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44D44">
      <w:pPr>
        <w:pStyle w:val="55"/>
        <w:spacing w:before="120" w:beforeLines="50"/>
        <w:rPr>
          <w:rFonts w:hint="eastAsia" w:ascii="宋体" w:hAnsi="宋体" w:cs="宋体"/>
          <w:color w:val="auto"/>
          <w:highlight w:val="none"/>
        </w:rPr>
      </w:pPr>
      <w:r>
        <w:rPr>
          <w:rFonts w:hint="eastAsia" w:ascii="宋体" w:hAnsi="宋体" w:cs="宋体"/>
          <w:color w:val="auto"/>
          <w:sz w:val="32"/>
          <w:szCs w:val="32"/>
          <w:highlight w:val="none"/>
        </w:rPr>
        <w:drawing>
          <wp:anchor distT="0" distB="0" distL="114300" distR="114300" simplePos="0" relativeHeight="251659264" behindDoc="0" locked="0" layoutInCell="1" allowOverlap="1">
            <wp:simplePos x="0" y="0"/>
            <wp:positionH relativeFrom="column">
              <wp:posOffset>65405</wp:posOffset>
            </wp:positionH>
            <wp:positionV relativeFrom="paragraph">
              <wp:posOffset>87630</wp:posOffset>
            </wp:positionV>
            <wp:extent cx="942975" cy="1152525"/>
            <wp:effectExtent l="0" t="0" r="1905" b="5715"/>
            <wp:wrapNone/>
            <wp:docPr id="1" name="图片 1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logo1"/>
                    <pic:cNvPicPr>
                      <a:picLocks noChangeAspect="1"/>
                    </pic:cNvPicPr>
                  </pic:nvPicPr>
                  <pic:blipFill>
                    <a:blip r:embed="rId8"/>
                    <a:stretch>
                      <a:fillRect/>
                    </a:stretch>
                  </pic:blipFill>
                  <pic:spPr>
                    <a:xfrm>
                      <a:off x="0" y="0"/>
                      <a:ext cx="942975" cy="1152525"/>
                    </a:xfrm>
                    <a:prstGeom prst="rect">
                      <a:avLst/>
                    </a:prstGeom>
                    <a:noFill/>
                    <a:ln>
                      <a:noFill/>
                    </a:ln>
                  </pic:spPr>
                </pic:pic>
              </a:graphicData>
            </a:graphic>
          </wp:anchor>
        </w:drawing>
      </w:r>
      <w:r>
        <w:rPr>
          <w:rFonts w:hint="eastAsia" w:ascii="宋体" w:hAnsi="宋体" w:cs="宋体"/>
          <w:color w:val="auto"/>
          <w:highlight w:val="none"/>
        </w:rPr>
        <w:t xml:space="preserve">   </w:t>
      </w:r>
    </w:p>
    <w:p w14:paraId="6D04E4D2">
      <w:pPr>
        <w:widowControl/>
        <w:spacing w:before="120" w:after="120"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i/>
          <w:color w:val="auto"/>
          <w:sz w:val="28"/>
          <w:szCs w:val="28"/>
          <w:highlight w:val="none"/>
        </w:rPr>
        <w:t xml:space="preserve"> </w:t>
      </w:r>
    </w:p>
    <w:p w14:paraId="6FCB3230">
      <w:pPr>
        <w:widowControl/>
        <w:spacing w:before="120" w:after="120" w:line="440" w:lineRule="exact"/>
        <w:jc w:val="center"/>
        <w:rPr>
          <w:rFonts w:hint="eastAsia" w:ascii="宋体" w:hAnsi="宋体" w:eastAsia="宋体" w:cs="宋体"/>
          <w:color w:val="auto"/>
          <w:sz w:val="28"/>
          <w:szCs w:val="28"/>
          <w:highlight w:val="none"/>
        </w:rPr>
      </w:pPr>
    </w:p>
    <w:p w14:paraId="61515CD6">
      <w:pPr>
        <w:pStyle w:val="28"/>
        <w:ind w:firstLine="544"/>
        <w:rPr>
          <w:rFonts w:hint="eastAsia" w:ascii="宋体" w:hAnsi="宋体" w:eastAsia="宋体" w:cs="宋体"/>
          <w:color w:val="auto"/>
          <w:sz w:val="28"/>
          <w:szCs w:val="28"/>
          <w:highlight w:val="none"/>
        </w:rPr>
      </w:pPr>
    </w:p>
    <w:p w14:paraId="09637242">
      <w:pPr>
        <w:rPr>
          <w:rFonts w:hint="eastAsia" w:ascii="宋体" w:hAnsi="宋体" w:eastAsia="宋体" w:cs="宋体"/>
          <w:color w:val="auto"/>
          <w:sz w:val="28"/>
          <w:szCs w:val="28"/>
          <w:highlight w:val="none"/>
        </w:rPr>
      </w:pPr>
    </w:p>
    <w:p w14:paraId="472312C3">
      <w:pPr>
        <w:pStyle w:val="28"/>
        <w:ind w:firstLine="544"/>
        <w:rPr>
          <w:rFonts w:hint="eastAsia" w:ascii="宋体" w:hAnsi="宋体" w:eastAsia="宋体" w:cs="宋体"/>
          <w:color w:val="auto"/>
          <w:sz w:val="28"/>
          <w:szCs w:val="28"/>
          <w:highlight w:val="none"/>
        </w:rPr>
      </w:pPr>
    </w:p>
    <w:p w14:paraId="279392F1">
      <w:pPr>
        <w:rPr>
          <w:rFonts w:hint="eastAsia" w:ascii="宋体" w:hAnsi="宋体" w:eastAsia="宋体" w:cs="宋体"/>
          <w:color w:val="auto"/>
          <w:sz w:val="28"/>
          <w:szCs w:val="28"/>
          <w:highlight w:val="none"/>
        </w:rPr>
      </w:pPr>
    </w:p>
    <w:p w14:paraId="6378E1B1">
      <w:pPr>
        <w:pStyle w:val="28"/>
        <w:ind w:firstLine="544"/>
        <w:rPr>
          <w:rFonts w:hint="eastAsia" w:ascii="宋体" w:hAnsi="宋体" w:eastAsia="宋体" w:cs="宋体"/>
          <w:color w:val="auto"/>
          <w:sz w:val="28"/>
          <w:szCs w:val="28"/>
          <w:highlight w:val="none"/>
        </w:rPr>
      </w:pPr>
    </w:p>
    <w:p w14:paraId="2F7741B5">
      <w:pPr>
        <w:rPr>
          <w:rFonts w:hint="eastAsia" w:ascii="宋体" w:hAnsi="宋体" w:eastAsia="宋体" w:cs="宋体"/>
          <w:color w:val="auto"/>
          <w:sz w:val="28"/>
          <w:szCs w:val="28"/>
          <w:highlight w:val="none"/>
        </w:rPr>
      </w:pPr>
    </w:p>
    <w:p w14:paraId="0D2080A4">
      <w:pPr>
        <w:pStyle w:val="28"/>
        <w:ind w:firstLine="544"/>
        <w:rPr>
          <w:rFonts w:hint="eastAsia" w:ascii="宋体" w:hAnsi="宋体" w:eastAsia="宋体" w:cs="宋体"/>
          <w:color w:val="auto"/>
          <w:sz w:val="28"/>
          <w:szCs w:val="28"/>
          <w:highlight w:val="none"/>
        </w:rPr>
      </w:pPr>
    </w:p>
    <w:p w14:paraId="32F3DCC9">
      <w:pPr>
        <w:rPr>
          <w:rFonts w:hint="eastAsia" w:ascii="宋体" w:hAnsi="宋体" w:cs="宋体"/>
          <w:color w:val="auto"/>
          <w:highlight w:val="none"/>
        </w:rPr>
      </w:pPr>
    </w:p>
    <w:p w14:paraId="5069D041">
      <w:pPr>
        <w:widowControl/>
        <w:spacing w:before="120" w:after="12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公开招标采购文件</w:t>
      </w:r>
    </w:p>
    <w:p w14:paraId="0667212A">
      <w:pPr>
        <w:widowControl/>
        <w:spacing w:before="120" w:after="120"/>
        <w:jc w:val="center"/>
        <w:rPr>
          <w:rFonts w:hint="eastAsia" w:ascii="宋体" w:hAnsi="宋体" w:eastAsia="宋体" w:cs="宋体"/>
          <w:color w:val="auto"/>
          <w:sz w:val="72"/>
          <w:szCs w:val="72"/>
          <w:highlight w:val="none"/>
        </w:rPr>
      </w:pPr>
    </w:p>
    <w:p w14:paraId="3D6FE9AD">
      <w:pPr>
        <w:widowControl/>
        <w:spacing w:before="120" w:after="120"/>
        <w:jc w:val="center"/>
        <w:rPr>
          <w:rFonts w:hint="eastAsia" w:ascii="宋体" w:hAnsi="宋体" w:eastAsia="宋体" w:cs="宋体"/>
          <w:color w:val="auto"/>
          <w:sz w:val="72"/>
          <w:szCs w:val="72"/>
          <w:highlight w:val="none"/>
        </w:rPr>
      </w:pPr>
    </w:p>
    <w:p w14:paraId="09646C24">
      <w:pPr>
        <w:widowControl/>
        <w:spacing w:before="120" w:after="120" w:line="360" w:lineRule="auto"/>
        <w:ind w:left="420" w:leftChars="200" w:firstLine="0" w:firstLineChars="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eastAsia="宋体" w:cs="宋体"/>
          <w:i w:val="0"/>
          <w:iCs w:val="0"/>
          <w:caps w:val="0"/>
          <w:color w:val="auto"/>
          <w:spacing w:val="0"/>
          <w:sz w:val="32"/>
          <w:szCs w:val="32"/>
          <w:highlight w:val="none"/>
          <w:shd w:val="clear" w:fill="auto"/>
        </w:rPr>
        <w:t>TC249YPW3</w:t>
      </w:r>
      <w:r>
        <w:rPr>
          <w:rFonts w:hint="eastAsia" w:ascii="宋体" w:hAnsi="宋体" w:eastAsia="宋体" w:cs="宋体"/>
          <w:color w:val="auto"/>
          <w:sz w:val="32"/>
          <w:szCs w:val="32"/>
          <w:highlight w:val="none"/>
          <w:lang w:val="en-US" w:eastAsia="zh-CN"/>
        </w:rPr>
        <w:t xml:space="preserve">  </w:t>
      </w:r>
    </w:p>
    <w:p w14:paraId="6C954FD5">
      <w:pPr>
        <w:widowControl/>
        <w:spacing w:before="120" w:after="120" w:line="360" w:lineRule="auto"/>
        <w:ind w:left="420" w:leftChars="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项目名称：基层台站航标巡检维护水上交通服务项目</w:t>
      </w:r>
    </w:p>
    <w:p w14:paraId="37248568">
      <w:pPr>
        <w:widowControl/>
        <w:spacing w:before="120" w:after="120" w:line="360" w:lineRule="auto"/>
        <w:ind w:firstLine="2880" w:firstLineChars="900"/>
        <w:rPr>
          <w:rFonts w:hint="eastAsia" w:ascii="宋体" w:hAnsi="宋体" w:eastAsia="宋体" w:cs="宋体"/>
          <w:color w:val="auto"/>
          <w:sz w:val="32"/>
          <w:szCs w:val="32"/>
          <w:highlight w:val="none"/>
        </w:rPr>
      </w:pPr>
    </w:p>
    <w:p w14:paraId="0F1EB755">
      <w:pPr>
        <w:widowControl/>
        <w:spacing w:before="120" w:after="120" w:line="440" w:lineRule="exact"/>
        <w:jc w:val="center"/>
        <w:rPr>
          <w:rFonts w:hint="eastAsia" w:ascii="宋体" w:hAnsi="宋体" w:eastAsia="宋体" w:cs="宋体"/>
          <w:color w:val="auto"/>
          <w:sz w:val="28"/>
          <w:szCs w:val="28"/>
          <w:highlight w:val="none"/>
        </w:rPr>
      </w:pPr>
    </w:p>
    <w:p w14:paraId="286BF579">
      <w:pPr>
        <w:widowControl/>
        <w:spacing w:before="120" w:after="12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采购单位：交通运输部东海航海保障中心宁波航标处</w:t>
      </w:r>
    </w:p>
    <w:p w14:paraId="50B4E245">
      <w:pPr>
        <w:widowControl/>
        <w:spacing w:before="120" w:after="120" w:line="360" w:lineRule="auto"/>
        <w:jc w:val="center"/>
        <w:rPr>
          <w:rFonts w:hint="eastAsia" w:ascii="宋体" w:hAnsi="宋体" w:eastAsia="宋体" w:cs="宋体"/>
          <w:color w:val="auto"/>
          <w:sz w:val="32"/>
          <w:szCs w:val="32"/>
          <w:highlight w:val="none"/>
        </w:rPr>
      </w:pPr>
    </w:p>
    <w:p w14:paraId="46595D90">
      <w:pPr>
        <w:widowControl/>
        <w:spacing w:before="120" w:after="120" w:line="360" w:lineRule="auto"/>
        <w:ind w:firstLine="640" w:firstLineChars="200"/>
        <w:rPr>
          <w:rFonts w:hint="eastAsia" w:ascii="宋体" w:hAnsi="宋体" w:eastAsia="宋体" w:cs="宋体"/>
          <w:color w:val="auto"/>
          <w:sz w:val="30"/>
          <w:szCs w:val="30"/>
          <w:highlight w:val="none"/>
        </w:rPr>
      </w:pPr>
      <w:r>
        <w:rPr>
          <w:rFonts w:hint="eastAsia" w:ascii="宋体" w:hAnsi="宋体" w:eastAsia="宋体" w:cs="宋体"/>
          <w:color w:val="auto"/>
          <w:sz w:val="32"/>
          <w:szCs w:val="32"/>
          <w:highlight w:val="none"/>
        </w:rPr>
        <w:t>采购代理机构：中招国际招标有限公司</w:t>
      </w:r>
    </w:p>
    <w:p w14:paraId="6D6737C0">
      <w:pPr>
        <w:widowControl/>
        <w:spacing w:before="120" w:after="120" w:line="440" w:lineRule="exact"/>
        <w:jc w:val="center"/>
        <w:rPr>
          <w:rFonts w:hint="eastAsia" w:ascii="宋体" w:hAnsi="宋体" w:eastAsia="宋体" w:cs="宋体"/>
          <w:color w:val="auto"/>
          <w:sz w:val="30"/>
          <w:szCs w:val="30"/>
          <w:highlight w:val="none"/>
        </w:rPr>
      </w:pPr>
    </w:p>
    <w:p w14:paraId="6E92DF06">
      <w:pPr>
        <w:widowControl/>
        <w:spacing w:before="120" w:after="120" w:line="360" w:lineRule="auto"/>
        <w:ind w:firstLine="640" w:firstLineChars="200"/>
        <w:jc w:val="center"/>
        <w:rPr>
          <w:rFonts w:hint="eastAsia" w:ascii="宋体" w:hAnsi="宋体" w:eastAsia="宋体" w:cs="宋体"/>
          <w:color w:val="auto"/>
          <w:sz w:val="32"/>
          <w:szCs w:val="32"/>
          <w:highlight w:val="none"/>
        </w:rPr>
        <w:sectPr>
          <w:pgSz w:w="11906" w:h="16838"/>
          <w:pgMar w:top="1134" w:right="1425" w:bottom="1134" w:left="1461" w:header="737" w:footer="851" w:gutter="0"/>
          <w:cols w:space="720" w:num="1"/>
        </w:sectPr>
      </w:pPr>
      <w:r>
        <w:rPr>
          <w:rFonts w:hint="eastAsia" w:ascii="宋体" w:hAnsi="宋体" w:eastAsia="宋体" w:cs="宋体"/>
          <w:b w:val="0"/>
          <w:bCs w:val="0"/>
          <w:color w:val="auto"/>
          <w:sz w:val="32"/>
          <w:szCs w:val="32"/>
          <w:highlight w:val="none"/>
        </w:rPr>
        <w:t>2024年1</w:t>
      </w:r>
      <w:r>
        <w:rPr>
          <w:rFonts w:hint="eastAsia" w:ascii="宋体" w:hAnsi="宋体" w:eastAsia="宋体" w:cs="宋体"/>
          <w:b w:val="0"/>
          <w:bCs w:val="0"/>
          <w:color w:val="auto"/>
          <w:sz w:val="32"/>
          <w:szCs w:val="32"/>
          <w:highlight w:val="none"/>
          <w:lang w:eastAsia="zh-CN"/>
        </w:rPr>
        <w:t>2</w:t>
      </w:r>
      <w:r>
        <w:rPr>
          <w:rFonts w:hint="eastAsia" w:ascii="宋体" w:hAnsi="宋体" w:eastAsia="宋体" w:cs="宋体"/>
          <w:b w:val="0"/>
          <w:bCs w:val="0"/>
          <w:color w:val="auto"/>
          <w:sz w:val="32"/>
          <w:szCs w:val="32"/>
          <w:highlight w:val="none"/>
        </w:rPr>
        <w:t>月</w:t>
      </w:r>
    </w:p>
    <w:p w14:paraId="4AE2F4C5">
      <w:pPr>
        <w:pStyle w:val="15"/>
        <w:spacing w:before="120" w:after="12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7FD508B9">
      <w:pPr>
        <w:pStyle w:val="21"/>
        <w:tabs>
          <w:tab w:val="right" w:leader="dot" w:pos="9488"/>
        </w:tabs>
        <w:spacing w:line="480" w:lineRule="auto"/>
        <w:rPr>
          <w:rFonts w:hint="eastAsia" w:ascii="宋体" w:hAnsi="宋体" w:eastAsia="宋体" w:cs="宋体"/>
          <w:color w:val="auto"/>
          <w:sz w:val="30"/>
          <w:szCs w:val="30"/>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"1-1" \h \z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"_Toc39843530" </w:instrText>
      </w:r>
      <w:r>
        <w:rPr>
          <w:rFonts w:hint="eastAsia" w:ascii="宋体" w:hAnsi="宋体" w:cs="宋体"/>
          <w:color w:val="auto"/>
          <w:highlight w:val="none"/>
        </w:rPr>
        <w:fldChar w:fldCharType="separate"/>
      </w:r>
      <w:r>
        <w:rPr>
          <w:rStyle w:val="35"/>
          <w:rFonts w:hint="eastAsia" w:ascii="宋体" w:hAnsi="宋体" w:eastAsia="宋体" w:cs="宋体"/>
          <w:color w:val="auto"/>
          <w:sz w:val="30"/>
          <w:szCs w:val="30"/>
          <w:highlight w:val="none"/>
        </w:rPr>
        <w:t>第一章  公开招标采购公告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_Toc39843530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ABC9546">
      <w:pPr>
        <w:pStyle w:val="21"/>
        <w:tabs>
          <w:tab w:val="right" w:leader="dot" w:pos="9488"/>
        </w:tabs>
        <w:spacing w:line="480" w:lineRule="auto"/>
        <w:rPr>
          <w:rFonts w:hint="eastAsia" w:ascii="宋体" w:hAnsi="宋体" w:eastAsia="宋体" w:cs="宋体"/>
          <w:color w:val="auto"/>
          <w:sz w:val="30"/>
          <w:szCs w:val="30"/>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"_Toc39843531" </w:instrText>
      </w:r>
      <w:r>
        <w:rPr>
          <w:rFonts w:hint="eastAsia" w:ascii="宋体" w:hAnsi="宋体" w:cs="宋体"/>
          <w:color w:val="auto"/>
          <w:highlight w:val="none"/>
        </w:rPr>
        <w:fldChar w:fldCharType="separate"/>
      </w:r>
      <w:r>
        <w:rPr>
          <w:rStyle w:val="35"/>
          <w:rFonts w:hint="eastAsia" w:ascii="宋体" w:hAnsi="宋体" w:eastAsia="宋体" w:cs="宋体"/>
          <w:color w:val="auto"/>
          <w:sz w:val="30"/>
          <w:szCs w:val="30"/>
          <w:highlight w:val="none"/>
        </w:rPr>
        <w:t>第二章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_Toc39843531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1FB75FD8">
      <w:pPr>
        <w:pStyle w:val="21"/>
        <w:tabs>
          <w:tab w:val="right" w:leader="dot" w:pos="9488"/>
        </w:tabs>
        <w:spacing w:line="480" w:lineRule="auto"/>
        <w:rPr>
          <w:rFonts w:hint="eastAsia" w:ascii="宋体" w:hAnsi="宋体" w:eastAsia="宋体" w:cs="宋体"/>
          <w:color w:val="auto"/>
          <w:sz w:val="30"/>
          <w:szCs w:val="30"/>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"_Toc39843532" </w:instrText>
      </w:r>
      <w:r>
        <w:rPr>
          <w:rFonts w:hint="eastAsia" w:ascii="宋体" w:hAnsi="宋体" w:cs="宋体"/>
          <w:color w:val="auto"/>
          <w:highlight w:val="none"/>
        </w:rPr>
        <w:fldChar w:fldCharType="separate"/>
      </w:r>
      <w:r>
        <w:rPr>
          <w:rStyle w:val="35"/>
          <w:rFonts w:hint="eastAsia" w:ascii="宋体" w:hAnsi="宋体" w:eastAsia="宋体" w:cs="宋体"/>
          <w:color w:val="auto"/>
          <w:sz w:val="30"/>
          <w:szCs w:val="30"/>
          <w:highlight w:val="none"/>
        </w:rPr>
        <w:t>第三章  投标人须知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_Toc39843532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8E4AAE6">
      <w:pPr>
        <w:pStyle w:val="21"/>
        <w:tabs>
          <w:tab w:val="right" w:leader="dot" w:pos="9488"/>
        </w:tabs>
        <w:spacing w:line="480" w:lineRule="auto"/>
        <w:rPr>
          <w:rFonts w:hint="eastAsia" w:ascii="宋体" w:hAnsi="宋体" w:eastAsia="宋体" w:cs="宋体"/>
          <w:color w:val="auto"/>
          <w:sz w:val="30"/>
          <w:szCs w:val="30"/>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"_Toc39843540" </w:instrText>
      </w:r>
      <w:r>
        <w:rPr>
          <w:rFonts w:hint="eastAsia" w:ascii="宋体" w:hAnsi="宋体" w:cs="宋体"/>
          <w:color w:val="auto"/>
          <w:highlight w:val="none"/>
        </w:rPr>
        <w:fldChar w:fldCharType="separate"/>
      </w:r>
      <w:r>
        <w:rPr>
          <w:rStyle w:val="35"/>
          <w:rFonts w:hint="eastAsia" w:ascii="宋体" w:hAnsi="宋体" w:eastAsia="宋体" w:cs="宋体"/>
          <w:color w:val="auto"/>
          <w:sz w:val="30"/>
          <w:szCs w:val="30"/>
          <w:highlight w:val="none"/>
        </w:rPr>
        <w:t>第四章  评标办法及评分标准</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_Toc39843540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17</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77D13B1">
      <w:pPr>
        <w:pStyle w:val="21"/>
        <w:tabs>
          <w:tab w:val="right" w:leader="dot" w:pos="9488"/>
        </w:tabs>
        <w:spacing w:line="480" w:lineRule="auto"/>
        <w:rPr>
          <w:rFonts w:hint="eastAsia" w:ascii="宋体" w:hAnsi="宋体" w:eastAsia="宋体" w:cs="宋体"/>
          <w:color w:val="auto"/>
          <w:sz w:val="30"/>
          <w:szCs w:val="30"/>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"_Toc39843541" </w:instrText>
      </w:r>
      <w:r>
        <w:rPr>
          <w:rFonts w:hint="eastAsia" w:ascii="宋体" w:hAnsi="宋体" w:cs="宋体"/>
          <w:color w:val="auto"/>
          <w:highlight w:val="none"/>
        </w:rPr>
        <w:fldChar w:fldCharType="separate"/>
      </w:r>
      <w:r>
        <w:rPr>
          <w:rStyle w:val="35"/>
          <w:rFonts w:hint="eastAsia" w:ascii="宋体" w:hAnsi="宋体" w:eastAsia="宋体" w:cs="宋体"/>
          <w:color w:val="auto"/>
          <w:sz w:val="30"/>
          <w:szCs w:val="30"/>
          <w:highlight w:val="none"/>
        </w:rPr>
        <w:t>第五章  合同主要条款（参考）</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_Toc39843541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4695AD8">
      <w:pPr>
        <w:pStyle w:val="21"/>
        <w:tabs>
          <w:tab w:val="right" w:leader="dot" w:pos="9488"/>
        </w:tabs>
        <w:spacing w:line="480" w:lineRule="auto"/>
        <w:rPr>
          <w:rFonts w:hint="eastAsia" w:ascii="宋体" w:hAnsi="宋体" w:eastAsia="宋体" w:cs="宋体"/>
          <w:color w:val="auto"/>
          <w:sz w:val="30"/>
          <w:szCs w:val="30"/>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"_Toc39843542" </w:instrText>
      </w:r>
      <w:r>
        <w:rPr>
          <w:rFonts w:hint="eastAsia" w:ascii="宋体" w:hAnsi="宋体" w:cs="宋体"/>
          <w:color w:val="auto"/>
          <w:highlight w:val="none"/>
        </w:rPr>
        <w:fldChar w:fldCharType="separate"/>
      </w:r>
      <w:r>
        <w:rPr>
          <w:rStyle w:val="35"/>
          <w:rFonts w:hint="eastAsia" w:ascii="宋体" w:hAnsi="宋体" w:eastAsia="宋体" w:cs="宋体"/>
          <w:color w:val="auto"/>
          <w:sz w:val="30"/>
          <w:szCs w:val="30"/>
          <w:highlight w:val="none"/>
        </w:rPr>
        <w:t>第六章　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_Toc39843542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26</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79D8C57">
      <w:pPr>
        <w:pStyle w:val="15"/>
        <w:snapToGrid w:val="0"/>
        <w:spacing w:before="120" w:after="120" w:line="440" w:lineRule="exact"/>
        <w:jc w:val="center"/>
        <w:outlineLvl w:val="0"/>
        <w:rPr>
          <w:rFonts w:hint="eastAsia" w:hAnsi="宋体" w:cs="宋体"/>
          <w:color w:val="auto"/>
          <w:highlight w:val="none"/>
        </w:rPr>
        <w:sectPr>
          <w:footerReference r:id="rId3" w:type="default"/>
          <w:pgSz w:w="11906" w:h="16838"/>
          <w:pgMar w:top="1134" w:right="1425" w:bottom="1134" w:left="1441" w:header="737" w:footer="851" w:gutter="0"/>
          <w:pgNumType w:start="1"/>
          <w:cols w:space="720" w:num="1"/>
        </w:sectPr>
      </w:pPr>
      <w:r>
        <w:rPr>
          <w:rFonts w:hint="eastAsia" w:hAnsi="宋体" w:cs="宋体"/>
          <w:color w:val="auto"/>
          <w:highlight w:val="none"/>
        </w:rPr>
        <w:fldChar w:fldCharType="end"/>
      </w:r>
      <w:bookmarkStart w:id="0" w:name="_Toc39843530"/>
    </w:p>
    <w:p w14:paraId="0835C576">
      <w:pPr>
        <w:pStyle w:val="15"/>
        <w:snapToGrid w:val="0"/>
        <w:spacing w:before="120" w:after="120" w:line="440" w:lineRule="exact"/>
        <w:jc w:val="center"/>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第一章  公开招标采购公告</w:t>
      </w:r>
      <w:bookmarkEnd w:id="0"/>
    </w:p>
    <w:p w14:paraId="11E50481">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项目概况</w:t>
      </w:r>
    </w:p>
    <w:p w14:paraId="19EA8B07">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基层台站航标巡检维护水上交通服务项目</w:t>
      </w:r>
      <w:r>
        <w:rPr>
          <w:rFonts w:hint="eastAsia" w:ascii="宋体" w:hAnsi="宋体" w:cs="宋体"/>
          <w:color w:val="auto"/>
          <w:sz w:val="21"/>
          <w:szCs w:val="21"/>
          <w:highlight w:val="none"/>
        </w:rPr>
        <w:t>的潜在投标人应在</w:t>
      </w:r>
      <w:r>
        <w:rPr>
          <w:rFonts w:hint="eastAsia" w:ascii="宋体" w:hAnsi="宋体" w:cs="宋体"/>
          <w:color w:val="auto"/>
          <w:sz w:val="21"/>
          <w:szCs w:val="21"/>
          <w:highlight w:val="none"/>
          <w:u w:val="single"/>
        </w:rPr>
        <w:t>中招联合招标采购网（http://www.365trade.com.cn）</w:t>
      </w:r>
      <w:r>
        <w:rPr>
          <w:rFonts w:hint="eastAsia" w:ascii="宋体" w:hAnsi="宋体" w:cs="宋体"/>
          <w:color w:val="auto"/>
          <w:sz w:val="21"/>
          <w:szCs w:val="21"/>
          <w:highlight w:val="none"/>
        </w:rPr>
        <w:t>获取招标文件，并于</w:t>
      </w:r>
      <w:r>
        <w:rPr>
          <w:rFonts w:hint="eastAsia" w:ascii="宋体" w:hAnsi="宋体" w:cs="宋体"/>
          <w:color w:val="auto"/>
          <w:sz w:val="21"/>
          <w:szCs w:val="21"/>
          <w:highlight w:val="none"/>
          <w:u w:val="single"/>
        </w:rPr>
        <w:t>2024年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27</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13</w:t>
      </w:r>
      <w:r>
        <w:rPr>
          <w:rFonts w:hint="eastAsia" w:ascii="宋体" w:hAnsi="宋体" w:cs="宋体"/>
          <w:color w:val="auto"/>
          <w:sz w:val="21"/>
          <w:szCs w:val="21"/>
          <w:highlight w:val="none"/>
          <w:u w:val="single"/>
        </w:rPr>
        <w:t>点</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u w:val="single"/>
        </w:rPr>
        <w:t>0分</w:t>
      </w:r>
      <w:r>
        <w:rPr>
          <w:rFonts w:hint="eastAsia" w:ascii="宋体" w:hAnsi="宋体" w:cs="宋体"/>
          <w:color w:val="auto"/>
          <w:sz w:val="21"/>
          <w:szCs w:val="21"/>
          <w:highlight w:val="none"/>
        </w:rPr>
        <w:t>（北京时间）前递交投标文件。</w:t>
      </w:r>
    </w:p>
    <w:p w14:paraId="55E44DEE">
      <w:pPr>
        <w:pStyle w:val="65"/>
        <w:spacing w:afterLines="0" w:line="360" w:lineRule="auto"/>
        <w:ind w:firstLine="422"/>
        <w:rPr>
          <w:rFonts w:hint="eastAsia" w:ascii="宋体" w:hAnsi="宋体" w:cs="宋体"/>
          <w:color w:val="auto"/>
          <w:sz w:val="21"/>
          <w:szCs w:val="21"/>
          <w:highlight w:val="none"/>
        </w:rPr>
      </w:pPr>
      <w:r>
        <w:rPr>
          <w:rFonts w:hint="eastAsia" w:ascii="宋体" w:hAnsi="宋体" w:cs="宋体"/>
          <w:b/>
          <w:bCs/>
          <w:color w:val="auto"/>
          <w:sz w:val="21"/>
          <w:szCs w:val="21"/>
          <w:highlight w:val="none"/>
        </w:rPr>
        <w:t>一、项目基本情况</w:t>
      </w:r>
    </w:p>
    <w:p w14:paraId="328E7AC1">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eastAsia="宋体" w:cs="宋体"/>
          <w:i w:val="0"/>
          <w:iCs w:val="0"/>
          <w:caps w:val="0"/>
          <w:color w:val="auto"/>
          <w:spacing w:val="0"/>
          <w:sz w:val="21"/>
          <w:szCs w:val="21"/>
          <w:highlight w:val="none"/>
          <w:shd w:val="clear"/>
        </w:rPr>
        <w:t>TC249YPW3</w:t>
      </w:r>
      <w:r>
        <w:rPr>
          <w:rFonts w:hint="eastAsia" w:ascii="宋体" w:hAnsi="宋体" w:eastAsia="宋体" w:cs="宋体"/>
          <w:color w:val="auto"/>
          <w:sz w:val="21"/>
          <w:szCs w:val="21"/>
          <w:highlight w:val="none"/>
          <w:lang w:val="en-US" w:eastAsia="zh-CN"/>
        </w:rPr>
        <w:t xml:space="preserve"> </w:t>
      </w:r>
    </w:p>
    <w:p w14:paraId="1F08090B">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项目名称：基层台站航标巡检维护水上交通服务项目</w:t>
      </w:r>
    </w:p>
    <w:p w14:paraId="124FB70D">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采购方式：</w:t>
      </w:r>
      <w:r>
        <w:rPr>
          <w:rFonts w:hint="eastAsia" w:ascii="宋体" w:hAnsi="宋体" w:cs="宋体"/>
          <w:color w:val="auto"/>
          <w:sz w:val="21"/>
          <w:szCs w:val="21"/>
          <w:highlight w:val="none"/>
        </w:rPr>
        <w:sym w:font="Wingdings 2" w:char="F052"/>
      </w:r>
      <w:r>
        <w:rPr>
          <w:rFonts w:hint="eastAsia" w:ascii="宋体" w:hAnsi="宋体" w:cs="宋体"/>
          <w:color w:val="auto"/>
          <w:sz w:val="21"/>
          <w:szCs w:val="21"/>
          <w:highlight w:val="none"/>
        </w:rPr>
        <w:t>公开招标  □邀请招标</w:t>
      </w:r>
    </w:p>
    <w:p w14:paraId="172E2F36">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预算金额：180万元/年</w:t>
      </w:r>
    </w:p>
    <w:p w14:paraId="61D5FB03">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采购需求：基层台站航标巡检维护水上交通服务，为嘉兴、嵊泗航标管理站航标巡检、维护、灯塔补给等提供水上交通服务，详见第二章采购需求。</w:t>
      </w:r>
    </w:p>
    <w:p w14:paraId="690B9E78">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合同履行期限：</w:t>
      </w:r>
      <w:r>
        <w:rPr>
          <w:rFonts w:hint="eastAsia" w:ascii="宋体" w:hAnsi="宋体" w:cs="宋体"/>
          <w:bCs/>
          <w:color w:val="auto"/>
          <w:sz w:val="21"/>
          <w:szCs w:val="21"/>
          <w:highlight w:val="none"/>
        </w:rPr>
        <w:t>三年，</w:t>
      </w:r>
      <w:r>
        <w:rPr>
          <w:rFonts w:hint="eastAsia" w:ascii="宋体" w:hAnsi="宋体" w:cs="宋体"/>
          <w:color w:val="auto"/>
          <w:sz w:val="21"/>
          <w:szCs w:val="21"/>
          <w:highlight w:val="none"/>
        </w:rPr>
        <w:t>合同实行一年一签，经上级单位交通运输部东海航海保障中心批复且年度考核结果在良好及以上的，在双方无异议的情况下，可以续签下一年合同。</w:t>
      </w:r>
    </w:p>
    <w:p w14:paraId="7DCB4F83">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本项目不接受联合体投标。</w:t>
      </w:r>
    </w:p>
    <w:p w14:paraId="7BB64055">
      <w:pPr>
        <w:pStyle w:val="65"/>
        <w:spacing w:afterLines="0" w:line="360" w:lineRule="auto"/>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二、申请人的资格要求：</w:t>
      </w:r>
    </w:p>
    <w:p w14:paraId="19CF04E0">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（一）符合《中华人民共和国政府采购法》第二十二条规定的供应商资格条件：</w:t>
      </w:r>
    </w:p>
    <w:p w14:paraId="35FAD2ED">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727AA7DC">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668693FD">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53E82E7F">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0D4C92F5">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4DAE8C28">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3C43BB7D">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二）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及中国政府采购网查询结果为准，如相关失信记录已失效，投标人需提供相关证明资料）。</w:t>
      </w:r>
    </w:p>
    <w:p w14:paraId="0D7C85E7">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（三）本项目的特定资格要求：</w:t>
      </w:r>
      <w:r>
        <w:rPr>
          <w:rFonts w:hint="eastAsia" w:ascii="宋体" w:hAnsi="宋体" w:eastAsia="宋体" w:cs="宋体"/>
          <w:color w:val="auto"/>
          <w:sz w:val="21"/>
          <w:szCs w:val="21"/>
          <w:highlight w:val="none"/>
        </w:rPr>
        <w:t>供应商为中小企业</w:t>
      </w:r>
      <w:r>
        <w:rPr>
          <w:rFonts w:hint="eastAsia" w:ascii="宋体" w:hAnsi="宋体" w:cs="宋体"/>
          <w:color w:val="auto"/>
          <w:sz w:val="21"/>
          <w:szCs w:val="21"/>
          <w:highlight w:val="none"/>
        </w:rPr>
        <w:t>。</w:t>
      </w:r>
    </w:p>
    <w:p w14:paraId="7D299A13">
      <w:pPr>
        <w:pStyle w:val="65"/>
        <w:spacing w:afterLines="0" w:line="360" w:lineRule="auto"/>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三、获取招标文件</w:t>
      </w:r>
    </w:p>
    <w:p w14:paraId="4008BCB8">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rPr>
        <w:t>2024年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06</w:t>
      </w:r>
      <w:r>
        <w:rPr>
          <w:rFonts w:hint="eastAsia" w:ascii="宋体" w:hAnsi="宋体" w:cs="宋体"/>
          <w:color w:val="auto"/>
          <w:sz w:val="21"/>
          <w:szCs w:val="21"/>
          <w:highlight w:val="none"/>
          <w:u w:val="single"/>
        </w:rPr>
        <w:t>日至2024年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，每天上午9:00-下午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0（北京时间）。</w:t>
      </w:r>
    </w:p>
    <w:p w14:paraId="2A3CB563">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z w:val="21"/>
          <w:szCs w:val="21"/>
          <w:highlight w:val="none"/>
          <w:u w:val="single"/>
        </w:rPr>
        <w:t>中招联合招标采购网（http://www.365trade.com.cn）</w:t>
      </w:r>
    </w:p>
    <w:p w14:paraId="760768EF">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方式：供应商线上报名，未报名的投标将被拒绝。</w:t>
      </w:r>
    </w:p>
    <w:p w14:paraId="15518E17">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售价：</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元人民币/份，招标文件售后不退。</w:t>
      </w:r>
    </w:p>
    <w:p w14:paraId="74C4C62B">
      <w:pPr>
        <w:pStyle w:val="65"/>
        <w:spacing w:afterLines="0" w:line="360" w:lineRule="auto"/>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四、提交投标文件截止时间、开标时间和地点</w:t>
      </w:r>
    </w:p>
    <w:p w14:paraId="3BF35A34">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提交投标文件截止时间、开标时间：</w:t>
      </w:r>
      <w:r>
        <w:rPr>
          <w:rFonts w:hint="eastAsia" w:ascii="宋体" w:hAnsi="宋体" w:cs="宋体"/>
          <w:color w:val="auto"/>
          <w:sz w:val="21"/>
          <w:szCs w:val="21"/>
          <w:highlight w:val="none"/>
          <w:u w:val="single"/>
        </w:rPr>
        <w:t>2024</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none"/>
          <w:lang w:val="en-US" w:eastAsia="zh-CN"/>
        </w:rPr>
        <w:t>下午</w:t>
      </w:r>
      <w:r>
        <w:rPr>
          <w:rFonts w:hint="eastAsia" w:ascii="宋体" w:hAnsi="宋体" w:cs="宋体"/>
          <w:color w:val="auto"/>
          <w:sz w:val="21"/>
          <w:szCs w:val="21"/>
          <w:highlight w:val="none"/>
          <w:u w:val="single"/>
          <w:lang w:val="en-US" w:eastAsia="zh-CN"/>
        </w:rPr>
        <w:t>13</w:t>
      </w:r>
      <w:r>
        <w:rPr>
          <w:rFonts w:hint="eastAsia" w:ascii="宋体" w:hAnsi="宋体" w:cs="宋体"/>
          <w:color w:val="auto"/>
          <w:sz w:val="21"/>
          <w:szCs w:val="21"/>
          <w:highlight w:val="none"/>
        </w:rPr>
        <w:t>点</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u w:val="single"/>
        </w:rPr>
        <w:t>0</w:t>
      </w:r>
      <w:r>
        <w:rPr>
          <w:rFonts w:hint="eastAsia" w:ascii="宋体" w:hAnsi="宋体" w:cs="宋体"/>
          <w:color w:val="auto"/>
          <w:sz w:val="21"/>
          <w:szCs w:val="21"/>
          <w:highlight w:val="none"/>
        </w:rPr>
        <w:t>分（北京时间）（自招标文件开始发出之日起至投标人提交投标文件截止之日止，不得少于20日）；</w:t>
      </w:r>
    </w:p>
    <w:p w14:paraId="01D85D07">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开标地点：宁波市江北区人民路189号6层开标室。</w:t>
      </w:r>
    </w:p>
    <w:p w14:paraId="64758ABD">
      <w:pPr>
        <w:pStyle w:val="65"/>
        <w:spacing w:afterLines="0" w:line="360" w:lineRule="auto"/>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五、公告期限</w:t>
      </w:r>
    </w:p>
    <w:p w14:paraId="0C587385">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自本公告发布之日起5个工作日。</w:t>
      </w:r>
    </w:p>
    <w:p w14:paraId="38546D4A">
      <w:pPr>
        <w:pStyle w:val="65"/>
        <w:spacing w:afterLines="0" w:line="360" w:lineRule="auto"/>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六、其他补充事宜</w:t>
      </w:r>
    </w:p>
    <w:p w14:paraId="19F17DA9">
      <w:pPr>
        <w:pStyle w:val="65"/>
        <w:spacing w:afterLines="0" w:line="360" w:lineRule="auto"/>
        <w:ind w:right="-281" w:rightChars="-134" w:firstLine="420"/>
        <w:rPr>
          <w:rFonts w:hint="eastAsia" w:ascii="宋体" w:hAnsi="宋体" w:cs="宋体"/>
          <w:color w:val="auto"/>
          <w:sz w:val="21"/>
          <w:szCs w:val="21"/>
          <w:highlight w:val="none"/>
        </w:rPr>
      </w:pPr>
      <w:r>
        <w:rPr>
          <w:rFonts w:hint="eastAsia" w:ascii="宋体" w:hAnsi="宋体" w:cs="宋体"/>
          <w:bCs/>
          <w:color w:val="auto"/>
          <w:sz w:val="21"/>
          <w:szCs w:val="21"/>
          <w:highlight w:val="none"/>
        </w:rPr>
        <w:t>1.本公告发布媒体：</w:t>
      </w:r>
      <w:r>
        <w:rPr>
          <w:rFonts w:hint="eastAsia" w:ascii="宋体" w:hAnsi="宋体" w:cs="宋体"/>
          <w:color w:val="auto"/>
          <w:sz w:val="21"/>
          <w:szCs w:val="21"/>
          <w:highlight w:val="none"/>
        </w:rPr>
        <w:t>本次政府采购活动有关信息在“中国政府采购网（http://www.ccgp.gov.cn/）”上公布，参加投标的供应商有义务在采购活动期间浏览上述网站，公布信息视同送达所有潜在供应商，不再采用其它方式传达相关信息。</w:t>
      </w:r>
    </w:p>
    <w:p w14:paraId="0AE5ABBC">
      <w:pPr>
        <w:pStyle w:val="65"/>
        <w:spacing w:afterLines="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单位负责人为同一人或者存在直接控股、管理关系的不同供应商，不得参加同一品目的政府采购活动。为采购项目提供整体设计、规范编制或者项目管理、监理、检测等服务的供应商，不得再参加该采购项目的其他采购活动。</w:t>
      </w:r>
    </w:p>
    <w:p w14:paraId="27FA0392">
      <w:pPr>
        <w:pStyle w:val="65"/>
        <w:spacing w:afterLines="0" w:line="360" w:lineRule="auto"/>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七、联系方式</w:t>
      </w:r>
    </w:p>
    <w:p w14:paraId="3D67BB53">
      <w:pPr>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  采购单位：交通运输部东海航海保障中心宁波航标处</w:t>
      </w:r>
    </w:p>
    <w:p w14:paraId="4F8A3D5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联系地址：宁波市镇海区沿江东路567号</w:t>
      </w:r>
    </w:p>
    <w:p w14:paraId="055FF27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联系人：李单 </w:t>
      </w:r>
    </w:p>
    <w:p w14:paraId="4CE4CFF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val="zh-CN"/>
        </w:rPr>
        <w:t>0574-</w:t>
      </w:r>
      <w:r>
        <w:rPr>
          <w:rFonts w:hint="eastAsia" w:ascii="宋体" w:hAnsi="宋体" w:cs="宋体"/>
          <w:color w:val="auto"/>
          <w:szCs w:val="21"/>
          <w:highlight w:val="none"/>
        </w:rPr>
        <w:t xml:space="preserve">86296320 </w:t>
      </w:r>
    </w:p>
    <w:p w14:paraId="010AF45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招标代理机构：中招国际招标有限公司</w:t>
      </w:r>
    </w:p>
    <w:p w14:paraId="1C4BD37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联系地址：宁波市江北区人民路189号6层</w:t>
      </w:r>
      <w:r>
        <w:rPr>
          <w:rFonts w:hint="eastAsia" w:ascii="宋体" w:hAnsi="宋体" w:cs="宋体"/>
          <w:color w:val="auto"/>
          <w:szCs w:val="21"/>
          <w:highlight w:val="none"/>
          <w:lang w:val="zh-CN"/>
        </w:rPr>
        <w:t xml:space="preserve">     </w:t>
      </w:r>
    </w:p>
    <w:p w14:paraId="23FC68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bCs/>
          <w:color w:val="auto"/>
          <w:szCs w:val="21"/>
          <w:highlight w:val="none"/>
          <w:lang w:val="zh-CN"/>
        </w:rPr>
        <w:t>赖虹、胡婷婷、姜洁敏</w:t>
      </w:r>
    </w:p>
    <w:p w14:paraId="254A8D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联系电话：0574-87811096</w:t>
      </w:r>
    </w:p>
    <w:p w14:paraId="3823A5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"mailto:wangsongquan@cntcitc.com.cn"</w:instrText>
      </w:r>
      <w:r>
        <w:rPr>
          <w:rFonts w:hint="eastAsia" w:ascii="宋体" w:hAnsi="宋体" w:cs="宋体"/>
          <w:color w:val="auto"/>
          <w:highlight w:val="none"/>
        </w:rPr>
        <w:fldChar w:fldCharType="separate"/>
      </w:r>
      <w:r>
        <w:rPr>
          <w:rFonts w:hint="eastAsia" w:ascii="宋体" w:hAnsi="宋体" w:cs="宋体"/>
          <w:color w:val="auto"/>
          <w:szCs w:val="21"/>
          <w:highlight w:val="none"/>
        </w:rPr>
        <w:t>laihong@cntcitc.com.cn</w:t>
      </w:r>
      <w:r>
        <w:rPr>
          <w:rFonts w:ascii="宋体" w:hAnsi="宋体" w:cs="宋体"/>
          <w:color w:val="auto"/>
          <w:szCs w:val="21"/>
          <w:highlight w:val="none"/>
        </w:rPr>
        <w:fldChar w:fldCharType="end"/>
      </w:r>
    </w:p>
    <w:p w14:paraId="4AA17AA8">
      <w:pPr>
        <w:pStyle w:val="15"/>
        <w:snapToGrid w:val="0"/>
        <w:spacing w:beforeLines="0" w:afterLines="0" w:line="360" w:lineRule="auto"/>
        <w:jc w:val="center"/>
        <w:outlineLvl w:val="0"/>
        <w:rPr>
          <w:rFonts w:hint="eastAsia" w:hAnsi="宋体" w:cs="宋体"/>
          <w:color w:val="auto"/>
          <w:sz w:val="21"/>
          <w:szCs w:val="21"/>
          <w:highlight w:val="none"/>
        </w:rPr>
      </w:pPr>
    </w:p>
    <w:p w14:paraId="2FEB6370">
      <w:pPr>
        <w:pStyle w:val="15"/>
        <w:snapToGrid w:val="0"/>
        <w:spacing w:beforeLines="0" w:afterLines="0" w:line="360" w:lineRule="auto"/>
        <w:jc w:val="center"/>
        <w:outlineLvl w:val="0"/>
        <w:rPr>
          <w:rFonts w:hint="eastAsia" w:hAnsi="宋体" w:cs="宋体"/>
          <w:color w:val="auto"/>
          <w:sz w:val="21"/>
          <w:szCs w:val="21"/>
          <w:highlight w:val="none"/>
        </w:rPr>
      </w:pPr>
    </w:p>
    <w:p w14:paraId="74528272">
      <w:pPr>
        <w:pStyle w:val="15"/>
        <w:snapToGrid w:val="0"/>
        <w:spacing w:before="120" w:after="120" w:line="440" w:lineRule="exact"/>
        <w:jc w:val="center"/>
        <w:outlineLvl w:val="0"/>
        <w:rPr>
          <w:rFonts w:hint="eastAsia" w:hAnsi="宋体" w:cs="宋体"/>
          <w:color w:val="auto"/>
          <w:szCs w:val="21"/>
          <w:highlight w:val="none"/>
        </w:rPr>
      </w:pPr>
    </w:p>
    <w:p w14:paraId="1C63498D">
      <w:pPr>
        <w:pStyle w:val="15"/>
        <w:snapToGrid w:val="0"/>
        <w:spacing w:before="120" w:after="120" w:line="440" w:lineRule="exact"/>
        <w:jc w:val="center"/>
        <w:outlineLvl w:val="0"/>
        <w:rPr>
          <w:rFonts w:hint="eastAsia" w:hAnsi="宋体" w:cs="宋体"/>
          <w:color w:val="auto"/>
          <w:szCs w:val="21"/>
          <w:highlight w:val="none"/>
        </w:rPr>
      </w:pPr>
    </w:p>
    <w:p w14:paraId="28095CB3">
      <w:pPr>
        <w:pStyle w:val="15"/>
        <w:snapToGrid w:val="0"/>
        <w:spacing w:before="120" w:after="120" w:line="440" w:lineRule="exact"/>
        <w:jc w:val="center"/>
        <w:outlineLvl w:val="0"/>
        <w:rPr>
          <w:rFonts w:hint="eastAsia" w:hAnsi="宋体" w:cs="宋体"/>
          <w:color w:val="auto"/>
          <w:szCs w:val="21"/>
          <w:highlight w:val="none"/>
        </w:rPr>
      </w:pPr>
    </w:p>
    <w:p w14:paraId="0A35F488">
      <w:pPr>
        <w:pStyle w:val="15"/>
        <w:snapToGrid w:val="0"/>
        <w:spacing w:before="120" w:after="120" w:line="440" w:lineRule="exact"/>
        <w:jc w:val="center"/>
        <w:outlineLvl w:val="0"/>
        <w:rPr>
          <w:rFonts w:hint="eastAsia" w:hAnsi="宋体" w:cs="宋体"/>
          <w:color w:val="auto"/>
          <w:szCs w:val="21"/>
          <w:highlight w:val="none"/>
        </w:rPr>
      </w:pPr>
    </w:p>
    <w:p w14:paraId="52F2AD0B">
      <w:pPr>
        <w:pStyle w:val="15"/>
        <w:snapToGrid w:val="0"/>
        <w:spacing w:before="120" w:after="120" w:line="440" w:lineRule="exact"/>
        <w:jc w:val="center"/>
        <w:outlineLvl w:val="0"/>
        <w:rPr>
          <w:rFonts w:hint="eastAsia" w:hAnsi="宋体" w:cs="宋体"/>
          <w:color w:val="auto"/>
          <w:szCs w:val="21"/>
          <w:highlight w:val="none"/>
        </w:rPr>
      </w:pPr>
    </w:p>
    <w:p w14:paraId="06270002">
      <w:pPr>
        <w:pStyle w:val="15"/>
        <w:snapToGrid w:val="0"/>
        <w:spacing w:before="120" w:after="120" w:line="440" w:lineRule="exact"/>
        <w:jc w:val="center"/>
        <w:outlineLvl w:val="0"/>
        <w:rPr>
          <w:rFonts w:hint="eastAsia" w:hAnsi="宋体" w:cs="宋体"/>
          <w:color w:val="auto"/>
          <w:szCs w:val="21"/>
          <w:highlight w:val="none"/>
        </w:rPr>
      </w:pPr>
    </w:p>
    <w:p w14:paraId="3AD644F8">
      <w:pPr>
        <w:pStyle w:val="15"/>
        <w:snapToGrid w:val="0"/>
        <w:spacing w:before="120" w:after="120" w:line="440" w:lineRule="exact"/>
        <w:jc w:val="center"/>
        <w:outlineLvl w:val="0"/>
        <w:rPr>
          <w:rFonts w:hint="eastAsia" w:hAnsi="宋体" w:cs="宋体"/>
          <w:color w:val="auto"/>
          <w:szCs w:val="21"/>
          <w:highlight w:val="none"/>
        </w:rPr>
      </w:pPr>
    </w:p>
    <w:p w14:paraId="149180AF">
      <w:pPr>
        <w:pStyle w:val="15"/>
        <w:snapToGrid w:val="0"/>
        <w:spacing w:before="120" w:after="120" w:line="440" w:lineRule="exact"/>
        <w:jc w:val="center"/>
        <w:outlineLvl w:val="0"/>
        <w:rPr>
          <w:rFonts w:hint="eastAsia" w:hAnsi="宋体" w:cs="宋体"/>
          <w:color w:val="auto"/>
          <w:szCs w:val="21"/>
          <w:highlight w:val="none"/>
        </w:rPr>
      </w:pPr>
    </w:p>
    <w:p w14:paraId="42E55C35">
      <w:pPr>
        <w:pStyle w:val="80"/>
        <w:spacing w:line="360" w:lineRule="auto"/>
        <w:ind w:firstLine="0" w:firstLineChars="0"/>
        <w:jc w:val="center"/>
        <w:rPr>
          <w:rFonts w:hint="eastAsia" w:ascii="宋体" w:hAnsi="宋体" w:cs="宋体"/>
          <w:iCs/>
          <w:color w:val="auto"/>
          <w:sz w:val="32"/>
          <w:szCs w:val="32"/>
          <w:highlight w:val="none"/>
        </w:rPr>
      </w:pPr>
      <w:r>
        <w:rPr>
          <w:rFonts w:hint="eastAsia" w:ascii="宋体" w:hAnsi="宋体" w:cs="宋体"/>
          <w:iCs/>
          <w:color w:val="auto"/>
          <w:sz w:val="32"/>
          <w:szCs w:val="32"/>
          <w:highlight w:val="none"/>
        </w:rPr>
        <w:t>特别告知</w:t>
      </w:r>
    </w:p>
    <w:p w14:paraId="740F3597">
      <w:pPr>
        <w:pStyle w:val="80"/>
        <w:spacing w:line="360" w:lineRule="auto"/>
        <w:ind w:left="-49" w:leftChars="-67" w:hanging="92" w:hangingChars="44"/>
        <w:rPr>
          <w:rFonts w:hint="eastAsia" w:ascii="宋体" w:hAnsi="宋体" w:cs="宋体"/>
          <w:i/>
          <w:color w:val="auto"/>
          <w:szCs w:val="21"/>
          <w:highlight w:val="none"/>
        </w:rPr>
      </w:pPr>
    </w:p>
    <w:p w14:paraId="0687E7FB">
      <w:pPr>
        <w:pStyle w:val="80"/>
        <w:spacing w:line="360" w:lineRule="auto"/>
        <w:ind w:left="-49" w:leftChars="-67" w:hanging="92" w:hangingChars="44"/>
        <w:rPr>
          <w:rFonts w:hint="eastAsia" w:ascii="宋体" w:hAnsi="宋体" w:cs="宋体"/>
          <w:iCs/>
          <w:color w:val="auto"/>
          <w:szCs w:val="21"/>
          <w:highlight w:val="none"/>
        </w:rPr>
      </w:pPr>
      <w:r>
        <w:rPr>
          <w:rFonts w:hint="eastAsia" w:ascii="宋体" w:hAnsi="宋体" w:cs="宋体"/>
          <w:iCs/>
          <w:color w:val="auto"/>
          <w:szCs w:val="21"/>
          <w:highlight w:val="none"/>
        </w:rPr>
        <w:t>各潜在投标人：</w:t>
      </w:r>
    </w:p>
    <w:p w14:paraId="26DB410E">
      <w:pPr>
        <w:pStyle w:val="80"/>
        <w:tabs>
          <w:tab w:val="left" w:pos="1418"/>
        </w:tabs>
        <w:spacing w:line="360" w:lineRule="auto"/>
        <w:ind w:firstLine="371" w:firstLineChars="177"/>
        <w:rPr>
          <w:rFonts w:hint="eastAsia" w:ascii="宋体" w:hAnsi="宋体" w:cs="宋体"/>
          <w:iCs/>
          <w:color w:val="auto"/>
          <w:szCs w:val="21"/>
          <w:highlight w:val="none"/>
        </w:rPr>
      </w:pPr>
      <w:r>
        <w:rPr>
          <w:rFonts w:hint="eastAsia" w:ascii="宋体" w:hAnsi="宋体" w:cs="宋体"/>
          <w:iCs/>
          <w:color w:val="auto"/>
          <w:szCs w:val="21"/>
          <w:highlight w:val="none"/>
        </w:rPr>
        <w:t>本项目接受网上发售、下载电子版招标(采购)文件/资格审查文件（下简称“标书”），现将有关注意事项特别告知如下：</w:t>
      </w:r>
    </w:p>
    <w:p w14:paraId="445B8AC1">
      <w:pPr>
        <w:spacing w:line="360" w:lineRule="auto"/>
        <w:ind w:firstLine="42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一）网上注册：凡有意在线获取电子版标书的潜在投标人，请务必在本项目电子版标书发售截止时间前，登录中招联合招标采购平台（http://www.365trade.com.cn；以下简称“交易平台”）进行免费注册。潜在投标人参与不同项目的经办人可注册多个不同账户。交易平台会对投标人注册信息与其提供证件信息进行一致性审核。</w:t>
      </w:r>
    </w:p>
    <w:p w14:paraId="06E6F1B2">
      <w:pPr>
        <w:spacing w:line="360" w:lineRule="auto"/>
        <w:ind w:firstLine="42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（二）标书下载：经办人凭注册时的用户名、密码验证身份登录、上传《招标（采购）公告》要求的报名资料（如有）、购买并下载电子标书。逾期将无法购买标书。</w:t>
      </w:r>
    </w:p>
    <w:p w14:paraId="64D2FC80">
      <w:pPr>
        <w:spacing w:line="360" w:lineRule="auto"/>
        <w:ind w:firstLine="42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（三）电子版标书不缴纳其他的服务费用。</w:t>
      </w:r>
    </w:p>
    <w:p w14:paraId="0D2D953E">
      <w:pPr>
        <w:spacing w:line="360" w:lineRule="auto"/>
        <w:ind w:firstLine="42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（四）潜在投标人成功下载电子版标书后，标书款发票、纸质标书可与中招国际招标有限公司本项目联系人确定领取方式。</w:t>
      </w:r>
    </w:p>
    <w:p w14:paraId="28C31DBA">
      <w:pPr>
        <w:spacing w:line="360" w:lineRule="auto"/>
        <w:ind w:firstLine="42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（五）其它事项</w:t>
      </w:r>
    </w:p>
    <w:p w14:paraId="605836DE">
      <w:pPr>
        <w:spacing w:line="360" w:lineRule="auto"/>
        <w:ind w:left="-15" w:leftChars="-7" w:firstLine="420" w:firstLineChars="200"/>
        <w:jc w:val="left"/>
        <w:rPr>
          <w:rFonts w:hint="eastAsia" w:ascii="宋体" w:hAnsi="宋体" w:cs="宋体"/>
          <w:iCs/>
          <w:color w:val="auto"/>
          <w:kern w:val="0"/>
          <w:szCs w:val="21"/>
          <w:highlight w:val="none"/>
        </w:rPr>
      </w:pPr>
      <w:r>
        <w:rPr>
          <w:rFonts w:hint="eastAsia" w:ascii="宋体" w:hAnsi="宋体" w:cs="宋体"/>
          <w:iCs/>
          <w:color w:val="auto"/>
          <w:kern w:val="0"/>
          <w:szCs w:val="21"/>
          <w:highlight w:val="none"/>
        </w:rPr>
        <w:t>如遇平台操作问题，可拨打交易平台统一服务热线：010-86397110，热线服务时间为工作日上午09:00-12:00下午13:00-17:30。</w:t>
      </w:r>
    </w:p>
    <w:p w14:paraId="333DDBBC">
      <w:pPr>
        <w:pStyle w:val="15"/>
        <w:snapToGrid w:val="0"/>
        <w:spacing w:before="120" w:after="120" w:line="360" w:lineRule="auto"/>
        <w:jc w:val="center"/>
        <w:outlineLvl w:val="0"/>
        <w:rPr>
          <w:rFonts w:hint="eastAsia" w:ascii="宋体" w:hAnsi="宋体" w:eastAsia="宋体" w:cs="宋体"/>
          <w:color w:val="auto"/>
          <w:sz w:val="30"/>
          <w:szCs w:val="30"/>
          <w:highlight w:val="none"/>
        </w:rPr>
      </w:pPr>
      <w:r>
        <w:rPr>
          <w:rFonts w:hint="eastAsia" w:hAnsi="宋体" w:cs="宋体"/>
          <w:color w:val="auto"/>
          <w:sz w:val="21"/>
          <w:szCs w:val="21"/>
          <w:highlight w:val="none"/>
        </w:rPr>
        <w:br w:type="page"/>
      </w:r>
      <w:bookmarkStart w:id="1" w:name="_Toc39843531"/>
      <w:r>
        <w:rPr>
          <w:rFonts w:hint="eastAsia" w:ascii="宋体" w:hAnsi="宋体" w:eastAsia="宋体" w:cs="宋体"/>
          <w:color w:val="auto"/>
          <w:sz w:val="30"/>
          <w:szCs w:val="30"/>
          <w:highlight w:val="none"/>
        </w:rPr>
        <w:t>第二章  采购需求</w:t>
      </w:r>
      <w:bookmarkEnd w:id="1"/>
      <w:bookmarkStart w:id="2" w:name="_Toc249866808"/>
    </w:p>
    <w:bookmarkEnd w:id="2"/>
    <w:p w14:paraId="672383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一、项目概况</w:t>
      </w:r>
    </w:p>
    <w:p w14:paraId="586B50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基层台站航标巡检维护水上交通服务项目的具体内容为：</w:t>
      </w:r>
    </w:p>
    <w:p w14:paraId="27F936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为嘉兴、嵊泗航标管理站航标巡检、维护、灯塔补给等提供水上交通服务，分别</w:t>
      </w:r>
      <w:r>
        <w:rPr>
          <w:rFonts w:hint="eastAsia" w:ascii="宋体" w:hAnsi="宋体" w:cs="宋体"/>
          <w:color w:val="auto"/>
          <w:kern w:val="0"/>
          <w:szCs w:val="21"/>
          <w:highlight w:val="none"/>
        </w:rPr>
        <w:t>确定3艘适合的船舶（嘉兴2艘，嵊泗1艘）。</w:t>
      </w:r>
    </w:p>
    <w:p w14:paraId="1EB04C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合同履行期限：三年，合同实行一年一签，经上级单位交通运输部东海航海保障中心批复且年度考核结果在良好及以上的，在双方无异议的情况下，可以续签下一年合同。</w:t>
      </w:r>
    </w:p>
    <w:p w14:paraId="6C783C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各站点预算及限价如下：</w:t>
      </w:r>
    </w:p>
    <w:tbl>
      <w:tblPr>
        <w:tblStyle w:val="30"/>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41"/>
        <w:gridCol w:w="1327"/>
        <w:gridCol w:w="4464"/>
      </w:tblGrid>
      <w:tr w14:paraId="2154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4" w:type="dxa"/>
            <w:vAlign w:val="center"/>
          </w:tcPr>
          <w:p w14:paraId="5BBE00DC">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41" w:type="dxa"/>
            <w:vAlign w:val="center"/>
          </w:tcPr>
          <w:p w14:paraId="2333E3BF">
            <w:pPr>
              <w:jc w:val="center"/>
              <w:rPr>
                <w:rFonts w:hint="eastAsia" w:ascii="宋体" w:hAnsi="宋体" w:cs="宋体"/>
                <w:color w:val="auto"/>
                <w:szCs w:val="21"/>
                <w:highlight w:val="none"/>
              </w:rPr>
            </w:pPr>
            <w:r>
              <w:rPr>
                <w:rFonts w:hint="eastAsia" w:ascii="宋体" w:hAnsi="宋体" w:cs="宋体"/>
                <w:color w:val="auto"/>
                <w:szCs w:val="21"/>
                <w:highlight w:val="none"/>
              </w:rPr>
              <w:t>地点</w:t>
            </w:r>
          </w:p>
        </w:tc>
        <w:tc>
          <w:tcPr>
            <w:tcW w:w="1327" w:type="dxa"/>
            <w:vAlign w:val="center"/>
          </w:tcPr>
          <w:p w14:paraId="18B4D87A">
            <w:pPr>
              <w:jc w:val="center"/>
              <w:rPr>
                <w:rFonts w:hint="eastAsia" w:ascii="宋体" w:hAnsi="宋体" w:cs="宋体"/>
                <w:color w:val="auto"/>
                <w:szCs w:val="21"/>
                <w:highlight w:val="none"/>
              </w:rPr>
            </w:pPr>
            <w:r>
              <w:rPr>
                <w:rFonts w:hint="eastAsia" w:ascii="宋体" w:hAnsi="宋体" w:cs="宋体"/>
                <w:color w:val="auto"/>
                <w:szCs w:val="21"/>
                <w:highlight w:val="none"/>
              </w:rPr>
              <w:t>预算</w:t>
            </w:r>
          </w:p>
        </w:tc>
        <w:tc>
          <w:tcPr>
            <w:tcW w:w="4464" w:type="dxa"/>
            <w:vAlign w:val="center"/>
          </w:tcPr>
          <w:p w14:paraId="6CE17BBC">
            <w:pPr>
              <w:jc w:val="center"/>
              <w:rPr>
                <w:rFonts w:hint="eastAsia" w:ascii="宋体" w:hAnsi="宋体" w:cs="宋体"/>
                <w:color w:val="auto"/>
                <w:szCs w:val="21"/>
                <w:highlight w:val="none"/>
              </w:rPr>
            </w:pPr>
            <w:r>
              <w:rPr>
                <w:rFonts w:hint="eastAsia" w:ascii="宋体" w:hAnsi="宋体" w:cs="宋体"/>
                <w:color w:val="auto"/>
                <w:szCs w:val="21"/>
                <w:highlight w:val="none"/>
              </w:rPr>
              <w:t>最高限价</w:t>
            </w:r>
          </w:p>
        </w:tc>
      </w:tr>
      <w:tr w14:paraId="6FF1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vAlign w:val="center"/>
          </w:tcPr>
          <w:p w14:paraId="4FB1EC75">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41" w:type="dxa"/>
            <w:vAlign w:val="center"/>
          </w:tcPr>
          <w:p w14:paraId="77C91413">
            <w:pPr>
              <w:jc w:val="center"/>
              <w:rPr>
                <w:rFonts w:hint="eastAsia" w:ascii="宋体" w:hAnsi="宋体" w:cs="宋体"/>
                <w:color w:val="auto"/>
                <w:szCs w:val="21"/>
                <w:highlight w:val="none"/>
              </w:rPr>
            </w:pPr>
            <w:r>
              <w:rPr>
                <w:rFonts w:hint="eastAsia" w:ascii="宋体" w:hAnsi="宋体" w:cs="宋体"/>
                <w:color w:val="auto"/>
                <w:szCs w:val="21"/>
                <w:highlight w:val="none"/>
              </w:rPr>
              <w:t>嘉兴航标管理站</w:t>
            </w:r>
          </w:p>
        </w:tc>
        <w:tc>
          <w:tcPr>
            <w:tcW w:w="1327" w:type="dxa"/>
            <w:vAlign w:val="center"/>
          </w:tcPr>
          <w:p w14:paraId="7814195B">
            <w:pPr>
              <w:jc w:val="center"/>
              <w:rPr>
                <w:rFonts w:hint="eastAsia" w:ascii="宋体" w:hAnsi="宋体" w:cs="宋体"/>
                <w:color w:val="auto"/>
                <w:szCs w:val="21"/>
                <w:highlight w:val="none"/>
              </w:rPr>
            </w:pPr>
            <w:r>
              <w:rPr>
                <w:rFonts w:hint="eastAsia" w:ascii="宋体" w:hAnsi="宋体" w:cs="宋体"/>
                <w:color w:val="auto"/>
                <w:szCs w:val="21"/>
                <w:highlight w:val="none"/>
              </w:rPr>
              <w:t>120万元</w:t>
            </w:r>
          </w:p>
        </w:tc>
        <w:tc>
          <w:tcPr>
            <w:tcW w:w="4464" w:type="dxa"/>
            <w:vAlign w:val="center"/>
          </w:tcPr>
          <w:p w14:paraId="361DAD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杭州湾大桥</w:t>
            </w:r>
            <w:r>
              <w:rPr>
                <w:rFonts w:hint="eastAsia" w:ascii="宋体" w:hAnsi="宋体" w:cs="宋体"/>
                <w:color w:val="auto"/>
                <w:szCs w:val="21"/>
                <w:highlight w:val="none"/>
                <w:lang w:val="en-US" w:eastAsia="zh-CN"/>
              </w:rPr>
              <w:t>片区</w:t>
            </w:r>
            <w:r>
              <w:rPr>
                <w:rFonts w:hint="eastAsia" w:ascii="宋体" w:hAnsi="宋体" w:cs="宋体"/>
                <w:color w:val="auto"/>
                <w:szCs w:val="21"/>
                <w:highlight w:val="none"/>
              </w:rPr>
              <w:t>：2.5万元/航次；</w:t>
            </w:r>
          </w:p>
          <w:p w14:paraId="2B8387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嘉绍大桥片区：1.2万元/航次。</w:t>
            </w:r>
          </w:p>
        </w:tc>
      </w:tr>
      <w:tr w14:paraId="55EE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74" w:type="dxa"/>
            <w:vAlign w:val="center"/>
          </w:tcPr>
          <w:p w14:paraId="1F7E9863">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41" w:type="dxa"/>
            <w:vAlign w:val="center"/>
          </w:tcPr>
          <w:p w14:paraId="56A8D153">
            <w:pPr>
              <w:jc w:val="center"/>
              <w:rPr>
                <w:rFonts w:hint="eastAsia" w:ascii="宋体" w:hAnsi="宋体" w:cs="宋体"/>
                <w:color w:val="auto"/>
                <w:szCs w:val="21"/>
                <w:highlight w:val="none"/>
              </w:rPr>
            </w:pPr>
            <w:r>
              <w:rPr>
                <w:rFonts w:hint="eastAsia" w:ascii="宋体" w:hAnsi="宋体" w:cs="宋体"/>
                <w:color w:val="auto"/>
                <w:szCs w:val="21"/>
                <w:highlight w:val="none"/>
              </w:rPr>
              <w:t>嵊泗航标管理站</w:t>
            </w:r>
          </w:p>
        </w:tc>
        <w:tc>
          <w:tcPr>
            <w:tcW w:w="1327" w:type="dxa"/>
            <w:vAlign w:val="center"/>
          </w:tcPr>
          <w:p w14:paraId="2573424F">
            <w:pPr>
              <w:jc w:val="center"/>
              <w:rPr>
                <w:rFonts w:hint="eastAsia" w:ascii="宋体" w:hAnsi="宋体" w:cs="宋体"/>
                <w:color w:val="auto"/>
                <w:szCs w:val="21"/>
                <w:highlight w:val="none"/>
              </w:rPr>
            </w:pPr>
            <w:r>
              <w:rPr>
                <w:rFonts w:hint="eastAsia" w:ascii="宋体" w:hAnsi="宋体" w:cs="宋体"/>
                <w:color w:val="auto"/>
                <w:szCs w:val="21"/>
                <w:highlight w:val="none"/>
              </w:rPr>
              <w:t>60万元</w:t>
            </w:r>
          </w:p>
        </w:tc>
        <w:tc>
          <w:tcPr>
            <w:tcW w:w="4464" w:type="dxa"/>
            <w:vAlign w:val="center"/>
          </w:tcPr>
          <w:p w14:paraId="51C38C6B">
            <w:pPr>
              <w:jc w:val="center"/>
              <w:rPr>
                <w:rFonts w:hint="eastAsia" w:ascii="宋体" w:hAnsi="宋体" w:cs="宋体"/>
                <w:color w:val="auto"/>
                <w:szCs w:val="21"/>
                <w:highlight w:val="none"/>
              </w:rPr>
            </w:pPr>
            <w:r>
              <w:rPr>
                <w:rFonts w:hint="eastAsia" w:ascii="宋体" w:hAnsi="宋体" w:cs="宋体"/>
                <w:color w:val="auto"/>
                <w:szCs w:val="21"/>
                <w:highlight w:val="none"/>
              </w:rPr>
              <w:t>60万元</w:t>
            </w:r>
          </w:p>
        </w:tc>
      </w:tr>
    </w:tbl>
    <w:p w14:paraId="41C10D2E">
      <w:pPr>
        <w:spacing w:line="360" w:lineRule="auto"/>
        <w:ind w:firstLine="420" w:firstLineChars="200"/>
        <w:rPr>
          <w:rFonts w:hint="eastAsia" w:ascii="宋体" w:hAnsi="宋体" w:cs="宋体"/>
          <w:color w:val="auto"/>
          <w:szCs w:val="21"/>
          <w:highlight w:val="none"/>
        </w:rPr>
      </w:pPr>
      <w:bookmarkStart w:id="23" w:name="_GoBack"/>
      <w:bookmarkEnd w:id="23"/>
    </w:p>
    <w:p w14:paraId="26236E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二、外包内容及技术要求</w:t>
      </w:r>
    </w:p>
    <w:p w14:paraId="385DDD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（一）外包内容</w:t>
      </w:r>
    </w:p>
    <w:p w14:paraId="03F51E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1、为嘉兴、嵊泗航标管理站航标巡检、维护、灯塔补给等提供水上交通服务；</w:t>
      </w:r>
    </w:p>
    <w:p w14:paraId="2461D3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嘉兴航标管理站提供的水上交通服务按照航次结算，工作人员上船后作业时间在8小时以内的为一个航次，不计算船舶调度时间，如有特殊情况作业时间超过8小时的需嘉兴管理站航标和运行保障科确认后才可按实增加航次；</w:t>
      </w:r>
    </w:p>
    <w:p w14:paraId="6D9B11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3、船舶安全设施到位，相关管理规定有效并建有严格的管理、考核制度；</w:t>
      </w:r>
    </w:p>
    <w:p w14:paraId="710035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4、确保船舶符合主管部门的要求；</w:t>
      </w:r>
    </w:p>
    <w:p w14:paraId="30169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5、具备主管部门规定的各类证书，并在投标文件中提供；</w:t>
      </w:r>
    </w:p>
    <w:p w14:paraId="6E3732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6、船舶应提供一定的航标作业空间，如设备的储存室、航行期间人员的休息场所等；</w:t>
      </w:r>
    </w:p>
    <w:p w14:paraId="56A32A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7、船舶必须处于适航状态；</w:t>
      </w:r>
    </w:p>
    <w:p w14:paraId="4CA6F0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8、在不影响船舶和人员安全的情况下，必须听从甲方对船舶的调度，积极配合甲方完成航标作业任务；</w:t>
      </w:r>
    </w:p>
    <w:p w14:paraId="3B59B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9、船舶在被租用期间，不得擅自携带各种易燃等危险物品，不得随带协议以外的人员，对违反本条规定所造成的后果由自行负全部责任；</w:t>
      </w:r>
    </w:p>
    <w:p w14:paraId="7BE4AD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10、放置在船舶上的航标器材、设备等，应妥善保管；</w:t>
      </w:r>
    </w:p>
    <w:p w14:paraId="0EF0BB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11、船舶必须配置AIS设备，并保持开启状态。其它通讯导航设备也必须保持正常工作状态；</w:t>
      </w:r>
    </w:p>
    <w:p w14:paraId="50330B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12、船舶在租用期内必须严格遵守甲方的各类规章制度。对违反者按所规定的条款予以处罚。</w:t>
      </w:r>
    </w:p>
    <w:p w14:paraId="06D196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（二）工作程序和职责分工</w:t>
      </w:r>
    </w:p>
    <w:p w14:paraId="31956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辖区航标站的实际情况，对超出其实际工作能力范围外的航标工作量进行确认，由运行保障科负责委托招标代理机构选定要素外包承包单位。明确工作内容、工作量、工作要求，制订考核办法，按合同规定支付费用，一般一季度一付。并负责组织项目完成情况的年终考核和评估。</w:t>
      </w:r>
    </w:p>
    <w:p w14:paraId="4AB120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嘉兴、嵊泗航标管理站负责各自辖区内外包项目的日常工作监督检查、安全检查、业务指导、任务安排、数据资料收集等管理工作，并配合处航标维护能力要素外包考评小组对承包单位的年终考核和评估工作。</w:t>
      </w:r>
    </w:p>
    <w:p w14:paraId="082673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要按照宁波航标处质量管理体系的要求和标准，根据《海区航标作业管理规定》、《中国海区可航水域桥梁助航标志》、《海区航标维护质量考核标准》、《东海海区航标巡检规程》等相关规定，协助完成航标维护工作</w:t>
      </w:r>
      <w:r>
        <w:rPr>
          <w:rFonts w:hint="eastAsia" w:ascii="宋体" w:hAnsi="宋体" w:cs="宋体"/>
          <w:color w:val="auto"/>
          <w:szCs w:val="21"/>
          <w:highlight w:val="none"/>
          <w:lang w:val="en-US" w:eastAsia="zh-CN"/>
        </w:rPr>
        <w:t>的水上交通服务</w:t>
      </w:r>
      <w:r>
        <w:rPr>
          <w:rFonts w:hint="eastAsia" w:ascii="宋体" w:hAnsi="宋体" w:cs="宋体"/>
          <w:color w:val="auto"/>
          <w:szCs w:val="21"/>
          <w:highlight w:val="none"/>
        </w:rPr>
        <w:t>。</w:t>
      </w:r>
    </w:p>
    <w:p w14:paraId="461890A4">
      <w:pPr>
        <w:spacing w:line="360" w:lineRule="auto"/>
        <w:rPr>
          <w:rFonts w:hint="eastAsia" w:ascii="宋体" w:hAnsi="宋体" w:cs="宋体"/>
          <w:color w:val="auto"/>
          <w:szCs w:val="21"/>
          <w:highlight w:val="none"/>
        </w:rPr>
      </w:pPr>
    </w:p>
    <w:p w14:paraId="3771B207">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br w:type="page"/>
      </w:r>
    </w:p>
    <w:p w14:paraId="1FC79734">
      <w:pPr>
        <w:pStyle w:val="15"/>
        <w:snapToGrid w:val="0"/>
        <w:spacing w:before="120" w:after="120" w:line="440" w:lineRule="exact"/>
        <w:jc w:val="center"/>
        <w:outlineLvl w:val="0"/>
        <w:rPr>
          <w:rFonts w:hint="eastAsia" w:ascii="宋体" w:hAnsi="宋体" w:eastAsia="宋体" w:cs="宋体"/>
          <w:color w:val="auto"/>
          <w:sz w:val="30"/>
          <w:szCs w:val="30"/>
          <w:highlight w:val="none"/>
        </w:rPr>
      </w:pPr>
      <w:bookmarkStart w:id="3" w:name="_Toc39843532"/>
      <w:r>
        <w:rPr>
          <w:rFonts w:hint="eastAsia" w:ascii="宋体" w:hAnsi="宋体" w:eastAsia="宋体" w:cs="宋体"/>
          <w:color w:val="auto"/>
          <w:sz w:val="30"/>
          <w:szCs w:val="30"/>
          <w:highlight w:val="none"/>
        </w:rPr>
        <w:t>第三章  投标人须知</w:t>
      </w:r>
      <w:bookmarkEnd w:id="3"/>
    </w:p>
    <w:p w14:paraId="47006581">
      <w:pPr>
        <w:snapToGrid w:val="0"/>
        <w:spacing w:before="120" w:beforeLines="50" w:after="120" w:afterLines="50" w:line="440" w:lineRule="exact"/>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前附表</w:t>
      </w:r>
    </w:p>
    <w:tbl>
      <w:tblPr>
        <w:tblStyle w:val="29"/>
        <w:tblW w:w="92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
        <w:gridCol w:w="8568"/>
      </w:tblGrid>
      <w:tr w14:paraId="25C52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7542E7DE">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8568" w:type="dxa"/>
            <w:tcBorders>
              <w:top w:val="single" w:color="auto" w:sz="4" w:space="0"/>
              <w:left w:val="single" w:color="auto" w:sz="4" w:space="0"/>
              <w:bottom w:val="single" w:color="auto" w:sz="4" w:space="0"/>
              <w:right w:val="single" w:color="auto" w:sz="4" w:space="0"/>
            </w:tcBorders>
            <w:vAlign w:val="center"/>
          </w:tcPr>
          <w:p w14:paraId="22C61FF8">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内容、要求</w:t>
            </w:r>
          </w:p>
        </w:tc>
      </w:tr>
      <w:tr w14:paraId="1FBC0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181D401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568" w:type="dxa"/>
            <w:tcBorders>
              <w:top w:val="single" w:color="auto" w:sz="4" w:space="0"/>
              <w:left w:val="single" w:color="auto" w:sz="4" w:space="0"/>
              <w:bottom w:val="single" w:color="auto" w:sz="4" w:space="0"/>
              <w:right w:val="single" w:color="auto" w:sz="4" w:space="0"/>
            </w:tcBorders>
            <w:vAlign w:val="center"/>
          </w:tcPr>
          <w:p w14:paraId="353079C3">
            <w:pPr>
              <w:pStyle w:val="65"/>
              <w:spacing w:afterLines="0"/>
              <w:ind w:firstLine="0" w:firstLineChars="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项目名称：</w:t>
            </w:r>
            <w:r>
              <w:rPr>
                <w:rFonts w:hint="eastAsia" w:ascii="宋体" w:hAnsi="宋体" w:cs="宋体"/>
                <w:color w:val="auto"/>
                <w:sz w:val="21"/>
                <w:szCs w:val="21"/>
                <w:highlight w:val="none"/>
              </w:rPr>
              <w:t>基层台站航标巡检维护水上交通服务项目</w:t>
            </w:r>
          </w:p>
        </w:tc>
      </w:tr>
      <w:tr w14:paraId="060FE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0C17C90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568" w:type="dxa"/>
            <w:tcBorders>
              <w:top w:val="single" w:color="auto" w:sz="4" w:space="0"/>
              <w:left w:val="single" w:color="auto" w:sz="4" w:space="0"/>
              <w:bottom w:val="single" w:color="auto" w:sz="4" w:space="0"/>
              <w:right w:val="single" w:color="auto" w:sz="4" w:space="0"/>
            </w:tcBorders>
            <w:vAlign w:val="center"/>
          </w:tcPr>
          <w:p w14:paraId="0787F6B3">
            <w:pPr>
              <w:snapToGrid w:val="0"/>
              <w:rPr>
                <w:rFonts w:hint="eastAsia" w:ascii="宋体" w:hAnsi="宋体" w:cs="宋体"/>
                <w:color w:val="auto"/>
                <w:szCs w:val="21"/>
                <w:highlight w:val="none"/>
              </w:rPr>
            </w:pPr>
            <w:r>
              <w:rPr>
                <w:rFonts w:hint="eastAsia" w:ascii="宋体" w:hAnsi="宋体" w:cs="宋体"/>
                <w:color w:val="auto"/>
                <w:szCs w:val="21"/>
                <w:highlight w:val="none"/>
              </w:rPr>
              <w:t>采购单位：交通运输部东海航海保障中心宁波航标处</w:t>
            </w:r>
          </w:p>
        </w:tc>
      </w:tr>
      <w:tr w14:paraId="3FE5F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2BFA2C5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568" w:type="dxa"/>
            <w:tcBorders>
              <w:top w:val="single" w:color="auto" w:sz="4" w:space="0"/>
              <w:left w:val="single" w:color="auto" w:sz="4" w:space="0"/>
              <w:bottom w:val="single" w:color="auto" w:sz="4" w:space="0"/>
              <w:right w:val="single" w:color="auto" w:sz="4" w:space="0"/>
            </w:tcBorders>
            <w:vAlign w:val="center"/>
          </w:tcPr>
          <w:p w14:paraId="3782B3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（1）服务地点：采购人指定地点</w:t>
            </w:r>
          </w:p>
          <w:p w14:paraId="2C1EF06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（2）合同履行期限：</w:t>
            </w:r>
            <w:r>
              <w:rPr>
                <w:rFonts w:hint="eastAsia" w:ascii="宋体" w:hAnsi="宋体" w:cs="宋体"/>
                <w:bCs/>
                <w:color w:val="auto"/>
                <w:szCs w:val="21"/>
                <w:highlight w:val="none"/>
              </w:rPr>
              <w:t>三年，</w:t>
            </w:r>
            <w:r>
              <w:rPr>
                <w:rFonts w:hint="eastAsia" w:ascii="宋体" w:hAnsi="宋体" w:cs="宋体"/>
                <w:color w:val="auto"/>
                <w:szCs w:val="21"/>
                <w:highlight w:val="none"/>
              </w:rPr>
              <w:t>合同实行一年一签，经上级单位交通运输部东海航海保障中心批复且年度考核结果在良好及以上的，在双方无异议的情况下，可以续签下一年合同。</w:t>
            </w:r>
          </w:p>
          <w:p w14:paraId="39FA4D9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（3）付款方式：</w:t>
            </w:r>
          </w:p>
          <w:p w14:paraId="527FFC2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嵊泗站：合同签订后，分四次付款，第一季度预付合同金额的30%，视财政预算批复进度支付，第二、第三季度各支付合同金额的25%，在前一季度业绩考核后付费，最后一个季度在年度考核结束后。乙方开具正规发票，甲方应在收到发票后30日内完成支付。</w:t>
            </w:r>
          </w:p>
          <w:p w14:paraId="12F8B9D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嘉兴站：合同签订后，甲方根据工作需要租用乙方船舶进行作业，报酬</w:t>
            </w:r>
            <w:r>
              <w:rPr>
                <w:rFonts w:hint="eastAsia" w:ascii="宋体" w:hAnsi="宋体" w:cs="宋体"/>
                <w:color w:val="auto"/>
                <w:szCs w:val="21"/>
                <w:highlight w:val="none"/>
                <w:lang w:val="en-US" w:eastAsia="zh-CN"/>
              </w:rPr>
              <w:t>按片区及</w:t>
            </w:r>
            <w:r>
              <w:rPr>
                <w:rFonts w:hint="eastAsia" w:ascii="宋体" w:hAnsi="宋体" w:cs="宋体"/>
                <w:color w:val="auto"/>
                <w:szCs w:val="21"/>
                <w:highlight w:val="none"/>
              </w:rPr>
              <w:t>航次计。工作量按实统计。</w:t>
            </w:r>
          </w:p>
          <w:p w14:paraId="6AFE088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（4） 履约保证金：</w:t>
            </w:r>
          </w:p>
          <w:p w14:paraId="2E9A0F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金额：合同价款的1.5%；</w:t>
            </w:r>
          </w:p>
          <w:p w14:paraId="674A5C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形式：银行保函；</w:t>
            </w:r>
          </w:p>
          <w:p w14:paraId="2AB9954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担保收件人：招标人；</w:t>
            </w:r>
          </w:p>
          <w:p w14:paraId="2CA137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提交时间：本招标工程合同第一次付款前。</w:t>
            </w:r>
          </w:p>
        </w:tc>
      </w:tr>
      <w:tr w14:paraId="08BF3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5"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74222C9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568" w:type="dxa"/>
            <w:tcBorders>
              <w:top w:val="single" w:color="auto" w:sz="4" w:space="0"/>
              <w:left w:val="single" w:color="auto" w:sz="4" w:space="0"/>
              <w:bottom w:val="single" w:color="auto" w:sz="4" w:space="0"/>
              <w:right w:val="single" w:color="auto" w:sz="4" w:space="0"/>
            </w:tcBorders>
            <w:vAlign w:val="center"/>
          </w:tcPr>
          <w:p w14:paraId="5E15433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投标报价及费用：</w:t>
            </w:r>
          </w:p>
          <w:p w14:paraId="70C0952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1、本项目投标应以人民币报价；</w:t>
            </w:r>
          </w:p>
          <w:p w14:paraId="2727FDB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本项目投标价（人民币报价）包括本招标文件要求中的全部内容，投标价格由成本、利润、税金组成，如有漏报，最终所发生的费用均由中标人承担，招标人一律不予承担。投标人所报的单项价格在合同实施期间保持不变（除合同规定的条款外），除招标文件中另外规定，采购人不再另行支付其他任何形式的费用。</w:t>
            </w:r>
          </w:p>
          <w:p w14:paraId="443E61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若合同订立时间（服务起始时间）晚于1月1日的，1月1日起至新合同生效这段时间由原服务单位提供服务，所产生的服务费用由中标供应商支付给原服务单位。（嵊泗航标管理站按照总包计算，嘉兴航标管理站付款按照实际航次计算）</w:t>
            </w:r>
          </w:p>
          <w:p w14:paraId="283F9D4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备注：1、投标人应提供详细的分项报价和合价。</w:t>
            </w:r>
          </w:p>
          <w:p w14:paraId="2B80D6DA">
            <w:pPr>
              <w:snapToGrid w:val="0"/>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2、不论投标结果如何，供应商均应自行承担所有与投标有关的费用。</w:t>
            </w:r>
          </w:p>
        </w:tc>
      </w:tr>
      <w:tr w14:paraId="3D1C1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2A847893">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568" w:type="dxa"/>
            <w:tcBorders>
              <w:top w:val="single" w:color="auto" w:sz="4" w:space="0"/>
              <w:left w:val="single" w:color="auto" w:sz="4" w:space="0"/>
              <w:bottom w:val="single" w:color="auto" w:sz="4" w:space="0"/>
              <w:right w:val="single" w:color="auto" w:sz="4" w:space="0"/>
            </w:tcBorders>
            <w:vAlign w:val="center"/>
          </w:tcPr>
          <w:p w14:paraId="3712711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投标保证金：</w:t>
            </w:r>
            <w:r>
              <w:rPr>
                <w:rFonts w:hint="eastAsia" w:ascii="宋体" w:hAnsi="宋体" w:cs="宋体"/>
                <w:color w:val="auto"/>
                <w:szCs w:val="21"/>
                <w:highlight w:val="none"/>
                <w:u w:val="single"/>
              </w:rPr>
              <w:t>叁万</w:t>
            </w:r>
            <w:r>
              <w:rPr>
                <w:rFonts w:hint="eastAsia" w:ascii="宋体" w:hAnsi="宋体" w:cs="宋体"/>
                <w:color w:val="auto"/>
                <w:szCs w:val="21"/>
                <w:highlight w:val="none"/>
                <w:u w:val="single"/>
                <w:lang w:val="en-US" w:eastAsia="zh-CN"/>
              </w:rPr>
              <w:t>伍</w:t>
            </w:r>
            <w:r>
              <w:rPr>
                <w:rFonts w:hint="eastAsia" w:ascii="宋体" w:hAnsi="宋体" w:cs="宋体"/>
                <w:color w:val="auto"/>
                <w:szCs w:val="21"/>
                <w:highlight w:val="none"/>
                <w:u w:val="single"/>
              </w:rPr>
              <w:t>仟</w:t>
            </w:r>
            <w:r>
              <w:rPr>
                <w:rFonts w:hint="eastAsia" w:ascii="宋体" w:hAnsi="宋体" w:cs="宋体"/>
                <w:color w:val="auto"/>
                <w:szCs w:val="21"/>
                <w:highlight w:val="none"/>
              </w:rPr>
              <w:t>元整。</w:t>
            </w:r>
          </w:p>
          <w:p w14:paraId="5988BF4A">
            <w:pPr>
              <w:snapToGri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rPr>
              <w:t>投标保证金递交：保证金须采取非现金方式交纳，在提交投标文件截止时间前必须到达采购机构账户内，未到账的投标将被拒绝。</w:t>
            </w:r>
          </w:p>
          <w:p w14:paraId="6E1F6E78">
            <w:pPr>
              <w:snapToGri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供应商必须通过基本账户转账至保证金账户。</w:t>
            </w:r>
          </w:p>
          <w:p w14:paraId="46DDE3B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购买采购文件后,进入中招联合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14:paraId="4975892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中招国际招标有限公司委托中招联合信息股份有限公司及平安银行股份有限公司北京分行办理保证金收、退、转及结账、结算等相关业务。保证金办理相关问题请咨询中招联合（010-86397110）。</w:t>
            </w:r>
          </w:p>
        </w:tc>
      </w:tr>
      <w:tr w14:paraId="76965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7AC9D85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568" w:type="dxa"/>
            <w:tcBorders>
              <w:top w:val="single" w:color="auto" w:sz="4" w:space="0"/>
              <w:left w:val="single" w:color="auto" w:sz="4" w:space="0"/>
              <w:bottom w:val="single" w:color="auto" w:sz="4" w:space="0"/>
              <w:right w:val="single" w:color="auto" w:sz="4" w:space="0"/>
            </w:tcBorders>
            <w:vAlign w:val="center"/>
          </w:tcPr>
          <w:p w14:paraId="2C7DF114">
            <w:pPr>
              <w:snapToGrid w:val="0"/>
              <w:rPr>
                <w:rFonts w:hint="eastAsia" w:ascii="宋体" w:hAnsi="宋体" w:cs="宋体"/>
                <w:color w:val="auto"/>
                <w:szCs w:val="21"/>
                <w:highlight w:val="none"/>
              </w:rPr>
            </w:pPr>
            <w:r>
              <w:rPr>
                <w:rFonts w:hint="eastAsia" w:ascii="宋体" w:hAnsi="宋体" w:cs="宋体"/>
                <w:color w:val="auto"/>
                <w:szCs w:val="21"/>
                <w:highlight w:val="none"/>
              </w:rPr>
              <w:t>现场踏勘（如有）：请投标人自行踏勘现场。</w:t>
            </w:r>
          </w:p>
        </w:tc>
      </w:tr>
      <w:tr w14:paraId="6E6CA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001A8B0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568" w:type="dxa"/>
            <w:tcBorders>
              <w:top w:val="single" w:color="auto" w:sz="4" w:space="0"/>
              <w:left w:val="single" w:color="auto" w:sz="4" w:space="0"/>
              <w:bottom w:val="single" w:color="auto" w:sz="4" w:space="0"/>
              <w:right w:val="single" w:color="auto" w:sz="4" w:space="0"/>
            </w:tcBorders>
            <w:vAlign w:val="center"/>
          </w:tcPr>
          <w:p w14:paraId="1554B9E7">
            <w:pPr>
              <w:snapToGrid w:val="0"/>
              <w:spacing w:line="360" w:lineRule="auto"/>
              <w:rPr>
                <w:rFonts w:hint="eastAsia" w:ascii="宋体" w:hAnsi="宋体" w:cs="宋体"/>
                <w:b/>
                <w:color w:val="auto"/>
                <w:szCs w:val="21"/>
                <w:highlight w:val="none"/>
                <w:u w:val="single"/>
              </w:rPr>
            </w:pPr>
            <w:r>
              <w:rPr>
                <w:rFonts w:hint="eastAsia" w:ascii="宋体" w:hAnsi="宋体" w:cs="宋体"/>
                <w:b/>
                <w:color w:val="auto"/>
                <w:szCs w:val="21"/>
                <w:highlight w:val="none"/>
              </w:rPr>
              <w:t>答疑与澄清：投标人如对招标文件有异议，应当于招标文件要求提交投标文件截止时间十日前，以书面形式向招标采购单位提出，逾期不予受理。</w:t>
            </w:r>
          </w:p>
        </w:tc>
      </w:tr>
      <w:tr w14:paraId="5A390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1" w:type="dxa"/>
            <w:vMerge w:val="restart"/>
            <w:tcBorders>
              <w:top w:val="single" w:color="auto" w:sz="4" w:space="0"/>
              <w:left w:val="single" w:color="auto" w:sz="4" w:space="0"/>
              <w:right w:val="single" w:color="auto" w:sz="4" w:space="0"/>
            </w:tcBorders>
            <w:vAlign w:val="center"/>
          </w:tcPr>
          <w:p w14:paraId="585223D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568" w:type="dxa"/>
            <w:tcBorders>
              <w:top w:val="single" w:color="auto" w:sz="4" w:space="0"/>
              <w:left w:val="single" w:color="auto" w:sz="4" w:space="0"/>
              <w:bottom w:val="single" w:color="auto" w:sz="4" w:space="0"/>
              <w:right w:val="single" w:color="auto" w:sz="4" w:space="0"/>
            </w:tcBorders>
            <w:vAlign w:val="center"/>
          </w:tcPr>
          <w:p w14:paraId="62365A74">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投标文件组成：正本一份，副本四份。</w:t>
            </w:r>
          </w:p>
        </w:tc>
      </w:tr>
      <w:tr w14:paraId="06F44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4" w:hRule="atLeast"/>
          <w:jc w:val="center"/>
        </w:trPr>
        <w:tc>
          <w:tcPr>
            <w:tcW w:w="691" w:type="dxa"/>
            <w:vMerge w:val="continue"/>
            <w:tcBorders>
              <w:left w:val="single" w:color="auto" w:sz="4" w:space="0"/>
              <w:bottom w:val="single" w:color="auto" w:sz="4" w:space="0"/>
              <w:right w:val="single" w:color="auto" w:sz="4" w:space="0"/>
            </w:tcBorders>
            <w:vAlign w:val="center"/>
          </w:tcPr>
          <w:p w14:paraId="581F448C">
            <w:pPr>
              <w:snapToGrid w:val="0"/>
              <w:spacing w:line="360" w:lineRule="auto"/>
              <w:jc w:val="center"/>
              <w:rPr>
                <w:rFonts w:hint="eastAsia" w:ascii="宋体" w:hAnsi="宋体" w:cs="宋体"/>
                <w:color w:val="auto"/>
                <w:szCs w:val="21"/>
                <w:highlight w:val="none"/>
              </w:rPr>
            </w:pPr>
          </w:p>
        </w:tc>
        <w:tc>
          <w:tcPr>
            <w:tcW w:w="8568" w:type="dxa"/>
            <w:tcBorders>
              <w:top w:val="single" w:color="auto" w:sz="4" w:space="0"/>
              <w:left w:val="single" w:color="auto" w:sz="4" w:space="0"/>
              <w:bottom w:val="single" w:color="auto" w:sz="4" w:space="0"/>
              <w:right w:val="single" w:color="auto" w:sz="4" w:space="0"/>
            </w:tcBorders>
            <w:vAlign w:val="center"/>
          </w:tcPr>
          <w:p w14:paraId="4295A219">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bCs/>
                <w:color w:val="auto"/>
                <w:szCs w:val="21"/>
                <w:highlight w:val="none"/>
              </w:rPr>
              <w:t>特别提醒：1、为了响应国家电子招投标，提高评标工作效率；也为了对招标投标过程中相关资料进行高效的档案管理，招标人要求各投标单位提交和书面投标文件（包括技术商务文件和报价文件）正本相一致的电子扫描件（带公章扫描件）1份，放入到报价文件密封袋中。（如果没有提供电子扫描件，不做为废标的依据）</w:t>
            </w:r>
            <w:r>
              <w:rPr>
                <w:rFonts w:hint="eastAsia" w:ascii="宋体" w:hAnsi="宋体" w:cs="宋体"/>
                <w:color w:val="auto"/>
                <w:szCs w:val="21"/>
                <w:highlight w:val="none"/>
              </w:rPr>
              <w:t>。</w:t>
            </w:r>
          </w:p>
          <w:p w14:paraId="017880D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bCs/>
                <w:color w:val="auto"/>
                <w:szCs w:val="21"/>
                <w:highlight w:val="none"/>
              </w:rPr>
              <w:t>2、投标单位的委托代理人及所有参与投标的有关人员必须为本单位唯一交纳社保人员，若存在非本单位人员参与投标事宜，由投标人自行承担相应风险及后果。</w:t>
            </w:r>
          </w:p>
        </w:tc>
      </w:tr>
      <w:tr w14:paraId="0FFCC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637BF3D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8568" w:type="dxa"/>
            <w:tcBorders>
              <w:top w:val="single" w:color="auto" w:sz="4" w:space="0"/>
              <w:left w:val="single" w:color="auto" w:sz="4" w:space="0"/>
              <w:bottom w:val="single" w:color="auto" w:sz="4" w:space="0"/>
              <w:right w:val="single" w:color="auto" w:sz="4" w:space="0"/>
            </w:tcBorders>
            <w:vAlign w:val="center"/>
          </w:tcPr>
          <w:p w14:paraId="25462B6D">
            <w:pPr>
              <w:snapToGrid w:val="0"/>
              <w:rPr>
                <w:rFonts w:hint="eastAsia" w:ascii="宋体" w:hAnsi="宋体" w:cs="宋体"/>
                <w:color w:val="auto"/>
                <w:szCs w:val="21"/>
                <w:highlight w:val="none"/>
              </w:rPr>
            </w:pPr>
            <w:r>
              <w:rPr>
                <w:rFonts w:hint="eastAsia" w:ascii="宋体" w:hAnsi="宋体" w:cs="宋体"/>
                <w:color w:val="auto"/>
                <w:szCs w:val="21"/>
                <w:highlight w:val="none"/>
              </w:rPr>
              <w:t>投标截止时间及地点：详见公开招标采购公告</w:t>
            </w:r>
          </w:p>
        </w:tc>
      </w:tr>
      <w:tr w14:paraId="27770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702F545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568" w:type="dxa"/>
            <w:tcBorders>
              <w:top w:val="single" w:color="auto" w:sz="4" w:space="0"/>
              <w:left w:val="single" w:color="auto" w:sz="4" w:space="0"/>
              <w:bottom w:val="single" w:color="auto" w:sz="4" w:space="0"/>
              <w:right w:val="single" w:color="auto" w:sz="4" w:space="0"/>
            </w:tcBorders>
            <w:vAlign w:val="center"/>
          </w:tcPr>
          <w:p w14:paraId="62C48033">
            <w:pPr>
              <w:snapToGrid w:val="0"/>
              <w:rPr>
                <w:rFonts w:hint="eastAsia" w:ascii="宋体" w:hAnsi="宋体" w:cs="宋体"/>
                <w:color w:val="auto"/>
                <w:szCs w:val="21"/>
                <w:highlight w:val="none"/>
              </w:rPr>
            </w:pPr>
            <w:r>
              <w:rPr>
                <w:rFonts w:hint="eastAsia" w:ascii="宋体" w:hAnsi="宋体" w:cs="宋体"/>
                <w:color w:val="auto"/>
                <w:szCs w:val="21"/>
                <w:highlight w:val="none"/>
              </w:rPr>
              <w:t>开标时间及地点：详见公开招标采购公告</w:t>
            </w:r>
          </w:p>
        </w:tc>
      </w:tr>
      <w:tr w14:paraId="42838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1D53937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568" w:type="dxa"/>
            <w:tcBorders>
              <w:top w:val="single" w:color="auto" w:sz="4" w:space="0"/>
              <w:left w:val="single" w:color="auto" w:sz="4" w:space="0"/>
              <w:bottom w:val="single" w:color="auto" w:sz="4" w:space="0"/>
              <w:right w:val="single" w:color="auto" w:sz="4" w:space="0"/>
            </w:tcBorders>
            <w:vAlign w:val="center"/>
          </w:tcPr>
          <w:p w14:paraId="2A4C0C60">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评标办法及评分标准：详见第四章 评标办法及评分标准。</w:t>
            </w:r>
          </w:p>
        </w:tc>
      </w:tr>
      <w:tr w14:paraId="587D5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4BBD6AB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568" w:type="dxa"/>
            <w:tcBorders>
              <w:top w:val="single" w:color="auto" w:sz="4" w:space="0"/>
              <w:left w:val="single" w:color="auto" w:sz="4" w:space="0"/>
              <w:bottom w:val="single" w:color="auto" w:sz="4" w:space="0"/>
              <w:right w:val="single" w:color="auto" w:sz="4" w:space="0"/>
            </w:tcBorders>
            <w:vAlign w:val="center"/>
          </w:tcPr>
          <w:p w14:paraId="3CB3CAF1">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评标结果公告：评标结果公告于中国政府采购网上公布。</w:t>
            </w:r>
          </w:p>
        </w:tc>
      </w:tr>
      <w:tr w14:paraId="769FC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5CAFD96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568" w:type="dxa"/>
            <w:tcBorders>
              <w:top w:val="single" w:color="auto" w:sz="4" w:space="0"/>
              <w:left w:val="single" w:color="auto" w:sz="4" w:space="0"/>
              <w:bottom w:val="single" w:color="auto" w:sz="4" w:space="0"/>
              <w:right w:val="single" w:color="auto" w:sz="4" w:space="0"/>
            </w:tcBorders>
            <w:vAlign w:val="center"/>
          </w:tcPr>
          <w:p w14:paraId="61352C4C">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合同签订：中标单位与交通运输部东海航海保障中心宁波航标处签订合同</w:t>
            </w:r>
          </w:p>
          <w:p w14:paraId="4FF1498F">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签订合同时间：中标通知书发出后30日内。</w:t>
            </w:r>
          </w:p>
        </w:tc>
      </w:tr>
      <w:tr w14:paraId="33565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6A947DA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8568" w:type="dxa"/>
            <w:tcBorders>
              <w:top w:val="single" w:color="auto" w:sz="4" w:space="0"/>
              <w:left w:val="single" w:color="auto" w:sz="4" w:space="0"/>
              <w:bottom w:val="single" w:color="auto" w:sz="4" w:space="0"/>
              <w:right w:val="single" w:color="auto" w:sz="4" w:space="0"/>
            </w:tcBorders>
            <w:vAlign w:val="center"/>
          </w:tcPr>
          <w:p w14:paraId="5DA58E71">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采购资金来源：预算资金</w:t>
            </w:r>
          </w:p>
        </w:tc>
      </w:tr>
      <w:tr w14:paraId="081E9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12EAC95B">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568" w:type="dxa"/>
            <w:tcBorders>
              <w:top w:val="single" w:color="auto" w:sz="4" w:space="0"/>
              <w:left w:val="single" w:color="auto" w:sz="4" w:space="0"/>
              <w:bottom w:val="single" w:color="auto" w:sz="4" w:space="0"/>
              <w:right w:val="single" w:color="auto" w:sz="4" w:space="0"/>
            </w:tcBorders>
            <w:vAlign w:val="center"/>
          </w:tcPr>
          <w:p w14:paraId="543B75AF">
            <w:pPr>
              <w:snapToGrid w:val="0"/>
              <w:rPr>
                <w:rFonts w:hint="eastAsia" w:ascii="宋体" w:hAnsi="宋体" w:cs="宋体"/>
                <w:color w:val="auto"/>
                <w:szCs w:val="21"/>
                <w:highlight w:val="none"/>
              </w:rPr>
            </w:pPr>
            <w:r>
              <w:rPr>
                <w:rFonts w:hint="eastAsia" w:ascii="宋体" w:hAnsi="宋体" w:cs="宋体"/>
                <w:color w:val="auto"/>
                <w:szCs w:val="21"/>
                <w:highlight w:val="none"/>
              </w:rPr>
              <w:t>投标文件有效期：</w:t>
            </w:r>
            <w:r>
              <w:rPr>
                <w:rFonts w:hint="eastAsia" w:ascii="宋体" w:hAnsi="宋体" w:cs="宋体"/>
                <w:color w:val="auto"/>
                <w:szCs w:val="21"/>
                <w:highlight w:val="none"/>
                <w:u w:val="single"/>
              </w:rPr>
              <w:t>90</w:t>
            </w:r>
            <w:r>
              <w:rPr>
                <w:rFonts w:hint="eastAsia" w:ascii="宋体" w:hAnsi="宋体" w:cs="宋体"/>
                <w:color w:val="auto"/>
                <w:szCs w:val="21"/>
                <w:highlight w:val="none"/>
              </w:rPr>
              <w:t>天</w:t>
            </w:r>
          </w:p>
        </w:tc>
      </w:tr>
      <w:tr w14:paraId="06BC2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1938EC49">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568" w:type="dxa"/>
            <w:tcBorders>
              <w:top w:val="single" w:color="auto" w:sz="4" w:space="0"/>
              <w:left w:val="single" w:color="auto" w:sz="4" w:space="0"/>
              <w:bottom w:val="single" w:color="auto" w:sz="4" w:space="0"/>
              <w:right w:val="single" w:color="auto" w:sz="4" w:space="0"/>
            </w:tcBorders>
            <w:vAlign w:val="center"/>
          </w:tcPr>
          <w:p w14:paraId="37CD640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16.1招标代理机构按照国家发展计划委员会计价格[2002]1980号文件）和原《关于招标代理服务收费有关问题的通知》（国家发展改革委员会办公厅发改办[2003]857号文件）的规定标准下浮10%执行向中标人收取中标服务费。</w:t>
            </w:r>
          </w:p>
          <w:p w14:paraId="5D83C45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16.2中标人在接到通知时向招标代理公司支付招标代理服务费，并领取中标通知书。</w:t>
            </w:r>
          </w:p>
          <w:p w14:paraId="230F8530">
            <w:pPr>
              <w:autoSpaceDE w:val="0"/>
              <w:autoSpaceDN w:val="0"/>
              <w:spacing w:line="360" w:lineRule="auto"/>
              <w:jc w:val="left"/>
              <w:textAlignment w:val="bottom"/>
              <w:rPr>
                <w:rFonts w:hint="eastAsia" w:ascii="宋体" w:hAnsi="宋体" w:cs="宋体"/>
                <w:color w:val="auto"/>
                <w:szCs w:val="21"/>
                <w:highlight w:val="none"/>
              </w:rPr>
            </w:pPr>
            <w:r>
              <w:rPr>
                <w:rFonts w:hint="eastAsia" w:ascii="宋体" w:hAnsi="宋体" w:cs="宋体"/>
                <w:color w:val="auto"/>
                <w:szCs w:val="21"/>
                <w:highlight w:val="none"/>
              </w:rPr>
              <w:t>招标代理服务费汇款信息：</w:t>
            </w:r>
          </w:p>
          <w:p w14:paraId="25753E88">
            <w:pPr>
              <w:autoSpaceDE w:val="0"/>
              <w:autoSpaceDN w:val="0"/>
              <w:spacing w:line="360" w:lineRule="auto"/>
              <w:jc w:val="left"/>
              <w:textAlignment w:val="bottom"/>
              <w:rPr>
                <w:rFonts w:hint="eastAsia" w:ascii="宋体" w:hAnsi="宋体" w:cs="宋体"/>
                <w:color w:val="auto"/>
                <w:szCs w:val="21"/>
                <w:highlight w:val="none"/>
              </w:rPr>
            </w:pPr>
            <w:r>
              <w:rPr>
                <w:rFonts w:hint="eastAsia" w:ascii="宋体" w:hAnsi="宋体" w:cs="宋体"/>
                <w:color w:val="auto"/>
                <w:szCs w:val="21"/>
                <w:highlight w:val="none"/>
              </w:rPr>
              <w:t>名称：中招国际招标有限公司浙江分公司</w:t>
            </w:r>
          </w:p>
          <w:p w14:paraId="1DECB4CF">
            <w:pPr>
              <w:autoSpaceDE w:val="0"/>
              <w:autoSpaceDN w:val="0"/>
              <w:spacing w:line="360" w:lineRule="auto"/>
              <w:jc w:val="left"/>
              <w:textAlignment w:val="bottom"/>
              <w:rPr>
                <w:rFonts w:hint="eastAsia" w:ascii="宋体" w:hAnsi="宋体" w:cs="宋体"/>
                <w:color w:val="auto"/>
                <w:szCs w:val="21"/>
                <w:highlight w:val="none"/>
              </w:rPr>
            </w:pPr>
            <w:r>
              <w:rPr>
                <w:rFonts w:hint="eastAsia" w:ascii="宋体" w:hAnsi="宋体" w:cs="宋体"/>
                <w:color w:val="auto"/>
                <w:szCs w:val="21"/>
                <w:highlight w:val="none"/>
              </w:rPr>
              <w:t>开 户 行：中国工商银行宁波市江北支行</w:t>
            </w:r>
          </w:p>
          <w:p w14:paraId="1CE13507">
            <w:pPr>
              <w:pStyle w:val="28"/>
              <w:spacing w:line="360" w:lineRule="auto"/>
              <w:ind w:firstLine="0" w:firstLineChars="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银行账户：3901130019200080544</w:t>
            </w:r>
          </w:p>
        </w:tc>
      </w:tr>
      <w:tr w14:paraId="54F7B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7A37382B">
            <w:pPr>
              <w:snapToGrid w:val="0"/>
              <w:jc w:val="center"/>
              <w:rPr>
                <w:rFonts w:hint="eastAsia" w:ascii="宋体" w:hAnsi="宋体" w:cs="宋体"/>
                <w:color w:val="auto"/>
                <w:szCs w:val="21"/>
                <w:highlight w:val="none"/>
              </w:rPr>
            </w:pPr>
            <w:r>
              <w:rPr>
                <w:rFonts w:hint="eastAsia" w:ascii="宋体" w:hAnsi="宋体" w:cs="宋体"/>
                <w:b/>
                <w:color w:val="auto"/>
                <w:szCs w:val="21"/>
                <w:highlight w:val="none"/>
              </w:rPr>
              <w:t>17</w:t>
            </w:r>
          </w:p>
        </w:tc>
        <w:tc>
          <w:tcPr>
            <w:tcW w:w="8568" w:type="dxa"/>
            <w:tcBorders>
              <w:top w:val="single" w:color="auto" w:sz="4" w:space="0"/>
              <w:left w:val="single" w:color="auto" w:sz="4" w:space="0"/>
              <w:bottom w:val="single" w:color="auto" w:sz="4" w:space="0"/>
              <w:right w:val="single" w:color="auto" w:sz="4" w:space="0"/>
            </w:tcBorders>
            <w:vAlign w:val="center"/>
          </w:tcPr>
          <w:p w14:paraId="3372C4E1">
            <w:pPr>
              <w:snapToGrid w:val="0"/>
              <w:rPr>
                <w:rFonts w:hint="eastAsia" w:ascii="宋体" w:hAnsi="宋体" w:cs="宋体"/>
                <w:b/>
                <w:color w:val="auto"/>
                <w:szCs w:val="21"/>
                <w:highlight w:val="none"/>
              </w:rPr>
            </w:pPr>
            <w:r>
              <w:rPr>
                <w:rFonts w:hint="eastAsia" w:ascii="宋体" w:hAnsi="宋体" w:cs="宋体"/>
                <w:b/>
                <w:color w:val="auto"/>
                <w:szCs w:val="21"/>
                <w:highlight w:val="none"/>
              </w:rPr>
              <w:t>本项目未中标单位，业主不提供补偿费</w:t>
            </w:r>
          </w:p>
        </w:tc>
      </w:tr>
      <w:tr w14:paraId="09F3C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3F3E5DA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568" w:type="dxa"/>
            <w:tcBorders>
              <w:top w:val="single" w:color="auto" w:sz="4" w:space="0"/>
              <w:left w:val="single" w:color="auto" w:sz="4" w:space="0"/>
              <w:bottom w:val="single" w:color="auto" w:sz="4" w:space="0"/>
              <w:right w:val="single" w:color="auto" w:sz="4" w:space="0"/>
            </w:tcBorders>
            <w:vAlign w:val="center"/>
          </w:tcPr>
          <w:p w14:paraId="569AC13A">
            <w:pPr>
              <w:snapToGrid w:val="0"/>
              <w:rPr>
                <w:rFonts w:hint="eastAsia" w:ascii="宋体" w:hAnsi="宋体" w:cs="宋体"/>
                <w:color w:val="auto"/>
                <w:szCs w:val="21"/>
                <w:highlight w:val="none"/>
              </w:rPr>
            </w:pPr>
            <w:r>
              <w:rPr>
                <w:rFonts w:hint="eastAsia" w:ascii="宋体" w:hAnsi="宋体" w:cs="宋体"/>
                <w:color w:val="auto"/>
                <w:szCs w:val="21"/>
                <w:highlight w:val="none"/>
              </w:rPr>
              <w:t>解释：本招标文件的解释权属于招标采购单位。</w:t>
            </w:r>
          </w:p>
        </w:tc>
      </w:tr>
    </w:tbl>
    <w:p w14:paraId="678558E3">
      <w:pPr>
        <w:pStyle w:val="15"/>
        <w:snapToGrid w:val="0"/>
        <w:spacing w:beforeLines="0" w:afterLines="0" w:line="360" w:lineRule="auto"/>
        <w:ind w:firstLine="480" w:firstLineChars="200"/>
        <w:rPr>
          <w:rFonts w:hint="eastAsia" w:hAnsi="宋体" w:cs="宋体"/>
          <w:b/>
          <w:color w:val="auto"/>
          <w:sz w:val="21"/>
          <w:szCs w:val="21"/>
          <w:highlight w:val="none"/>
        </w:rPr>
      </w:pPr>
      <w:r>
        <w:rPr>
          <w:rFonts w:hint="eastAsia" w:hAnsi="宋体" w:cs="宋体"/>
          <w:color w:val="auto"/>
          <w:highlight w:val="none"/>
        </w:rPr>
        <w:br w:type="page"/>
      </w:r>
      <w:r>
        <w:rPr>
          <w:rFonts w:hint="eastAsia" w:hAnsi="宋体" w:cs="宋体"/>
          <w:b/>
          <w:color w:val="auto"/>
          <w:sz w:val="21"/>
          <w:szCs w:val="21"/>
          <w:highlight w:val="none"/>
        </w:rPr>
        <w:t>一   总  则</w:t>
      </w:r>
    </w:p>
    <w:p w14:paraId="01AFE691">
      <w:pPr>
        <w:snapToGrid w:val="0"/>
        <w:spacing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（一） 适用范围</w:t>
      </w:r>
    </w:p>
    <w:p w14:paraId="542D03F1">
      <w:pPr>
        <w:pStyle w:val="65"/>
        <w:spacing w:afterLines="0" w:line="360" w:lineRule="auto"/>
        <w:ind w:firstLine="42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本招标文件适用于基层台站航标巡检维护水上交通服务项目的招标、投标、评标、定标、验收、合同履约、付款等行为（法律、法规另有规定的，从其规定）。</w:t>
      </w:r>
    </w:p>
    <w:p w14:paraId="5DFD2864">
      <w:pPr>
        <w:snapToGrid w:val="0"/>
        <w:spacing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（二）定义</w:t>
      </w:r>
    </w:p>
    <w:p w14:paraId="54036E2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1.招标采购单位系指组织本次招标的代理机构和采购单位。</w:t>
      </w:r>
    </w:p>
    <w:p w14:paraId="22A4AD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2.“投标人”系指向招标方提交投标文件的单位或个人。</w:t>
      </w:r>
    </w:p>
    <w:p w14:paraId="22AA565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3.“产品”系指供方按招标文件规定，须向采购人提供的一切设备、保险、税金、备品备件、工具、手册及其它有关技术资料和材料。</w:t>
      </w:r>
    </w:p>
    <w:p w14:paraId="7BBF65A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4.“服务”系指招标文件规定投标人须承担的安装、调试、技术协助、校准、培训、技术指导以及其他类似的义务。</w:t>
      </w:r>
    </w:p>
    <w:p w14:paraId="78AAAE6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5.“项目”系指投标人按招标文件规定向采购人提供的产品和服务。</w:t>
      </w:r>
    </w:p>
    <w:p w14:paraId="46F161E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6.“书面形式”包括信函、传真、电报等。</w:t>
      </w:r>
    </w:p>
    <w:p w14:paraId="35450B6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7.“▲”系指实质性要求条款。</w:t>
      </w:r>
    </w:p>
    <w:p w14:paraId="34D3EC6D">
      <w:pPr>
        <w:snapToGrid w:val="0"/>
        <w:spacing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（三）招标方式</w:t>
      </w:r>
    </w:p>
    <w:p w14:paraId="4121E24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本次招标采用公开招标方式进行。</w:t>
      </w:r>
    </w:p>
    <w:p w14:paraId="4BF34923">
      <w:pPr>
        <w:snapToGrid w:val="0"/>
        <w:spacing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（四）投标委托</w:t>
      </w:r>
    </w:p>
    <w:p w14:paraId="4F49A126">
      <w:pPr>
        <w:pStyle w:val="12"/>
        <w:snapToGrid w:val="0"/>
        <w:spacing w:line="360" w:lineRule="auto"/>
        <w:ind w:firstLine="404"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投标人代表须携带有效身份证件。如投标人代表不是法定代表人，须有法定代表人出具的授权委托书（正本用原件，副本用复印件，格式见第六章投标文件格式）,还须提供投标人为其缴纳的社保证明复印件。</w:t>
      </w:r>
    </w:p>
    <w:p w14:paraId="56B81C0D">
      <w:pPr>
        <w:snapToGrid w:val="0"/>
        <w:spacing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（五）投标费用</w:t>
      </w:r>
    </w:p>
    <w:p w14:paraId="7018F21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不论投标结果如何，投标人均应自行承担所有与投标有关的全部费用（招标文件有相反规定除外）。</w:t>
      </w:r>
    </w:p>
    <w:p w14:paraId="080D491C">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（六）联合体投标</w:t>
      </w:r>
    </w:p>
    <w:p w14:paraId="00BA7358">
      <w:pPr>
        <w:snapToGri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p w14:paraId="0BE7A4FA">
      <w:pPr>
        <w:snapToGrid w:val="0"/>
        <w:spacing w:line="360" w:lineRule="auto"/>
        <w:ind w:firstLine="413" w:firstLineChars="196"/>
        <w:rPr>
          <w:rFonts w:hint="eastAsia" w:ascii="宋体" w:hAnsi="宋体" w:cs="宋体"/>
          <w:b/>
          <w:color w:val="auto"/>
          <w:kern w:val="0"/>
          <w:szCs w:val="21"/>
          <w:highlight w:val="none"/>
        </w:rPr>
      </w:pPr>
      <w:r>
        <w:rPr>
          <w:rFonts w:hint="eastAsia" w:ascii="宋体" w:hAnsi="宋体" w:cs="宋体"/>
          <w:b/>
          <w:color w:val="auto"/>
          <w:szCs w:val="21"/>
          <w:highlight w:val="none"/>
        </w:rPr>
        <w:t>（七）</w:t>
      </w:r>
      <w:r>
        <w:rPr>
          <w:rFonts w:hint="eastAsia" w:ascii="宋体" w:hAnsi="宋体" w:cs="宋体"/>
          <w:b/>
          <w:color w:val="auto"/>
          <w:kern w:val="0"/>
          <w:szCs w:val="21"/>
          <w:highlight w:val="none"/>
        </w:rPr>
        <w:t>转包与分包</w:t>
      </w:r>
    </w:p>
    <w:p w14:paraId="50B0D28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1.本项目不允许转包，不允许分包。</w:t>
      </w:r>
    </w:p>
    <w:p w14:paraId="2A8963DE">
      <w:pPr>
        <w:snapToGrid w:val="0"/>
        <w:spacing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（八）特别说明：</w:t>
      </w:r>
    </w:p>
    <w:p w14:paraId="73C8FD22">
      <w:pPr>
        <w:pStyle w:val="15"/>
        <w:snapToGrid w:val="0"/>
        <w:spacing w:beforeLines="0" w:afterLines="0" w:line="360"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▲1.投标人投标所使用的资格、信誉、荣誉、业绩与企业认证必须为本法人所拥有。投标人投标所使用的采购项目实施人员必须为本法人员工。</w:t>
      </w:r>
    </w:p>
    <w:p w14:paraId="00A3F81E">
      <w:pPr>
        <w:pStyle w:val="15"/>
        <w:snapToGrid w:val="0"/>
        <w:spacing w:beforeLines="0" w:afterLines="0" w:line="360"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▲2.投标人应仔细阅读招标文件的所有内容，按照招标文件的要求提交投标文件，并对所提供的全部资料的真实性承担法律责任。</w:t>
      </w:r>
    </w:p>
    <w:p w14:paraId="2D7246A1">
      <w:pPr>
        <w:pStyle w:val="15"/>
        <w:snapToGrid w:val="0"/>
        <w:spacing w:beforeLines="0" w:afterLines="0" w:line="360" w:lineRule="auto"/>
        <w:ind w:left="2" w:leftChars="1" w:firstLine="420" w:firstLineChars="200"/>
        <w:rPr>
          <w:rFonts w:hint="eastAsia" w:hAnsi="宋体" w:cs="宋体"/>
          <w:b/>
          <w:color w:val="auto"/>
          <w:sz w:val="21"/>
          <w:szCs w:val="21"/>
          <w:highlight w:val="none"/>
        </w:rPr>
      </w:pPr>
      <w:r>
        <w:rPr>
          <w:rFonts w:hint="eastAsia" w:hAnsi="宋体" w:cs="宋体"/>
          <w:color w:val="auto"/>
          <w:sz w:val="21"/>
          <w:szCs w:val="21"/>
          <w:highlight w:val="none"/>
        </w:rPr>
        <w:t>▲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14:paraId="140C5D04">
      <w:pPr>
        <w:pStyle w:val="15"/>
        <w:snapToGrid w:val="0"/>
        <w:spacing w:beforeLines="0" w:afterLines="0" w:line="360" w:lineRule="auto"/>
        <w:ind w:firstLine="413" w:firstLineChars="196"/>
        <w:outlineLvl w:val="1"/>
        <w:rPr>
          <w:rFonts w:hint="eastAsia" w:hAnsi="宋体" w:cs="宋体"/>
          <w:b/>
          <w:bCs/>
          <w:color w:val="auto"/>
          <w:sz w:val="21"/>
          <w:szCs w:val="21"/>
          <w:highlight w:val="none"/>
        </w:rPr>
      </w:pPr>
      <w:r>
        <w:rPr>
          <w:rFonts w:hint="eastAsia" w:hAnsi="宋体" w:cs="宋体"/>
          <w:b/>
          <w:bCs/>
          <w:color w:val="auto"/>
          <w:sz w:val="21"/>
          <w:szCs w:val="21"/>
          <w:highlight w:val="none"/>
        </w:rPr>
        <w:t>（九）质疑和投诉</w:t>
      </w:r>
    </w:p>
    <w:p w14:paraId="39592F38">
      <w:pPr>
        <w:pStyle w:val="15"/>
        <w:snapToGrid w:val="0"/>
        <w:spacing w:beforeLines="0" w:afterLines="0"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hAnsi="宋体" w:cs="宋体"/>
          <w:color w:val="auto"/>
          <w:sz w:val="21"/>
          <w:szCs w:val="21"/>
          <w:highlight w:val="none"/>
        </w:rPr>
        <w:t>投标人对招标采购单位的质疑答复不满意或者招标采购单位未在规定时间内作出答复的，可以在答复期满后十五个工作日内向同级采购监管部门投诉。</w:t>
      </w:r>
    </w:p>
    <w:p w14:paraId="2D75417D">
      <w:pPr>
        <w:pStyle w:val="15"/>
        <w:snapToGrid w:val="0"/>
        <w:spacing w:beforeLines="0" w:afterLines="0"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065E14CE">
      <w:pPr>
        <w:pStyle w:val="15"/>
        <w:snapToGrid w:val="0"/>
        <w:spacing w:beforeLines="0" w:afterLines="0" w:line="360" w:lineRule="auto"/>
        <w:ind w:firstLine="413" w:firstLineChars="196"/>
        <w:outlineLvl w:val="0"/>
        <w:rPr>
          <w:rFonts w:hint="eastAsia" w:hAnsi="宋体" w:cs="宋体"/>
          <w:b/>
          <w:color w:val="auto"/>
          <w:sz w:val="21"/>
          <w:szCs w:val="21"/>
          <w:highlight w:val="none"/>
        </w:rPr>
      </w:pPr>
      <w:bookmarkStart w:id="4" w:name="_Toc33092555"/>
      <w:bookmarkStart w:id="5" w:name="_Toc39843533"/>
      <w:r>
        <w:rPr>
          <w:rFonts w:hint="eastAsia" w:hAnsi="宋体" w:cs="宋体"/>
          <w:b/>
          <w:color w:val="auto"/>
          <w:sz w:val="21"/>
          <w:szCs w:val="21"/>
          <w:highlight w:val="none"/>
        </w:rPr>
        <w:t>二  招标文件</w:t>
      </w:r>
      <w:bookmarkEnd w:id="4"/>
      <w:bookmarkEnd w:id="5"/>
    </w:p>
    <w:p w14:paraId="6250E5BF">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（一）招标文件的构成。本招标文件由以下部份组成：</w:t>
      </w:r>
    </w:p>
    <w:p w14:paraId="548AB21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7DF172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2.招标需求</w:t>
      </w:r>
    </w:p>
    <w:p w14:paraId="748874E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31FAC40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4.评标办法及标准</w:t>
      </w:r>
    </w:p>
    <w:p w14:paraId="7C3EF3D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5.合同主要条款</w:t>
      </w:r>
    </w:p>
    <w:p w14:paraId="161E75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2998020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7.本项目招标文件的澄清、答复、修改、补充的内容</w:t>
      </w:r>
    </w:p>
    <w:p w14:paraId="4792474B">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（二）投标人的风险</w:t>
      </w:r>
    </w:p>
    <w:p w14:paraId="51C5DB0B">
      <w:pPr>
        <w:pStyle w:val="24"/>
        <w:spacing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2E7103D2">
      <w:pPr>
        <w:pStyle w:val="5"/>
        <w:widowControl w:val="0"/>
        <w:numPr>
          <w:ilvl w:val="0"/>
          <w:numId w:val="0"/>
        </w:numPr>
        <w:snapToGrid w:val="0"/>
        <w:spacing w:afterLines="0" w:line="360" w:lineRule="auto"/>
        <w:ind w:firstLine="413"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（三）招标文件的澄清与修改 </w:t>
      </w:r>
    </w:p>
    <w:p w14:paraId="40AC6C6D">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b/>
          <w:bCs/>
          <w:color w:val="auto"/>
          <w:sz w:val="21"/>
          <w:szCs w:val="21"/>
          <w:highlight w:val="none"/>
        </w:rPr>
        <w:t xml:space="preserve"> </w:t>
      </w:r>
      <w:r>
        <w:rPr>
          <w:rFonts w:hint="eastAsia" w:hAnsi="宋体" w:cs="宋体"/>
          <w:bCs/>
          <w:color w:val="auto"/>
          <w:sz w:val="21"/>
          <w:szCs w:val="21"/>
          <w:highlight w:val="none"/>
        </w:rPr>
        <w:t>投标人应认真阅读本招标文件，发现其中有误或有不合理要求的，</w:t>
      </w:r>
      <w:r>
        <w:rPr>
          <w:rFonts w:hint="eastAsia" w:hAnsi="宋体" w:cs="宋体"/>
          <w:color w:val="auto"/>
          <w:sz w:val="21"/>
          <w:szCs w:val="21"/>
          <w:highlight w:val="none"/>
        </w:rPr>
        <w:t>应当于招标文件要求提交投标文件截止时间五日前，以书面形式向招标采购单位提出，逾期不予受理。采购代理机构对已发出的招标文件进行必要澄清、答复、修改或补充的，应当在招标文件要求提交投标文件截止时间三日（实质性内容有大的修改，需十五日）前，在财政部门指定的政府采购信息发布媒体上发布更正公告，并以书面形式通知所有招标文件收受人。</w:t>
      </w:r>
    </w:p>
    <w:p w14:paraId="31C862F9">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2.采购代理机构必须以书面形式答复投标人要求澄清的问题，并将不包含问题来源的答复书面通知所有购买招标文件的投标人；除书面答复以外的其他澄清方式及澄清内容均无效。</w:t>
      </w:r>
    </w:p>
    <w:p w14:paraId="6F89A7F8">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3.招标文件澄清、答复、修改、补充的内容为招标文件的组成部分。当招标文件与招标文件的答复、澄清、修改、补充通知就同一内容的表述不一致时，以最后发出的书面文件为准。</w:t>
      </w:r>
    </w:p>
    <w:p w14:paraId="0EFDDA2B">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4.招标文件的澄清、答复、修改或补充都应该通过本代理机构以法定形式发布，采购人非通过本机构，不得擅自澄清、答复、修改或补充招标文件。</w:t>
      </w:r>
    </w:p>
    <w:p w14:paraId="3BA76DE0">
      <w:pPr>
        <w:pStyle w:val="15"/>
        <w:snapToGrid w:val="0"/>
        <w:spacing w:beforeLines="0" w:afterLines="0" w:line="360" w:lineRule="auto"/>
        <w:ind w:firstLine="413" w:firstLineChars="196"/>
        <w:outlineLvl w:val="1"/>
        <w:rPr>
          <w:rFonts w:hint="eastAsia" w:hAnsi="宋体" w:cs="宋体"/>
          <w:b/>
          <w:color w:val="auto"/>
          <w:sz w:val="21"/>
          <w:szCs w:val="21"/>
          <w:highlight w:val="none"/>
        </w:rPr>
      </w:pPr>
      <w:r>
        <w:rPr>
          <w:rFonts w:hint="eastAsia" w:hAnsi="宋体" w:cs="宋体"/>
          <w:b/>
          <w:color w:val="auto"/>
          <w:sz w:val="21"/>
          <w:szCs w:val="21"/>
          <w:highlight w:val="none"/>
        </w:rPr>
        <w:t>三、投标文件的编制</w:t>
      </w:r>
    </w:p>
    <w:p w14:paraId="212F0471">
      <w:pPr>
        <w:snapToGrid w:val="0"/>
        <w:spacing w:line="360" w:lineRule="auto"/>
        <w:ind w:firstLine="413" w:firstLineChars="196"/>
        <w:jc w:val="left"/>
        <w:outlineLvl w:val="0"/>
        <w:rPr>
          <w:rFonts w:hint="eastAsia" w:ascii="宋体" w:hAnsi="宋体" w:cs="宋体"/>
          <w:b/>
          <w:color w:val="auto"/>
          <w:szCs w:val="21"/>
          <w:highlight w:val="none"/>
        </w:rPr>
      </w:pPr>
      <w:bookmarkStart w:id="6" w:name="_Toc39843534"/>
      <w:bookmarkStart w:id="7" w:name="_Toc33092556"/>
      <w:r>
        <w:rPr>
          <w:rFonts w:hint="eastAsia" w:ascii="宋体" w:hAnsi="宋体" w:cs="宋体"/>
          <w:b/>
          <w:color w:val="auto"/>
          <w:szCs w:val="21"/>
          <w:highlight w:val="none"/>
        </w:rPr>
        <w:t>（一）投标文件的组成</w:t>
      </w:r>
      <w:bookmarkEnd w:id="6"/>
      <w:bookmarkEnd w:id="7"/>
    </w:p>
    <w:p w14:paraId="23CA234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投标文件由报价文件和技术商务文件组成。</w:t>
      </w:r>
    </w:p>
    <w:p w14:paraId="1CB7B4BB">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1、报价文件包括以下内容：</w:t>
      </w:r>
    </w:p>
    <w:p w14:paraId="4E9D3948">
      <w:pPr>
        <w:tabs>
          <w:tab w:val="left" w:pos="518"/>
        </w:tabs>
        <w:adjustRightInd w:val="0"/>
        <w:snapToGrid w:val="0"/>
        <w:spacing w:line="360" w:lineRule="auto"/>
        <w:ind w:left="238"/>
        <w:rPr>
          <w:rFonts w:hint="eastAsia" w:ascii="宋体" w:hAnsi="宋体" w:cs="宋体"/>
          <w:color w:val="auto"/>
          <w:szCs w:val="21"/>
          <w:highlight w:val="none"/>
        </w:rPr>
      </w:pPr>
      <w:r>
        <w:rPr>
          <w:rFonts w:hint="eastAsia" w:ascii="宋体" w:hAnsi="宋体" w:cs="宋体"/>
          <w:color w:val="auto"/>
          <w:szCs w:val="21"/>
          <w:highlight w:val="none"/>
        </w:rPr>
        <w:t xml:space="preserve">  （1）投标函（格式见第六章 投标文件格式）；</w:t>
      </w:r>
    </w:p>
    <w:p w14:paraId="00AB66B6">
      <w:pPr>
        <w:tabs>
          <w:tab w:val="left" w:pos="518"/>
        </w:tabs>
        <w:adjustRightInd w:val="0"/>
        <w:snapToGrid w:val="0"/>
        <w:spacing w:line="360" w:lineRule="auto"/>
        <w:ind w:left="238" w:firstLine="210" w:firstLineChars="100"/>
        <w:rPr>
          <w:rFonts w:hint="eastAsia" w:ascii="宋体" w:hAnsi="宋体" w:cs="宋体"/>
          <w:color w:val="auto"/>
          <w:szCs w:val="21"/>
          <w:highlight w:val="none"/>
        </w:rPr>
      </w:pPr>
      <w:r>
        <w:rPr>
          <w:rFonts w:hint="eastAsia" w:ascii="宋体" w:hAnsi="宋体" w:cs="宋体"/>
          <w:color w:val="auto"/>
          <w:szCs w:val="21"/>
          <w:highlight w:val="none"/>
        </w:rPr>
        <w:t>（2）中标承诺函（格式见第六章 投标文件格式）；</w:t>
      </w:r>
    </w:p>
    <w:p w14:paraId="4A9008A4">
      <w:pPr>
        <w:tabs>
          <w:tab w:val="left" w:pos="518"/>
        </w:tabs>
        <w:adjustRightInd w:val="0"/>
        <w:snapToGrid w:val="0"/>
        <w:spacing w:line="360" w:lineRule="auto"/>
        <w:ind w:left="238"/>
        <w:rPr>
          <w:rFonts w:hint="eastAsia" w:ascii="宋体" w:hAnsi="宋体" w:cs="宋体"/>
          <w:color w:val="auto"/>
          <w:szCs w:val="21"/>
          <w:highlight w:val="none"/>
        </w:rPr>
      </w:pPr>
      <w:r>
        <w:rPr>
          <w:rFonts w:hint="eastAsia" w:ascii="宋体" w:hAnsi="宋体" w:cs="宋体"/>
          <w:color w:val="auto"/>
          <w:szCs w:val="21"/>
          <w:highlight w:val="none"/>
        </w:rPr>
        <w:t xml:space="preserve">  （3）开标一览表（格式见第六章 投标文件格式）；</w:t>
      </w:r>
    </w:p>
    <w:p w14:paraId="12A86216">
      <w:pPr>
        <w:tabs>
          <w:tab w:val="left" w:pos="518"/>
        </w:tabs>
        <w:adjustRightInd w:val="0"/>
        <w:snapToGrid w:val="0"/>
        <w:spacing w:line="360" w:lineRule="auto"/>
        <w:ind w:left="238"/>
        <w:rPr>
          <w:rFonts w:hint="eastAsia" w:ascii="宋体" w:hAnsi="宋体" w:cs="宋体"/>
          <w:color w:val="auto"/>
          <w:szCs w:val="21"/>
          <w:highlight w:val="none"/>
        </w:rPr>
      </w:pPr>
      <w:r>
        <w:rPr>
          <w:rFonts w:hint="eastAsia" w:ascii="宋体" w:hAnsi="宋体" w:cs="宋体"/>
          <w:color w:val="auto"/>
          <w:szCs w:val="21"/>
          <w:highlight w:val="none"/>
        </w:rPr>
        <w:t xml:space="preserve">  （4）投标报价明细表（格式见第六章 投标文件格式）；</w:t>
      </w:r>
    </w:p>
    <w:p w14:paraId="60C79126">
      <w:pPr>
        <w:tabs>
          <w:tab w:val="left" w:pos="518"/>
        </w:tabs>
        <w:adjustRightInd w:val="0"/>
        <w:snapToGrid w:val="0"/>
        <w:spacing w:line="360" w:lineRule="auto"/>
        <w:ind w:left="237" w:leftChars="113" w:firstLine="210" w:firstLineChars="100"/>
        <w:rPr>
          <w:rFonts w:hint="eastAsia" w:ascii="宋体" w:hAnsi="宋体" w:cs="宋体"/>
          <w:color w:val="auto"/>
          <w:szCs w:val="21"/>
          <w:highlight w:val="none"/>
        </w:rPr>
      </w:pPr>
      <w:r>
        <w:rPr>
          <w:rFonts w:hint="eastAsia" w:ascii="宋体" w:hAnsi="宋体" w:cs="宋体"/>
          <w:color w:val="auto"/>
          <w:szCs w:val="21"/>
          <w:highlight w:val="none"/>
        </w:rPr>
        <w:t>（5）投标单位声明函；</w:t>
      </w:r>
    </w:p>
    <w:p w14:paraId="6318509E">
      <w:pPr>
        <w:tabs>
          <w:tab w:val="left" w:pos="518"/>
        </w:tabs>
        <w:adjustRightInd w:val="0"/>
        <w:snapToGrid w:val="0"/>
        <w:spacing w:line="360" w:lineRule="auto"/>
        <w:ind w:left="237" w:leftChars="113" w:firstLine="210" w:firstLineChars="100"/>
        <w:rPr>
          <w:rFonts w:hint="eastAsia" w:ascii="宋体" w:hAnsi="宋体" w:cs="宋体"/>
          <w:color w:val="auto"/>
          <w:szCs w:val="21"/>
          <w:highlight w:val="none"/>
        </w:rPr>
      </w:pPr>
      <w:r>
        <w:rPr>
          <w:rFonts w:hint="eastAsia" w:ascii="宋体" w:hAnsi="宋体" w:cs="宋体"/>
          <w:color w:val="auto"/>
          <w:szCs w:val="21"/>
          <w:highlight w:val="none"/>
        </w:rPr>
        <w:t>（6）中小企业声明函（如是提供，格式见第六章 投标文件格式）；</w:t>
      </w:r>
    </w:p>
    <w:p w14:paraId="36D9BA3B">
      <w:pPr>
        <w:tabs>
          <w:tab w:val="left" w:pos="518"/>
        </w:tabs>
        <w:adjustRightInd w:val="0"/>
        <w:snapToGrid w:val="0"/>
        <w:spacing w:line="360" w:lineRule="auto"/>
        <w:ind w:left="237" w:leftChars="113" w:firstLine="210" w:firstLineChars="100"/>
        <w:rPr>
          <w:rFonts w:hint="eastAsia" w:ascii="宋体" w:hAnsi="宋体" w:cs="宋体"/>
          <w:color w:val="auto"/>
          <w:szCs w:val="21"/>
          <w:highlight w:val="none"/>
        </w:rPr>
      </w:pPr>
      <w:r>
        <w:rPr>
          <w:rFonts w:hint="eastAsia" w:ascii="宋体" w:hAnsi="宋体" w:cs="宋体"/>
          <w:color w:val="auto"/>
          <w:szCs w:val="21"/>
          <w:highlight w:val="none"/>
        </w:rPr>
        <w:t>（7）残疾人福利性单位声明函（如是提供，格式见第六章 投标文件格式）</w:t>
      </w:r>
    </w:p>
    <w:p w14:paraId="59CA3470">
      <w:pPr>
        <w:widowControl/>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注：本项目为专门面向中小企业采购的项目，供应商和制造商应提供供应商和制造商的中小企业声明函。</w:t>
      </w:r>
    </w:p>
    <w:p w14:paraId="3D4A7FB5">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技术商务文件包括以下内容：</w:t>
      </w:r>
    </w:p>
    <w:p w14:paraId="6E12267B">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（1）投标人资格声明函；</w:t>
      </w:r>
    </w:p>
    <w:p w14:paraId="495B33D2">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（2）法人或者其他组织的营业执照（副本复印件，经年检合格）；</w:t>
      </w:r>
    </w:p>
    <w:p w14:paraId="4ADFD1EF">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（3）法定代表人授权委托书或法定代表人身份证明；</w:t>
      </w:r>
    </w:p>
    <w:p w14:paraId="0785A514">
      <w:pPr>
        <w:tabs>
          <w:tab w:val="left" w:pos="518"/>
        </w:tabs>
        <w:adjustRightInd w:val="0"/>
        <w:snapToGrid w:val="0"/>
        <w:spacing w:line="360" w:lineRule="auto"/>
        <w:ind w:left="240"/>
        <w:jc w:val="left"/>
        <w:rPr>
          <w:rFonts w:hint="eastAsia" w:ascii="宋体" w:hAnsi="宋体" w:cs="宋体"/>
          <w:color w:val="auto"/>
          <w:szCs w:val="21"/>
          <w:highlight w:val="none"/>
        </w:rPr>
      </w:pPr>
      <w:r>
        <w:rPr>
          <w:rFonts w:hint="eastAsia" w:ascii="宋体" w:hAnsi="宋体" w:cs="宋体"/>
          <w:color w:val="auto"/>
          <w:szCs w:val="21"/>
          <w:highlight w:val="none"/>
        </w:rPr>
        <w:t>（4）被授权人社保证明；</w:t>
      </w:r>
    </w:p>
    <w:p w14:paraId="2D1AAF48">
      <w:pPr>
        <w:tabs>
          <w:tab w:val="left" w:pos="518"/>
        </w:tabs>
        <w:adjustRightInd w:val="0"/>
        <w:snapToGrid w:val="0"/>
        <w:spacing w:line="360" w:lineRule="auto"/>
        <w:ind w:left="240"/>
        <w:jc w:val="left"/>
        <w:rPr>
          <w:rFonts w:hint="eastAsia" w:ascii="宋体" w:hAnsi="宋体" w:cs="宋体"/>
          <w:color w:val="auto"/>
          <w:szCs w:val="21"/>
          <w:highlight w:val="none"/>
        </w:rPr>
      </w:pPr>
      <w:r>
        <w:rPr>
          <w:rFonts w:hint="eastAsia" w:ascii="宋体" w:hAnsi="宋体" w:cs="宋体"/>
          <w:color w:val="auto"/>
          <w:szCs w:val="21"/>
          <w:highlight w:val="none"/>
        </w:rPr>
        <w:t xml:space="preserve">（5）投标人未被列入信用中国网站(www.creditchina.gov.cn)、中国政府采购网(www.ccgp.gov.cn)渠道信用记录失信被执行人、重大税收违法案件当事人名单、政府采购严重违法失信行为记录名单的证明材料（加盖公章）；                        </w:t>
      </w:r>
    </w:p>
    <w:p w14:paraId="73C32DC7">
      <w:pPr>
        <w:tabs>
          <w:tab w:val="left" w:pos="518"/>
        </w:tabs>
        <w:adjustRightInd w:val="0"/>
        <w:snapToGrid w:val="0"/>
        <w:spacing w:line="360" w:lineRule="auto"/>
        <w:ind w:left="240"/>
        <w:jc w:val="left"/>
        <w:rPr>
          <w:rFonts w:hint="eastAsia" w:ascii="宋体" w:hAnsi="宋体" w:cs="宋体"/>
          <w:color w:val="auto"/>
          <w:szCs w:val="21"/>
          <w:highlight w:val="none"/>
        </w:rPr>
      </w:pPr>
      <w:r>
        <w:rPr>
          <w:rFonts w:hint="eastAsia" w:ascii="宋体" w:hAnsi="宋体" w:cs="宋体"/>
          <w:color w:val="auto"/>
          <w:szCs w:val="21"/>
          <w:highlight w:val="none"/>
        </w:rPr>
        <w:t>（6）技术条款响应表；</w:t>
      </w:r>
    </w:p>
    <w:p w14:paraId="21C01638">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（7）商务条款响应表；</w:t>
      </w:r>
    </w:p>
    <w:p w14:paraId="61211D9C">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（8）具备履行合同所需的船舶和适任船员的声明函；</w:t>
      </w:r>
    </w:p>
    <w:p w14:paraId="4E79DD83">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（9）业绩表；</w:t>
      </w:r>
    </w:p>
    <w:p w14:paraId="3433BD63">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（10）服务响应方案等；</w:t>
      </w:r>
    </w:p>
    <w:p w14:paraId="3FF54DCA">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（11）提供第四章评标标准（兼评委打分表）所需证明资料；</w:t>
      </w:r>
    </w:p>
    <w:p w14:paraId="40B61B85">
      <w:pPr>
        <w:tabs>
          <w:tab w:val="left" w:pos="518"/>
        </w:tabs>
        <w:adjustRightInd w:val="0"/>
        <w:snapToGrid w:val="0"/>
        <w:spacing w:line="360" w:lineRule="auto"/>
        <w:ind w:left="240"/>
        <w:rPr>
          <w:rFonts w:hint="eastAsia" w:ascii="宋体" w:hAnsi="宋体" w:cs="宋体"/>
          <w:color w:val="auto"/>
          <w:szCs w:val="21"/>
          <w:highlight w:val="none"/>
        </w:rPr>
      </w:pPr>
      <w:r>
        <w:rPr>
          <w:rFonts w:hint="eastAsia" w:ascii="宋体" w:hAnsi="宋体" w:cs="宋体"/>
          <w:color w:val="auto"/>
          <w:szCs w:val="21"/>
          <w:highlight w:val="none"/>
        </w:rPr>
        <w:t>（12）其他招标文件要求或投标人认为有必要提供的文件资料。</w:t>
      </w:r>
    </w:p>
    <w:p w14:paraId="254A8EB1">
      <w:pPr>
        <w:pStyle w:val="25"/>
        <w:widowControl w:val="0"/>
        <w:spacing w:before="0" w:afterLines="0" w:line="360" w:lineRule="auto"/>
        <w:ind w:firstLine="420" w:firstLineChars="200"/>
        <w:rPr>
          <w:rFonts w:hint="eastAsia" w:cs="宋体"/>
          <w:b/>
          <w:bCs/>
          <w:color w:val="auto"/>
          <w:sz w:val="21"/>
          <w:szCs w:val="21"/>
          <w:highlight w:val="none"/>
        </w:rPr>
      </w:pPr>
      <w:r>
        <w:rPr>
          <w:rFonts w:hint="eastAsia" w:cs="宋体"/>
          <w:color w:val="auto"/>
          <w:sz w:val="21"/>
          <w:szCs w:val="21"/>
          <w:highlight w:val="none"/>
        </w:rPr>
        <w:t>▲</w:t>
      </w:r>
      <w:r>
        <w:rPr>
          <w:rFonts w:hint="eastAsia" w:cs="宋体"/>
          <w:b/>
          <w:bCs/>
          <w:color w:val="auto"/>
          <w:sz w:val="21"/>
          <w:szCs w:val="21"/>
          <w:highlight w:val="none"/>
        </w:rPr>
        <w:t>注：技术商务文件中不能出现报价。</w:t>
      </w:r>
    </w:p>
    <w:p w14:paraId="3850D9D1">
      <w:pPr>
        <w:snapToGrid w:val="0"/>
        <w:spacing w:line="360" w:lineRule="auto"/>
        <w:ind w:firstLine="413" w:firstLineChars="196"/>
        <w:jc w:val="left"/>
        <w:outlineLvl w:val="0"/>
        <w:rPr>
          <w:rFonts w:hint="eastAsia" w:ascii="宋体" w:hAnsi="宋体" w:cs="宋体"/>
          <w:b/>
          <w:color w:val="auto"/>
          <w:szCs w:val="21"/>
          <w:highlight w:val="none"/>
        </w:rPr>
      </w:pPr>
      <w:bookmarkStart w:id="8" w:name="_Toc39843535"/>
      <w:bookmarkStart w:id="9" w:name="_Toc33092557"/>
      <w:r>
        <w:rPr>
          <w:rFonts w:hint="eastAsia" w:ascii="宋体" w:hAnsi="宋体" w:cs="宋体"/>
          <w:b/>
          <w:color w:val="auto"/>
          <w:szCs w:val="21"/>
          <w:highlight w:val="none"/>
        </w:rPr>
        <w:t>（二）投标文件的语言及计量</w:t>
      </w:r>
      <w:bookmarkEnd w:id="8"/>
      <w:bookmarkEnd w:id="9"/>
    </w:p>
    <w:p w14:paraId="10C105A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5802087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610BBDA8">
      <w:pPr>
        <w:snapToGrid w:val="0"/>
        <w:spacing w:line="360" w:lineRule="auto"/>
        <w:ind w:firstLine="413" w:firstLineChars="196"/>
        <w:jc w:val="left"/>
        <w:outlineLvl w:val="0"/>
        <w:rPr>
          <w:rFonts w:hint="eastAsia" w:ascii="宋体" w:hAnsi="宋体" w:cs="宋体"/>
          <w:b/>
          <w:color w:val="auto"/>
          <w:szCs w:val="21"/>
          <w:highlight w:val="none"/>
        </w:rPr>
      </w:pPr>
      <w:bookmarkStart w:id="10" w:name="_Toc33092558"/>
      <w:bookmarkStart w:id="11" w:name="_Toc39843536"/>
      <w:r>
        <w:rPr>
          <w:rFonts w:hint="eastAsia" w:ascii="宋体" w:hAnsi="宋体" w:cs="宋体"/>
          <w:b/>
          <w:color w:val="auto"/>
          <w:szCs w:val="21"/>
          <w:highlight w:val="none"/>
        </w:rPr>
        <w:t>（三）投标报价</w:t>
      </w:r>
      <w:bookmarkEnd w:id="10"/>
      <w:bookmarkEnd w:id="11"/>
    </w:p>
    <w:p w14:paraId="1A77BC9C">
      <w:pPr>
        <w:pStyle w:val="15"/>
        <w:snapToGrid w:val="0"/>
        <w:spacing w:beforeLines="0" w:afterLines="0"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1.投标报价应按招标文件中相关附表格式填写。</w:t>
      </w:r>
    </w:p>
    <w:p w14:paraId="7E8B79B2">
      <w:pPr>
        <w:pStyle w:val="15"/>
        <w:snapToGrid w:val="0"/>
        <w:spacing w:beforeLines="0" w:afterLines="0"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▲2. 投标报价是履行合同的最终价格，应包括完成本项目招标要求中的全部内容，采购人不再另行支付其他任何形式的费用。</w:t>
      </w:r>
    </w:p>
    <w:p w14:paraId="47C89760">
      <w:pPr>
        <w:tabs>
          <w:tab w:val="left" w:pos="525"/>
        </w:tabs>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▲3.投标文件只允许有一个报价，有选择的或有条件的报价将不予接受。</w:t>
      </w:r>
    </w:p>
    <w:p w14:paraId="7564257F">
      <w:pPr>
        <w:pStyle w:val="5"/>
        <w:widowControl w:val="0"/>
        <w:numPr>
          <w:ilvl w:val="0"/>
          <w:numId w:val="0"/>
        </w:numPr>
        <w:snapToGrid w:val="0"/>
        <w:spacing w:afterLines="0" w:line="360" w:lineRule="auto"/>
        <w:ind w:firstLine="413"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（四）投标文件的有效期</w:t>
      </w:r>
    </w:p>
    <w:p w14:paraId="1DFF815C">
      <w:pPr>
        <w:pStyle w:val="5"/>
        <w:widowControl w:val="0"/>
        <w:numPr>
          <w:ilvl w:val="0"/>
          <w:numId w:val="0"/>
        </w:numPr>
        <w:snapToGrid w:val="0"/>
        <w:spacing w:afterLines="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▲1.自投标截止日起</w:t>
      </w:r>
      <w:r>
        <w:rPr>
          <w:rFonts w:hint="eastAsia" w:ascii="宋体" w:hAnsi="宋体" w:cs="宋体"/>
          <w:color w:val="auto"/>
          <w:sz w:val="21"/>
          <w:szCs w:val="21"/>
          <w:highlight w:val="none"/>
          <w:u w:val="single"/>
        </w:rPr>
        <w:t>90</w:t>
      </w:r>
      <w:r>
        <w:rPr>
          <w:rFonts w:hint="eastAsia" w:ascii="宋体" w:hAnsi="宋体" w:cs="宋体"/>
          <w:color w:val="auto"/>
          <w:sz w:val="21"/>
          <w:szCs w:val="21"/>
          <w:highlight w:val="none"/>
        </w:rPr>
        <w:t>天投标文件应保持有效。有效期不足的投标文件将被拒绝。</w:t>
      </w:r>
    </w:p>
    <w:p w14:paraId="6E126296">
      <w:pPr>
        <w:pStyle w:val="5"/>
        <w:widowControl w:val="0"/>
        <w:numPr>
          <w:ilvl w:val="0"/>
          <w:numId w:val="0"/>
        </w:numPr>
        <w:snapToGrid w:val="0"/>
        <w:spacing w:afterLines="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2.在特殊情况下，招标人可与投标人协商延长投标书的有效期，这种要求和答复均以书面形式进行。</w:t>
      </w:r>
    </w:p>
    <w:p w14:paraId="525D0F39">
      <w:pPr>
        <w:snapToGrid w:val="0"/>
        <w:spacing w:line="360" w:lineRule="auto"/>
        <w:ind w:firstLine="420" w:firstLineChars="200"/>
        <w:jc w:val="left"/>
        <w:outlineLvl w:val="0"/>
        <w:rPr>
          <w:rFonts w:hint="eastAsia" w:ascii="宋体" w:hAnsi="宋体" w:cs="宋体"/>
          <w:b/>
          <w:color w:val="auto"/>
          <w:szCs w:val="21"/>
          <w:highlight w:val="none"/>
        </w:rPr>
      </w:pPr>
      <w:bookmarkStart w:id="12" w:name="_Toc33092559"/>
      <w:bookmarkStart w:id="13" w:name="_Toc39843537"/>
      <w:r>
        <w:rPr>
          <w:rFonts w:hint="eastAsia" w:ascii="宋体" w:hAnsi="宋体" w:cs="宋体"/>
          <w:color w:val="auto"/>
          <w:szCs w:val="21"/>
          <w:highlight w:val="none"/>
        </w:rPr>
        <w:t>3.投标人可拒绝接受延期要求。同意延长有效期的投标人不能修改投标文件。</w:t>
      </w:r>
      <w:bookmarkEnd w:id="12"/>
      <w:bookmarkEnd w:id="13"/>
      <w:r>
        <w:rPr>
          <w:rFonts w:hint="eastAsia" w:ascii="宋体" w:hAnsi="宋体" w:cs="宋体"/>
          <w:b/>
          <w:color w:val="auto"/>
          <w:szCs w:val="21"/>
          <w:highlight w:val="none"/>
        </w:rPr>
        <w:t xml:space="preserve"> </w:t>
      </w:r>
    </w:p>
    <w:p w14:paraId="571DEBED">
      <w:pPr>
        <w:snapToGrid w:val="0"/>
        <w:spacing w:line="360" w:lineRule="auto"/>
        <w:ind w:firstLine="420" w:firstLineChars="200"/>
        <w:jc w:val="left"/>
        <w:outlineLvl w:val="0"/>
        <w:rPr>
          <w:rFonts w:hint="eastAsia" w:ascii="宋体" w:hAnsi="宋体" w:cs="宋体"/>
          <w:b/>
          <w:color w:val="auto"/>
          <w:szCs w:val="21"/>
          <w:highlight w:val="none"/>
        </w:rPr>
      </w:pPr>
      <w:bookmarkStart w:id="14" w:name="_Toc39843538"/>
      <w:bookmarkStart w:id="15" w:name="_Toc33092560"/>
      <w:r>
        <w:rPr>
          <w:rFonts w:hint="eastAsia" w:ascii="宋体" w:hAnsi="宋体" w:cs="宋体"/>
          <w:color w:val="auto"/>
          <w:szCs w:val="21"/>
          <w:highlight w:val="none"/>
        </w:rPr>
        <w:t>4.中标人的投标文件自开标之日起至合同履行完毕止均应保持有效。</w:t>
      </w:r>
      <w:bookmarkEnd w:id="14"/>
      <w:bookmarkEnd w:id="15"/>
    </w:p>
    <w:p w14:paraId="31F0C45B">
      <w:pPr>
        <w:snapToGrid w:val="0"/>
        <w:spacing w:line="360" w:lineRule="auto"/>
        <w:ind w:firstLine="413" w:firstLineChars="196"/>
        <w:jc w:val="left"/>
        <w:outlineLvl w:val="0"/>
        <w:rPr>
          <w:rFonts w:hint="eastAsia" w:ascii="宋体" w:hAnsi="宋体" w:cs="宋体"/>
          <w:b/>
          <w:color w:val="auto"/>
          <w:szCs w:val="21"/>
          <w:highlight w:val="none"/>
        </w:rPr>
      </w:pPr>
      <w:bookmarkStart w:id="16" w:name="_Toc39843539"/>
      <w:bookmarkStart w:id="17" w:name="_Toc33092562"/>
      <w:r>
        <w:rPr>
          <w:rFonts w:hint="eastAsia" w:ascii="宋体" w:hAnsi="宋体" w:cs="宋体"/>
          <w:b/>
          <w:color w:val="auto"/>
          <w:szCs w:val="21"/>
          <w:highlight w:val="none"/>
        </w:rPr>
        <w:t>（五）投标文件的签署和份数</w:t>
      </w:r>
      <w:bookmarkEnd w:id="16"/>
      <w:bookmarkEnd w:id="17"/>
    </w:p>
    <w:p w14:paraId="7CA9A80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1.投标人应按本招标文件规定的格式和顺序编制、装订投标文件并标注页码，投标文件内容不完整、编排混乱导致投标文件被误读、漏读或者查找不到相关内容的，是投标人的责任。</w:t>
      </w:r>
    </w:p>
    <w:p w14:paraId="13A1087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2.投标人应按技术商务文件、报价文件正本各1份，副本各</w:t>
      </w:r>
      <w:r>
        <w:rPr>
          <w:rFonts w:hint="eastAsia" w:ascii="宋体" w:hAnsi="宋体" w:cs="宋体"/>
          <w:color w:val="auto"/>
          <w:szCs w:val="21"/>
          <w:highlight w:val="none"/>
          <w:u w:val="single"/>
        </w:rPr>
        <w:t>4</w:t>
      </w:r>
      <w:r>
        <w:rPr>
          <w:rFonts w:hint="eastAsia" w:ascii="宋体" w:hAnsi="宋体" w:cs="宋体"/>
          <w:color w:val="auto"/>
          <w:szCs w:val="21"/>
          <w:highlight w:val="none"/>
        </w:rPr>
        <w:t>份分别编制并单独装订成册，投标文件的封面应注明“正本”、“副本”字样。活页装订（活页装订是指用卡条、抽杆夹、订书机等形式装订，使投标文件可以拆卸或者翻动过程中易脱落的一种装订方式）的投标文件将被拒绝。</w:t>
      </w:r>
    </w:p>
    <w:p w14:paraId="23CF705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3.投标文件的正本需打印或用不褪色的墨水填写，副本为正本的复印件。</w:t>
      </w:r>
    </w:p>
    <w:p w14:paraId="6816682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4.投标文件须由投标人在规定位置盖章并由法定代表人或法定代表人的授权委托人签署，投标人应写全称。</w:t>
      </w:r>
    </w:p>
    <w:p w14:paraId="3EA6FEE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5.投标文件不得涂改，若有修改错漏处，须加盖单位公章或者法定代表人或授权委托人签字或盖章。投标文件因字迹潦草或表达不清所引起的后果由投标人负责。</w:t>
      </w:r>
    </w:p>
    <w:p w14:paraId="278ECAFA">
      <w:pPr>
        <w:snapToGrid w:val="0"/>
        <w:spacing w:line="360" w:lineRule="auto"/>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（六）投标文件的包装、递交、修改和撤回</w:t>
      </w:r>
    </w:p>
    <w:p w14:paraId="2C0D9C7B">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投标人应将技术商务文件、报价文件分别密封在不同的包封内，投标文件的包装封面上应注明投标人名称、投标人地址、投标文件名称（技术商务文件/报价文件）、投标项目名称、项目编号及“开标时启封”字样，并加盖投标人公章。</w:t>
      </w:r>
    </w:p>
    <w:p w14:paraId="2138F559">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2.未按规定密封或标记的投标文件将被拒绝，由此造成投标文件被误投或提前拆封的风险由投标人承担。</w:t>
      </w:r>
    </w:p>
    <w:p w14:paraId="212928EE">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14:paraId="431404E2">
      <w:pPr>
        <w:snapToGrid w:val="0"/>
        <w:spacing w:line="360" w:lineRule="auto"/>
        <w:ind w:firstLine="413" w:firstLineChars="196"/>
        <w:outlineLvl w:val="2"/>
        <w:rPr>
          <w:rFonts w:hint="eastAsia" w:ascii="宋体" w:hAnsi="宋体" w:cs="宋体"/>
          <w:b/>
          <w:color w:val="auto"/>
          <w:szCs w:val="21"/>
          <w:highlight w:val="none"/>
        </w:rPr>
      </w:pPr>
      <w:r>
        <w:rPr>
          <w:rFonts w:hint="eastAsia" w:ascii="宋体" w:hAnsi="宋体" w:cs="宋体"/>
          <w:b/>
          <w:color w:val="auto"/>
          <w:szCs w:val="21"/>
          <w:highlight w:val="none"/>
        </w:rPr>
        <w:t>（七）投标无效的情形</w:t>
      </w:r>
    </w:p>
    <w:p w14:paraId="720C2472">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修改或者补正投标文件必须以书面形式进行，限期内不补正或经补正后仍不符合招标文件要求的，应认定其投标无效。投标人修改、补正投标文件后，不影响评标委员会对其投标文件所作的评价和评分结果。</w:t>
      </w:r>
    </w:p>
    <w:p w14:paraId="56DF1B27">
      <w:pPr>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评审时如发现下列情形之一的，投标文件将被视为无效：</w:t>
      </w:r>
    </w:p>
    <w:p w14:paraId="48219D2E">
      <w:pPr>
        <w:pStyle w:val="12"/>
        <w:numPr>
          <w:ilvl w:val="0"/>
          <w:numId w:val="3"/>
        </w:numPr>
        <w:snapToGrid w:val="0"/>
        <w:spacing w:line="360" w:lineRule="auto"/>
        <w:outlineLvl w:val="1"/>
        <w:rPr>
          <w:rFonts w:hint="eastAsia" w:hAnsi="宋体" w:eastAsia="宋体" w:cs="宋体"/>
          <w:color w:val="auto"/>
          <w:sz w:val="21"/>
          <w:szCs w:val="21"/>
          <w:highlight w:val="none"/>
        </w:rPr>
      </w:pPr>
      <w:r>
        <w:rPr>
          <w:rFonts w:hint="eastAsia" w:hAnsi="宋体" w:eastAsia="宋体" w:cs="宋体"/>
          <w:color w:val="auto"/>
          <w:sz w:val="21"/>
          <w:szCs w:val="21"/>
          <w:highlight w:val="none"/>
        </w:rPr>
        <w:t>未按照招标文件的要求密封、签署、盖章的；</w:t>
      </w:r>
    </w:p>
    <w:p w14:paraId="4C97CAC5">
      <w:pPr>
        <w:pStyle w:val="12"/>
        <w:numPr>
          <w:ilvl w:val="0"/>
          <w:numId w:val="3"/>
        </w:numPr>
        <w:snapToGrid w:val="0"/>
        <w:spacing w:line="360" w:lineRule="auto"/>
        <w:outlineLvl w:val="1"/>
        <w:rPr>
          <w:rFonts w:hint="eastAsia" w:hAnsi="宋体" w:eastAsia="宋体" w:cs="宋体"/>
          <w:color w:val="auto"/>
          <w:sz w:val="21"/>
          <w:szCs w:val="21"/>
          <w:highlight w:val="none"/>
        </w:rPr>
      </w:pPr>
      <w:r>
        <w:rPr>
          <w:rFonts w:hint="eastAsia" w:hAnsi="宋体" w:eastAsia="宋体" w:cs="宋体"/>
          <w:color w:val="auto"/>
          <w:sz w:val="21"/>
          <w:szCs w:val="21"/>
          <w:highlight w:val="none"/>
        </w:rPr>
        <w:t>不具备招标文件中规定资格要求的；</w:t>
      </w:r>
    </w:p>
    <w:p w14:paraId="764AD855">
      <w:pPr>
        <w:pStyle w:val="12"/>
        <w:numPr>
          <w:ilvl w:val="0"/>
          <w:numId w:val="3"/>
        </w:numPr>
        <w:snapToGrid w:val="0"/>
        <w:spacing w:line="360" w:lineRule="auto"/>
        <w:outlineLvl w:val="1"/>
        <w:rPr>
          <w:rFonts w:hint="eastAsia" w:hAnsi="宋体" w:eastAsia="宋体" w:cs="宋体"/>
          <w:color w:val="auto"/>
          <w:sz w:val="21"/>
          <w:szCs w:val="21"/>
          <w:highlight w:val="none"/>
        </w:rPr>
      </w:pPr>
      <w:r>
        <w:rPr>
          <w:rFonts w:hint="eastAsia" w:hAnsi="宋体" w:eastAsia="宋体" w:cs="宋体"/>
          <w:color w:val="auto"/>
          <w:sz w:val="21"/>
          <w:szCs w:val="21"/>
          <w:highlight w:val="none"/>
        </w:rPr>
        <w:t>投标文件载明的招标项目完成期限超过招标文件规定的期限；</w:t>
      </w:r>
    </w:p>
    <w:p w14:paraId="305A1CE1">
      <w:pPr>
        <w:pStyle w:val="12"/>
        <w:numPr>
          <w:ilvl w:val="0"/>
          <w:numId w:val="3"/>
        </w:numPr>
        <w:snapToGrid w:val="0"/>
        <w:spacing w:line="360" w:lineRule="auto"/>
        <w:outlineLvl w:val="1"/>
        <w:rPr>
          <w:rFonts w:hint="eastAsia" w:hAnsi="宋体" w:eastAsia="宋体" w:cs="宋体"/>
          <w:color w:val="auto"/>
          <w:sz w:val="21"/>
          <w:szCs w:val="21"/>
          <w:highlight w:val="none"/>
        </w:rPr>
      </w:pPr>
      <w:r>
        <w:rPr>
          <w:rFonts w:hint="eastAsia" w:hAnsi="宋体" w:eastAsia="宋体" w:cs="宋体"/>
          <w:color w:val="auto"/>
          <w:sz w:val="21"/>
          <w:szCs w:val="21"/>
          <w:highlight w:val="none"/>
        </w:rPr>
        <w:t>带“▲”和“*”的款项不能满足招标文件要求的；</w:t>
      </w:r>
    </w:p>
    <w:p w14:paraId="0C12C214">
      <w:pPr>
        <w:pStyle w:val="12"/>
        <w:numPr>
          <w:ilvl w:val="0"/>
          <w:numId w:val="3"/>
        </w:numPr>
        <w:snapToGrid w:val="0"/>
        <w:spacing w:line="360" w:lineRule="auto"/>
        <w:outlineLvl w:val="1"/>
        <w:rPr>
          <w:rFonts w:hint="eastAsia" w:hAnsi="宋体" w:eastAsia="宋体" w:cs="宋体"/>
          <w:color w:val="auto"/>
          <w:sz w:val="21"/>
          <w:szCs w:val="21"/>
          <w:highlight w:val="none"/>
        </w:rPr>
      </w:pPr>
      <w:r>
        <w:rPr>
          <w:rFonts w:hint="eastAsia" w:hAnsi="宋体" w:eastAsia="宋体" w:cs="宋体"/>
          <w:color w:val="auto"/>
          <w:sz w:val="21"/>
          <w:szCs w:val="21"/>
          <w:highlight w:val="none"/>
        </w:rPr>
        <w:t>投标文件附有招标人不能接受的条件；</w:t>
      </w:r>
    </w:p>
    <w:p w14:paraId="46AC20AE">
      <w:pPr>
        <w:pStyle w:val="12"/>
        <w:numPr>
          <w:ilvl w:val="0"/>
          <w:numId w:val="3"/>
        </w:numPr>
        <w:snapToGrid w:val="0"/>
        <w:spacing w:line="360" w:lineRule="auto"/>
        <w:outlineLvl w:val="1"/>
        <w:rPr>
          <w:rFonts w:hint="eastAsia" w:hAnsi="宋体" w:eastAsia="宋体" w:cs="宋体"/>
          <w:color w:val="auto"/>
          <w:sz w:val="21"/>
          <w:szCs w:val="21"/>
          <w:highlight w:val="none"/>
        </w:rPr>
      </w:pPr>
      <w:r>
        <w:rPr>
          <w:rFonts w:hint="eastAsia" w:hAnsi="宋体" w:eastAsia="宋体" w:cs="宋体"/>
          <w:color w:val="auto"/>
          <w:sz w:val="21"/>
          <w:szCs w:val="21"/>
          <w:highlight w:val="none"/>
        </w:rPr>
        <w:t>经评标委员会评审技术方案不可行的；</w:t>
      </w:r>
    </w:p>
    <w:p w14:paraId="546E7B84">
      <w:pPr>
        <w:pStyle w:val="12"/>
        <w:numPr>
          <w:ilvl w:val="0"/>
          <w:numId w:val="3"/>
        </w:numPr>
        <w:snapToGrid w:val="0"/>
        <w:spacing w:line="360" w:lineRule="auto"/>
        <w:outlineLvl w:val="1"/>
        <w:rPr>
          <w:rFonts w:hint="eastAsia" w:hAnsi="宋体" w:eastAsia="宋体" w:cs="宋体"/>
          <w:color w:val="auto"/>
          <w:sz w:val="21"/>
          <w:szCs w:val="21"/>
          <w:highlight w:val="none"/>
        </w:rPr>
      </w:pPr>
      <w:r>
        <w:rPr>
          <w:rFonts w:hint="eastAsia" w:hAnsi="宋体" w:eastAsia="宋体" w:cs="宋体"/>
          <w:color w:val="auto"/>
          <w:sz w:val="21"/>
          <w:szCs w:val="21"/>
          <w:highlight w:val="none"/>
        </w:rPr>
        <w:t>评委会一致认为报价明显不合理的；</w:t>
      </w:r>
    </w:p>
    <w:p w14:paraId="2D855BA8">
      <w:pPr>
        <w:pStyle w:val="12"/>
        <w:numPr>
          <w:ilvl w:val="0"/>
          <w:numId w:val="3"/>
        </w:numPr>
        <w:snapToGrid w:val="0"/>
        <w:spacing w:line="360" w:lineRule="auto"/>
        <w:outlineLvl w:val="1"/>
        <w:rPr>
          <w:rFonts w:hint="eastAsia" w:hAnsi="宋体" w:eastAsia="宋体" w:cs="宋体"/>
          <w:color w:val="auto"/>
          <w:sz w:val="21"/>
          <w:szCs w:val="21"/>
          <w:highlight w:val="none"/>
        </w:rPr>
      </w:pPr>
      <w:r>
        <w:rPr>
          <w:rFonts w:hint="eastAsia" w:hAnsi="宋体" w:eastAsia="宋体" w:cs="宋体"/>
          <w:color w:val="auto"/>
          <w:sz w:val="21"/>
          <w:szCs w:val="21"/>
          <w:highlight w:val="none"/>
        </w:rPr>
        <w:t>不符合法律、法规和招标文件中规定的其他实质性要求的。</w:t>
      </w:r>
    </w:p>
    <w:p w14:paraId="701A1AAA">
      <w:pPr>
        <w:pStyle w:val="12"/>
        <w:snapToGrid w:val="0"/>
        <w:spacing w:line="360" w:lineRule="auto"/>
        <w:ind w:firstLine="398" w:firstLineChars="196"/>
        <w:outlineLvl w:val="1"/>
        <w:rPr>
          <w:rFonts w:hint="eastAsia" w:hAnsi="宋体" w:eastAsia="宋体" w:cs="宋体"/>
          <w:b/>
          <w:snapToGrid w:val="0"/>
          <w:color w:val="auto"/>
          <w:sz w:val="21"/>
          <w:szCs w:val="21"/>
          <w:highlight w:val="none"/>
        </w:rPr>
      </w:pPr>
      <w:r>
        <w:rPr>
          <w:rFonts w:hint="eastAsia" w:hAnsi="宋体" w:eastAsia="宋体" w:cs="宋体"/>
          <w:b/>
          <w:color w:val="auto"/>
          <w:sz w:val="21"/>
          <w:szCs w:val="21"/>
          <w:highlight w:val="none"/>
        </w:rPr>
        <w:t>四、开标</w:t>
      </w:r>
    </w:p>
    <w:p w14:paraId="347DD568">
      <w:pPr>
        <w:pStyle w:val="15"/>
        <w:snapToGrid w:val="0"/>
        <w:spacing w:beforeLines="0" w:afterLines="0" w:line="360" w:lineRule="auto"/>
        <w:ind w:firstLine="411" w:firstLineChars="196"/>
        <w:rPr>
          <w:rFonts w:hint="eastAsia" w:hAnsi="宋体" w:cs="宋体"/>
          <w:color w:val="auto"/>
          <w:sz w:val="21"/>
          <w:szCs w:val="21"/>
          <w:highlight w:val="none"/>
        </w:rPr>
      </w:pPr>
      <w:r>
        <w:rPr>
          <w:rFonts w:hint="eastAsia" w:hAnsi="宋体" w:cs="宋体"/>
          <w:color w:val="auto"/>
          <w:sz w:val="21"/>
          <w:szCs w:val="21"/>
          <w:highlight w:val="none"/>
        </w:rPr>
        <w:t>（一）开标准备</w:t>
      </w:r>
    </w:p>
    <w:p w14:paraId="5A70D51D">
      <w:pPr>
        <w:pStyle w:val="15"/>
        <w:snapToGrid w:val="0"/>
        <w:spacing w:beforeLines="0" w:afterLines="0"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采购代理机构将在规定的时间和地点进行开标，投标人的法定代表人或其授权代表应参加开标会</w:t>
      </w:r>
      <w:r>
        <w:rPr>
          <w:rFonts w:hint="eastAsia" w:hAnsi="宋体" w:cs="宋体"/>
          <w:color w:val="auto"/>
          <w:sz w:val="21"/>
          <w:szCs w:val="21"/>
          <w:highlight w:val="none"/>
        </w:rPr>
        <w:t>并接受核验、签到，无关人员不得进入开标现场</w:t>
      </w:r>
      <w:r>
        <w:rPr>
          <w:rFonts w:hint="eastAsia" w:hAnsi="宋体" w:cs="宋体"/>
          <w:bCs/>
          <w:color w:val="auto"/>
          <w:sz w:val="21"/>
          <w:szCs w:val="21"/>
          <w:highlight w:val="none"/>
        </w:rPr>
        <w:t>。投标人的法定代表人或其授权代表未按时</w:t>
      </w:r>
      <w:r>
        <w:rPr>
          <w:rFonts w:hint="eastAsia" w:hAnsi="宋体" w:cs="宋体"/>
          <w:color w:val="auto"/>
          <w:sz w:val="21"/>
          <w:szCs w:val="21"/>
          <w:highlight w:val="none"/>
        </w:rPr>
        <w:t>核验、签到或投标文件邮寄</w:t>
      </w:r>
      <w:r>
        <w:rPr>
          <w:rFonts w:hint="eastAsia" w:hAnsi="宋体" w:cs="宋体"/>
          <w:bCs/>
          <w:color w:val="auto"/>
          <w:sz w:val="21"/>
          <w:szCs w:val="21"/>
          <w:highlight w:val="none"/>
        </w:rPr>
        <w:t>的，视同放弃开标监督权利、认可开标结果。</w:t>
      </w:r>
    </w:p>
    <w:p w14:paraId="35ACADAD">
      <w:pPr>
        <w:pStyle w:val="15"/>
        <w:snapToGrid w:val="0"/>
        <w:spacing w:beforeLines="0" w:afterLines="0" w:line="360" w:lineRule="auto"/>
        <w:ind w:firstLine="411" w:firstLineChars="196"/>
        <w:rPr>
          <w:rFonts w:hint="eastAsia" w:hAnsi="宋体" w:cs="宋体"/>
          <w:color w:val="auto"/>
          <w:sz w:val="21"/>
          <w:szCs w:val="21"/>
          <w:highlight w:val="none"/>
        </w:rPr>
      </w:pPr>
      <w:r>
        <w:rPr>
          <w:rFonts w:hint="eastAsia" w:hAnsi="宋体" w:cs="宋体"/>
          <w:color w:val="auto"/>
          <w:sz w:val="21"/>
          <w:szCs w:val="21"/>
          <w:highlight w:val="none"/>
        </w:rPr>
        <w:t>（二） 开标程序</w:t>
      </w:r>
    </w:p>
    <w:p w14:paraId="3C8F8E27">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开标会由采购代理机构主持，主持人介绍开标现场的人员情况，宣读递交投标文件的供应商名单、开标纪律、应当回避的情形等注意事项，组织供应商签署不存在影响公平竞争的《政府采购活动现场确认声明书》。</w:t>
      </w:r>
    </w:p>
    <w:p w14:paraId="6A4D52DF">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2、提请供应商代表或公证人员查验投标文件密封情况并签名确认；</w:t>
      </w:r>
    </w:p>
    <w:p w14:paraId="337113A6">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当众拆封、清点投标文件（包括正本、副本）数量，将其中密封的报价文件现场集中封存保管等候拆封，将拆封后的技术商务文件由现场工作人员护送至指定的评审地点，同时告知供应商代表拆封报价文件的预计时间。对不符合装订要求的投标文件，由现场工作人员退还供应商代表。</w:t>
      </w:r>
    </w:p>
    <w:p w14:paraId="140B8A98">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4、技术商务评审结束后，主持人宣告技术商务评审无效供应商名称及理由，有效供应商的技术商务得分情况，无效供应商代表可收回未拆封的报价文件并签字确认；</w:t>
      </w:r>
    </w:p>
    <w:p w14:paraId="19D0A10B">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拆封供应商报价文件，宣读《开标一览表》有关内容，同时当场制作并打印开标记录表，由供应商代表、唱标人、记录人和现场监督员在开标记录表上签字确认（不予确认的应说明理由，否则视为无异议）。唱标结束后，现场工作人员将报价文件及开标记录表护送至指定评审地点，由评审小组对报价的合理性、准确性等进行审查核实。</w:t>
      </w:r>
    </w:p>
    <w:p w14:paraId="73BEE2D5">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6、评审结束后，主持人公布中标候选供应商名单，及采购人最终确定中标或成交供应商名单的时间和公告方式等。</w:t>
      </w:r>
    </w:p>
    <w:p w14:paraId="7D10FC49">
      <w:pPr>
        <w:pStyle w:val="15"/>
        <w:snapToGrid w:val="0"/>
        <w:spacing w:beforeLines="0" w:afterLines="0" w:line="360" w:lineRule="auto"/>
        <w:ind w:left="772" w:leftChars="267" w:hanging="211" w:hangingChars="100"/>
        <w:outlineLvl w:val="1"/>
        <w:rPr>
          <w:rFonts w:hint="eastAsia" w:hAnsi="宋体" w:cs="宋体"/>
          <w:b/>
          <w:color w:val="auto"/>
          <w:sz w:val="21"/>
          <w:szCs w:val="21"/>
          <w:highlight w:val="none"/>
        </w:rPr>
      </w:pPr>
      <w:r>
        <w:rPr>
          <w:rFonts w:hint="eastAsia" w:hAnsi="宋体" w:cs="宋体"/>
          <w:b/>
          <w:color w:val="auto"/>
          <w:sz w:val="21"/>
          <w:szCs w:val="21"/>
          <w:highlight w:val="none"/>
        </w:rPr>
        <w:t>五、评标</w:t>
      </w:r>
    </w:p>
    <w:p w14:paraId="0FAB86EA">
      <w:pPr>
        <w:pStyle w:val="15"/>
        <w:snapToGrid w:val="0"/>
        <w:spacing w:beforeLines="0" w:afterLines="0" w:line="360" w:lineRule="auto"/>
        <w:ind w:left="689" w:leftChars="228" w:hanging="210" w:hangingChars="100"/>
        <w:rPr>
          <w:rFonts w:hint="eastAsia" w:hAnsi="宋体" w:cs="宋体"/>
          <w:color w:val="auto"/>
          <w:sz w:val="21"/>
          <w:szCs w:val="21"/>
          <w:highlight w:val="none"/>
        </w:rPr>
      </w:pPr>
      <w:r>
        <w:rPr>
          <w:rFonts w:hint="eastAsia" w:hAnsi="宋体" w:cs="宋体"/>
          <w:color w:val="auto"/>
          <w:sz w:val="21"/>
          <w:szCs w:val="21"/>
          <w:highlight w:val="none"/>
        </w:rPr>
        <w:t>（一）组建评标委员会</w:t>
      </w:r>
    </w:p>
    <w:p w14:paraId="4263855E">
      <w:pPr>
        <w:pStyle w:val="15"/>
        <w:snapToGrid w:val="0"/>
        <w:spacing w:beforeLines="0" w:afterLines="0" w:line="360" w:lineRule="auto"/>
        <w:ind w:firstLine="525" w:firstLineChars="250"/>
        <w:rPr>
          <w:rFonts w:hint="eastAsia" w:hAnsi="宋体" w:cs="宋体"/>
          <w:color w:val="auto"/>
          <w:sz w:val="21"/>
          <w:szCs w:val="21"/>
          <w:highlight w:val="none"/>
        </w:rPr>
      </w:pPr>
      <w:r>
        <w:rPr>
          <w:rFonts w:hint="eastAsia" w:hAnsi="宋体" w:cs="宋体"/>
          <w:color w:val="auto"/>
          <w:sz w:val="21"/>
          <w:szCs w:val="21"/>
          <w:highlight w:val="none"/>
        </w:rPr>
        <w:t>本项目评标委员会由专家库中随机抽取的评审专家</w:t>
      </w:r>
      <w:r>
        <w:rPr>
          <w:rFonts w:hint="eastAsia" w:hAnsi="宋体" w:cs="宋体"/>
          <w:color w:val="auto"/>
          <w:sz w:val="21"/>
          <w:szCs w:val="21"/>
          <w:highlight w:val="none"/>
          <w:u w:val="single"/>
        </w:rPr>
        <w:t xml:space="preserve"> ≥4</w:t>
      </w:r>
      <w:r>
        <w:rPr>
          <w:rFonts w:hint="eastAsia" w:hAnsi="宋体" w:cs="宋体"/>
          <w:color w:val="auto"/>
          <w:sz w:val="21"/>
          <w:szCs w:val="21"/>
          <w:highlight w:val="none"/>
        </w:rPr>
        <w:t>人和采购人代表</w:t>
      </w:r>
      <w:r>
        <w:rPr>
          <w:rFonts w:hint="eastAsia" w:hAnsi="宋体" w:cs="宋体"/>
          <w:color w:val="auto"/>
          <w:sz w:val="21"/>
          <w:szCs w:val="21"/>
          <w:highlight w:val="none"/>
          <w:u w:val="single"/>
        </w:rPr>
        <w:t xml:space="preserve"> ≤1 </w:t>
      </w:r>
      <w:r>
        <w:rPr>
          <w:rFonts w:hint="eastAsia" w:hAnsi="宋体" w:cs="宋体"/>
          <w:color w:val="auto"/>
          <w:sz w:val="21"/>
          <w:szCs w:val="21"/>
          <w:highlight w:val="none"/>
        </w:rPr>
        <w:t>人,共</w:t>
      </w:r>
      <w:r>
        <w:rPr>
          <w:rFonts w:hint="eastAsia" w:hAnsi="宋体" w:cs="宋体"/>
          <w:color w:val="auto"/>
          <w:sz w:val="21"/>
          <w:szCs w:val="21"/>
          <w:highlight w:val="none"/>
          <w:u w:val="single"/>
        </w:rPr>
        <w:t xml:space="preserve"> 5 </w:t>
      </w:r>
      <w:r>
        <w:rPr>
          <w:rFonts w:hint="eastAsia" w:hAnsi="宋体" w:cs="宋体"/>
          <w:color w:val="auto"/>
          <w:sz w:val="21"/>
          <w:szCs w:val="21"/>
          <w:highlight w:val="none"/>
        </w:rPr>
        <w:t>人组成。</w:t>
      </w:r>
    </w:p>
    <w:p w14:paraId="7F003020">
      <w:pPr>
        <w:pStyle w:val="15"/>
        <w:snapToGrid w:val="0"/>
        <w:spacing w:beforeLines="0" w:afterLines="0" w:line="360" w:lineRule="auto"/>
        <w:ind w:firstLine="411" w:firstLineChars="196"/>
        <w:rPr>
          <w:rFonts w:hint="eastAsia" w:hAnsi="宋体" w:cs="宋体"/>
          <w:color w:val="auto"/>
          <w:sz w:val="21"/>
          <w:szCs w:val="21"/>
          <w:highlight w:val="none"/>
        </w:rPr>
      </w:pPr>
      <w:r>
        <w:rPr>
          <w:rFonts w:hint="eastAsia" w:hAnsi="宋体" w:cs="宋体"/>
          <w:color w:val="auto"/>
          <w:sz w:val="21"/>
          <w:szCs w:val="21"/>
          <w:highlight w:val="none"/>
        </w:rPr>
        <w:t>（二）评标的方式</w:t>
      </w:r>
    </w:p>
    <w:p w14:paraId="454338AE">
      <w:pPr>
        <w:pStyle w:val="15"/>
        <w:snapToGrid w:val="0"/>
        <w:spacing w:beforeLines="0" w:afterLines="0" w:line="360" w:lineRule="auto"/>
        <w:ind w:left="689" w:leftChars="278" w:hanging="105" w:hangingChars="50"/>
        <w:rPr>
          <w:rFonts w:hint="eastAsia" w:hAnsi="宋体" w:cs="宋体"/>
          <w:color w:val="auto"/>
          <w:sz w:val="21"/>
          <w:szCs w:val="21"/>
          <w:highlight w:val="none"/>
        </w:rPr>
      </w:pPr>
      <w:r>
        <w:rPr>
          <w:rFonts w:hint="eastAsia" w:hAnsi="宋体" w:cs="宋体"/>
          <w:color w:val="auto"/>
          <w:sz w:val="21"/>
          <w:szCs w:val="21"/>
          <w:highlight w:val="none"/>
        </w:rPr>
        <w:t>本项目采用不公开方式评标，评标的依据为招标文件和投标文件。</w:t>
      </w:r>
    </w:p>
    <w:p w14:paraId="3EE24B32">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（三）组织评标程序</w:t>
      </w:r>
    </w:p>
    <w:p w14:paraId="0A6B8ACB">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采购代理机构将按照招标文件规定的时间、地点和程序组织评标，各评审专家及相关人员应参加评审活动并接受核验、签到，无关人员不得进入评审现场。</w:t>
      </w:r>
    </w:p>
    <w:p w14:paraId="5AB8481D">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1、核验出席评审活动现场的评审小组各成员和相关监督人员身份，并要求其分别登记、签到，按规定统一收缴、保存其通讯工具，无关人员一律拒绝其进入评审现场。</w:t>
      </w:r>
    </w:p>
    <w:p w14:paraId="6AB36D7B">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2、介绍评审现场的人员情况，宣布评审工作纪律，告知评审人员应当回避情形；组织推选评审小组组长。</w:t>
      </w:r>
    </w:p>
    <w:p w14:paraId="007BE593">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3、宣读提交投标文件的供应商名单，组织评审小组各位成员签订《政府采购评审人员廉洁自律承诺书》。</w:t>
      </w:r>
    </w:p>
    <w:p w14:paraId="2C22DC5F">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人员提出的有关招标文件、投标文件的问题进行必要的说明、解释或讨论。</w:t>
      </w:r>
    </w:p>
    <w:p w14:paraId="506CE32E">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评审小组组长组织评审人员独立评审。评审小组对拟认定为投标文件无效、供应商资格不符合的，应组织相关供应商代表进行陈述、澄清或申辩；采购代理机构可协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14:paraId="7C5449AA">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6、做好评审现场相关记录，协助评审小组组长做好评审报告起草、有关内容电脑文字录入等工作，并要求评审小组各成员签字确认。</w:t>
      </w:r>
    </w:p>
    <w:p w14:paraId="489B0122">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7、评审结束后，采购代理机构应对评审小组各成员的专业水平、职业道德、遵纪守法等情况进行评价；同时按规定向评审专家发放评审费，并交还评审人员及其他现场相关人员的通讯工具。</w:t>
      </w:r>
    </w:p>
    <w:p w14:paraId="7D875149">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（四）评标委员评审程序</w:t>
      </w:r>
    </w:p>
    <w:p w14:paraId="4B4658DA">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1、在评审专家中推选评审小组组长。</w:t>
      </w:r>
    </w:p>
    <w:p w14:paraId="64CB7C6F">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评审小组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6D7194F9">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3、评审人员对各供应商投标文件的有效性、完整性和响应程度进行审查，确定是否对招标文件作出实质性响应。</w:t>
      </w:r>
    </w:p>
    <w:p w14:paraId="396D0ED1">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4、评审人员按招标文件规定的评审方法和评审标准，依法独立对供应商投标文件进行评估、比较，并给予评价或打分，不受任何单位和个人的干预。</w:t>
      </w:r>
    </w:p>
    <w:p w14:paraId="27DE333B">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评审人员对各供应商投标文件非实质性内容有疑议或异议，或者审查发现明显的文字或计算错误等，及时向评审小组组长提出。经评审小组商议认为需要供应商作出必要澄清或说明的，应通知该供应商以书面形式作出澄清或说明。书面通知及澄清说明文件应作为政府采购项目档案归档留存。</w:t>
      </w:r>
    </w:p>
    <w:p w14:paraId="126026F8">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评审人员需对采购代理机构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0DC3A4FB">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7、评审小组根据评审汇总情况和招标文件规定确定中标候选供应商排序名单。 采购人、经其书面授权的采购人代表或经其书面授权的评审小组按中标候选供应商排名顺序对供应商逐一进行资格审查，直至依法产生合格的中标供应商。</w:t>
      </w:r>
    </w:p>
    <w:p w14:paraId="259CDD18">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8、起草评审报告，所有评审人员须在评审报告上签字确认。</w:t>
      </w:r>
    </w:p>
    <w:p w14:paraId="0DDAA622">
      <w:pPr>
        <w:pStyle w:val="15"/>
        <w:snapToGrid w:val="0"/>
        <w:spacing w:beforeLines="0" w:afterLines="0" w:line="360" w:lineRule="auto"/>
        <w:ind w:left="689" w:leftChars="228" w:hanging="210" w:hangingChars="100"/>
        <w:rPr>
          <w:rFonts w:hint="eastAsia" w:hAnsi="宋体" w:cs="宋体"/>
          <w:color w:val="auto"/>
          <w:sz w:val="21"/>
          <w:szCs w:val="21"/>
          <w:highlight w:val="none"/>
        </w:rPr>
      </w:pPr>
      <w:r>
        <w:rPr>
          <w:rFonts w:hint="eastAsia" w:hAnsi="宋体" w:cs="宋体"/>
          <w:color w:val="auto"/>
          <w:sz w:val="21"/>
          <w:szCs w:val="21"/>
          <w:highlight w:val="none"/>
        </w:rPr>
        <w:t>（五）错误修正</w:t>
      </w:r>
    </w:p>
    <w:p w14:paraId="1824139C">
      <w:pPr>
        <w:pStyle w:val="15"/>
        <w:snapToGrid w:val="0"/>
        <w:spacing w:beforeLines="0" w:afterLines="0" w:line="360" w:lineRule="auto"/>
        <w:ind w:left="689" w:leftChars="228" w:hanging="210" w:hangingChars="100"/>
        <w:rPr>
          <w:rFonts w:hint="eastAsia" w:hAnsi="宋体" w:cs="宋体"/>
          <w:color w:val="auto"/>
          <w:sz w:val="21"/>
          <w:szCs w:val="21"/>
          <w:highlight w:val="none"/>
        </w:rPr>
      </w:pPr>
      <w:r>
        <w:rPr>
          <w:rFonts w:hint="eastAsia" w:hAnsi="宋体" w:cs="宋体"/>
          <w:color w:val="auto"/>
          <w:sz w:val="21"/>
          <w:szCs w:val="21"/>
          <w:highlight w:val="none"/>
        </w:rPr>
        <w:t>投标文件如果出现计算或表达上的错误，修正错误的原则如下：</w:t>
      </w:r>
    </w:p>
    <w:p w14:paraId="3B11166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1、开标一览表总价与投标报价明细表汇总数不一致的，</w:t>
      </w:r>
      <w:r>
        <w:rPr>
          <w:rFonts w:hint="eastAsia" w:ascii="宋体" w:hAnsi="宋体" w:cs="宋体"/>
          <w:color w:val="auto"/>
          <w:kern w:val="0"/>
          <w:szCs w:val="21"/>
          <w:highlight w:val="none"/>
        </w:rPr>
        <w:t>以开标一览表为准；</w:t>
      </w:r>
    </w:p>
    <w:p w14:paraId="19960368">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2、投标文件的大写金额和小写金额不一致的，以大写金额为准；</w:t>
      </w:r>
    </w:p>
    <w:p w14:paraId="2B0D5BEA">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3、总价金额与按单价汇总金额不一致的，以单价金额计算结果为准；</w:t>
      </w:r>
    </w:p>
    <w:p w14:paraId="3A8BDD26">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4、对不同文字文本投标文件的解释发生异议的，以中文文本为准。</w:t>
      </w:r>
    </w:p>
    <w:p w14:paraId="22AFDD0A">
      <w:pPr>
        <w:pStyle w:val="15"/>
        <w:snapToGrid w:val="0"/>
        <w:spacing w:beforeLines="0" w:afterLines="0"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4FBF8121">
      <w:pPr>
        <w:pStyle w:val="15"/>
        <w:tabs>
          <w:tab w:val="left" w:pos="630"/>
        </w:tabs>
        <w:snapToGrid w:val="0"/>
        <w:spacing w:beforeLines="0" w:afterLines="0" w:line="360" w:lineRule="auto"/>
        <w:ind w:firstLine="411" w:firstLineChars="196"/>
        <w:rPr>
          <w:rFonts w:hint="eastAsia" w:hAnsi="宋体" w:cs="宋体"/>
          <w:color w:val="auto"/>
          <w:sz w:val="21"/>
          <w:szCs w:val="21"/>
          <w:highlight w:val="none"/>
        </w:rPr>
      </w:pPr>
      <w:r>
        <w:rPr>
          <w:rFonts w:hint="eastAsia" w:hAnsi="宋体" w:cs="宋体"/>
          <w:color w:val="auto"/>
          <w:sz w:val="21"/>
          <w:szCs w:val="21"/>
          <w:highlight w:val="none"/>
        </w:rPr>
        <w:t>（六）评标原则和评标办法</w:t>
      </w:r>
    </w:p>
    <w:p w14:paraId="00C9A72F">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1、评标委员会必须公平、公正、客观，不带任何倾向性和启发性；不得向外界透露任何与评标有关的内容；任何单位和个人不得干扰、影响评标的正常进行；评标委员会及有关工作人员不得私下与投标人接触。</w:t>
      </w:r>
    </w:p>
    <w:p w14:paraId="531F6188">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75ED85BB">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评审人员对有关招标文件、投标文件、样品（如有）、现场演示（如有）的说明、解释、要求、标准存在不同意见的，持不同意见的评审人员及其意见或理由应予以完整记录，并在评审过程中按照少数服从多数的原则表决执行。对招标文件本身不明确或存在歧义、矛盾的内容，应作对供应商而非采购人有利的解释；对因招标文件中有关产品技术参数需求表述不清导致供应商实质性响应不一致时，应终止评审，重新组织采购。评审人员拒绝在评审报告中签字又不说明其不同意见或理由的，由现场监督员记录在案后，可视为同意评审结果。</w:t>
      </w:r>
    </w:p>
    <w:p w14:paraId="34304EBF">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4、评标办法。本项目评标办法是</w:t>
      </w:r>
      <w:r>
        <w:rPr>
          <w:rFonts w:hint="eastAsia" w:hAnsi="宋体" w:cs="宋体"/>
          <w:color w:val="auto"/>
          <w:sz w:val="21"/>
          <w:szCs w:val="21"/>
          <w:highlight w:val="none"/>
          <w:u w:val="single"/>
        </w:rPr>
        <w:t xml:space="preserve"> 综合评估法 </w:t>
      </w:r>
      <w:r>
        <w:rPr>
          <w:rFonts w:hint="eastAsia" w:hAnsi="宋体" w:cs="宋体"/>
          <w:color w:val="auto"/>
          <w:sz w:val="21"/>
          <w:szCs w:val="21"/>
          <w:highlight w:val="none"/>
        </w:rPr>
        <w:t>，具体评标内容及评分标准等详见《第四章：评标办法及评分标准》。</w:t>
      </w:r>
    </w:p>
    <w:p w14:paraId="3C49B9F2">
      <w:pPr>
        <w:pStyle w:val="15"/>
        <w:snapToGrid w:val="0"/>
        <w:spacing w:beforeLines="0" w:afterLines="0" w:line="360" w:lineRule="auto"/>
        <w:ind w:firstLine="413" w:firstLineChars="196"/>
        <w:rPr>
          <w:rFonts w:hint="eastAsia" w:hAnsi="宋体" w:cs="宋体"/>
          <w:b/>
          <w:color w:val="auto"/>
          <w:sz w:val="21"/>
          <w:szCs w:val="21"/>
          <w:highlight w:val="none"/>
        </w:rPr>
      </w:pPr>
      <w:r>
        <w:rPr>
          <w:rFonts w:hint="eastAsia" w:hAnsi="宋体" w:cs="宋体"/>
          <w:b/>
          <w:color w:val="auto"/>
          <w:sz w:val="21"/>
          <w:szCs w:val="21"/>
          <w:highlight w:val="none"/>
        </w:rPr>
        <w:t>（七）评标过程的监控</w:t>
      </w:r>
    </w:p>
    <w:p w14:paraId="736F5A78">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本项目评标过程实行全程录音、录像监控，投标人在评标过程中所进行的试图影响评标结果的不公正活动，可能导致其投标被拒绝。</w:t>
      </w:r>
    </w:p>
    <w:p w14:paraId="11EE9A78">
      <w:pPr>
        <w:pStyle w:val="15"/>
        <w:snapToGrid w:val="0"/>
        <w:spacing w:beforeLines="0" w:afterLines="0" w:line="360" w:lineRule="auto"/>
        <w:rPr>
          <w:rFonts w:hint="eastAsia" w:hAnsi="宋体" w:cs="宋体"/>
          <w:b/>
          <w:color w:val="auto"/>
          <w:sz w:val="21"/>
          <w:szCs w:val="21"/>
          <w:highlight w:val="none"/>
        </w:rPr>
      </w:pPr>
      <w:r>
        <w:rPr>
          <w:rFonts w:hint="eastAsia" w:hAnsi="宋体" w:cs="宋体"/>
          <w:b/>
          <w:color w:val="auto"/>
          <w:sz w:val="21"/>
          <w:szCs w:val="21"/>
          <w:highlight w:val="none"/>
        </w:rPr>
        <w:t xml:space="preserve">    六、采购方式变更</w:t>
      </w:r>
    </w:p>
    <w:p w14:paraId="09A89E3A">
      <w:pPr>
        <w:pStyle w:val="15"/>
        <w:snapToGrid w:val="0"/>
        <w:spacing w:beforeLines="0" w:afterLines="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至投标截止时间或在评审期间，出现参与投标或者对招标文件作出实质性响应的供应商不足3家的情况，招标采购单位有权全部或部分终止招标。经相关政府采购管理部门批准，招标采购单位可以按照原招标文件确定的采购方式进行，或者改用竞争性谈判或者单一来源方式采购。</w:t>
      </w:r>
    </w:p>
    <w:p w14:paraId="24CAC621">
      <w:pPr>
        <w:pStyle w:val="15"/>
        <w:snapToGrid w:val="0"/>
        <w:spacing w:beforeLines="0" w:afterLines="0" w:line="360" w:lineRule="auto"/>
        <w:ind w:firstLine="413" w:firstLineChars="196"/>
        <w:outlineLvl w:val="1"/>
        <w:rPr>
          <w:rFonts w:hint="eastAsia" w:hAnsi="宋体" w:cs="宋体"/>
          <w:b/>
          <w:color w:val="auto"/>
          <w:sz w:val="21"/>
          <w:szCs w:val="21"/>
          <w:highlight w:val="none"/>
        </w:rPr>
      </w:pPr>
      <w:r>
        <w:rPr>
          <w:rFonts w:hint="eastAsia" w:hAnsi="宋体" w:cs="宋体"/>
          <w:b/>
          <w:color w:val="auto"/>
          <w:sz w:val="21"/>
          <w:szCs w:val="21"/>
          <w:highlight w:val="none"/>
        </w:rPr>
        <w:t>七、定标</w:t>
      </w:r>
    </w:p>
    <w:p w14:paraId="121F962A">
      <w:pPr>
        <w:pStyle w:val="15"/>
        <w:snapToGrid w:val="0"/>
        <w:spacing w:beforeLines="0" w:afterLines="0" w:line="360" w:lineRule="auto"/>
        <w:ind w:firstLine="413" w:firstLineChars="196"/>
        <w:rPr>
          <w:rFonts w:hint="eastAsia" w:hAnsi="宋体" w:cs="宋体"/>
          <w:b/>
          <w:bCs/>
          <w:color w:val="auto"/>
          <w:sz w:val="21"/>
          <w:szCs w:val="21"/>
          <w:highlight w:val="none"/>
        </w:rPr>
      </w:pPr>
      <w:r>
        <w:rPr>
          <w:rFonts w:hint="eastAsia" w:hAnsi="宋体" w:cs="宋体"/>
          <w:b/>
          <w:bCs/>
          <w:color w:val="auto"/>
          <w:sz w:val="21"/>
          <w:szCs w:val="21"/>
          <w:highlight w:val="none"/>
        </w:rPr>
        <w:t>本项目由采购人确定中标人。</w:t>
      </w:r>
    </w:p>
    <w:p w14:paraId="60D089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代理机构在评标结束后2个工作日内将评标报告交采购人确认，采购人应在收到评标报告后5个工作日内对评标结果进行确认，采购人依法确定中标人后2个工作日内，采购代理机构在发布招标公告的网站上发布中标公告，同时以书面形式发出《中标通知书》。</w:t>
      </w:r>
    </w:p>
    <w:p w14:paraId="3B2E145F">
      <w:pPr>
        <w:pStyle w:val="15"/>
        <w:snapToGrid w:val="0"/>
        <w:spacing w:beforeLines="0" w:afterLines="0" w:line="360" w:lineRule="auto"/>
        <w:ind w:firstLine="413" w:firstLineChars="196"/>
        <w:outlineLvl w:val="1"/>
        <w:rPr>
          <w:rFonts w:hint="eastAsia" w:hAnsi="宋体" w:cs="宋体"/>
          <w:b/>
          <w:color w:val="auto"/>
          <w:sz w:val="21"/>
          <w:szCs w:val="21"/>
          <w:highlight w:val="none"/>
        </w:rPr>
      </w:pPr>
      <w:r>
        <w:rPr>
          <w:rFonts w:hint="eastAsia" w:hAnsi="宋体" w:cs="宋体"/>
          <w:b/>
          <w:color w:val="auto"/>
          <w:sz w:val="21"/>
          <w:szCs w:val="21"/>
          <w:highlight w:val="none"/>
        </w:rPr>
        <w:t>八、合同授予</w:t>
      </w:r>
    </w:p>
    <w:p w14:paraId="71D05C39">
      <w:pPr>
        <w:snapToGrid w:val="0"/>
        <w:spacing w:line="360" w:lineRule="auto"/>
        <w:ind w:firstLine="413" w:firstLineChars="196"/>
        <w:rPr>
          <w:rFonts w:hint="eastAsia" w:ascii="宋体" w:hAnsi="宋体" w:cs="宋体"/>
          <w:b/>
          <w:bCs/>
          <w:color w:val="auto"/>
          <w:szCs w:val="21"/>
          <w:highlight w:val="none"/>
        </w:rPr>
      </w:pPr>
      <w:r>
        <w:rPr>
          <w:rFonts w:hint="eastAsia" w:ascii="宋体" w:hAnsi="宋体" w:cs="宋体"/>
          <w:b/>
          <w:bCs/>
          <w:color w:val="auto"/>
          <w:szCs w:val="21"/>
          <w:highlight w:val="none"/>
        </w:rPr>
        <w:t>（一）签订合同</w:t>
      </w:r>
    </w:p>
    <w:p w14:paraId="616EDD2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1.采购人与中标人应当在《中标通知书》发出之日起30日内签订政府采购合同。同时，采购代理机构对合同内容进行鉴证，如发现与采购结果和投标承诺内容不一致的，应予以纠正。</w:t>
      </w:r>
    </w:p>
    <w:p w14:paraId="752646E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2.中标人拖延、拒签合同的,将被取消中标资格。</w:t>
      </w:r>
    </w:p>
    <w:p w14:paraId="4B61F140">
      <w:pPr>
        <w:pStyle w:val="15"/>
        <w:widowControl/>
        <w:numPr>
          <w:ilvl w:val="0"/>
          <w:numId w:val="0"/>
        </w:numPr>
        <w:snapToGrid w:val="0"/>
        <w:spacing w:beforeLines="0" w:afterLines="0" w:line="360" w:lineRule="auto"/>
        <w:ind w:left="420" w:leftChars="0"/>
        <w:jc w:val="left"/>
        <w:rPr>
          <w:rFonts w:hint="eastAsia" w:hAnsi="宋体" w:cs="宋体"/>
          <w:b/>
          <w:color w:val="auto"/>
          <w:sz w:val="21"/>
          <w:szCs w:val="21"/>
          <w:highlight w:val="none"/>
        </w:rPr>
      </w:pPr>
      <w:r>
        <w:rPr>
          <w:rFonts w:hint="eastAsia" w:hAnsi="宋体" w:cs="宋体"/>
          <w:b/>
          <w:color w:val="auto"/>
          <w:sz w:val="21"/>
          <w:szCs w:val="21"/>
          <w:highlight w:val="none"/>
          <w:lang w:val="en-US" w:eastAsia="zh-CN"/>
        </w:rPr>
        <w:t>九、</w:t>
      </w:r>
      <w:r>
        <w:rPr>
          <w:rFonts w:hint="eastAsia" w:hAnsi="宋体" w:cs="宋体"/>
          <w:b/>
          <w:color w:val="auto"/>
          <w:sz w:val="21"/>
          <w:szCs w:val="21"/>
          <w:highlight w:val="none"/>
        </w:rPr>
        <w:t>质疑和投诉</w:t>
      </w:r>
    </w:p>
    <w:p w14:paraId="0770FE3E">
      <w:pPr>
        <w:widowControl/>
        <w:numPr>
          <w:ilvl w:val="0"/>
          <w:numId w:val="4"/>
        </w:num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供应商认为采购文件、采购过程、中标或者成交结果使自己的权益受到损害的，须在应知其利益受损之日起七个工作日内以书面形式向采购人、采购代理机构提出质疑。供应商应当在法定质疑期内一次性提出针对同一采购程序环节的质疑。</w:t>
      </w:r>
    </w:p>
    <w:p w14:paraId="14D649C6">
      <w:pPr>
        <w:widowControl/>
        <w:numPr>
          <w:ilvl w:val="0"/>
          <w:numId w:val="4"/>
        </w:num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提出质疑的供应商应当是参与所质疑项目采购活动的供应商。未依法获取采购文件的，不得就采购文件提出质疑；未提交投标文件的供应商，视为与采购结果没有利害关系，不得就采购响应截止时间后的采购过程、采购结果提出质疑。</w:t>
      </w:r>
    </w:p>
    <w:p w14:paraId="7BD8DBB6">
      <w:pPr>
        <w:widowControl/>
        <w:numPr>
          <w:ilvl w:val="0"/>
          <w:numId w:val="4"/>
        </w:num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供应商提出质疑应当提交质疑函和必要的证明材料，质疑函应当面以书面形式提出，质疑函格式和内容须符合财政部《质疑函范本》要求，供应商可到中国政府采购网自行下载财政部《质疑函范本》。</w:t>
      </w:r>
    </w:p>
    <w:p w14:paraId="4971CA74">
      <w:pPr>
        <w:widowControl/>
        <w:numPr>
          <w:ilvl w:val="0"/>
          <w:numId w:val="4"/>
        </w:numPr>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接收书面质疑函的方式：质疑人可通过送达、邮寄、传真的形式提交书面质疑函，通过邮寄方式提交的书面质疑函以被质疑人签收邮件之日为收到书面质疑文件之日，通过传真方式提交的书面质疑函以被质疑人收到书面质疑文件原件之日为收到书面质疑文件之日。采购人和采购代理机构接收质疑函的联系方式：见本采购文件第一章有关联系方式。</w:t>
      </w:r>
    </w:p>
    <w:p w14:paraId="2D70AF5D">
      <w:pPr>
        <w:pStyle w:val="15"/>
        <w:snapToGrid w:val="0"/>
        <w:spacing w:beforeLines="0" w:afterLines="0"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供应商对采购人或采购代理机构的质疑答复不满意或者采购人或采购代理机构未在规定时间内作出答复的，可以在答复期满后十五个工作日内向同级采购监管部门投诉。</w:t>
      </w:r>
    </w:p>
    <w:p w14:paraId="570459DA">
      <w:pPr>
        <w:pStyle w:val="15"/>
        <w:snapToGrid w:val="0"/>
        <w:spacing w:beforeLines="0" w:afterLines="0" w:line="360" w:lineRule="auto"/>
        <w:jc w:val="center"/>
        <w:outlineLvl w:val="0"/>
        <w:rPr>
          <w:rFonts w:hint="eastAsia" w:ascii="宋体" w:hAnsi="宋体" w:eastAsia="宋体" w:cs="宋体"/>
          <w:color w:val="auto"/>
          <w:sz w:val="30"/>
          <w:szCs w:val="30"/>
          <w:highlight w:val="none"/>
        </w:rPr>
      </w:pPr>
      <w:r>
        <w:rPr>
          <w:rFonts w:hint="eastAsia" w:hAnsi="宋体" w:cs="宋体"/>
          <w:color w:val="auto"/>
          <w:sz w:val="21"/>
          <w:szCs w:val="21"/>
          <w:highlight w:val="none"/>
        </w:rPr>
        <w:br w:type="page"/>
      </w:r>
      <w:bookmarkStart w:id="18" w:name="_Toc39843540"/>
      <w:r>
        <w:rPr>
          <w:rFonts w:hint="eastAsia" w:ascii="宋体" w:hAnsi="宋体" w:eastAsia="宋体" w:cs="宋体"/>
          <w:color w:val="auto"/>
          <w:sz w:val="30"/>
          <w:szCs w:val="30"/>
          <w:highlight w:val="none"/>
        </w:rPr>
        <w:t>第四章  评标办法及评分标准</w:t>
      </w:r>
      <w:bookmarkEnd w:id="18"/>
    </w:p>
    <w:p w14:paraId="5CF7DC9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本办法严格遵照《中华人民共和国政府采购法》、《政府采购货物和服务招标投标管理办法》，结合项目所在地政府有关政府采购规定和项目的实际情况制定。</w:t>
      </w:r>
    </w:p>
    <w:p w14:paraId="2BD6188C">
      <w:pPr>
        <w:widowControl/>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一、总则</w:t>
      </w:r>
    </w:p>
    <w:p w14:paraId="4F787339">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招标活动遵循公平、公正、科学、择优的原则依法进行，招标活动及当事人接受依法实施的监督。本次招标采用综合评分法评标。</w:t>
      </w:r>
    </w:p>
    <w:p w14:paraId="5AE92CAB">
      <w:pPr>
        <w:widowControl/>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二、评标过程</w:t>
      </w:r>
    </w:p>
    <w:p w14:paraId="3E638997">
      <w:pPr>
        <w:pStyle w:val="17"/>
        <w:widowControl/>
        <w:snapToGrid/>
        <w:spacing w:line="360" w:lineRule="auto"/>
        <w:ind w:firstLine="473"/>
        <w:jc w:val="left"/>
        <w:rPr>
          <w:rFonts w:hint="eastAsia" w:ascii="宋体" w:cs="宋体"/>
          <w:b w:val="0"/>
          <w:bCs w:val="0"/>
          <w:color w:val="auto"/>
          <w:sz w:val="21"/>
          <w:szCs w:val="21"/>
          <w:highlight w:val="none"/>
        </w:rPr>
      </w:pPr>
      <w:r>
        <w:rPr>
          <w:rFonts w:hint="eastAsia" w:ascii="宋体" w:cs="宋体"/>
          <w:b w:val="0"/>
          <w:bCs w:val="0"/>
          <w:color w:val="auto"/>
          <w:sz w:val="21"/>
          <w:szCs w:val="21"/>
          <w:highlight w:val="none"/>
        </w:rPr>
        <w:t>1. 初步审查</w:t>
      </w:r>
    </w:p>
    <w:p w14:paraId="0BA24E29">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初审分为资格性检查和符合性检查。</w:t>
      </w:r>
    </w:p>
    <w:p w14:paraId="6C9D2860">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资格性检查。依据法律法规和招标文件的规定，对投标文件中的资格证明等进行审查，以确定投标供应商是否具备投标资格。</w:t>
      </w:r>
    </w:p>
    <w:p w14:paraId="6422CE8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符合性检查。依据招标文件的规定，从投标文件的有效性、完整性和对招标文件的响应程度进行审查，以确定是否对招标文件的实质性要求作出响应。</w:t>
      </w:r>
    </w:p>
    <w:p w14:paraId="265A015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（1）投标文件未按采购文件要求签署、盖章的；</w:t>
      </w:r>
    </w:p>
    <w:p w14:paraId="65F30A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（2）不具备采购文件中规定的资格要求的；资格证明文件未按照采购文件要求提供或不全或虽提供但格式、签署与盖章等不符合采购文件要求的；</w:t>
      </w:r>
    </w:p>
    <w:p w14:paraId="37F8E9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（3）投标报价超过采购文件中规定的预算金额或者最高限价的；</w:t>
      </w:r>
    </w:p>
    <w:p w14:paraId="63235E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（4）投标文件含有采购人不能接受的附加条件的；</w:t>
      </w:r>
    </w:p>
    <w:p w14:paraId="5EFA6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（5）投标有效期不符合采购文件要求的；</w:t>
      </w:r>
    </w:p>
    <w:p w14:paraId="468AC8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（6）投标文件组成或投标文件数量不符合采购文件要求的；</w:t>
      </w:r>
    </w:p>
    <w:p w14:paraId="552DC6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（7）商务条款响应表或技术条款响应表有缺项、漏项且评标委员会认定该缺项、漏项使得投标文件没有对采购文件的要求作出实质性响应的；</w:t>
      </w:r>
    </w:p>
    <w:p w14:paraId="582AD4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（8）评标委员会认为投标人的报价明显低于其他通过符合性审查投标人的报价，有可能影响产品质量或者不能诚信履约的，投标人不能证明其报价合理性的；</w:t>
      </w:r>
    </w:p>
    <w:p w14:paraId="7E357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（9）评标委员会经过审查，认定投标人投标报价低于成本价的；</w:t>
      </w:r>
    </w:p>
    <w:p w14:paraId="6445D3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（10）评标委员会对投标人投标文件报价有修正的，投标人不予确认的；</w:t>
      </w:r>
    </w:p>
    <w:p w14:paraId="65D575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有两家或两家以上供应商的单位负责人为同一人或者存在直接控股、管理关系的投标人参与同一子包投标的；</w:t>
      </w:r>
    </w:p>
    <w:p w14:paraId="490A76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（12）为本项目提供整体设计、规范编制或者项目管理、监理、检测等服务的供应商的投标；</w:t>
      </w:r>
    </w:p>
    <w:p w14:paraId="3181A6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（13）评标委员会经过审查，认定投标人虚假应标、串通投标的；</w:t>
      </w:r>
    </w:p>
    <w:p w14:paraId="55D140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（14）法律、法规和本项目采购文件规定的其他无效情形。</w:t>
      </w:r>
    </w:p>
    <w:p w14:paraId="57A35545">
      <w:pPr>
        <w:pStyle w:val="17"/>
        <w:widowControl/>
        <w:snapToGrid/>
        <w:spacing w:line="360" w:lineRule="auto"/>
        <w:ind w:firstLine="473"/>
        <w:jc w:val="left"/>
        <w:rPr>
          <w:rFonts w:hint="eastAsia" w:ascii="宋体" w:cs="宋体"/>
          <w:b w:val="0"/>
          <w:bCs w:val="0"/>
          <w:color w:val="auto"/>
          <w:sz w:val="21"/>
          <w:szCs w:val="21"/>
          <w:highlight w:val="none"/>
        </w:rPr>
      </w:pPr>
      <w:r>
        <w:rPr>
          <w:rFonts w:hint="eastAsia" w:ascii="宋体" w:cs="宋体"/>
          <w:b w:val="0"/>
          <w:bCs w:val="0"/>
          <w:color w:val="auto"/>
          <w:sz w:val="21"/>
          <w:szCs w:val="21"/>
          <w:highlight w:val="none"/>
        </w:rPr>
        <w:t>2.澄清问题</w:t>
      </w:r>
    </w:p>
    <w:p w14:paraId="300B26D0">
      <w:pPr>
        <w:pStyle w:val="17"/>
        <w:widowControl/>
        <w:snapToGrid/>
        <w:spacing w:line="360" w:lineRule="auto"/>
        <w:ind w:firstLine="473"/>
        <w:jc w:val="left"/>
        <w:rPr>
          <w:rFonts w:hint="eastAsia" w:ascii="宋体" w:cs="宋体"/>
          <w:b w:val="0"/>
          <w:bCs w:val="0"/>
          <w:color w:val="auto"/>
          <w:sz w:val="21"/>
          <w:szCs w:val="21"/>
          <w:highlight w:val="none"/>
        </w:rPr>
      </w:pPr>
      <w:r>
        <w:rPr>
          <w:rFonts w:hint="eastAsia" w:ascii="宋体" w:cs="宋体"/>
          <w:b w:val="0"/>
          <w:bCs w:val="0"/>
          <w:color w:val="auto"/>
          <w:sz w:val="21"/>
          <w:szCs w:val="21"/>
          <w:highlight w:val="none"/>
        </w:rPr>
        <w:t>对投标文件中含义不明确、同类问题表述不一致或者有明显文字和计算错误的内容，评标委员会要求投标人作出必要的澄清、说明或者纠正。投标人的澄清、说明或者补正应当采用书面形式，由其授权的代表签字，并不得超出投标文件的范围或者改变投标文件的实质性内容。</w:t>
      </w:r>
    </w:p>
    <w:p w14:paraId="36DCBEDF">
      <w:pPr>
        <w:pStyle w:val="17"/>
        <w:widowControl/>
        <w:snapToGrid/>
        <w:spacing w:line="360" w:lineRule="auto"/>
        <w:ind w:firstLine="473"/>
        <w:jc w:val="left"/>
        <w:rPr>
          <w:rFonts w:hint="eastAsia" w:ascii="宋体" w:cs="宋体"/>
          <w:b w:val="0"/>
          <w:bCs w:val="0"/>
          <w:color w:val="auto"/>
          <w:sz w:val="21"/>
          <w:szCs w:val="21"/>
          <w:highlight w:val="none"/>
        </w:rPr>
      </w:pPr>
      <w:r>
        <w:rPr>
          <w:rFonts w:hint="eastAsia" w:ascii="宋体" w:cs="宋体"/>
          <w:b w:val="0"/>
          <w:bCs w:val="0"/>
          <w:color w:val="auto"/>
          <w:sz w:val="21"/>
          <w:szCs w:val="21"/>
          <w:highlight w:val="none"/>
        </w:rPr>
        <w:t>3.详细评审</w:t>
      </w:r>
    </w:p>
    <w:p w14:paraId="4D934B8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评标委员会对初步评审合格的投标文件，依照本办法对投标文件作进一步评审、比较。评标委员会成员经过阅标、审标和询标，对各投标人进行打分。</w:t>
      </w:r>
    </w:p>
    <w:p w14:paraId="26C53DB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委打分参照：评分标准。技术商务文件由评委打分采用记名方式进行独立打分，汇总所有评委会成员评分取算术平均值（小数点后保留二位数）为该投标人的技术商务得分。报价文件经评标委员会评审后按评分标准表进行统一计算（小数点后保留二位小数）。最终总得分=技术商务得分+报价得分。</w:t>
      </w:r>
    </w:p>
    <w:p w14:paraId="77DCFD0D">
      <w:pPr>
        <w:pStyle w:val="17"/>
        <w:widowControl/>
        <w:snapToGrid/>
        <w:spacing w:line="360" w:lineRule="auto"/>
        <w:ind w:firstLine="473"/>
        <w:jc w:val="left"/>
        <w:rPr>
          <w:rFonts w:hint="eastAsia" w:ascii="宋体" w:cs="宋体"/>
          <w:b w:val="0"/>
          <w:bCs w:val="0"/>
          <w:color w:val="auto"/>
          <w:sz w:val="21"/>
          <w:szCs w:val="21"/>
          <w:highlight w:val="none"/>
        </w:rPr>
      </w:pPr>
      <w:r>
        <w:rPr>
          <w:rFonts w:hint="eastAsia" w:ascii="宋体" w:cs="宋体"/>
          <w:b w:val="0"/>
          <w:bCs w:val="0"/>
          <w:color w:val="auto"/>
          <w:sz w:val="21"/>
          <w:szCs w:val="21"/>
          <w:highlight w:val="none"/>
        </w:rPr>
        <w:t>4.中标原则</w:t>
      </w:r>
    </w:p>
    <w:p w14:paraId="73E4D3A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评标委员会根据投标人的总得分由高到低排定顺序，推荐中标候选人。</w:t>
      </w:r>
    </w:p>
    <w:p w14:paraId="2C99B312">
      <w:pPr>
        <w:pStyle w:val="17"/>
        <w:widowControl/>
        <w:snapToGrid/>
        <w:spacing w:line="360" w:lineRule="auto"/>
        <w:ind w:firstLine="473"/>
        <w:jc w:val="left"/>
        <w:rPr>
          <w:rFonts w:hint="eastAsia" w:ascii="宋体" w:cs="宋体"/>
          <w:b w:val="0"/>
          <w:bCs w:val="0"/>
          <w:color w:val="auto"/>
          <w:sz w:val="21"/>
          <w:szCs w:val="21"/>
          <w:highlight w:val="none"/>
        </w:rPr>
      </w:pPr>
      <w:r>
        <w:rPr>
          <w:rFonts w:hint="eastAsia" w:ascii="宋体" w:cs="宋体"/>
          <w:b w:val="0"/>
          <w:bCs w:val="0"/>
          <w:color w:val="auto"/>
          <w:sz w:val="21"/>
          <w:szCs w:val="21"/>
          <w:highlight w:val="none"/>
        </w:rPr>
        <w:t>5.中标结果</w:t>
      </w:r>
    </w:p>
    <w:p w14:paraId="1F7792EE">
      <w:pPr>
        <w:widowControl/>
        <w:spacing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采购机构将中标结果在中国政府采购网上公示，根据公示和决标结果，向中标人发出中标通知</w:t>
      </w:r>
    </w:p>
    <w:p w14:paraId="494C82B0">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书。</w:t>
      </w:r>
    </w:p>
    <w:p w14:paraId="173E65B1">
      <w:pPr>
        <w:widowControl/>
        <w:spacing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6.评分表</w:t>
      </w:r>
    </w:p>
    <w:tbl>
      <w:tblPr>
        <w:tblStyle w:val="29"/>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06"/>
        <w:gridCol w:w="6347"/>
        <w:gridCol w:w="1169"/>
      </w:tblGrid>
      <w:tr w14:paraId="4C5C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70" w:type="dxa"/>
            <w:vAlign w:val="center"/>
          </w:tcPr>
          <w:p w14:paraId="4FD00347">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06" w:type="dxa"/>
            <w:vAlign w:val="center"/>
          </w:tcPr>
          <w:p w14:paraId="7A1A9BAC">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347" w:type="dxa"/>
            <w:vAlign w:val="center"/>
          </w:tcPr>
          <w:p w14:paraId="69D3105D">
            <w:pPr>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1169" w:type="dxa"/>
            <w:vAlign w:val="center"/>
          </w:tcPr>
          <w:p w14:paraId="6127BBCA">
            <w:pPr>
              <w:jc w:val="center"/>
              <w:rPr>
                <w:rFonts w:hint="eastAsia" w:ascii="宋体" w:hAnsi="宋体" w:cs="宋体"/>
                <w:color w:val="auto"/>
                <w:szCs w:val="21"/>
                <w:highlight w:val="none"/>
              </w:rPr>
            </w:pPr>
            <w:r>
              <w:rPr>
                <w:rFonts w:hint="eastAsia" w:ascii="宋体" w:hAnsi="宋体" w:cs="宋体"/>
                <w:color w:val="auto"/>
                <w:szCs w:val="21"/>
                <w:highlight w:val="none"/>
              </w:rPr>
              <w:t>分值范围</w:t>
            </w:r>
          </w:p>
        </w:tc>
      </w:tr>
      <w:tr w14:paraId="2AC7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792" w:type="dxa"/>
            <w:gridSpan w:val="4"/>
            <w:vAlign w:val="center"/>
          </w:tcPr>
          <w:p w14:paraId="0623E9A5">
            <w:pPr>
              <w:jc w:val="center"/>
              <w:rPr>
                <w:rFonts w:hint="eastAsia" w:ascii="宋体" w:hAnsi="宋体" w:cs="宋体"/>
                <w:color w:val="auto"/>
                <w:szCs w:val="21"/>
                <w:highlight w:val="none"/>
              </w:rPr>
            </w:pPr>
            <w:r>
              <w:rPr>
                <w:rFonts w:hint="eastAsia" w:ascii="宋体" w:hAnsi="宋体" w:cs="宋体"/>
                <w:color w:val="auto"/>
                <w:szCs w:val="21"/>
                <w:highlight w:val="none"/>
              </w:rPr>
              <w:t>技术商务部分（90分）</w:t>
            </w:r>
          </w:p>
        </w:tc>
      </w:tr>
      <w:tr w14:paraId="65CE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70" w:type="dxa"/>
            <w:vAlign w:val="center"/>
          </w:tcPr>
          <w:p w14:paraId="32F7BA9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06" w:type="dxa"/>
            <w:vAlign w:val="center"/>
          </w:tcPr>
          <w:p w14:paraId="64BDDB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整体服务方案</w:t>
            </w:r>
          </w:p>
          <w:p w14:paraId="62994F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（18分）</w:t>
            </w:r>
          </w:p>
        </w:tc>
        <w:tc>
          <w:tcPr>
            <w:tcW w:w="6347" w:type="dxa"/>
          </w:tcPr>
          <w:p w14:paraId="2E842C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本服务项目的了解程度，包括对本项目所涉及到的所有服务范围现场实际情况的了解和调研、本次服务的关键点和难点以及针对上述关键点、难点和其他可预见问题所提出的合理化建议和相应的解决措施。评委会根据各投标人对本项目的理解程度进行综合评议。</w:t>
            </w:r>
          </w:p>
          <w:p w14:paraId="1FAAB5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1）方案考虑得充分、合理、规范、可操作的得18分；</w:t>
            </w:r>
          </w:p>
          <w:p w14:paraId="730F90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2）方案基本完善、基本合理、基本规范、基本可操作的得15分；</w:t>
            </w:r>
          </w:p>
          <w:p w14:paraId="372AB84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3）方案不完善、不够合理、不够规范、可操作性不强的得11分；</w:t>
            </w:r>
          </w:p>
          <w:p w14:paraId="7CEBC0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4）方案差、不合理、不规范、不具备可操作性的得8分</w:t>
            </w:r>
          </w:p>
          <w:p w14:paraId="7B3A3B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5）未提供不得分。</w:t>
            </w:r>
          </w:p>
        </w:tc>
        <w:tc>
          <w:tcPr>
            <w:tcW w:w="1169" w:type="dxa"/>
            <w:vAlign w:val="center"/>
          </w:tcPr>
          <w:p w14:paraId="04059917">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18</w:t>
            </w:r>
          </w:p>
        </w:tc>
      </w:tr>
      <w:tr w14:paraId="5701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70" w:type="dxa"/>
            <w:vMerge w:val="restart"/>
            <w:vAlign w:val="center"/>
          </w:tcPr>
          <w:p w14:paraId="482FC0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06" w:type="dxa"/>
            <w:vMerge w:val="restart"/>
            <w:vAlign w:val="center"/>
          </w:tcPr>
          <w:p w14:paraId="6AE77A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具体实施</w:t>
            </w:r>
          </w:p>
          <w:p w14:paraId="4D50A1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方案</w:t>
            </w:r>
          </w:p>
          <w:p w14:paraId="294820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6347" w:type="dxa"/>
            <w:vAlign w:val="center"/>
          </w:tcPr>
          <w:p w14:paraId="4F0FA9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服务实施方案（15分）：评委会根据投标人提供的针对本项目的服务的具体实施方案（包括工作编排、质量保证措施等），从其方案的完整性、科学性和可行性进行综合评议。</w:t>
            </w:r>
          </w:p>
          <w:p w14:paraId="26E068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1）方案考虑得充分、全面、合理的得15分；</w:t>
            </w:r>
          </w:p>
          <w:p w14:paraId="0A2796F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2）方案基本完善、合理的得12分；</w:t>
            </w:r>
          </w:p>
          <w:p w14:paraId="2BD71C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3）方案不完善、存在缺项的得9分；</w:t>
            </w:r>
          </w:p>
          <w:p w14:paraId="767DAD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4）方案差、不合理的得6分；</w:t>
            </w:r>
          </w:p>
          <w:p w14:paraId="4E826F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5）未提供不得分。</w:t>
            </w:r>
          </w:p>
        </w:tc>
        <w:tc>
          <w:tcPr>
            <w:tcW w:w="1169" w:type="dxa"/>
            <w:vAlign w:val="center"/>
          </w:tcPr>
          <w:p w14:paraId="7D0C2C03">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15</w:t>
            </w:r>
          </w:p>
        </w:tc>
      </w:tr>
      <w:tr w14:paraId="2546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70" w:type="dxa"/>
            <w:vMerge w:val="continue"/>
            <w:vAlign w:val="center"/>
          </w:tcPr>
          <w:p w14:paraId="6A8ADF46">
            <w:pPr>
              <w:spacing w:line="360" w:lineRule="auto"/>
              <w:jc w:val="center"/>
              <w:rPr>
                <w:rFonts w:hint="eastAsia" w:ascii="宋体" w:hAnsi="宋体" w:cs="宋体"/>
                <w:color w:val="auto"/>
                <w:szCs w:val="21"/>
                <w:highlight w:val="none"/>
              </w:rPr>
            </w:pPr>
          </w:p>
        </w:tc>
        <w:tc>
          <w:tcPr>
            <w:tcW w:w="1506" w:type="dxa"/>
            <w:vMerge w:val="continue"/>
            <w:vAlign w:val="center"/>
          </w:tcPr>
          <w:p w14:paraId="6CA46894">
            <w:pPr>
              <w:spacing w:line="360" w:lineRule="auto"/>
              <w:jc w:val="center"/>
              <w:rPr>
                <w:rFonts w:hint="eastAsia" w:ascii="宋体" w:hAnsi="宋体" w:cs="宋体"/>
                <w:color w:val="auto"/>
                <w:szCs w:val="21"/>
                <w:highlight w:val="none"/>
              </w:rPr>
            </w:pPr>
          </w:p>
        </w:tc>
        <w:tc>
          <w:tcPr>
            <w:tcW w:w="6347" w:type="dxa"/>
            <w:vAlign w:val="center"/>
          </w:tcPr>
          <w:p w14:paraId="7A4CE2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设施设备维护保养方案（15分）：评委会根据投标人提供的针对本项目的设施设备维护保养方案，从其方案的完整性、科学性和可行性进行综合评议。</w:t>
            </w:r>
          </w:p>
          <w:p w14:paraId="72885F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1）方案考虑得充分、全面、科学、合理的得15分；</w:t>
            </w:r>
          </w:p>
          <w:p w14:paraId="74BA9D9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2）方案基本完善、科学、合理的得12分；</w:t>
            </w:r>
          </w:p>
          <w:p w14:paraId="363DBD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3）方案不完善、基本科学、存在缺项的得9分；</w:t>
            </w:r>
          </w:p>
          <w:p w14:paraId="7995B8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4）方案差、不合理的得6分；</w:t>
            </w:r>
          </w:p>
          <w:p w14:paraId="7FC2B7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5）未提供不得分。</w:t>
            </w:r>
          </w:p>
        </w:tc>
        <w:tc>
          <w:tcPr>
            <w:tcW w:w="1169" w:type="dxa"/>
            <w:vAlign w:val="center"/>
          </w:tcPr>
          <w:p w14:paraId="6C12B8BF">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15</w:t>
            </w:r>
          </w:p>
        </w:tc>
      </w:tr>
      <w:tr w14:paraId="3D30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70" w:type="dxa"/>
            <w:vAlign w:val="center"/>
          </w:tcPr>
          <w:p w14:paraId="17DA567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506" w:type="dxa"/>
            <w:vAlign w:val="center"/>
          </w:tcPr>
          <w:p w14:paraId="2E3417D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特殊时期应急方案（10分）</w:t>
            </w:r>
          </w:p>
        </w:tc>
        <w:tc>
          <w:tcPr>
            <w:tcW w:w="6347" w:type="dxa"/>
            <w:vAlign w:val="center"/>
          </w:tcPr>
          <w:p w14:paraId="1F83F3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评委根据投标人提供的针对安全事故、防汛、抗台或重大活动和重点区域保障的应急方案及工作配合方案等进行评比，酌情打分。</w:t>
            </w:r>
          </w:p>
          <w:p w14:paraId="241C29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1）方案考虑得充分、全面、合理的得10分；</w:t>
            </w:r>
          </w:p>
          <w:p w14:paraId="6773D0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2）方案基本完善、合理的得8分；</w:t>
            </w:r>
          </w:p>
          <w:p w14:paraId="611B781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3）方案不完善、存在缺项的得6分；</w:t>
            </w:r>
          </w:p>
          <w:p w14:paraId="75DAE2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4）方案差、不合理的得4分；</w:t>
            </w:r>
          </w:p>
          <w:p w14:paraId="692667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5）未提供不得分。</w:t>
            </w:r>
          </w:p>
        </w:tc>
        <w:tc>
          <w:tcPr>
            <w:tcW w:w="1169" w:type="dxa"/>
            <w:vAlign w:val="center"/>
          </w:tcPr>
          <w:p w14:paraId="0151E0F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10</w:t>
            </w:r>
          </w:p>
        </w:tc>
      </w:tr>
      <w:tr w14:paraId="1B09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770" w:type="dxa"/>
            <w:vAlign w:val="center"/>
          </w:tcPr>
          <w:p w14:paraId="0CC2D9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506" w:type="dxa"/>
            <w:vAlign w:val="center"/>
          </w:tcPr>
          <w:p w14:paraId="2A2F2F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人员配置及管理（10分）</w:t>
            </w:r>
          </w:p>
        </w:tc>
        <w:tc>
          <w:tcPr>
            <w:tcW w:w="6347" w:type="dxa"/>
          </w:tcPr>
          <w:p w14:paraId="6F323953">
            <w:pPr>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评委根据投标单位拟投入船员满足海事部门有关规定的情况，</w:t>
            </w:r>
            <w:r>
              <w:rPr>
                <w:rFonts w:hint="eastAsia" w:ascii="宋体" w:hAnsi="宋体" w:cs="宋体"/>
                <w:bCs/>
                <w:color w:val="auto"/>
                <w:szCs w:val="21"/>
                <w:highlight w:val="none"/>
              </w:rPr>
              <w:t>以及</w:t>
            </w:r>
            <w:r>
              <w:rPr>
                <w:rFonts w:hint="eastAsia" w:ascii="宋体" w:hAnsi="宋体" w:cs="宋体"/>
                <w:color w:val="auto"/>
                <w:szCs w:val="21"/>
                <w:highlight w:val="none"/>
              </w:rPr>
              <w:t>人员配置的合理性进行综合评议，酌情打分。</w:t>
            </w:r>
          </w:p>
          <w:p w14:paraId="74CE0CC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1）人员配备充分、合理的得10分；</w:t>
            </w:r>
          </w:p>
          <w:p w14:paraId="1FCD103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2）人员配备基本充分、基本合理的得8分；</w:t>
            </w:r>
          </w:p>
          <w:p w14:paraId="18F444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3）人员配备一般的得6分；</w:t>
            </w:r>
          </w:p>
          <w:p w14:paraId="6DE695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4）人员配备不足、不合理的得4分；</w:t>
            </w:r>
          </w:p>
          <w:p w14:paraId="420734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5）未提供不得分。</w:t>
            </w:r>
          </w:p>
        </w:tc>
        <w:tc>
          <w:tcPr>
            <w:tcW w:w="1169" w:type="dxa"/>
            <w:vAlign w:val="center"/>
          </w:tcPr>
          <w:p w14:paraId="2964CC96">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10</w:t>
            </w:r>
          </w:p>
        </w:tc>
      </w:tr>
      <w:tr w14:paraId="5295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70" w:type="dxa"/>
            <w:vAlign w:val="center"/>
          </w:tcPr>
          <w:p w14:paraId="528C31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506" w:type="dxa"/>
            <w:vAlign w:val="center"/>
          </w:tcPr>
          <w:p w14:paraId="67425A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同类项目业绩（6分）</w:t>
            </w:r>
          </w:p>
        </w:tc>
        <w:tc>
          <w:tcPr>
            <w:tcW w:w="6347" w:type="dxa"/>
          </w:tcPr>
          <w:p w14:paraId="778D0843">
            <w:pPr>
              <w:spacing w:line="360" w:lineRule="auto"/>
              <w:ind w:right="25" w:rightChars="12"/>
              <w:rPr>
                <w:rFonts w:hint="eastAsia" w:ascii="宋体" w:hAnsi="宋体" w:cs="宋体"/>
                <w:color w:val="auto"/>
                <w:szCs w:val="21"/>
                <w:highlight w:val="none"/>
              </w:rPr>
            </w:pPr>
            <w:r>
              <w:rPr>
                <w:rFonts w:hint="eastAsia" w:ascii="宋体" w:hAnsi="宋体" w:cs="宋体"/>
                <w:color w:val="auto"/>
                <w:szCs w:val="21"/>
                <w:highlight w:val="none"/>
              </w:rPr>
              <w:t>2021年7月1日起至今（以合同签订时间为准），具备类似服务业绩的，每有一个得2分，最高得6分。</w:t>
            </w:r>
          </w:p>
          <w:p w14:paraId="7882E953">
            <w:pPr>
              <w:spacing w:line="360" w:lineRule="auto"/>
              <w:ind w:right="25" w:rightChars="12"/>
              <w:rPr>
                <w:rFonts w:hint="eastAsia" w:ascii="宋体" w:hAnsi="宋体" w:cs="宋体"/>
                <w:color w:val="auto"/>
                <w:szCs w:val="21"/>
                <w:highlight w:val="none"/>
              </w:rPr>
            </w:pPr>
            <w:r>
              <w:rPr>
                <w:rFonts w:hint="eastAsia" w:ascii="宋体" w:hAnsi="宋体" w:cs="宋体"/>
                <w:color w:val="auto"/>
                <w:szCs w:val="21"/>
                <w:highlight w:val="none"/>
              </w:rPr>
              <w:t>注：合同复印件编入投标文件中并加盖公章，否则不得分。</w:t>
            </w:r>
          </w:p>
        </w:tc>
        <w:tc>
          <w:tcPr>
            <w:tcW w:w="1169" w:type="dxa"/>
            <w:vAlign w:val="center"/>
          </w:tcPr>
          <w:p w14:paraId="513E00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r>
      <w:tr w14:paraId="0367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70" w:type="dxa"/>
            <w:vAlign w:val="center"/>
          </w:tcPr>
          <w:p w14:paraId="5521E7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506" w:type="dxa"/>
            <w:vAlign w:val="center"/>
          </w:tcPr>
          <w:p w14:paraId="10B12E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管理制度（10分）</w:t>
            </w:r>
          </w:p>
        </w:tc>
        <w:tc>
          <w:tcPr>
            <w:tcW w:w="6347" w:type="dxa"/>
          </w:tcPr>
          <w:p w14:paraId="7858BE65">
            <w:pPr>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评委根据投标单位针对船舶各项管理制度（包括日常管理、监督机制，激励机制等）的合理性、完善性进行综合评议，酌情打分。</w:t>
            </w:r>
          </w:p>
          <w:p w14:paraId="7F8D2C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1）管理制度合理、完善的得10分；</w:t>
            </w:r>
          </w:p>
          <w:p w14:paraId="65E525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2）管理制度基本合理、基本完善的得8分；</w:t>
            </w:r>
          </w:p>
          <w:p w14:paraId="22D2CC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3）管理制度一般的得6分；</w:t>
            </w:r>
          </w:p>
          <w:p w14:paraId="0C0802C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4）管理制度不合理的得4分；</w:t>
            </w:r>
          </w:p>
          <w:p w14:paraId="2A5E92FC">
            <w:pPr>
              <w:spacing w:line="360" w:lineRule="auto"/>
              <w:ind w:right="25" w:rightChars="12"/>
              <w:rPr>
                <w:rFonts w:hint="eastAsia" w:ascii="宋体" w:hAnsi="宋体" w:cs="宋体"/>
                <w:color w:val="auto"/>
                <w:szCs w:val="21"/>
                <w:highlight w:val="none"/>
              </w:rPr>
            </w:pPr>
            <w:r>
              <w:rPr>
                <w:rFonts w:hint="eastAsia" w:ascii="宋体" w:hAnsi="宋体" w:cs="宋体"/>
                <w:color w:val="auto"/>
                <w:szCs w:val="21"/>
                <w:highlight w:val="none"/>
              </w:rPr>
              <w:t>5）未提供不得分。</w:t>
            </w:r>
          </w:p>
        </w:tc>
        <w:tc>
          <w:tcPr>
            <w:tcW w:w="1169" w:type="dxa"/>
            <w:vAlign w:val="center"/>
          </w:tcPr>
          <w:p w14:paraId="0939A4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r>
      <w:tr w14:paraId="30DB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70" w:type="dxa"/>
            <w:vAlign w:val="center"/>
          </w:tcPr>
          <w:p w14:paraId="29CFEE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506" w:type="dxa"/>
            <w:vAlign w:val="center"/>
          </w:tcPr>
          <w:p w14:paraId="290BA0A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合理化建议（6分）</w:t>
            </w:r>
          </w:p>
        </w:tc>
        <w:tc>
          <w:tcPr>
            <w:tcW w:w="6347" w:type="dxa"/>
          </w:tcPr>
          <w:p w14:paraId="3E1DFC22">
            <w:pPr>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评委根据投标单位针对本项目提出的合理化建议或其他服务承诺进行综合评议，酌情打分。</w:t>
            </w:r>
          </w:p>
          <w:p w14:paraId="1F5E6E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1）建议合理的得6分；</w:t>
            </w:r>
          </w:p>
          <w:p w14:paraId="04BA8AE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2）建议基本合理的得4分；</w:t>
            </w:r>
          </w:p>
          <w:p w14:paraId="036F1D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3）建议一般的得3分；</w:t>
            </w:r>
          </w:p>
          <w:p w14:paraId="58CC8F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4）建议不合理的得1分；</w:t>
            </w:r>
          </w:p>
          <w:p w14:paraId="3AACB17A">
            <w:pPr>
              <w:spacing w:line="360" w:lineRule="auto"/>
              <w:ind w:right="25" w:rightChars="12"/>
              <w:rPr>
                <w:rFonts w:hint="eastAsia" w:ascii="宋体" w:hAnsi="宋体" w:cs="宋体"/>
                <w:color w:val="auto"/>
                <w:szCs w:val="21"/>
                <w:highlight w:val="none"/>
              </w:rPr>
            </w:pPr>
            <w:r>
              <w:rPr>
                <w:rFonts w:hint="eastAsia" w:ascii="宋体" w:hAnsi="宋体" w:cs="宋体"/>
                <w:color w:val="auto"/>
                <w:szCs w:val="21"/>
                <w:highlight w:val="none"/>
              </w:rPr>
              <w:t>5）未提供不得分。</w:t>
            </w:r>
          </w:p>
        </w:tc>
        <w:tc>
          <w:tcPr>
            <w:tcW w:w="1169" w:type="dxa"/>
            <w:vAlign w:val="center"/>
          </w:tcPr>
          <w:p w14:paraId="0E215C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r>
      <w:tr w14:paraId="040C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792" w:type="dxa"/>
            <w:gridSpan w:val="4"/>
            <w:vAlign w:val="center"/>
          </w:tcPr>
          <w:p w14:paraId="5E2672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价格得分10分</w:t>
            </w:r>
          </w:p>
        </w:tc>
      </w:tr>
      <w:tr w14:paraId="7CF6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770" w:type="dxa"/>
            <w:vAlign w:val="center"/>
          </w:tcPr>
          <w:p w14:paraId="6204B5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506" w:type="dxa"/>
            <w:vAlign w:val="center"/>
          </w:tcPr>
          <w:p w14:paraId="69BFDAA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价格分10分</w:t>
            </w:r>
          </w:p>
        </w:tc>
        <w:tc>
          <w:tcPr>
            <w:tcW w:w="7516" w:type="dxa"/>
            <w:gridSpan w:val="2"/>
            <w:vAlign w:val="center"/>
          </w:tcPr>
          <w:p w14:paraId="00334C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1、价格分10分，其中嘉兴站6分（杭州湾大桥3分，嘉绍大桥3分），嵊泗站4分。</w:t>
            </w:r>
          </w:p>
          <w:p w14:paraId="6AF9FC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2、参与评审的价格=投标报价</w:t>
            </w:r>
          </w:p>
          <w:p w14:paraId="0F4E2A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3、评标基准价=满足招标文件要求且“参与评审的价格”中最低的价格为评标基准价。基准价得分为满分，其他投标报价得分计算公式如下：</w:t>
            </w:r>
          </w:p>
          <w:p w14:paraId="44BBED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投标报价得分=（评标基准价/参与评审的报价）×相应价格分</w:t>
            </w:r>
          </w:p>
          <w:p w14:paraId="789EBE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投标价得分以四舍五入方法整合到小数点后两位。</w:t>
            </w:r>
          </w:p>
        </w:tc>
      </w:tr>
    </w:tbl>
    <w:p w14:paraId="0B29C51A">
      <w:pPr>
        <w:spacing w:line="360" w:lineRule="auto"/>
        <w:ind w:right="-424" w:right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注：1、评委在上表设定的分值范围内打分(四舍五入保留一位小数)，平均分值计算四舍五入保留两位小数点。 </w:t>
      </w:r>
    </w:p>
    <w:p w14:paraId="5C7B376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2、评委独立打分，每栏分值不得超出本栏规定的分值范围。</w:t>
      </w:r>
    </w:p>
    <w:p w14:paraId="7E097D2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3、技术商务评审内容涉及的相关证书、证明材料复印件须编入技术商务文件中。未将相关证书、证明材料复印件编入技术商务文件中的，相应评审内容不得分。</w:t>
      </w:r>
    </w:p>
    <w:p w14:paraId="4D12277D">
      <w:pPr>
        <w:widowControl/>
        <w:spacing w:line="360" w:lineRule="auto"/>
        <w:jc w:val="center"/>
        <w:rPr>
          <w:rFonts w:hint="eastAsia" w:ascii="宋体" w:hAnsi="宋体" w:cs="宋体"/>
          <w:color w:val="auto"/>
          <w:szCs w:val="21"/>
          <w:highlight w:val="none"/>
        </w:rPr>
      </w:pPr>
    </w:p>
    <w:p w14:paraId="4C81D1C8">
      <w:pPr>
        <w:spacing w:line="360" w:lineRule="auto"/>
        <w:jc w:val="center"/>
        <w:rPr>
          <w:rFonts w:hint="eastAsia" w:ascii="宋体" w:hAnsi="宋体" w:cs="宋体"/>
          <w:color w:val="auto"/>
          <w:szCs w:val="21"/>
          <w:highlight w:val="none"/>
        </w:rPr>
      </w:pPr>
    </w:p>
    <w:p w14:paraId="2B59CAA9">
      <w:pPr>
        <w:widowControl/>
        <w:spacing w:before="120" w:after="120" w:line="440" w:lineRule="exact"/>
        <w:jc w:val="center"/>
        <w:rPr>
          <w:rFonts w:hint="eastAsia" w:ascii="宋体" w:hAnsi="宋体" w:eastAsia="宋体" w:cs="宋体"/>
          <w:bCs/>
          <w:color w:val="auto"/>
          <w:sz w:val="30"/>
          <w:szCs w:val="30"/>
          <w:highlight w:val="none"/>
        </w:rPr>
      </w:pPr>
      <w:r>
        <w:rPr>
          <w:rFonts w:hint="eastAsia" w:ascii="宋体" w:hAnsi="宋体" w:cs="宋体"/>
          <w:color w:val="auto"/>
          <w:szCs w:val="21"/>
          <w:highlight w:val="none"/>
        </w:rPr>
        <w:br w:type="page"/>
      </w:r>
      <w:bookmarkStart w:id="19" w:name="_Toc39843541"/>
      <w:r>
        <w:rPr>
          <w:rFonts w:hint="eastAsia" w:ascii="宋体" w:hAnsi="宋体" w:eastAsia="宋体" w:cs="宋体"/>
          <w:color w:val="auto"/>
          <w:sz w:val="30"/>
          <w:szCs w:val="30"/>
          <w:highlight w:val="none"/>
        </w:rPr>
        <w:t>第五章  合同主要条款（参考）</w:t>
      </w:r>
      <w:bookmarkEnd w:id="19"/>
    </w:p>
    <w:p w14:paraId="2EC0898A">
      <w:pPr>
        <w:jc w:val="center"/>
        <w:rPr>
          <w:rFonts w:hint="eastAsia" w:ascii="宋体" w:hAnsi="宋体" w:cs="宋体"/>
          <w:bCs/>
          <w:color w:val="auto"/>
          <w:szCs w:val="21"/>
          <w:highlight w:val="none"/>
        </w:rPr>
      </w:pPr>
    </w:p>
    <w:p w14:paraId="2B694C4D">
      <w:pPr>
        <w:spacing w:line="360" w:lineRule="auto"/>
        <w:jc w:val="center"/>
        <w:rPr>
          <w:rFonts w:hint="eastAsia" w:ascii="宋体" w:hAnsi="宋体" w:cs="宋体"/>
          <w:color w:val="auto"/>
          <w:highlight w:val="none"/>
        </w:rPr>
      </w:pPr>
      <w:bookmarkStart w:id="20" w:name="_Toc280180375"/>
      <w:r>
        <w:rPr>
          <w:rFonts w:hint="eastAsia" w:ascii="宋体" w:hAnsi="宋体" w:cs="宋体"/>
          <w:b/>
          <w:color w:val="auto"/>
          <w:sz w:val="24"/>
          <w:highlight w:val="none"/>
        </w:rPr>
        <w:t>一、合同格式条款</w:t>
      </w:r>
      <w:bookmarkEnd w:id="20"/>
    </w:p>
    <w:p w14:paraId="01A0DF4C">
      <w:pPr>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基层台站航标巡检维护水上交通服务</w:t>
      </w:r>
    </w:p>
    <w:p w14:paraId="13A3185D">
      <w:pPr>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采购合同</w:t>
      </w:r>
    </w:p>
    <w:p w14:paraId="72EA72A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 w:val="21"/>
          <w:szCs w:val="21"/>
          <w:highlight w:val="none"/>
        </w:rPr>
        <w:t>甲</w:t>
      </w:r>
      <w:r>
        <w:rPr>
          <w:rFonts w:hint="eastAsia" w:ascii="宋体" w:hAnsi="宋体" w:cs="宋体"/>
          <w:color w:val="auto"/>
          <w:szCs w:val="21"/>
          <w:highlight w:val="none"/>
        </w:rPr>
        <w:t xml:space="preserve">方：交通运输部东海航海保障中心宁波航标处         </w:t>
      </w:r>
    </w:p>
    <w:p w14:paraId="273CCE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2BDF58D">
      <w:pPr>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根据《中华人民共和国民法典》及相关配套文件、有关法规规定和招标文件的内容，为明确双方权利和义务关系，就基层台站航标巡检维护水上交通服务项目相关事宜形成如下合同条款</w:t>
      </w:r>
    </w:p>
    <w:p w14:paraId="2C820953">
      <w:pP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一、项目概况</w:t>
      </w:r>
    </w:p>
    <w:p w14:paraId="13AC8C9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（一）项目名称：基层台站航标巡检维护水上交通服务项目</w:t>
      </w:r>
    </w:p>
    <w:p w14:paraId="5D9A7C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（二）项目内容：为嘉兴、嵊泗航标管理站航标巡检、维护、灯塔补给等提供水上交通服务。</w:t>
      </w:r>
    </w:p>
    <w:p w14:paraId="0A971B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（三）合同履行期限：三年，合同实行一年一签，经上级单位交通运输部东海航海保障中心批复且年度考核结果在良好及以上的，在双方无异议的情况下，可以续签下一年合同。</w:t>
      </w:r>
    </w:p>
    <w:p w14:paraId="62127012">
      <w:pP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二、外包内容及技术要求</w:t>
      </w:r>
    </w:p>
    <w:p w14:paraId="786252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（一）外包内容</w:t>
      </w:r>
    </w:p>
    <w:p w14:paraId="6EFA8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1、为嘉兴、嵊泗航标管理站航标巡检、维护、灯塔补给等提供水上交通服务；</w:t>
      </w:r>
    </w:p>
    <w:p w14:paraId="0F7001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嘉兴航标管理站提供的水上交通服务按照航次结算，工作人员上船后作业时间在8小时以内的为一个航次，不计算船舶调度时间，如有特殊情况作业时间超过8小时的需嘉兴管理站航标和运行保障科确认后才可按实增加航次；</w:t>
      </w:r>
    </w:p>
    <w:p w14:paraId="1B395A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3、船舶安全设施到位，相关管理规定有效并建有严格的管理、考核制度；</w:t>
      </w:r>
    </w:p>
    <w:p w14:paraId="02486C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4、确保船舶符合主管部门的要求；</w:t>
      </w:r>
    </w:p>
    <w:p w14:paraId="2F77FC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5、具备主管部门规定的各类证书，并在投标文件中提供；</w:t>
      </w:r>
    </w:p>
    <w:p w14:paraId="291671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6、船舶应提供一定的航标作业空间，如设备的储存室、航行期间人员的休息场所等；</w:t>
      </w:r>
    </w:p>
    <w:p w14:paraId="5D1800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7、船舶必须处于适航状态；</w:t>
      </w:r>
    </w:p>
    <w:p w14:paraId="7CE223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8、在不影响船舶和人员安全的情况下，必须听从甲方对船舶的调度，积极配合甲方完成航标作业任务；</w:t>
      </w:r>
    </w:p>
    <w:p w14:paraId="0A7472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9、船舶在被租用期间，不得擅自携带各种易燃等危险物品，不得随带协议以外的人员，对违反本条规定所造成的后果由自行负全部责任；</w:t>
      </w:r>
    </w:p>
    <w:p w14:paraId="3047EB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10、放置在船舶上的航标器材、设备等，应妥善保管；</w:t>
      </w:r>
    </w:p>
    <w:p w14:paraId="521646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11、船舶必须配置AIS设备，并保持开启状态。其它通讯导航设备也必须保持正常工作状态；</w:t>
      </w:r>
    </w:p>
    <w:p w14:paraId="7C7D20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12、船舶在租用期内必须严格遵守甲方的各类规章制度。对违反者按所规定的条款予以处罚。</w:t>
      </w:r>
    </w:p>
    <w:p w14:paraId="675FF8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（二）工作程序和职责分工</w:t>
      </w:r>
    </w:p>
    <w:p w14:paraId="67CBDC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辖区航标站的实际情况，对超出其实际工作能力范围外的航标工作量进行确认，由运行保障科负责委托招标代理机构选定要素外包承包单位。明确工作内容、工作量、工作要求，制订考核办法，按合同规定支付费用，一般一季度一付。并负责组织项目完成情况的年终考核和评估。</w:t>
      </w:r>
    </w:p>
    <w:p w14:paraId="12DCA9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嘉兴、嵊泗航标管理站负责各自辖区内外包项目的日常工作监督检查、安全检查、业务指导、任务安排、数据资料收集等管理工作，并配合处航标维护能力要素外包考评小组对承包单位的年终考核和评估工作。</w:t>
      </w:r>
    </w:p>
    <w:p w14:paraId="367144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方要按照宁波航标处质量管理体系的要求和标准，根据《海区航标作业管理规定》、《中国海区可航水域桥梁助航标志》、《海区航标维护质量考核标准》、《东海海区航标巡检规程》等相关规定，协助完成航标维护工作。</w:t>
      </w:r>
    </w:p>
    <w:p w14:paraId="325E6959">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三、双方责任和义务</w:t>
      </w:r>
    </w:p>
    <w:p w14:paraId="6AFC5C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w:t>
      </w:r>
    </w:p>
    <w:p w14:paraId="6E7BBD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（1）嘉兴、嵊泗航标管理站负责航标巡检维护的年度、月度工作计划，做好相关工作。</w:t>
      </w:r>
    </w:p>
    <w:p w14:paraId="1CBE59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（2）提供航标维护保养所需的材料。</w:t>
      </w:r>
    </w:p>
    <w:p w14:paraId="4D7E60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（3）嘉兴、嵊泗航标管理站负责办理上桥作业的相关审批工作，乙方应予以配合。</w:t>
      </w:r>
    </w:p>
    <w:p w14:paraId="043C4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w:t>
      </w:r>
    </w:p>
    <w:p w14:paraId="183027EF">
      <w:pPr>
        <w:numPr>
          <w:ilvl w:val="0"/>
          <w:numId w:val="5"/>
        </w:numPr>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提供嘉兴、嵊泗航标管理站各项航标业务工作的水陆交通服务，提供的船舶必须符合国家法律法规的相关规定要求。</w:t>
      </w:r>
    </w:p>
    <w:p w14:paraId="51BEFC18">
      <w:pPr>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（2）提供安全可靠的船舶，船舶必须处于适航状态，完善服务应急反应体系。建立专业服务航标作业队伍，船员应熟悉所在辖区的海域情况及航标的分布情况。</w:t>
      </w:r>
    </w:p>
    <w:p w14:paraId="26DA04B4">
      <w:pPr>
        <w:spacing w:line="360" w:lineRule="auto"/>
        <w:ind w:firstLine="408" w:firstLineChars="200"/>
        <w:textAlignment w:val="baseline"/>
        <w:rPr>
          <w:rFonts w:hint="eastAsia" w:ascii="宋体" w:hAnsi="宋体" w:cs="宋体"/>
          <w:color w:val="auto"/>
          <w:spacing w:val="-3"/>
          <w:szCs w:val="21"/>
          <w:highlight w:val="none"/>
        </w:rPr>
      </w:pPr>
      <w:r>
        <w:rPr>
          <w:rFonts w:hint="eastAsia" w:ascii="宋体" w:hAnsi="宋体" w:cs="宋体"/>
          <w:color w:val="auto"/>
          <w:spacing w:val="-3"/>
          <w:szCs w:val="21"/>
          <w:highlight w:val="none"/>
        </w:rPr>
        <w:t>（3）健全各类安全设施，建立有效的相关作业规定，严格的管理、 考核制度。船舶在租用期内必须严格遵守甲方的各类规章制度，对违反者按所规定的条款予以处罚。</w:t>
      </w:r>
    </w:p>
    <w:p w14:paraId="14F33B05">
      <w:pPr>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（4）应具备主管部门规定的各类证书。确保船舶符合主管部门的要求，严格按照主管部门有关规定配置船员、通讯、导航、救生、消防设备等。</w:t>
      </w:r>
    </w:p>
    <w:p w14:paraId="522BE92F">
      <w:pPr>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5）提供一定的航标作业空间，如设备的储存室、航行期间人员的休息场所等。放置在船舶上的仪器、航标器材、设备等，应妥善保管并按要求做好使用记录。乙方原因发生仪器设备丢失或损坏的，由乙方负责赔偿。</w:t>
      </w:r>
    </w:p>
    <w:p w14:paraId="799D9D04">
      <w:pPr>
        <w:spacing w:line="360" w:lineRule="auto"/>
        <w:ind w:firstLine="408" w:firstLineChars="200"/>
        <w:textAlignment w:val="baseline"/>
        <w:rPr>
          <w:rFonts w:hint="eastAsia" w:ascii="宋体" w:hAnsi="宋体" w:cs="宋体"/>
          <w:color w:val="auto"/>
          <w:spacing w:val="-3"/>
          <w:szCs w:val="21"/>
          <w:highlight w:val="none"/>
        </w:rPr>
      </w:pPr>
      <w:r>
        <w:rPr>
          <w:rFonts w:hint="eastAsia" w:ascii="宋体" w:hAnsi="宋体" w:cs="宋体"/>
          <w:color w:val="auto"/>
          <w:spacing w:val="-3"/>
          <w:szCs w:val="21"/>
          <w:highlight w:val="none"/>
        </w:rPr>
        <w:t>（6）不得擅自携带各种易燃等危险物品，不得随带协议以外的人员， 对违反本条规定所造成的后果由自行负全部责任；</w:t>
      </w:r>
    </w:p>
    <w:p w14:paraId="2E9DA6B4">
      <w:pPr>
        <w:spacing w:line="360" w:lineRule="auto"/>
        <w:ind w:firstLine="408" w:firstLineChars="200"/>
        <w:textAlignment w:val="baseline"/>
        <w:rPr>
          <w:rFonts w:hint="eastAsia" w:ascii="宋体" w:hAnsi="宋体" w:cs="宋体"/>
          <w:color w:val="auto"/>
          <w:spacing w:val="-3"/>
          <w:szCs w:val="21"/>
          <w:highlight w:val="none"/>
        </w:rPr>
      </w:pPr>
      <w:r>
        <w:rPr>
          <w:rFonts w:hint="eastAsia" w:ascii="宋体" w:hAnsi="宋体" w:cs="宋体"/>
          <w:color w:val="auto"/>
          <w:spacing w:val="-3"/>
          <w:szCs w:val="21"/>
          <w:highlight w:val="none"/>
        </w:rPr>
        <w:t>（7）船舶必须配置AIS设备，并保持开启状态。其它通讯导航设备也必须保持正常工作状态；</w:t>
      </w:r>
    </w:p>
    <w:p w14:paraId="711111CB">
      <w:pPr>
        <w:spacing w:line="360" w:lineRule="auto"/>
        <w:ind w:firstLine="408" w:firstLineChars="200"/>
        <w:textAlignment w:val="baseline"/>
        <w:rPr>
          <w:rFonts w:hint="eastAsia" w:ascii="宋体" w:hAnsi="宋体" w:cs="宋体"/>
          <w:color w:val="auto"/>
          <w:szCs w:val="21"/>
          <w:highlight w:val="none"/>
        </w:rPr>
      </w:pPr>
      <w:r>
        <w:rPr>
          <w:rFonts w:hint="eastAsia" w:ascii="宋体" w:hAnsi="宋体" w:cs="宋体"/>
          <w:color w:val="auto"/>
          <w:spacing w:val="-3"/>
          <w:szCs w:val="21"/>
          <w:highlight w:val="none"/>
        </w:rPr>
        <w:t>（8）乙方所提供的船舶应严格按照有关规定配置消防、救生、导航、通讯及防污染等设备，并保证其适用。</w:t>
      </w:r>
    </w:p>
    <w:p w14:paraId="6D74F5B6">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四、工作安全要求及职责</w:t>
      </w:r>
    </w:p>
    <w:p w14:paraId="3B034AD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1、乙方应进行必要的安全培训，提供必要的安全投入，施工作业采取必要的安全措施。人员操作须严格遵守国家安全方面的法律规定和甲方的各项规章制度及安全操作规程。</w:t>
      </w:r>
    </w:p>
    <w:p w14:paraId="085B008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2、在合同期间，因由乙方责任造成的工程、财产和人身伤害均由乙方自行承担全部责任。</w:t>
      </w:r>
    </w:p>
    <w:p w14:paraId="263046DC">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五、费用结算及支付</w:t>
      </w:r>
    </w:p>
    <w:p w14:paraId="251B3D84">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1、合同价款：金额（大写）</w:t>
      </w:r>
      <w:r>
        <w:rPr>
          <w:rFonts w:hint="eastAsia" w:ascii="宋体" w:hAnsi="宋体" w:cs="宋体"/>
          <w:color w:val="auto"/>
          <w:szCs w:val="21"/>
          <w:highlight w:val="none"/>
          <w:u w:val="single"/>
        </w:rPr>
        <w:t xml:space="preserve">    xxx       </w:t>
      </w:r>
    </w:p>
    <w:p w14:paraId="2113B16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2、合同履行期限：  年  月 日至   年  月   日。</w:t>
      </w:r>
    </w:p>
    <w:p w14:paraId="284D6C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嵊泗站：合同签订后，分四次付款，第一季度预付合同金额的30%，视财政预算批复进度支付，第二、第三季度各支付合同金额的25%，在前一季度业绩考核后付费，最后一个季度在年度考核结束后，按照审计结果支付剩余的费用。乙方开具正规发票，甲方应在收到发票后30日内完成支付。</w:t>
      </w:r>
    </w:p>
    <w:p w14:paraId="3D4194D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嘉兴站：合同签订后，甲方根据工作需要租用乙方船舶进行作业，报酬按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元/航次计。工作量按实统计。</w:t>
      </w:r>
    </w:p>
    <w:p w14:paraId="17F75957">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六、合同的赔偿和中止</w:t>
      </w:r>
    </w:p>
    <w:p w14:paraId="072B2DA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1、若乙方提供的辅助类服务质量没有达到规定标准要求，经甲方二次下达整改通书无果的情况下，甲方有权中止合同。</w:t>
      </w:r>
    </w:p>
    <w:p w14:paraId="1E8351B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2、甲方未按合同及时付款，应就逾期部分向乙方支付按照中国人民银行规定的同期贷款基准利率计算的逾期付款违约金。</w:t>
      </w:r>
    </w:p>
    <w:p w14:paraId="2EE27821">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七、其他</w:t>
      </w:r>
    </w:p>
    <w:p w14:paraId="412748A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1、乙方应以银行保函的形式出具合同价款的1.5 %履约保证金，季度考核不合格的，每次扣除合同价款的1%的履约保证金。</w:t>
      </w:r>
    </w:p>
    <w:p w14:paraId="1B1A1CA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2、双方在履行合同期间，若因重大原因引起合同条件改变，则可协商解除合同。</w:t>
      </w:r>
    </w:p>
    <w:p w14:paraId="53C94C0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3、本合同中未尽事宜，双方本着友好协作的精神协商解决。协商不成可向当地仲裁机构申请仲裁或者向所在地人民法院起诉。</w:t>
      </w:r>
    </w:p>
    <w:p w14:paraId="6C76152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4、本合同一式四份，双方各执两份。</w:t>
      </w:r>
    </w:p>
    <w:p w14:paraId="0915B7D6">
      <w:pPr>
        <w:spacing w:line="360" w:lineRule="auto"/>
        <w:rPr>
          <w:rFonts w:hint="eastAsia" w:ascii="宋体" w:hAnsi="宋体" w:cs="宋体"/>
          <w:color w:val="auto"/>
          <w:spacing w:val="-8"/>
          <w:szCs w:val="21"/>
          <w:highlight w:val="none"/>
        </w:rPr>
      </w:pPr>
    </w:p>
    <w:p w14:paraId="213A313C">
      <w:pPr>
        <w:spacing w:line="360" w:lineRule="auto"/>
        <w:rPr>
          <w:rFonts w:hint="eastAsia" w:ascii="宋体" w:hAnsi="宋体" w:cs="宋体"/>
          <w:color w:val="auto"/>
          <w:spacing w:val="-8"/>
          <w:szCs w:val="21"/>
          <w:highlight w:val="none"/>
          <w:u w:val="single"/>
        </w:rPr>
      </w:pPr>
      <w:r>
        <w:rPr>
          <w:rFonts w:hint="eastAsia" w:ascii="宋体" w:hAnsi="宋体" w:cs="宋体"/>
          <w:color w:val="auto"/>
          <w:spacing w:val="-8"/>
          <w:szCs w:val="21"/>
          <w:highlight w:val="none"/>
        </w:rPr>
        <w:t>甲方：</w:t>
      </w:r>
      <w:r>
        <w:rPr>
          <w:rFonts w:hint="eastAsia" w:ascii="宋体" w:hAnsi="宋体" w:cs="宋体"/>
          <w:b/>
          <w:bCs/>
          <w:color w:val="auto"/>
          <w:spacing w:val="-8"/>
          <w:szCs w:val="21"/>
          <w:highlight w:val="none"/>
          <w:u w:val="single"/>
        </w:rPr>
        <w:t xml:space="preserve">                       </w:t>
      </w:r>
      <w:r>
        <w:rPr>
          <w:rFonts w:hint="eastAsia" w:ascii="宋体" w:hAnsi="宋体" w:cs="宋体"/>
          <w:color w:val="auto"/>
          <w:spacing w:val="-8"/>
          <w:szCs w:val="21"/>
          <w:highlight w:val="none"/>
        </w:rPr>
        <w:t>（盖章）     乙方：</w:t>
      </w:r>
      <w:r>
        <w:rPr>
          <w:rFonts w:hint="eastAsia" w:ascii="宋体" w:hAnsi="宋体" w:cs="宋体"/>
          <w:b/>
          <w:bCs/>
          <w:color w:val="auto"/>
          <w:spacing w:val="-8"/>
          <w:szCs w:val="21"/>
          <w:highlight w:val="none"/>
          <w:u w:val="single"/>
        </w:rPr>
        <w:t xml:space="preserve">                        </w:t>
      </w:r>
      <w:r>
        <w:rPr>
          <w:rFonts w:hint="eastAsia" w:ascii="宋体" w:hAnsi="宋体" w:cs="宋体"/>
          <w:color w:val="auto"/>
          <w:spacing w:val="-8"/>
          <w:szCs w:val="21"/>
          <w:highlight w:val="none"/>
        </w:rPr>
        <w:t>（盖章）</w:t>
      </w:r>
    </w:p>
    <w:p w14:paraId="507F8FE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w:t>
      </w:r>
      <w:r>
        <w:rPr>
          <w:rFonts w:hint="eastAsia" w:ascii="宋体" w:hAnsi="宋体" w:cs="宋体"/>
          <w:color w:val="auto"/>
          <w:szCs w:val="21"/>
          <w:highlight w:val="none"/>
          <w:u w:val="single"/>
        </w:rPr>
        <w:t xml:space="preserve">             （签字）</w:t>
      </w:r>
      <w:r>
        <w:rPr>
          <w:rFonts w:hint="eastAsia" w:ascii="宋体" w:hAnsi="宋体" w:cs="宋体"/>
          <w:color w:val="auto"/>
          <w:szCs w:val="21"/>
          <w:highlight w:val="none"/>
        </w:rPr>
        <w:t xml:space="preserve">       </w:t>
      </w:r>
    </w:p>
    <w:p w14:paraId="48BF96B6">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时间：        年   月   日            时间：        年   月   日</w:t>
      </w:r>
    </w:p>
    <w:p w14:paraId="79059423">
      <w:pPr>
        <w:spacing w:line="360" w:lineRule="auto"/>
        <w:jc w:val="center"/>
        <w:rPr>
          <w:rFonts w:hint="eastAsia" w:ascii="宋体" w:hAnsi="宋体" w:cs="宋体"/>
          <w:b/>
          <w:bCs/>
          <w:color w:val="auto"/>
          <w:szCs w:val="21"/>
          <w:highlight w:val="none"/>
        </w:rPr>
      </w:pPr>
    </w:p>
    <w:p w14:paraId="6611029E">
      <w:pPr>
        <w:spacing w:line="360" w:lineRule="auto"/>
        <w:jc w:val="center"/>
        <w:rPr>
          <w:rFonts w:hint="eastAsia" w:ascii="宋体" w:hAnsi="宋体" w:cs="宋体"/>
          <w:b/>
          <w:bCs/>
          <w:color w:val="auto"/>
          <w:szCs w:val="21"/>
          <w:highlight w:val="none"/>
        </w:rPr>
      </w:pPr>
    </w:p>
    <w:p w14:paraId="359E43A3">
      <w:pPr>
        <w:spacing w:line="360" w:lineRule="auto"/>
        <w:jc w:val="center"/>
        <w:rPr>
          <w:rFonts w:hint="eastAsia" w:ascii="宋体" w:hAnsi="宋体" w:cs="宋体"/>
          <w:b/>
          <w:bCs/>
          <w:color w:val="auto"/>
          <w:szCs w:val="21"/>
          <w:highlight w:val="none"/>
        </w:rPr>
      </w:pPr>
    </w:p>
    <w:p w14:paraId="13958EB2">
      <w:pPr>
        <w:spacing w:line="360" w:lineRule="auto"/>
        <w:jc w:val="center"/>
        <w:rPr>
          <w:rFonts w:hint="eastAsia" w:ascii="宋体" w:hAnsi="宋体" w:cs="宋体"/>
          <w:b/>
          <w:bCs/>
          <w:color w:val="auto"/>
          <w:szCs w:val="21"/>
          <w:highlight w:val="none"/>
        </w:rPr>
      </w:pPr>
    </w:p>
    <w:p w14:paraId="6B900B44">
      <w:pPr>
        <w:spacing w:line="360" w:lineRule="auto"/>
        <w:jc w:val="center"/>
        <w:rPr>
          <w:rFonts w:hint="eastAsia" w:ascii="宋体" w:hAnsi="宋体" w:cs="宋体"/>
          <w:b/>
          <w:bCs/>
          <w:color w:val="auto"/>
          <w:szCs w:val="21"/>
          <w:highlight w:val="none"/>
        </w:rPr>
      </w:pPr>
    </w:p>
    <w:p w14:paraId="100D3049">
      <w:pPr>
        <w:spacing w:line="360" w:lineRule="auto"/>
        <w:jc w:val="center"/>
        <w:rPr>
          <w:rFonts w:hint="eastAsia" w:ascii="宋体" w:hAnsi="宋体" w:cs="宋体"/>
          <w:b/>
          <w:bCs/>
          <w:color w:val="auto"/>
          <w:szCs w:val="21"/>
          <w:highlight w:val="none"/>
        </w:rPr>
      </w:pPr>
    </w:p>
    <w:p w14:paraId="6502084E">
      <w:pPr>
        <w:spacing w:line="360" w:lineRule="auto"/>
        <w:jc w:val="center"/>
        <w:rPr>
          <w:rFonts w:hint="eastAsia" w:ascii="宋体" w:hAnsi="宋体" w:cs="宋体"/>
          <w:b/>
          <w:bCs/>
          <w:color w:val="auto"/>
          <w:szCs w:val="21"/>
          <w:highlight w:val="none"/>
        </w:rPr>
      </w:pPr>
    </w:p>
    <w:p w14:paraId="1A05837C">
      <w:pPr>
        <w:spacing w:line="360" w:lineRule="auto"/>
        <w:jc w:val="center"/>
        <w:rPr>
          <w:rFonts w:hint="eastAsia" w:ascii="宋体" w:hAnsi="宋体" w:cs="宋体"/>
          <w:b/>
          <w:bCs/>
          <w:color w:val="auto"/>
          <w:szCs w:val="21"/>
          <w:highlight w:val="none"/>
        </w:rPr>
      </w:pPr>
    </w:p>
    <w:p w14:paraId="6091FC25">
      <w:pPr>
        <w:spacing w:line="360" w:lineRule="auto"/>
        <w:jc w:val="center"/>
        <w:rPr>
          <w:rFonts w:hint="eastAsia" w:ascii="宋体" w:hAnsi="宋体" w:cs="宋体"/>
          <w:b/>
          <w:bCs/>
          <w:color w:val="auto"/>
          <w:szCs w:val="21"/>
          <w:highlight w:val="none"/>
        </w:rPr>
      </w:pPr>
    </w:p>
    <w:p w14:paraId="5B82F7F3">
      <w:pPr>
        <w:spacing w:line="360" w:lineRule="auto"/>
        <w:jc w:val="center"/>
        <w:rPr>
          <w:rFonts w:hint="eastAsia" w:ascii="宋体" w:hAnsi="宋体" w:cs="宋体"/>
          <w:b/>
          <w:bCs/>
          <w:color w:val="auto"/>
          <w:szCs w:val="21"/>
          <w:highlight w:val="none"/>
        </w:rPr>
      </w:pPr>
    </w:p>
    <w:p w14:paraId="4A6EFD51">
      <w:pPr>
        <w:spacing w:line="360" w:lineRule="auto"/>
        <w:jc w:val="center"/>
        <w:rPr>
          <w:rFonts w:hint="eastAsia" w:ascii="宋体" w:hAnsi="宋体" w:cs="宋体"/>
          <w:b/>
          <w:bCs/>
          <w:color w:val="auto"/>
          <w:szCs w:val="21"/>
          <w:highlight w:val="none"/>
        </w:rPr>
      </w:pPr>
    </w:p>
    <w:p w14:paraId="1EF8F6AD">
      <w:pPr>
        <w:spacing w:line="360" w:lineRule="auto"/>
        <w:jc w:val="center"/>
        <w:rPr>
          <w:rFonts w:hint="eastAsia" w:ascii="宋体" w:hAnsi="宋体" w:cs="宋体"/>
          <w:b/>
          <w:bCs/>
          <w:color w:val="auto"/>
          <w:szCs w:val="21"/>
          <w:highlight w:val="none"/>
        </w:rPr>
      </w:pPr>
    </w:p>
    <w:p w14:paraId="501C140D">
      <w:pPr>
        <w:spacing w:line="360" w:lineRule="auto"/>
        <w:jc w:val="center"/>
        <w:rPr>
          <w:rFonts w:hint="eastAsia" w:ascii="宋体" w:hAnsi="宋体" w:cs="宋体"/>
          <w:b/>
          <w:bCs/>
          <w:color w:val="auto"/>
          <w:szCs w:val="21"/>
          <w:highlight w:val="none"/>
        </w:rPr>
      </w:pPr>
    </w:p>
    <w:p w14:paraId="603A2251">
      <w:pPr>
        <w:spacing w:line="360" w:lineRule="auto"/>
        <w:jc w:val="center"/>
        <w:rPr>
          <w:rFonts w:hint="eastAsia" w:ascii="宋体" w:hAnsi="宋体" w:cs="宋体"/>
          <w:b/>
          <w:bCs/>
          <w:color w:val="auto"/>
          <w:szCs w:val="21"/>
          <w:highlight w:val="none"/>
        </w:rPr>
      </w:pPr>
    </w:p>
    <w:p w14:paraId="31437756">
      <w:pPr>
        <w:spacing w:line="360" w:lineRule="auto"/>
        <w:jc w:val="center"/>
        <w:rPr>
          <w:rFonts w:hint="eastAsia" w:ascii="宋体" w:hAnsi="宋体" w:cs="宋体"/>
          <w:b/>
          <w:bCs/>
          <w:color w:val="auto"/>
          <w:szCs w:val="21"/>
          <w:highlight w:val="none"/>
        </w:rPr>
      </w:pPr>
    </w:p>
    <w:p w14:paraId="0445E607">
      <w:pPr>
        <w:spacing w:line="360" w:lineRule="auto"/>
        <w:jc w:val="center"/>
        <w:rPr>
          <w:rFonts w:hint="eastAsia" w:ascii="宋体" w:hAnsi="宋体" w:cs="宋体"/>
          <w:color w:val="auto"/>
          <w:sz w:val="24"/>
          <w:highlight w:val="none"/>
        </w:rPr>
      </w:pPr>
      <w:r>
        <w:rPr>
          <w:rFonts w:hint="eastAsia" w:ascii="宋体" w:hAnsi="宋体" w:cs="宋体"/>
          <w:b/>
          <w:bCs/>
          <w:color w:val="auto"/>
          <w:sz w:val="24"/>
          <w:highlight w:val="none"/>
        </w:rPr>
        <w:t>项目廉政合同</w:t>
      </w:r>
    </w:p>
    <w:p w14:paraId="08964E79">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highlight w:val="none"/>
        </w:rPr>
        <w:t>为</w:t>
      </w:r>
      <w:r>
        <w:rPr>
          <w:rFonts w:hint="eastAsia" w:ascii="宋体" w:hAnsi="宋体" w:cs="宋体"/>
          <w:color w:val="auto"/>
          <w:szCs w:val="21"/>
          <w:highlight w:val="none"/>
        </w:rPr>
        <w:t>做好项目建设中的党风廉政建设工作，保证项目建设高效优质，保证建设资金的安全和有效使用以及投资效益，</w:t>
      </w:r>
      <w:r>
        <w:rPr>
          <w:rFonts w:hint="eastAsia" w:ascii="宋体" w:hAnsi="宋体" w:cs="宋体"/>
          <w:b/>
          <w:bCs/>
          <w:color w:val="auto"/>
          <w:szCs w:val="21"/>
          <w:highlight w:val="none"/>
        </w:rPr>
        <w:t>基层台站航标巡检维护水上交通服务项目</w:t>
      </w:r>
      <w:r>
        <w:rPr>
          <w:rFonts w:hint="eastAsia" w:ascii="宋体" w:hAnsi="宋体" w:cs="宋体"/>
          <w:color w:val="auto"/>
          <w:szCs w:val="21"/>
          <w:highlight w:val="none"/>
        </w:rPr>
        <w:t>的项目法人东海航海保障中心宁波航标处（以下称甲方）与      （以下称乙方），特订立此合同。</w:t>
      </w:r>
    </w:p>
    <w:p w14:paraId="094D26B7">
      <w:pPr>
        <w:spacing w:line="360" w:lineRule="auto"/>
        <w:ind w:firstLine="356" w:firstLineChars="169"/>
        <w:jc w:val="left"/>
        <w:rPr>
          <w:rFonts w:hint="eastAsia" w:ascii="宋体" w:hAnsi="宋体" w:cs="宋体"/>
          <w:b/>
          <w:color w:val="auto"/>
          <w:szCs w:val="21"/>
          <w:highlight w:val="none"/>
        </w:rPr>
      </w:pPr>
      <w:r>
        <w:rPr>
          <w:rFonts w:hint="eastAsia" w:ascii="宋体" w:hAnsi="宋体" w:cs="宋体"/>
          <w:b/>
          <w:color w:val="auto"/>
          <w:szCs w:val="21"/>
          <w:highlight w:val="none"/>
        </w:rPr>
        <w:t>第一条</w:t>
      </w:r>
      <w:r>
        <w:rPr>
          <w:rFonts w:hint="eastAsia" w:ascii="宋体" w:hAnsi="宋体" w:cs="宋体"/>
          <w:b/>
          <w:color w:val="auto"/>
          <w:szCs w:val="21"/>
          <w:highlight w:val="none"/>
        </w:rPr>
        <w:tab/>
      </w:r>
      <w:r>
        <w:rPr>
          <w:rFonts w:hint="eastAsia" w:ascii="宋体" w:hAnsi="宋体" w:cs="宋体"/>
          <w:b/>
          <w:color w:val="auto"/>
          <w:szCs w:val="21"/>
          <w:highlight w:val="none"/>
        </w:rPr>
        <w:t>甲乙双方的权利和义务</w:t>
      </w:r>
    </w:p>
    <w:p w14:paraId="6FD2FB24">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（一）严格遵守党和国家有关法律法规及交通运输部、交通运输部海事局和东海航海保障中心的有关规定。</w:t>
      </w:r>
    </w:p>
    <w:p w14:paraId="0BF98AEB">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（二）严格执行基层台站航标巡检维护水上交通服务项目的合同文件，自觉按合同办事。</w:t>
      </w:r>
    </w:p>
    <w:p w14:paraId="7F531024">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（三）双方的业务活动坚持公开、公正、诚信、透明的原则（除法律认定的商业秘密和合同文件另有规定之外），不得损害国家和集体利益，违反项目建设有关管理规章制度。</w:t>
      </w:r>
    </w:p>
    <w:p w14:paraId="309F2CD1">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（四）建立健全廉政制度，开展廉政教育，设立廉政告示牌，公布举报电话，监督并认真查处违法违纪行为。</w:t>
      </w:r>
    </w:p>
    <w:p w14:paraId="65870B97">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（五）发现对方在业务活动中有违反廉政规定的行为，有及时提醒对方纠正的权利和义务。</w:t>
      </w:r>
    </w:p>
    <w:p w14:paraId="08D48C81">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（六）发现对方严重违反本合同义务条款的行为，有向其上级有关部门举报、建议给予处理要求和告知处理结果的权利。</w:t>
      </w:r>
    </w:p>
    <w:p w14:paraId="5D1EF2E0">
      <w:pPr>
        <w:spacing w:line="360" w:lineRule="auto"/>
        <w:ind w:firstLine="356" w:firstLineChars="169"/>
        <w:jc w:val="left"/>
        <w:rPr>
          <w:rFonts w:hint="eastAsia" w:ascii="宋体" w:hAnsi="宋体" w:cs="宋体"/>
          <w:b/>
          <w:color w:val="auto"/>
          <w:szCs w:val="21"/>
          <w:highlight w:val="none"/>
        </w:rPr>
      </w:pPr>
      <w:r>
        <w:rPr>
          <w:rFonts w:hint="eastAsia" w:ascii="宋体" w:hAnsi="宋体" w:cs="宋体"/>
          <w:b/>
          <w:color w:val="auto"/>
          <w:szCs w:val="21"/>
          <w:highlight w:val="none"/>
        </w:rPr>
        <w:t>第二条</w:t>
      </w:r>
      <w:r>
        <w:rPr>
          <w:rFonts w:hint="eastAsia" w:ascii="宋体" w:hAnsi="宋体" w:cs="宋体"/>
          <w:b/>
          <w:color w:val="auto"/>
          <w:szCs w:val="21"/>
          <w:highlight w:val="none"/>
        </w:rPr>
        <w:tab/>
      </w:r>
      <w:r>
        <w:rPr>
          <w:rFonts w:hint="eastAsia" w:ascii="宋体" w:hAnsi="宋体" w:cs="宋体"/>
          <w:b/>
          <w:color w:val="auto"/>
          <w:szCs w:val="21"/>
          <w:highlight w:val="none"/>
        </w:rPr>
        <w:t>甲方的义务</w:t>
      </w:r>
    </w:p>
    <w:p w14:paraId="07585631">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（一）甲方及其工作人员不得索要或接受乙方的礼金、有价证券和贵重物品，不得在乙方报销任何应由甲方或个人支付的费用等。</w:t>
      </w:r>
    </w:p>
    <w:p w14:paraId="62EF4EF8">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（二）甲方工作人员不得参加乙方安排的宴请和娱乐活动；不得接受乙方提供的通讯工具、交通工具和高档办公用品等。</w:t>
      </w:r>
    </w:p>
    <w:p w14:paraId="11B570A4">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（三）甲方及其工作人员不得要求或者接受乙方为其住房装修、婚丧嫁娶活动、配偶子女的工作安排以及出国出境、旅游等提供方便等。</w:t>
      </w:r>
    </w:p>
    <w:p w14:paraId="78AEF04F">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（四）甲方工作人员的配偶、子女不得从事与甲方工程有关的材料设备供应、工程分包等经济活动等。</w:t>
      </w:r>
    </w:p>
    <w:p w14:paraId="6A45F165">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（五）甲方及其工作人员不得以任何理由向乙方推荐分包单位，不得要求乙方购买合同规定外的材料和设备。</w:t>
      </w:r>
    </w:p>
    <w:p w14:paraId="184AA2B6">
      <w:pPr>
        <w:spacing w:line="360" w:lineRule="auto"/>
        <w:ind w:firstLine="460" w:firstLineChars="218"/>
        <w:jc w:val="left"/>
        <w:rPr>
          <w:rFonts w:hint="eastAsia" w:ascii="宋体" w:hAnsi="宋体" w:cs="宋体"/>
          <w:b/>
          <w:color w:val="auto"/>
          <w:szCs w:val="21"/>
          <w:highlight w:val="none"/>
        </w:rPr>
      </w:pPr>
      <w:r>
        <w:rPr>
          <w:rFonts w:hint="eastAsia" w:ascii="宋体" w:hAnsi="宋体" w:cs="宋体"/>
          <w:b/>
          <w:color w:val="auto"/>
          <w:szCs w:val="21"/>
          <w:highlight w:val="none"/>
        </w:rPr>
        <w:t>第三条</w:t>
      </w:r>
      <w:r>
        <w:rPr>
          <w:rFonts w:hint="eastAsia" w:ascii="宋体" w:hAnsi="宋体" w:cs="宋体"/>
          <w:b/>
          <w:color w:val="auto"/>
          <w:szCs w:val="21"/>
          <w:highlight w:val="none"/>
        </w:rPr>
        <w:tab/>
      </w:r>
      <w:r>
        <w:rPr>
          <w:rFonts w:hint="eastAsia" w:ascii="宋体" w:hAnsi="宋体" w:cs="宋体"/>
          <w:b/>
          <w:color w:val="auto"/>
          <w:szCs w:val="21"/>
          <w:highlight w:val="none"/>
        </w:rPr>
        <w:t>乙方义务</w:t>
      </w:r>
    </w:p>
    <w:p w14:paraId="0250CCA1">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（一）乙方不得以任何理由向甲方及其工作人员行贿或馈赠礼金、有价证券、贵重礼品。</w:t>
      </w:r>
    </w:p>
    <w:p w14:paraId="70C6EBEA">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（二）乙方不得以任何名义为甲方及工作人员报销应由甲方单位或个人支付的任何费用。</w:t>
      </w:r>
    </w:p>
    <w:p w14:paraId="1A556F64">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（三）乙方不得以任何理由安排甲方工作人员参加宴请及娱乐活动。</w:t>
      </w:r>
    </w:p>
    <w:p w14:paraId="5A9F11CA">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（四）乙方不得为甲方单位和个人购置或提供通讯工具、交通工具和高档办公用品等。</w:t>
      </w:r>
    </w:p>
    <w:p w14:paraId="237A50A5">
      <w:pPr>
        <w:spacing w:line="360" w:lineRule="auto"/>
        <w:ind w:firstLine="356" w:firstLineChars="169"/>
        <w:jc w:val="left"/>
        <w:rPr>
          <w:rFonts w:hint="eastAsia" w:ascii="宋体" w:hAnsi="宋体" w:cs="宋体"/>
          <w:b/>
          <w:color w:val="auto"/>
          <w:szCs w:val="21"/>
          <w:highlight w:val="none"/>
        </w:rPr>
      </w:pPr>
      <w:r>
        <w:rPr>
          <w:rFonts w:hint="eastAsia" w:ascii="宋体" w:hAnsi="宋体" w:cs="宋体"/>
          <w:b/>
          <w:color w:val="auto"/>
          <w:szCs w:val="21"/>
          <w:highlight w:val="none"/>
        </w:rPr>
        <w:t>第四条</w:t>
      </w:r>
      <w:r>
        <w:rPr>
          <w:rFonts w:hint="eastAsia" w:ascii="宋体" w:hAnsi="宋体" w:cs="宋体"/>
          <w:b/>
          <w:color w:val="auto"/>
          <w:szCs w:val="21"/>
          <w:highlight w:val="none"/>
        </w:rPr>
        <w:tab/>
      </w:r>
      <w:r>
        <w:rPr>
          <w:rFonts w:hint="eastAsia" w:ascii="宋体" w:hAnsi="宋体" w:cs="宋体"/>
          <w:b/>
          <w:color w:val="auto"/>
          <w:szCs w:val="21"/>
          <w:highlight w:val="none"/>
        </w:rPr>
        <w:t>违约责任</w:t>
      </w:r>
    </w:p>
    <w:p w14:paraId="267490C0">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（一）甲方及其工作人员违反本合同第一、二条，按管理权限，依据有关规定给予党纪、政纪或组织处理；涉嫌犯罪的，移交司法机关追究刑事责任；给乙方单位造成经济损失的，应予以赔偿。</w:t>
      </w:r>
    </w:p>
    <w:p w14:paraId="60E1E22D">
      <w:pPr>
        <w:spacing w:line="360" w:lineRule="auto"/>
        <w:ind w:firstLine="464" w:firstLineChars="221"/>
        <w:rPr>
          <w:rFonts w:hint="eastAsia" w:ascii="宋体" w:hAnsi="宋体" w:cs="宋体"/>
          <w:color w:val="auto"/>
          <w:szCs w:val="21"/>
          <w:highlight w:val="none"/>
        </w:rPr>
      </w:pPr>
      <w:r>
        <w:rPr>
          <w:rFonts w:hint="eastAsia" w:ascii="宋体" w:hAnsi="宋体" w:cs="宋体"/>
          <w:color w:val="auto"/>
          <w:szCs w:val="21"/>
          <w:highlight w:val="none"/>
        </w:rPr>
        <w:t>（二）乙方及其工作人员违反本合同第一、三条，按管理权限，依据有关规定，给予党纪、政纪或组织处理；给甲方单位造成经济损失的，应予以赔偿；情节严重的，乙方一至三年内不得承接甲方主管的项目。</w:t>
      </w:r>
    </w:p>
    <w:p w14:paraId="54AEBCAD">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第五条  双方约定：本合同由双方或双方上级单位的监督单位负责监督。由甲方或甲方上级单位的监督单位约请乙方或乙方上级单位的监督单位对本合同履行情况进行检查，提出在本合同规定范围内的裁定意见。</w:t>
      </w:r>
    </w:p>
    <w:p w14:paraId="4E891B01">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第六条  本合同有效期为甲乙双方签署之日起至该项目完成后止。</w:t>
      </w:r>
    </w:p>
    <w:p w14:paraId="7CDDCD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第七条  本合同作为基层台站航标巡检维护水上交通服务项目合同的附件，与服务合同具有同等法律效力，经合同双方签署立即生效。</w:t>
      </w:r>
    </w:p>
    <w:p w14:paraId="641812EC">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第八条  本合同一式四份，甲、乙双方各执一份，送交双方监督单位一份。</w:t>
      </w:r>
    </w:p>
    <w:p w14:paraId="0A9ADF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甲方单位：（盖章）              乙方单位：（盖章）</w:t>
      </w:r>
    </w:p>
    <w:p w14:paraId="727EC2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                   法定代表人：</w:t>
      </w:r>
    </w:p>
    <w:p w14:paraId="03F284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                         地址：</w:t>
      </w:r>
    </w:p>
    <w:p w14:paraId="09D42CA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                         电话：</w:t>
      </w:r>
    </w:p>
    <w:p w14:paraId="2BC1E02E">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年    月    日                    年    月    日</w:t>
      </w:r>
    </w:p>
    <w:p w14:paraId="47C212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甲方经办人：</w:t>
      </w:r>
    </w:p>
    <w:p w14:paraId="7B4EED9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甲方部门负责人：</w:t>
      </w:r>
    </w:p>
    <w:p w14:paraId="1DFD74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甲方分管领导：</w:t>
      </w:r>
    </w:p>
    <w:p w14:paraId="1F5ADB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甲方监督单位（盖章）                 乙方监督单位（盖章）</w:t>
      </w:r>
    </w:p>
    <w:p w14:paraId="0E9D7A47">
      <w:pPr>
        <w:spacing w:line="360" w:lineRule="auto"/>
        <w:ind w:firstLine="630" w:firstLineChars="300"/>
        <w:jc w:val="left"/>
        <w:rPr>
          <w:rFonts w:hint="eastAsia" w:ascii="宋体" w:hAnsi="宋体" w:cs="宋体"/>
          <w:color w:val="auto"/>
          <w:szCs w:val="21"/>
          <w:highlight w:val="none"/>
        </w:rPr>
        <w:sectPr>
          <w:footerReference r:id="rId4" w:type="default"/>
          <w:pgSz w:w="11906" w:h="16838"/>
          <w:pgMar w:top="1134" w:right="1405" w:bottom="1134" w:left="1461" w:header="737" w:footer="851" w:gutter="0"/>
          <w:pgNumType w:start="1"/>
          <w:cols w:space="720" w:num="1"/>
        </w:sectPr>
      </w:pPr>
      <w:r>
        <w:rPr>
          <w:rFonts w:hint="eastAsia" w:ascii="宋体" w:hAnsi="宋体" w:cs="宋体"/>
          <w:color w:val="auto"/>
          <w:szCs w:val="21"/>
          <w:highlight w:val="none"/>
        </w:rPr>
        <w:t>年　　月　　日　　　　　　      　　年　　月　　日</w:t>
      </w:r>
    </w:p>
    <w:p w14:paraId="19B46267">
      <w:pPr>
        <w:adjustRightInd w:val="0"/>
        <w:snapToGrid w:val="0"/>
        <w:spacing w:line="360" w:lineRule="auto"/>
        <w:ind w:firstLine="600" w:firstLineChars="200"/>
        <w:rPr>
          <w:rFonts w:hint="eastAsia" w:ascii="宋体" w:hAnsi="宋体" w:eastAsia="宋体" w:cs="宋体"/>
          <w:color w:val="auto"/>
          <w:sz w:val="30"/>
          <w:szCs w:val="30"/>
          <w:highlight w:val="none"/>
        </w:rPr>
      </w:pPr>
    </w:p>
    <w:p w14:paraId="382FCB95">
      <w:pPr>
        <w:pStyle w:val="15"/>
        <w:snapToGrid w:val="0"/>
        <w:spacing w:before="120" w:after="120" w:line="440" w:lineRule="exact"/>
        <w:jc w:val="center"/>
        <w:outlineLvl w:val="0"/>
        <w:rPr>
          <w:rFonts w:hint="eastAsia" w:ascii="宋体" w:hAnsi="宋体" w:eastAsia="宋体" w:cs="宋体"/>
          <w:color w:val="auto"/>
          <w:sz w:val="30"/>
          <w:szCs w:val="30"/>
          <w:highlight w:val="none"/>
        </w:rPr>
      </w:pPr>
      <w:bookmarkStart w:id="21" w:name="_Toc39843542"/>
      <w:r>
        <w:rPr>
          <w:rFonts w:hint="eastAsia" w:ascii="宋体" w:hAnsi="宋体" w:eastAsia="宋体" w:cs="宋体"/>
          <w:color w:val="auto"/>
          <w:sz w:val="30"/>
          <w:szCs w:val="30"/>
          <w:highlight w:val="none"/>
        </w:rPr>
        <w:t>第六章　投标文件格式</w:t>
      </w:r>
      <w:bookmarkEnd w:id="21"/>
    </w:p>
    <w:p w14:paraId="1CA1D585">
      <w:pPr>
        <w:snapToGrid w:val="0"/>
        <w:spacing w:before="50" w:after="50" w:line="440" w:lineRule="exact"/>
        <w:outlineLvl w:val="1"/>
        <w:rPr>
          <w:rFonts w:hint="eastAsia" w:ascii="宋体" w:hAnsi="宋体" w:cs="宋体"/>
          <w:color w:val="auto"/>
          <w:sz w:val="32"/>
          <w:szCs w:val="20"/>
          <w:highlight w:val="none"/>
        </w:rPr>
      </w:pPr>
    </w:p>
    <w:p w14:paraId="07890040">
      <w:pPr>
        <w:snapToGrid w:val="0"/>
        <w:spacing w:before="120" w:beforeLines="50" w:after="50" w:line="440" w:lineRule="exact"/>
        <w:jc w:val="center"/>
        <w:outlineLvl w:val="1"/>
        <w:rPr>
          <w:rFonts w:hint="eastAsia" w:ascii="宋体" w:hAnsi="宋体" w:cs="宋体"/>
          <w:b/>
          <w:bCs/>
          <w:color w:val="auto"/>
          <w:sz w:val="24"/>
          <w:szCs w:val="20"/>
          <w:highlight w:val="none"/>
        </w:rPr>
      </w:pPr>
      <w:r>
        <w:rPr>
          <w:rFonts w:hint="eastAsia" w:ascii="宋体" w:hAnsi="宋体" w:cs="宋体"/>
          <w:b/>
          <w:bCs/>
          <w:color w:val="auto"/>
          <w:sz w:val="24"/>
          <w:highlight w:val="none"/>
        </w:rPr>
        <w:t>一、投标文件外层包装封面格式</w:t>
      </w:r>
    </w:p>
    <w:p w14:paraId="2DDB3BD1">
      <w:pPr>
        <w:snapToGrid w:val="0"/>
        <w:spacing w:before="120" w:beforeLines="50" w:after="50" w:line="440" w:lineRule="exact"/>
        <w:jc w:val="center"/>
        <w:rPr>
          <w:rFonts w:hint="eastAsia" w:ascii="宋体" w:hAnsi="宋体" w:cs="宋体"/>
          <w:color w:val="auto"/>
          <w:szCs w:val="21"/>
          <w:highlight w:val="none"/>
        </w:rPr>
      </w:pPr>
    </w:p>
    <w:p w14:paraId="4E928CFA">
      <w:pPr>
        <w:snapToGrid w:val="0"/>
        <w:spacing w:before="120" w:beforeLines="50" w:after="50" w:line="44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投 标 文 件        </w:t>
      </w:r>
    </w:p>
    <w:p w14:paraId="67373AAB">
      <w:pPr>
        <w:snapToGrid w:val="0"/>
        <w:spacing w:before="120" w:beforeLines="50" w:after="50" w:line="440" w:lineRule="exact"/>
        <w:rPr>
          <w:rFonts w:hint="eastAsia" w:ascii="宋体" w:hAnsi="宋体" w:cs="宋体"/>
          <w:bCs/>
          <w:color w:val="auto"/>
          <w:szCs w:val="21"/>
          <w:highlight w:val="none"/>
        </w:rPr>
      </w:pPr>
    </w:p>
    <w:p w14:paraId="4CD2A8E2">
      <w:pPr>
        <w:snapToGrid w:val="0"/>
        <w:spacing w:before="120" w:beforeLines="50" w:after="50" w:line="440" w:lineRule="exact"/>
        <w:ind w:firstLine="932" w:firstLineChars="444"/>
        <w:rPr>
          <w:rFonts w:hint="eastAsia" w:ascii="宋体" w:hAnsi="宋体" w:cs="宋体"/>
          <w:bCs/>
          <w:color w:val="auto"/>
          <w:szCs w:val="21"/>
          <w:highlight w:val="none"/>
        </w:rPr>
      </w:pPr>
      <w:r>
        <w:rPr>
          <w:rFonts w:hint="eastAsia" w:ascii="宋体" w:hAnsi="宋体" w:cs="宋体"/>
          <w:bCs/>
          <w:color w:val="auto"/>
          <w:szCs w:val="21"/>
          <w:highlight w:val="none"/>
        </w:rPr>
        <w:t xml:space="preserve">项目名称： </w:t>
      </w:r>
    </w:p>
    <w:p w14:paraId="48A5BC1E">
      <w:pPr>
        <w:snapToGrid w:val="0"/>
        <w:spacing w:before="120" w:beforeLines="50" w:after="50" w:line="440" w:lineRule="exact"/>
        <w:ind w:firstLine="932" w:firstLineChars="444"/>
        <w:rPr>
          <w:rFonts w:hint="eastAsia" w:ascii="宋体" w:hAnsi="宋体" w:cs="宋体"/>
          <w:bCs/>
          <w:color w:val="auto"/>
          <w:szCs w:val="21"/>
          <w:highlight w:val="none"/>
        </w:rPr>
      </w:pPr>
      <w:r>
        <w:rPr>
          <w:rFonts w:hint="eastAsia" w:ascii="宋体" w:hAnsi="宋体" w:cs="宋体"/>
          <w:bCs/>
          <w:color w:val="auto"/>
          <w:szCs w:val="21"/>
          <w:highlight w:val="none"/>
        </w:rPr>
        <w:t xml:space="preserve">项目编号： </w:t>
      </w:r>
    </w:p>
    <w:p w14:paraId="192EB8D2">
      <w:pPr>
        <w:snapToGrid w:val="0"/>
        <w:spacing w:before="120" w:beforeLines="50" w:after="50" w:line="440" w:lineRule="exact"/>
        <w:ind w:firstLine="932" w:firstLineChars="444"/>
        <w:rPr>
          <w:rFonts w:hint="eastAsia" w:ascii="宋体" w:hAnsi="宋体" w:cs="宋体"/>
          <w:bCs/>
          <w:color w:val="auto"/>
          <w:szCs w:val="21"/>
          <w:highlight w:val="none"/>
        </w:rPr>
      </w:pPr>
      <w:r>
        <w:rPr>
          <w:rFonts w:hint="eastAsia" w:ascii="宋体" w:hAnsi="宋体" w:cs="宋体"/>
          <w:bCs/>
          <w:color w:val="auto"/>
          <w:szCs w:val="21"/>
          <w:highlight w:val="none"/>
        </w:rPr>
        <w:t>投标文件名称：报价文件/技术商务文件</w:t>
      </w:r>
    </w:p>
    <w:p w14:paraId="307515AD">
      <w:pPr>
        <w:pStyle w:val="6"/>
        <w:snapToGrid w:val="0"/>
        <w:spacing w:before="50" w:after="50" w:line="440" w:lineRule="exact"/>
        <w:ind w:firstLine="932" w:firstLineChars="444"/>
        <w:rPr>
          <w:rFonts w:hint="eastAsia" w:ascii="宋体" w:hAnsi="宋体" w:cs="宋体"/>
          <w:bCs/>
          <w:color w:val="auto"/>
          <w:szCs w:val="21"/>
          <w:highlight w:val="none"/>
        </w:rPr>
      </w:pPr>
    </w:p>
    <w:p w14:paraId="16CD48F8">
      <w:pPr>
        <w:pStyle w:val="6"/>
        <w:snapToGrid w:val="0"/>
        <w:spacing w:before="50" w:after="50" w:line="440" w:lineRule="exact"/>
        <w:ind w:firstLine="932" w:firstLineChars="444"/>
        <w:rPr>
          <w:rFonts w:hint="eastAsia" w:ascii="宋体" w:hAnsi="宋体" w:cs="宋体"/>
          <w:bCs/>
          <w:color w:val="auto"/>
          <w:szCs w:val="21"/>
          <w:highlight w:val="none"/>
        </w:rPr>
      </w:pPr>
      <w:r>
        <w:rPr>
          <w:rFonts w:hint="eastAsia" w:ascii="宋体" w:hAnsi="宋体" w:cs="宋体"/>
          <w:bCs/>
          <w:color w:val="auto"/>
          <w:szCs w:val="21"/>
          <w:highlight w:val="none"/>
        </w:rPr>
        <w:t xml:space="preserve">投标人名称： </w:t>
      </w:r>
    </w:p>
    <w:p w14:paraId="5C7511A2">
      <w:pPr>
        <w:pStyle w:val="6"/>
        <w:snapToGrid w:val="0"/>
        <w:spacing w:before="50" w:after="50" w:line="440" w:lineRule="exact"/>
        <w:ind w:firstLine="932" w:firstLineChars="444"/>
        <w:rPr>
          <w:rFonts w:hint="eastAsia" w:ascii="宋体" w:hAnsi="宋体" w:cs="宋体"/>
          <w:bCs/>
          <w:color w:val="auto"/>
          <w:szCs w:val="21"/>
          <w:highlight w:val="none"/>
        </w:rPr>
      </w:pPr>
      <w:r>
        <w:rPr>
          <w:rFonts w:hint="eastAsia" w:ascii="宋体" w:hAnsi="宋体" w:cs="宋体"/>
          <w:bCs/>
          <w:color w:val="auto"/>
          <w:szCs w:val="21"/>
          <w:highlight w:val="none"/>
        </w:rPr>
        <w:t xml:space="preserve">投标人地址： </w:t>
      </w:r>
    </w:p>
    <w:p w14:paraId="12324EE4">
      <w:pPr>
        <w:pStyle w:val="6"/>
        <w:snapToGrid w:val="0"/>
        <w:spacing w:before="50" w:after="50" w:line="440" w:lineRule="exact"/>
        <w:ind w:firstLine="932" w:firstLineChars="444"/>
        <w:jc w:val="center"/>
        <w:rPr>
          <w:rFonts w:hint="eastAsia" w:ascii="宋体" w:hAnsi="宋体" w:cs="宋体"/>
          <w:bCs/>
          <w:color w:val="auto"/>
          <w:szCs w:val="21"/>
          <w:highlight w:val="none"/>
        </w:rPr>
      </w:pPr>
    </w:p>
    <w:p w14:paraId="2F094EE8">
      <w:pPr>
        <w:pStyle w:val="6"/>
        <w:snapToGrid w:val="0"/>
        <w:spacing w:before="50" w:after="50" w:line="440" w:lineRule="exact"/>
        <w:ind w:firstLine="932" w:firstLineChars="444"/>
        <w:jc w:val="center"/>
        <w:rPr>
          <w:rFonts w:hint="eastAsia" w:ascii="宋体" w:hAnsi="宋体" w:cs="宋体"/>
          <w:bCs/>
          <w:color w:val="auto"/>
          <w:szCs w:val="21"/>
          <w:highlight w:val="none"/>
        </w:rPr>
      </w:pPr>
      <w:r>
        <w:rPr>
          <w:rFonts w:hint="eastAsia" w:ascii="宋体" w:hAnsi="宋体" w:cs="宋体"/>
          <w:bCs/>
          <w:color w:val="auto"/>
          <w:szCs w:val="21"/>
          <w:highlight w:val="none"/>
        </w:rPr>
        <w:t>开标时启封</w:t>
      </w:r>
    </w:p>
    <w:p w14:paraId="1324D81A">
      <w:pPr>
        <w:snapToGrid w:val="0"/>
        <w:spacing w:before="120" w:beforeLines="50" w:after="50" w:line="440" w:lineRule="exact"/>
        <w:ind w:firstLine="3570" w:firstLineChars="1700"/>
        <w:rPr>
          <w:rFonts w:hint="eastAsia" w:ascii="宋体" w:hAnsi="宋体" w:cs="宋体"/>
          <w:bCs/>
          <w:color w:val="auto"/>
          <w:szCs w:val="21"/>
          <w:highlight w:val="none"/>
        </w:rPr>
      </w:pPr>
    </w:p>
    <w:p w14:paraId="07830B4E">
      <w:pPr>
        <w:pStyle w:val="6"/>
        <w:snapToGrid w:val="0"/>
        <w:spacing w:before="50" w:after="50" w:line="440" w:lineRule="exact"/>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p>
    <w:p w14:paraId="4955691B">
      <w:pPr>
        <w:pStyle w:val="6"/>
        <w:snapToGrid w:val="0"/>
        <w:spacing w:before="50" w:after="50" w:line="440" w:lineRule="exact"/>
        <w:ind w:firstLine="873" w:firstLineChars="416"/>
        <w:rPr>
          <w:rFonts w:hint="eastAsia" w:ascii="宋体" w:hAnsi="宋体" w:cs="宋体"/>
          <w:color w:val="auto"/>
          <w:szCs w:val="21"/>
          <w:highlight w:val="none"/>
        </w:rPr>
      </w:pPr>
    </w:p>
    <w:p w14:paraId="6CAE0C5E">
      <w:pPr>
        <w:snapToGrid w:val="0"/>
        <w:spacing w:before="120" w:beforeLines="50" w:after="50" w:line="440" w:lineRule="exact"/>
        <w:ind w:firstLine="645"/>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投标单位全称（公章）</w:t>
      </w:r>
    </w:p>
    <w:p w14:paraId="6C1D7100">
      <w:pPr>
        <w:snapToGrid w:val="0"/>
        <w:spacing w:before="120" w:beforeLines="50" w:after="50" w:line="440" w:lineRule="exact"/>
        <w:ind w:firstLine="645"/>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084FAC5">
      <w:pPr>
        <w:snapToGrid w:val="0"/>
        <w:spacing w:before="120" w:beforeLines="50" w:after="50"/>
        <w:jc w:val="center"/>
        <w:rPr>
          <w:rFonts w:hint="eastAsia"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二</w:t>
      </w:r>
      <w:r>
        <w:rPr>
          <w:rFonts w:hint="eastAsia" w:ascii="宋体" w:hAnsi="宋体" w:cs="宋体"/>
          <w:b/>
          <w:color w:val="auto"/>
          <w:sz w:val="24"/>
          <w:highlight w:val="none"/>
        </w:rPr>
        <w:t>、投标文件封面格式</w:t>
      </w:r>
    </w:p>
    <w:p w14:paraId="48953574">
      <w:pPr>
        <w:spacing w:line="300" w:lineRule="auto"/>
        <w:ind w:right="240"/>
        <w:jc w:val="right"/>
        <w:rPr>
          <w:rFonts w:hint="eastAsia" w:ascii="宋体" w:hAnsi="宋体" w:cs="宋体"/>
          <w:color w:val="auto"/>
          <w:sz w:val="24"/>
          <w:highlight w:val="none"/>
        </w:rPr>
      </w:pPr>
      <w:r>
        <w:rPr>
          <w:rFonts w:hint="eastAsia" w:ascii="宋体" w:hAnsi="宋体" w:cs="宋体"/>
          <w:b/>
          <w:bCs/>
          <w:color w:val="auto"/>
          <w:sz w:val="24"/>
          <w:highlight w:val="none"/>
        </w:rPr>
        <w:t>正本/或副本</w:t>
      </w:r>
    </w:p>
    <w:p w14:paraId="1F306D79">
      <w:pPr>
        <w:spacing w:line="300" w:lineRule="auto"/>
        <w:jc w:val="center"/>
        <w:rPr>
          <w:rFonts w:hint="eastAsia" w:ascii="宋体" w:hAnsi="宋体" w:cs="宋体"/>
          <w:color w:val="auto"/>
          <w:szCs w:val="21"/>
          <w:highlight w:val="none"/>
        </w:rPr>
      </w:pPr>
    </w:p>
    <w:p w14:paraId="1FE475A1">
      <w:pPr>
        <w:spacing w:line="300" w:lineRule="auto"/>
        <w:ind w:firstLine="2951" w:firstLineChars="1050"/>
        <w:rPr>
          <w:rFonts w:hint="eastAsia" w:ascii="宋体" w:hAnsi="宋体" w:cs="宋体"/>
          <w:b/>
          <w:bCs/>
          <w:color w:val="auto"/>
          <w:sz w:val="28"/>
          <w:szCs w:val="28"/>
          <w:highlight w:val="none"/>
        </w:rPr>
      </w:pPr>
    </w:p>
    <w:p w14:paraId="1A815D95">
      <w:pPr>
        <w:spacing w:line="300" w:lineRule="auto"/>
        <w:ind w:firstLine="2951" w:firstLineChars="1050"/>
        <w:rPr>
          <w:rFonts w:hint="eastAsia" w:ascii="宋体" w:hAnsi="宋体" w:cs="宋体"/>
          <w:b/>
          <w:color w:val="auto"/>
          <w:sz w:val="28"/>
          <w:szCs w:val="28"/>
          <w:highlight w:val="none"/>
        </w:rPr>
      </w:pPr>
      <w:r>
        <w:rPr>
          <w:rFonts w:hint="eastAsia" w:ascii="宋体" w:hAnsi="宋体" w:cs="宋体"/>
          <w:b/>
          <w:bCs/>
          <w:color w:val="auto"/>
          <w:sz w:val="28"/>
          <w:szCs w:val="28"/>
          <w:highlight w:val="none"/>
        </w:rPr>
        <w:t>报价文件/技术商务文件</w:t>
      </w:r>
    </w:p>
    <w:p w14:paraId="6FEFEA87">
      <w:pPr>
        <w:spacing w:line="300" w:lineRule="auto"/>
        <w:ind w:firstLine="1260" w:firstLineChars="600"/>
        <w:rPr>
          <w:rFonts w:hint="eastAsia" w:ascii="宋体" w:hAnsi="宋体" w:cs="宋体"/>
          <w:color w:val="auto"/>
          <w:szCs w:val="21"/>
          <w:highlight w:val="none"/>
        </w:rPr>
      </w:pPr>
    </w:p>
    <w:p w14:paraId="62052F3B">
      <w:pPr>
        <w:spacing w:line="300" w:lineRule="auto"/>
        <w:ind w:firstLine="1260" w:firstLineChars="600"/>
        <w:rPr>
          <w:rFonts w:hint="eastAsia" w:ascii="宋体" w:hAnsi="宋体" w:cs="宋体"/>
          <w:color w:val="auto"/>
          <w:szCs w:val="21"/>
          <w:highlight w:val="none"/>
        </w:rPr>
      </w:pPr>
      <w:r>
        <w:rPr>
          <w:rFonts w:hint="eastAsia" w:ascii="宋体" w:hAnsi="宋体" w:cs="宋体"/>
          <w:color w:val="auto"/>
          <w:szCs w:val="21"/>
          <w:highlight w:val="none"/>
        </w:rPr>
        <w:t>项目名称：</w:t>
      </w:r>
    </w:p>
    <w:p w14:paraId="7BF1E3BD">
      <w:pPr>
        <w:spacing w:line="300" w:lineRule="auto"/>
        <w:ind w:firstLine="1260" w:firstLineChars="600"/>
        <w:rPr>
          <w:rFonts w:hint="eastAsia" w:ascii="宋体" w:hAnsi="宋体" w:cs="宋体"/>
          <w:color w:val="auto"/>
          <w:szCs w:val="21"/>
          <w:highlight w:val="none"/>
        </w:rPr>
      </w:pPr>
    </w:p>
    <w:p w14:paraId="09BACCCA">
      <w:pPr>
        <w:spacing w:line="300" w:lineRule="auto"/>
        <w:ind w:firstLine="1260" w:firstLineChars="600"/>
        <w:rPr>
          <w:rFonts w:hint="eastAsia" w:ascii="宋体" w:hAnsi="宋体" w:cs="宋体"/>
          <w:color w:val="auto"/>
          <w:szCs w:val="21"/>
          <w:highlight w:val="none"/>
        </w:rPr>
      </w:pPr>
      <w:r>
        <w:rPr>
          <w:rFonts w:hint="eastAsia" w:ascii="宋体" w:hAnsi="宋体" w:cs="宋体"/>
          <w:color w:val="auto"/>
          <w:szCs w:val="21"/>
          <w:highlight w:val="none"/>
        </w:rPr>
        <w:t>项目编号：</w:t>
      </w:r>
    </w:p>
    <w:p w14:paraId="5E4F1010">
      <w:pPr>
        <w:spacing w:line="300" w:lineRule="auto"/>
        <w:ind w:firstLine="1260" w:firstLineChars="600"/>
        <w:rPr>
          <w:rFonts w:hint="eastAsia" w:ascii="宋体" w:hAnsi="宋体" w:cs="宋体"/>
          <w:color w:val="auto"/>
          <w:szCs w:val="21"/>
          <w:highlight w:val="none"/>
        </w:rPr>
      </w:pPr>
    </w:p>
    <w:p w14:paraId="1A2815E0">
      <w:pPr>
        <w:pStyle w:val="6"/>
        <w:snapToGrid w:val="0"/>
        <w:spacing w:before="50" w:after="50" w:line="440" w:lineRule="exact"/>
        <w:ind w:firstLine="1241" w:firstLineChars="591"/>
        <w:rPr>
          <w:rFonts w:hint="eastAsia" w:ascii="宋体" w:hAnsi="宋体" w:cs="宋体"/>
          <w:bCs/>
          <w:color w:val="auto"/>
          <w:szCs w:val="21"/>
          <w:highlight w:val="none"/>
        </w:rPr>
      </w:pPr>
      <w:r>
        <w:rPr>
          <w:rFonts w:hint="eastAsia" w:ascii="宋体" w:hAnsi="宋体" w:cs="宋体"/>
          <w:bCs/>
          <w:color w:val="auto"/>
          <w:szCs w:val="21"/>
          <w:highlight w:val="none"/>
        </w:rPr>
        <w:t xml:space="preserve">投标人名称： </w:t>
      </w:r>
    </w:p>
    <w:p w14:paraId="0EDBE09C">
      <w:pPr>
        <w:spacing w:line="300" w:lineRule="auto"/>
        <w:ind w:firstLine="1260" w:firstLineChars="600"/>
        <w:rPr>
          <w:rFonts w:hint="eastAsia" w:ascii="宋体" w:hAnsi="宋体" w:cs="宋体"/>
          <w:bCs/>
          <w:color w:val="auto"/>
          <w:szCs w:val="21"/>
          <w:highlight w:val="none"/>
        </w:rPr>
      </w:pPr>
    </w:p>
    <w:p w14:paraId="244476EC">
      <w:pPr>
        <w:spacing w:line="300" w:lineRule="auto"/>
        <w:ind w:firstLine="1260" w:firstLineChars="600"/>
        <w:rPr>
          <w:rFonts w:hint="eastAsia" w:ascii="宋体" w:hAnsi="宋体" w:cs="宋体"/>
          <w:color w:val="auto"/>
          <w:szCs w:val="21"/>
          <w:highlight w:val="none"/>
        </w:rPr>
      </w:pPr>
      <w:r>
        <w:rPr>
          <w:rFonts w:hint="eastAsia" w:ascii="宋体" w:hAnsi="宋体" w:cs="宋体"/>
          <w:bCs/>
          <w:color w:val="auto"/>
          <w:szCs w:val="21"/>
          <w:highlight w:val="none"/>
        </w:rPr>
        <w:t>投标人地址：</w:t>
      </w:r>
      <w:r>
        <w:rPr>
          <w:rFonts w:hint="eastAsia" w:ascii="宋体" w:hAnsi="宋体" w:cs="宋体"/>
          <w:color w:val="auto"/>
          <w:szCs w:val="21"/>
          <w:highlight w:val="none"/>
        </w:rPr>
        <w:t xml:space="preserve"> </w:t>
      </w:r>
    </w:p>
    <w:p w14:paraId="719302B0">
      <w:pPr>
        <w:spacing w:line="300" w:lineRule="auto"/>
        <w:jc w:val="center"/>
        <w:rPr>
          <w:rFonts w:hint="eastAsia" w:ascii="宋体" w:hAnsi="宋体" w:cs="宋体"/>
          <w:color w:val="auto"/>
          <w:szCs w:val="21"/>
          <w:highlight w:val="none"/>
        </w:rPr>
      </w:pPr>
    </w:p>
    <w:p w14:paraId="2FDB1AAA">
      <w:pPr>
        <w:spacing w:line="300" w:lineRule="auto"/>
        <w:jc w:val="center"/>
        <w:rPr>
          <w:rFonts w:hint="eastAsia" w:ascii="宋体" w:hAnsi="宋体" w:cs="宋体"/>
          <w:color w:val="auto"/>
          <w:szCs w:val="21"/>
          <w:highlight w:val="none"/>
        </w:rPr>
      </w:pPr>
    </w:p>
    <w:p w14:paraId="039AC800">
      <w:pPr>
        <w:spacing w:line="300" w:lineRule="auto"/>
        <w:jc w:val="center"/>
        <w:rPr>
          <w:rFonts w:hint="eastAsia" w:ascii="宋体" w:hAnsi="宋体" w:cs="宋体"/>
          <w:color w:val="auto"/>
          <w:szCs w:val="21"/>
          <w:highlight w:val="none"/>
        </w:rPr>
      </w:pPr>
    </w:p>
    <w:p w14:paraId="63F74C1D">
      <w:pPr>
        <w:spacing w:line="300" w:lineRule="auto"/>
        <w:jc w:val="center"/>
        <w:rPr>
          <w:rFonts w:hint="eastAsia" w:ascii="宋体" w:hAnsi="宋体" w:cs="宋体"/>
          <w:color w:val="auto"/>
          <w:szCs w:val="21"/>
          <w:highlight w:val="none"/>
        </w:rPr>
      </w:pPr>
    </w:p>
    <w:p w14:paraId="212FE382">
      <w:pPr>
        <w:spacing w:line="300" w:lineRule="auto"/>
        <w:jc w:val="center"/>
        <w:rPr>
          <w:rFonts w:hint="eastAsia" w:ascii="宋体" w:hAnsi="宋体" w:cs="宋体"/>
          <w:color w:val="auto"/>
          <w:szCs w:val="21"/>
          <w:highlight w:val="none"/>
        </w:rPr>
      </w:pPr>
    </w:p>
    <w:p w14:paraId="4537A614">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2EB1B6B">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0879CA9">
      <w:pPr>
        <w:spacing w:line="300" w:lineRule="auto"/>
        <w:jc w:val="center"/>
        <w:rPr>
          <w:rFonts w:hint="eastAsia" w:ascii="宋体" w:hAnsi="宋体" w:cs="宋体"/>
          <w:color w:val="auto"/>
          <w:szCs w:val="21"/>
          <w:highlight w:val="none"/>
        </w:rPr>
      </w:pPr>
    </w:p>
    <w:p w14:paraId="3D91A922">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投标单位全称（盖章）</w:t>
      </w:r>
    </w:p>
    <w:p w14:paraId="18124E80">
      <w:pPr>
        <w:spacing w:line="300" w:lineRule="auto"/>
        <w:ind w:firstLine="3465" w:firstLineChars="165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15A537A">
      <w:pPr>
        <w:rPr>
          <w:rFonts w:hint="eastAsia" w:ascii="宋体" w:hAnsi="宋体" w:cs="宋体"/>
          <w:b/>
          <w:color w:val="auto"/>
          <w:szCs w:val="21"/>
          <w:highlight w:val="none"/>
        </w:rPr>
      </w:pPr>
    </w:p>
    <w:p w14:paraId="51413407">
      <w:pPr>
        <w:pStyle w:val="12"/>
        <w:snapToGrid w:val="0"/>
        <w:spacing w:line="440" w:lineRule="exact"/>
        <w:ind w:firstLine="0"/>
        <w:rPr>
          <w:rFonts w:hint="eastAsia" w:hAnsi="宋体" w:eastAsia="宋体" w:cs="宋体"/>
          <w:b/>
          <w:bCs/>
          <w:color w:val="auto"/>
          <w:kern w:val="44"/>
          <w:sz w:val="21"/>
          <w:szCs w:val="21"/>
          <w:highlight w:val="none"/>
        </w:rPr>
      </w:pPr>
    </w:p>
    <w:p w14:paraId="4D75E009">
      <w:pPr>
        <w:pStyle w:val="12"/>
        <w:snapToGrid w:val="0"/>
        <w:spacing w:line="440" w:lineRule="exact"/>
        <w:jc w:val="center"/>
        <w:rPr>
          <w:rFonts w:hint="eastAsia" w:hAnsi="宋体" w:eastAsia="宋体" w:cs="宋体"/>
          <w:b/>
          <w:bCs/>
          <w:color w:val="auto"/>
          <w:kern w:val="44"/>
          <w:sz w:val="21"/>
          <w:szCs w:val="21"/>
          <w:highlight w:val="none"/>
        </w:rPr>
      </w:pPr>
    </w:p>
    <w:p w14:paraId="3E209DE6">
      <w:pPr>
        <w:pStyle w:val="12"/>
        <w:snapToGrid w:val="0"/>
        <w:spacing w:line="440" w:lineRule="exact"/>
        <w:jc w:val="center"/>
        <w:rPr>
          <w:rFonts w:hint="eastAsia" w:hAnsi="宋体" w:eastAsia="宋体" w:cs="宋体"/>
          <w:b/>
          <w:bCs/>
          <w:color w:val="auto"/>
          <w:kern w:val="44"/>
          <w:sz w:val="24"/>
          <w:szCs w:val="24"/>
          <w:highlight w:val="none"/>
        </w:rPr>
      </w:pPr>
    </w:p>
    <w:p w14:paraId="0456583A">
      <w:pPr>
        <w:pStyle w:val="12"/>
        <w:snapToGrid w:val="0"/>
        <w:spacing w:line="440" w:lineRule="exact"/>
        <w:jc w:val="center"/>
        <w:rPr>
          <w:rFonts w:hint="eastAsia" w:hAnsi="宋体" w:eastAsia="宋体" w:cs="宋体"/>
          <w:b/>
          <w:bCs/>
          <w:color w:val="auto"/>
          <w:kern w:val="44"/>
          <w:sz w:val="24"/>
          <w:szCs w:val="24"/>
          <w:highlight w:val="none"/>
        </w:rPr>
      </w:pPr>
    </w:p>
    <w:p w14:paraId="7F834A1C">
      <w:pPr>
        <w:pStyle w:val="12"/>
        <w:snapToGrid w:val="0"/>
        <w:spacing w:line="440" w:lineRule="exact"/>
        <w:jc w:val="center"/>
        <w:rPr>
          <w:rFonts w:hint="eastAsia" w:hAnsi="宋体" w:eastAsia="宋体" w:cs="宋体"/>
          <w:b/>
          <w:bCs/>
          <w:color w:val="auto"/>
          <w:kern w:val="44"/>
          <w:sz w:val="24"/>
          <w:szCs w:val="24"/>
          <w:highlight w:val="none"/>
        </w:rPr>
      </w:pPr>
    </w:p>
    <w:p w14:paraId="6ABF1858">
      <w:pPr>
        <w:pStyle w:val="12"/>
        <w:snapToGrid w:val="0"/>
        <w:spacing w:line="440" w:lineRule="exact"/>
        <w:jc w:val="center"/>
        <w:rPr>
          <w:rFonts w:hint="eastAsia" w:hAnsi="宋体" w:eastAsia="宋体" w:cs="宋体"/>
          <w:b/>
          <w:bCs/>
          <w:color w:val="auto"/>
          <w:kern w:val="44"/>
          <w:sz w:val="24"/>
          <w:szCs w:val="24"/>
          <w:highlight w:val="none"/>
        </w:rPr>
      </w:pPr>
    </w:p>
    <w:p w14:paraId="4015D1B1">
      <w:pPr>
        <w:pStyle w:val="12"/>
        <w:snapToGrid w:val="0"/>
        <w:spacing w:line="440" w:lineRule="exact"/>
        <w:jc w:val="center"/>
        <w:rPr>
          <w:rFonts w:hint="eastAsia" w:hAnsi="宋体" w:eastAsia="宋体" w:cs="宋体"/>
          <w:b/>
          <w:bCs/>
          <w:color w:val="auto"/>
          <w:kern w:val="44"/>
          <w:sz w:val="24"/>
          <w:szCs w:val="24"/>
          <w:highlight w:val="none"/>
        </w:rPr>
      </w:pPr>
    </w:p>
    <w:p w14:paraId="201A5875">
      <w:pPr>
        <w:pStyle w:val="12"/>
        <w:snapToGrid w:val="0"/>
        <w:spacing w:line="440" w:lineRule="exact"/>
        <w:jc w:val="center"/>
        <w:rPr>
          <w:rFonts w:hint="eastAsia" w:hAnsi="宋体" w:eastAsia="宋体" w:cs="宋体"/>
          <w:b/>
          <w:bCs/>
          <w:color w:val="auto"/>
          <w:kern w:val="44"/>
          <w:sz w:val="24"/>
          <w:szCs w:val="24"/>
          <w:highlight w:val="none"/>
        </w:rPr>
      </w:pPr>
    </w:p>
    <w:p w14:paraId="2DC03C39">
      <w:pPr>
        <w:pStyle w:val="12"/>
        <w:snapToGrid w:val="0"/>
        <w:spacing w:line="440" w:lineRule="exact"/>
        <w:jc w:val="center"/>
        <w:rPr>
          <w:rFonts w:hint="eastAsia" w:hAnsi="宋体" w:eastAsia="宋体" w:cs="宋体"/>
          <w:b/>
          <w:bCs/>
          <w:color w:val="auto"/>
          <w:kern w:val="44"/>
          <w:sz w:val="24"/>
          <w:szCs w:val="24"/>
          <w:highlight w:val="none"/>
        </w:rPr>
      </w:pPr>
    </w:p>
    <w:p w14:paraId="42D327A1">
      <w:pPr>
        <w:pStyle w:val="12"/>
        <w:snapToGrid w:val="0"/>
        <w:spacing w:line="440" w:lineRule="exact"/>
        <w:jc w:val="center"/>
        <w:rPr>
          <w:rFonts w:hint="eastAsia" w:hAnsi="宋体" w:eastAsia="宋体" w:cs="宋体"/>
          <w:b/>
          <w:bCs/>
          <w:color w:val="auto"/>
          <w:kern w:val="44"/>
          <w:sz w:val="24"/>
          <w:szCs w:val="24"/>
          <w:highlight w:val="none"/>
        </w:rPr>
      </w:pPr>
    </w:p>
    <w:p w14:paraId="39A42BEC">
      <w:pPr>
        <w:pStyle w:val="12"/>
        <w:snapToGrid w:val="0"/>
        <w:spacing w:line="440" w:lineRule="exact"/>
        <w:jc w:val="center"/>
        <w:rPr>
          <w:rFonts w:hint="eastAsia" w:hAnsi="宋体" w:eastAsia="宋体" w:cs="宋体"/>
          <w:b/>
          <w:bCs/>
          <w:color w:val="auto"/>
          <w:kern w:val="44"/>
          <w:sz w:val="24"/>
          <w:szCs w:val="24"/>
          <w:highlight w:val="none"/>
        </w:rPr>
      </w:pPr>
    </w:p>
    <w:p w14:paraId="6A35CDCE">
      <w:pPr>
        <w:pStyle w:val="12"/>
        <w:snapToGrid w:val="0"/>
        <w:spacing w:line="440" w:lineRule="exact"/>
        <w:jc w:val="center"/>
        <w:rPr>
          <w:rFonts w:hint="eastAsia" w:hAnsi="宋体" w:eastAsia="宋体" w:cs="宋体"/>
          <w:b/>
          <w:bCs/>
          <w:color w:val="auto"/>
          <w:kern w:val="44"/>
          <w:sz w:val="24"/>
          <w:szCs w:val="24"/>
          <w:highlight w:val="none"/>
        </w:rPr>
      </w:pPr>
    </w:p>
    <w:p w14:paraId="2D254635">
      <w:pPr>
        <w:pStyle w:val="12"/>
        <w:snapToGrid w:val="0"/>
        <w:spacing w:line="440" w:lineRule="exact"/>
        <w:jc w:val="center"/>
        <w:rPr>
          <w:rFonts w:hint="eastAsia" w:hAnsi="宋体" w:eastAsia="宋体" w:cs="宋体"/>
          <w:b/>
          <w:bCs/>
          <w:color w:val="auto"/>
          <w:kern w:val="44"/>
          <w:sz w:val="24"/>
          <w:szCs w:val="24"/>
          <w:highlight w:val="none"/>
        </w:rPr>
      </w:pPr>
    </w:p>
    <w:p w14:paraId="0A032816">
      <w:pPr>
        <w:pStyle w:val="12"/>
        <w:snapToGrid w:val="0"/>
        <w:spacing w:line="440" w:lineRule="exact"/>
        <w:jc w:val="center"/>
        <w:rPr>
          <w:rFonts w:hint="eastAsia" w:hAnsi="宋体" w:eastAsia="宋体" w:cs="宋体"/>
          <w:b/>
          <w:bCs/>
          <w:color w:val="auto"/>
          <w:kern w:val="44"/>
          <w:sz w:val="24"/>
          <w:szCs w:val="24"/>
          <w:highlight w:val="none"/>
        </w:rPr>
      </w:pPr>
      <w:r>
        <w:rPr>
          <w:rFonts w:hint="eastAsia" w:hAnsi="宋体" w:eastAsia="宋体" w:cs="宋体"/>
          <w:b/>
          <w:bCs/>
          <w:color w:val="auto"/>
          <w:kern w:val="44"/>
          <w:sz w:val="24"/>
          <w:szCs w:val="24"/>
          <w:highlight w:val="none"/>
        </w:rPr>
        <w:t>三、报价文件格式</w:t>
      </w:r>
    </w:p>
    <w:p w14:paraId="36259CC0">
      <w:pPr>
        <w:snapToGrid w:val="0"/>
        <w:spacing w:before="120" w:beforeLines="50" w:after="50" w:line="440" w:lineRule="exact"/>
        <w:rPr>
          <w:rFonts w:hint="eastAsia" w:ascii="宋体" w:hAnsi="宋体" w:cs="宋体"/>
          <w:color w:val="auto"/>
          <w:sz w:val="24"/>
          <w:highlight w:val="none"/>
        </w:rPr>
      </w:pPr>
      <w:r>
        <w:rPr>
          <w:rFonts w:hint="eastAsia" w:ascii="宋体" w:hAnsi="宋体" w:cs="宋体"/>
          <w:color w:val="auto"/>
          <w:sz w:val="24"/>
          <w:highlight w:val="none"/>
        </w:rPr>
        <w:t>格式一</w:t>
      </w:r>
    </w:p>
    <w:p w14:paraId="5BFB3389">
      <w:pPr>
        <w:snapToGrid w:val="0"/>
        <w:spacing w:before="120" w:beforeLines="50" w:after="50"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 标 函</w:t>
      </w:r>
    </w:p>
    <w:p w14:paraId="4EF4FB0A">
      <w:pPr>
        <w:snapToGrid w:val="0"/>
        <w:spacing w:line="440" w:lineRule="exact"/>
        <w:rPr>
          <w:rFonts w:hint="eastAsia" w:ascii="宋体" w:hAnsi="宋体" w:cs="宋体"/>
          <w:color w:val="auto"/>
          <w:szCs w:val="21"/>
          <w:highlight w:val="none"/>
        </w:rPr>
      </w:pPr>
    </w:p>
    <w:p w14:paraId="274F9A88">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致：______（招标采购单位名称）：</w:t>
      </w:r>
    </w:p>
    <w:p w14:paraId="33E81C76">
      <w:pPr>
        <w:snapToGrid w:val="0"/>
        <w:spacing w:line="4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项目的招标公告/投标邀请书（项目编号：____），签字代表______（全名）经正式授权并代表投标人_____（投标人名称）提交资信/商务文件、技术文件、报价文件正本各一份、副本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6A98B88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据此函，签字代表宣布同意如下：</w:t>
      </w:r>
    </w:p>
    <w:p w14:paraId="7FEBEED4">
      <w:pPr>
        <w:spacing w:line="360" w:lineRule="exact"/>
        <w:ind w:firstLine="301"/>
        <w:rPr>
          <w:rFonts w:hint="eastAsia" w:ascii="宋体" w:hAnsi="宋体" w:cs="宋体"/>
          <w:color w:val="auto"/>
          <w:spacing w:val="-4"/>
          <w:szCs w:val="21"/>
          <w:highlight w:val="none"/>
        </w:rPr>
      </w:pPr>
      <w:r>
        <w:rPr>
          <w:rFonts w:hint="eastAsia" w:ascii="宋体" w:hAnsi="宋体" w:cs="宋体"/>
          <w:color w:val="auto"/>
          <w:spacing w:val="-4"/>
          <w:szCs w:val="21"/>
          <w:highlight w:val="none"/>
        </w:rPr>
        <w:t>（1）投标报价为开标一览表载明的投标报价。</w:t>
      </w:r>
    </w:p>
    <w:p w14:paraId="1936286A">
      <w:pPr>
        <w:spacing w:line="360" w:lineRule="exact"/>
        <w:ind w:left="1077" w:leftChars="513"/>
        <w:rPr>
          <w:rFonts w:hint="eastAsia" w:ascii="宋体" w:hAnsi="宋体" w:cs="宋体"/>
          <w:color w:val="auto"/>
          <w:spacing w:val="-4"/>
          <w:szCs w:val="21"/>
          <w:highlight w:val="none"/>
        </w:rPr>
      </w:pPr>
      <w:r>
        <w:rPr>
          <w:rFonts w:hint="eastAsia" w:ascii="宋体" w:hAnsi="宋体" w:cs="宋体"/>
          <w:color w:val="auto"/>
          <w:spacing w:val="-4"/>
          <w:szCs w:val="21"/>
          <w:highlight w:val="none"/>
        </w:rPr>
        <w:t>本报价已经包含了投标项目应纳的税金及采购文件规定的报价方式应包含的其它费用。本报价在投标有效期内固定不变，并在合同有效期内不受利率波动的影响。</w:t>
      </w:r>
    </w:p>
    <w:p w14:paraId="4DB9257A">
      <w:pPr>
        <w:spacing w:line="360" w:lineRule="exact"/>
        <w:ind w:firstLine="514"/>
        <w:rPr>
          <w:rFonts w:hint="eastAsia" w:ascii="宋体" w:hAnsi="宋体" w:cs="宋体"/>
          <w:color w:val="auto"/>
          <w:spacing w:val="-4"/>
          <w:szCs w:val="21"/>
          <w:highlight w:val="none"/>
        </w:rPr>
      </w:pPr>
      <w:r>
        <w:rPr>
          <w:rFonts w:hint="eastAsia" w:ascii="宋体" w:hAnsi="宋体" w:cs="宋体"/>
          <w:color w:val="auto"/>
          <w:spacing w:val="-4"/>
          <w:szCs w:val="21"/>
          <w:highlight w:val="none"/>
        </w:rPr>
        <w:t>（2） 本投标文件自开标之日起</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天内有效。</w:t>
      </w:r>
    </w:p>
    <w:p w14:paraId="52DF9149">
      <w:pPr>
        <w:spacing w:line="360" w:lineRule="exact"/>
        <w:ind w:left="1087" w:leftChars="229" w:hanging="606" w:hangingChars="300"/>
        <w:rPr>
          <w:rFonts w:hint="eastAsia" w:ascii="宋体" w:hAnsi="宋体" w:cs="宋体"/>
          <w:color w:val="auto"/>
          <w:spacing w:val="-4"/>
          <w:szCs w:val="21"/>
          <w:highlight w:val="none"/>
        </w:rPr>
      </w:pPr>
      <w:r>
        <w:rPr>
          <w:rFonts w:hint="eastAsia" w:ascii="宋体" w:hAnsi="宋体" w:cs="宋体"/>
          <w:color w:val="auto"/>
          <w:spacing w:val="-4"/>
          <w:szCs w:val="21"/>
          <w:highlight w:val="none"/>
        </w:rPr>
        <w:t>（3） 我们已详细审查全部采购文件及有关的澄清/修改文件(若有)，我们完全理解并同意放弃对这方面提出任何异议的权利。</w:t>
      </w:r>
    </w:p>
    <w:p w14:paraId="65D580CC">
      <w:pPr>
        <w:spacing w:line="360" w:lineRule="exact"/>
        <w:ind w:left="480"/>
        <w:rPr>
          <w:rFonts w:hint="eastAsia" w:ascii="宋体" w:hAnsi="宋体" w:cs="宋体"/>
          <w:color w:val="auto"/>
          <w:spacing w:val="-4"/>
          <w:szCs w:val="21"/>
          <w:highlight w:val="none"/>
        </w:rPr>
      </w:pPr>
      <w:r>
        <w:rPr>
          <w:rFonts w:hint="eastAsia" w:ascii="宋体" w:hAnsi="宋体" w:cs="宋体"/>
          <w:color w:val="auto"/>
          <w:spacing w:val="-4"/>
          <w:szCs w:val="21"/>
          <w:highlight w:val="none"/>
        </w:rPr>
        <w:t>（4） 保证遵守采购文件有关条款规定。</w:t>
      </w:r>
    </w:p>
    <w:p w14:paraId="4ABB05CC">
      <w:pPr>
        <w:numPr>
          <w:ilvl w:val="0"/>
          <w:numId w:val="6"/>
        </w:numPr>
        <w:spacing w:line="360" w:lineRule="exact"/>
        <w:rPr>
          <w:rFonts w:hint="eastAsia" w:ascii="宋体" w:hAnsi="宋体" w:eastAsia="宋体" w:cs="宋体"/>
          <w:color w:val="auto"/>
          <w:spacing w:val="-4"/>
          <w:szCs w:val="21"/>
          <w:highlight w:val="none"/>
        </w:rPr>
      </w:pPr>
      <w:r>
        <w:rPr>
          <w:rFonts w:hint="eastAsia" w:ascii="宋体" w:hAnsi="宋体" w:cs="宋体"/>
          <w:color w:val="auto"/>
          <w:spacing w:val="-4"/>
          <w:szCs w:val="21"/>
          <w:highlight w:val="none"/>
        </w:rPr>
        <w:t>保证在中标后忠实地执行与采购人所签署的合同，并承担合同规定的责任义务。</w:t>
      </w:r>
    </w:p>
    <w:p w14:paraId="03DA4E56">
      <w:pPr>
        <w:numPr>
          <w:ilvl w:val="0"/>
          <w:numId w:val="6"/>
        </w:numPr>
        <w:spacing w:line="360" w:lineRule="exact"/>
        <w:rPr>
          <w:rFonts w:hint="eastAsia" w:ascii="宋体" w:hAnsi="宋体" w:cs="宋体"/>
          <w:color w:val="auto"/>
          <w:spacing w:val="-4"/>
          <w:szCs w:val="21"/>
          <w:highlight w:val="none"/>
        </w:rPr>
      </w:pPr>
      <w:r>
        <w:rPr>
          <w:rFonts w:hint="eastAsia" w:ascii="宋体" w:hAnsi="宋体" w:cs="宋体"/>
          <w:color w:val="auto"/>
          <w:spacing w:val="-4"/>
          <w:szCs w:val="21"/>
          <w:highlight w:val="none"/>
        </w:rPr>
        <w:t>完全同意采购文件中有关招标代理服务费的条款，保证在中标后按照采购文件规定的金额、时间和方式，向贵方一次性交纳中标服务费。我方如逾期未交纳（含未足额）的，愿凭贵方开出的违约通知，按上述规定应交纳金额（含欠交纳）的200%交纳违约金和滞纳的银行利息。承诺在未交足上述违约金和利息前，同意不再参加贵方代理的其他项目，如果贵方不接受我们的投标，我们自愿放弃任何方式进行抗辩的权力。</w:t>
      </w:r>
    </w:p>
    <w:p w14:paraId="68FBE9F2">
      <w:pPr>
        <w:numPr>
          <w:ilvl w:val="0"/>
          <w:numId w:val="6"/>
        </w:numPr>
        <w:spacing w:line="360" w:lineRule="exact"/>
        <w:rPr>
          <w:rFonts w:hint="eastAsia" w:ascii="宋体" w:hAnsi="宋体" w:cs="宋体"/>
          <w:color w:val="auto"/>
          <w:spacing w:val="-4"/>
          <w:szCs w:val="21"/>
          <w:highlight w:val="none"/>
        </w:rPr>
      </w:pPr>
      <w:r>
        <w:rPr>
          <w:rFonts w:hint="eastAsia" w:ascii="宋体" w:hAnsi="宋体" w:cs="宋体"/>
          <w:color w:val="auto"/>
          <w:spacing w:val="-4"/>
          <w:szCs w:val="21"/>
          <w:highlight w:val="none"/>
        </w:rPr>
        <w:t>我们郑重声明：我公司符合政府采购法规定的参加政府采购活动应当具备的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234AC54D">
      <w:pPr>
        <w:snapToGrid w:val="0"/>
        <w:spacing w:line="440" w:lineRule="exact"/>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与本项目投标有关的一切往来通讯请寄：</w:t>
      </w:r>
    </w:p>
    <w:p w14:paraId="067FF364">
      <w:pPr>
        <w:snapToGrid w:val="0"/>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      邮编：     电话：</w:t>
      </w:r>
    </w:p>
    <w:p w14:paraId="75A903B0">
      <w:pPr>
        <w:snapToGrid w:val="0"/>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传真：     投标人代表姓名       职务： </w:t>
      </w:r>
    </w:p>
    <w:p w14:paraId="6FFF7843">
      <w:pPr>
        <w:snapToGrid w:val="0"/>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投标人名称(盖章):</w:t>
      </w:r>
      <w:r>
        <w:rPr>
          <w:rFonts w:hint="eastAsia" w:ascii="宋体" w:hAnsi="宋体" w:cs="宋体"/>
          <w:color w:val="auto"/>
          <w:szCs w:val="21"/>
          <w:highlight w:val="none"/>
          <w:u w:val="single"/>
        </w:rPr>
        <w:t xml:space="preserve">            </w:t>
      </w:r>
    </w:p>
    <w:p w14:paraId="36B58FF6">
      <w:pPr>
        <w:snapToGrid w:val="0"/>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E60A050">
      <w:pPr>
        <w:snapToGrid w:val="0"/>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银行帐号：</w:t>
      </w:r>
      <w:r>
        <w:rPr>
          <w:rFonts w:hint="eastAsia" w:ascii="宋体" w:hAnsi="宋体" w:cs="宋体"/>
          <w:color w:val="auto"/>
          <w:szCs w:val="21"/>
          <w:highlight w:val="none"/>
          <w:u w:val="single"/>
        </w:rPr>
        <w:t xml:space="preserve">          </w:t>
      </w:r>
    </w:p>
    <w:p w14:paraId="0BF31600">
      <w:pPr>
        <w:snapToGrid w:val="0"/>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授权代表签字或盖章:___________                      </w:t>
      </w:r>
    </w:p>
    <w:p w14:paraId="079FB813">
      <w:pPr>
        <w:snapToGrid w:val="0"/>
        <w:spacing w:line="440" w:lineRule="exact"/>
        <w:ind w:firstLine="630" w:firstLineChars="300"/>
        <w:rPr>
          <w:rFonts w:hint="eastAsia" w:ascii="宋体" w:hAnsi="宋体" w:cs="宋体"/>
          <w:color w:val="auto"/>
          <w:sz w:val="24"/>
          <w:highlight w:val="none"/>
        </w:rPr>
      </w:pPr>
      <w:r>
        <w:rPr>
          <w:rFonts w:hint="eastAsia" w:ascii="宋体" w:hAnsi="宋体" w:cs="宋体"/>
          <w:color w:val="auto"/>
          <w:szCs w:val="21"/>
          <w:highlight w:val="none"/>
        </w:rPr>
        <w:t>日期:_____年___月___日</w:t>
      </w:r>
    </w:p>
    <w:p w14:paraId="15655B9D">
      <w:pPr>
        <w:snapToGrid w:val="0"/>
        <w:spacing w:before="120" w:beforeLines="50" w:after="50" w:line="440" w:lineRule="exact"/>
        <w:rPr>
          <w:rFonts w:hint="eastAsia" w:ascii="宋体" w:hAnsi="宋体" w:cs="宋体"/>
          <w:color w:val="auto"/>
          <w:sz w:val="24"/>
          <w:highlight w:val="none"/>
        </w:rPr>
      </w:pPr>
    </w:p>
    <w:p w14:paraId="6C785E0A">
      <w:pPr>
        <w:pStyle w:val="28"/>
        <w:ind w:firstLine="344"/>
        <w:rPr>
          <w:rFonts w:hint="eastAsia" w:hAnsi="宋体" w:eastAsia="宋体" w:cs="宋体"/>
          <w:color w:val="auto"/>
          <w:highlight w:val="none"/>
        </w:rPr>
      </w:pPr>
    </w:p>
    <w:p w14:paraId="60BC94D3">
      <w:pPr>
        <w:snapToGrid w:val="0"/>
        <w:spacing w:before="120" w:beforeLines="50" w:after="50" w:line="440" w:lineRule="exact"/>
        <w:rPr>
          <w:rFonts w:hint="eastAsia" w:ascii="宋体" w:hAnsi="宋体" w:cs="宋体"/>
          <w:color w:val="auto"/>
          <w:sz w:val="24"/>
          <w:highlight w:val="none"/>
        </w:rPr>
      </w:pPr>
      <w:r>
        <w:rPr>
          <w:rFonts w:hint="eastAsia" w:ascii="宋体" w:hAnsi="宋体" w:cs="宋体"/>
          <w:color w:val="auto"/>
          <w:sz w:val="24"/>
          <w:highlight w:val="none"/>
        </w:rPr>
        <w:t>格式二</w:t>
      </w:r>
    </w:p>
    <w:p w14:paraId="3DA651C5">
      <w:pPr>
        <w:snapToGrid w:val="0"/>
        <w:spacing w:before="50" w:after="50"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开标一览表</w:t>
      </w:r>
    </w:p>
    <w:p w14:paraId="309BDAB8">
      <w:pPr>
        <w:snapToGrid w:val="0"/>
        <w:spacing w:before="50" w:after="50"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66228AC0">
      <w:pPr>
        <w:snapToGrid w:val="0"/>
        <w:spacing w:before="50" w:after="50"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631D3A5">
      <w:pPr>
        <w:snapToGrid w:val="0"/>
        <w:spacing w:before="50" w:after="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单位：元 （人民币）</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91"/>
        <w:gridCol w:w="2472"/>
        <w:gridCol w:w="3499"/>
        <w:gridCol w:w="2683"/>
      </w:tblGrid>
      <w:tr w14:paraId="4780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1" w:type="dxa"/>
            <w:gridSpan w:val="2"/>
            <w:tcBorders>
              <w:top w:val="single" w:color="auto" w:sz="4" w:space="0"/>
              <w:left w:val="single" w:color="auto" w:sz="4" w:space="0"/>
              <w:bottom w:val="single" w:color="auto" w:sz="4" w:space="0"/>
              <w:right w:val="single" w:color="auto" w:sz="4" w:space="0"/>
            </w:tcBorders>
            <w:vAlign w:val="center"/>
          </w:tcPr>
          <w:p w14:paraId="5091505C">
            <w:pPr>
              <w:pStyle w:val="12"/>
              <w:spacing w:line="240" w:lineRule="auto"/>
              <w:ind w:firstLine="0"/>
              <w:jc w:val="center"/>
              <w:rPr>
                <w:rFonts w:hint="eastAsia" w:hAnsi="宋体" w:eastAsia="宋体" w:cs="宋体"/>
                <w:color w:val="auto"/>
                <w:sz w:val="21"/>
                <w:szCs w:val="21"/>
                <w:highlight w:val="none"/>
              </w:rPr>
            </w:pPr>
            <w:r>
              <w:rPr>
                <w:rFonts w:hint="eastAsia" w:hAnsi="宋体" w:eastAsia="宋体" w:cs="宋体"/>
                <w:color w:val="auto"/>
                <w:sz w:val="21"/>
                <w:szCs w:val="21"/>
                <w:highlight w:val="none"/>
              </w:rPr>
              <w:t>序号</w:t>
            </w:r>
          </w:p>
        </w:tc>
        <w:tc>
          <w:tcPr>
            <w:tcW w:w="2472" w:type="dxa"/>
            <w:tcBorders>
              <w:top w:val="single" w:color="auto" w:sz="4" w:space="0"/>
              <w:left w:val="single" w:color="auto" w:sz="4" w:space="0"/>
              <w:bottom w:val="single" w:color="auto" w:sz="4" w:space="0"/>
              <w:right w:val="single" w:color="auto" w:sz="4" w:space="0"/>
            </w:tcBorders>
            <w:vAlign w:val="center"/>
          </w:tcPr>
          <w:p w14:paraId="71C4B714">
            <w:pPr>
              <w:pStyle w:val="12"/>
              <w:spacing w:line="240" w:lineRule="auto"/>
              <w:ind w:firstLine="0"/>
              <w:jc w:val="center"/>
              <w:rPr>
                <w:rFonts w:hint="eastAsia" w:hAnsi="宋体" w:eastAsia="宋体" w:cs="宋体"/>
                <w:color w:val="auto"/>
                <w:sz w:val="21"/>
                <w:szCs w:val="21"/>
                <w:highlight w:val="none"/>
              </w:rPr>
            </w:pPr>
            <w:r>
              <w:rPr>
                <w:rFonts w:hint="eastAsia" w:hAnsi="宋体" w:eastAsia="宋体" w:cs="宋体"/>
                <w:color w:val="auto"/>
                <w:sz w:val="21"/>
                <w:szCs w:val="21"/>
                <w:highlight w:val="none"/>
              </w:rPr>
              <w:t>服务名称</w:t>
            </w:r>
          </w:p>
        </w:tc>
        <w:tc>
          <w:tcPr>
            <w:tcW w:w="3499" w:type="dxa"/>
            <w:tcBorders>
              <w:top w:val="single" w:color="auto" w:sz="4" w:space="0"/>
              <w:left w:val="single" w:color="auto" w:sz="4" w:space="0"/>
              <w:bottom w:val="single" w:color="auto" w:sz="4" w:space="0"/>
              <w:right w:val="single" w:color="auto" w:sz="4" w:space="0"/>
            </w:tcBorders>
            <w:vAlign w:val="center"/>
          </w:tcPr>
          <w:p w14:paraId="22B07C6B">
            <w:pPr>
              <w:pStyle w:val="12"/>
              <w:spacing w:line="240" w:lineRule="auto"/>
              <w:ind w:firstLine="0"/>
              <w:jc w:val="center"/>
              <w:rPr>
                <w:rFonts w:hint="eastAsia" w:hAnsi="宋体" w:eastAsia="宋体" w:cs="宋体"/>
                <w:color w:val="auto"/>
                <w:sz w:val="21"/>
                <w:szCs w:val="21"/>
                <w:highlight w:val="none"/>
              </w:rPr>
            </w:pPr>
            <w:r>
              <w:rPr>
                <w:rFonts w:hint="eastAsia" w:hAnsi="宋体" w:eastAsia="宋体" w:cs="宋体"/>
                <w:color w:val="auto"/>
                <w:sz w:val="21"/>
                <w:szCs w:val="21"/>
                <w:highlight w:val="none"/>
              </w:rPr>
              <w:t>投标报价</w:t>
            </w:r>
          </w:p>
        </w:tc>
        <w:tc>
          <w:tcPr>
            <w:tcW w:w="2683" w:type="dxa"/>
            <w:tcBorders>
              <w:top w:val="single" w:color="auto" w:sz="4" w:space="0"/>
              <w:left w:val="single" w:color="auto" w:sz="4" w:space="0"/>
              <w:bottom w:val="single" w:color="auto" w:sz="4" w:space="0"/>
              <w:right w:val="single" w:color="auto" w:sz="4" w:space="0"/>
            </w:tcBorders>
            <w:vAlign w:val="center"/>
          </w:tcPr>
          <w:p w14:paraId="67A1DBFA">
            <w:pPr>
              <w:kinsoku w:val="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备注</w:t>
            </w:r>
          </w:p>
        </w:tc>
      </w:tr>
      <w:tr w14:paraId="403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1" w:type="dxa"/>
            <w:gridSpan w:val="2"/>
            <w:tcBorders>
              <w:top w:val="single" w:color="auto" w:sz="4" w:space="0"/>
              <w:left w:val="single" w:color="auto" w:sz="4" w:space="0"/>
              <w:bottom w:val="single" w:color="auto" w:sz="4" w:space="0"/>
              <w:right w:val="single" w:color="auto" w:sz="4" w:space="0"/>
            </w:tcBorders>
            <w:vAlign w:val="center"/>
          </w:tcPr>
          <w:p w14:paraId="383BEF1B">
            <w:pPr>
              <w:pStyle w:val="12"/>
              <w:ind w:firstLine="0"/>
              <w:jc w:val="center"/>
              <w:rPr>
                <w:rFonts w:hint="eastAsia" w:hAnsi="宋体" w:eastAsia="宋体" w:cs="宋体"/>
                <w:color w:val="auto"/>
                <w:sz w:val="21"/>
                <w:szCs w:val="21"/>
                <w:highlight w:val="none"/>
              </w:rPr>
            </w:pPr>
            <w:r>
              <w:rPr>
                <w:rFonts w:hint="eastAsia" w:hAnsi="宋体" w:eastAsia="宋体" w:cs="宋体"/>
                <w:color w:val="auto"/>
                <w:sz w:val="21"/>
                <w:szCs w:val="21"/>
                <w:highlight w:val="none"/>
              </w:rPr>
              <w:t>1</w:t>
            </w:r>
          </w:p>
        </w:tc>
        <w:tc>
          <w:tcPr>
            <w:tcW w:w="2472" w:type="dxa"/>
            <w:tcBorders>
              <w:top w:val="single" w:color="auto" w:sz="4" w:space="0"/>
              <w:left w:val="single" w:color="auto" w:sz="4" w:space="0"/>
              <w:bottom w:val="single" w:color="auto" w:sz="4" w:space="0"/>
              <w:right w:val="single" w:color="auto" w:sz="4" w:space="0"/>
            </w:tcBorders>
            <w:vAlign w:val="center"/>
          </w:tcPr>
          <w:p w14:paraId="6E50C276">
            <w:pPr>
              <w:jc w:val="center"/>
              <w:rPr>
                <w:rFonts w:hint="eastAsia" w:ascii="宋体" w:hAnsi="宋体" w:cs="宋体"/>
                <w:color w:val="auto"/>
                <w:szCs w:val="21"/>
                <w:highlight w:val="none"/>
              </w:rPr>
            </w:pPr>
            <w:r>
              <w:rPr>
                <w:rFonts w:hint="eastAsia" w:ascii="宋体" w:hAnsi="宋体" w:cs="宋体"/>
                <w:color w:val="auto"/>
                <w:szCs w:val="21"/>
                <w:highlight w:val="none"/>
              </w:rPr>
              <w:t>嘉兴航标管理站</w:t>
            </w:r>
          </w:p>
        </w:tc>
        <w:tc>
          <w:tcPr>
            <w:tcW w:w="3499" w:type="dxa"/>
            <w:tcBorders>
              <w:top w:val="single" w:color="auto" w:sz="4" w:space="0"/>
              <w:left w:val="single" w:color="auto" w:sz="4" w:space="0"/>
              <w:bottom w:val="single" w:color="auto" w:sz="4" w:space="0"/>
              <w:right w:val="single" w:color="auto" w:sz="4" w:space="0"/>
            </w:tcBorders>
            <w:vAlign w:val="center"/>
          </w:tcPr>
          <w:p w14:paraId="2B41190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杭州湾大桥区域：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元/航次；</w:t>
            </w:r>
          </w:p>
          <w:p w14:paraId="7B6A44F5">
            <w:pPr>
              <w:spacing w:line="360" w:lineRule="auto"/>
              <w:ind w:firstLine="1050" w:firstLineChars="500"/>
              <w:jc w:val="left"/>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36E4714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嘉绍大桥片区：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元/航次。</w:t>
            </w:r>
          </w:p>
          <w:p w14:paraId="74DA7773">
            <w:pPr>
              <w:spacing w:line="360" w:lineRule="auto"/>
              <w:ind w:firstLine="1050" w:firstLineChars="500"/>
              <w:rPr>
                <w:rFonts w:hint="eastAsia" w:ascii="宋体" w:hAnsi="宋体" w:cs="宋体"/>
                <w:color w:val="auto"/>
                <w:highlight w:val="none"/>
                <w:u w:val="singl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tc>
        <w:tc>
          <w:tcPr>
            <w:tcW w:w="2683" w:type="dxa"/>
            <w:tcBorders>
              <w:top w:val="single" w:color="auto" w:sz="4" w:space="0"/>
              <w:left w:val="single" w:color="auto" w:sz="4" w:space="0"/>
              <w:bottom w:val="single" w:color="auto" w:sz="4" w:space="0"/>
              <w:right w:val="single" w:color="auto" w:sz="4" w:space="0"/>
            </w:tcBorders>
            <w:vAlign w:val="center"/>
          </w:tcPr>
          <w:p w14:paraId="7C255BA1">
            <w:pPr>
              <w:pStyle w:val="12"/>
              <w:ind w:firstLine="420"/>
              <w:rPr>
                <w:rFonts w:hint="eastAsia" w:hAnsi="宋体" w:eastAsia="宋体" w:cs="宋体"/>
                <w:color w:val="auto"/>
                <w:sz w:val="21"/>
                <w:szCs w:val="21"/>
                <w:highlight w:val="none"/>
              </w:rPr>
            </w:pPr>
          </w:p>
        </w:tc>
      </w:tr>
      <w:tr w14:paraId="0270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1" w:type="dxa"/>
            <w:gridSpan w:val="2"/>
            <w:tcBorders>
              <w:top w:val="single" w:color="auto" w:sz="4" w:space="0"/>
              <w:left w:val="single" w:color="auto" w:sz="4" w:space="0"/>
              <w:bottom w:val="single" w:color="auto" w:sz="4" w:space="0"/>
              <w:right w:val="single" w:color="auto" w:sz="4" w:space="0"/>
            </w:tcBorders>
            <w:vAlign w:val="center"/>
          </w:tcPr>
          <w:p w14:paraId="69FC0CAC">
            <w:pPr>
              <w:pStyle w:val="12"/>
              <w:ind w:firstLine="0"/>
              <w:jc w:val="center"/>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p>
        </w:tc>
        <w:tc>
          <w:tcPr>
            <w:tcW w:w="2472" w:type="dxa"/>
            <w:tcBorders>
              <w:top w:val="single" w:color="auto" w:sz="4" w:space="0"/>
              <w:left w:val="single" w:color="auto" w:sz="4" w:space="0"/>
              <w:bottom w:val="single" w:color="auto" w:sz="4" w:space="0"/>
              <w:right w:val="single" w:color="auto" w:sz="4" w:space="0"/>
            </w:tcBorders>
            <w:vAlign w:val="center"/>
          </w:tcPr>
          <w:p w14:paraId="057F0026">
            <w:pPr>
              <w:jc w:val="center"/>
              <w:rPr>
                <w:rFonts w:hint="eastAsia" w:ascii="宋体" w:hAnsi="宋体" w:cs="宋体"/>
                <w:color w:val="auto"/>
                <w:szCs w:val="21"/>
                <w:highlight w:val="none"/>
              </w:rPr>
            </w:pPr>
            <w:r>
              <w:rPr>
                <w:rFonts w:hint="eastAsia" w:ascii="宋体" w:hAnsi="宋体" w:cs="宋体"/>
                <w:color w:val="auto"/>
                <w:szCs w:val="21"/>
                <w:highlight w:val="none"/>
              </w:rPr>
              <w:t>嵊泗航标管理站</w:t>
            </w:r>
          </w:p>
        </w:tc>
        <w:tc>
          <w:tcPr>
            <w:tcW w:w="3499" w:type="dxa"/>
            <w:tcBorders>
              <w:top w:val="single" w:color="auto" w:sz="4" w:space="0"/>
              <w:left w:val="single" w:color="auto" w:sz="4" w:space="0"/>
              <w:bottom w:val="single" w:color="auto" w:sz="4" w:space="0"/>
              <w:right w:val="single" w:color="auto" w:sz="4" w:space="0"/>
            </w:tcBorders>
            <w:vAlign w:val="center"/>
          </w:tcPr>
          <w:p w14:paraId="7435673A">
            <w:pPr>
              <w:pStyle w:val="12"/>
              <w:spacing w:line="240" w:lineRule="auto"/>
              <w:ind w:firstLine="420"/>
              <w:rPr>
                <w:rFonts w:hint="eastAsia" w:hAnsi="宋体" w:eastAsia="宋体" w:cs="宋体"/>
                <w:color w:val="auto"/>
                <w:sz w:val="21"/>
                <w:szCs w:val="21"/>
                <w:highlight w:val="none"/>
              </w:rPr>
            </w:pPr>
            <w:r>
              <w:rPr>
                <w:rFonts w:hint="eastAsia" w:hAnsi="宋体" w:eastAsia="宋体" w:cs="宋体"/>
                <w:color w:val="auto"/>
                <w:sz w:val="21"/>
                <w:szCs w:val="21"/>
                <w:highlight w:val="none"/>
              </w:rPr>
              <w:t>小写：</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 xml:space="preserve">元 </w:t>
            </w:r>
          </w:p>
          <w:p w14:paraId="3FC60977">
            <w:pPr>
              <w:ind w:firstLine="420" w:firstLineChars="200"/>
              <w:rPr>
                <w:rFonts w:hint="eastAsia" w:ascii="宋体" w:hAnsi="宋体" w:cs="宋体"/>
                <w:color w:val="auto"/>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c>
          <w:tcPr>
            <w:tcW w:w="2683" w:type="dxa"/>
            <w:tcBorders>
              <w:top w:val="single" w:color="auto" w:sz="4" w:space="0"/>
              <w:left w:val="single" w:color="auto" w:sz="4" w:space="0"/>
              <w:bottom w:val="single" w:color="auto" w:sz="4" w:space="0"/>
              <w:right w:val="single" w:color="auto" w:sz="4" w:space="0"/>
            </w:tcBorders>
            <w:vAlign w:val="center"/>
          </w:tcPr>
          <w:p w14:paraId="2B65FB90">
            <w:pPr>
              <w:pStyle w:val="12"/>
              <w:ind w:firstLine="420"/>
              <w:rPr>
                <w:rFonts w:hint="eastAsia" w:hAnsi="宋体" w:eastAsia="宋体" w:cs="宋体"/>
                <w:color w:val="auto"/>
                <w:sz w:val="21"/>
                <w:szCs w:val="21"/>
                <w:highlight w:val="none"/>
              </w:rPr>
            </w:pPr>
          </w:p>
        </w:tc>
      </w:tr>
      <w:tr w14:paraId="227E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9355" w:type="dxa"/>
            <w:gridSpan w:val="5"/>
            <w:tcBorders>
              <w:top w:val="single" w:color="auto" w:sz="4" w:space="0"/>
              <w:left w:val="single" w:color="auto" w:sz="4" w:space="0"/>
              <w:bottom w:val="single" w:color="auto" w:sz="4" w:space="0"/>
              <w:right w:val="single" w:color="auto" w:sz="4" w:space="0"/>
            </w:tcBorders>
            <w:vAlign w:val="center"/>
          </w:tcPr>
          <w:p w14:paraId="3501D613">
            <w:pPr>
              <w:pStyle w:val="12"/>
              <w:spacing w:line="240" w:lineRule="auto"/>
              <w:ind w:firstLine="0"/>
              <w:rPr>
                <w:rFonts w:hint="eastAsia" w:hAnsi="宋体" w:eastAsia="宋体" w:cs="宋体"/>
                <w:color w:val="auto"/>
                <w:sz w:val="21"/>
                <w:szCs w:val="21"/>
                <w:highlight w:val="none"/>
              </w:rPr>
            </w:pPr>
            <w:r>
              <w:rPr>
                <w:rFonts w:hint="eastAsia" w:hAnsi="宋体" w:eastAsia="宋体" w:cs="宋体"/>
                <w:color w:val="auto"/>
                <w:sz w:val="21"/>
                <w:szCs w:val="21"/>
                <w:highlight w:val="none"/>
              </w:rPr>
              <w:t>合同履行期限：</w:t>
            </w:r>
          </w:p>
        </w:tc>
      </w:tr>
      <w:tr w14:paraId="207B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5D8074B">
            <w:pPr>
              <w:pStyle w:val="12"/>
              <w:spacing w:line="240" w:lineRule="auto"/>
              <w:ind w:firstLine="0"/>
              <w:rPr>
                <w:rFonts w:hint="eastAsia" w:hAnsi="宋体" w:eastAsia="宋体" w:cs="宋体"/>
                <w:color w:val="auto"/>
                <w:sz w:val="21"/>
                <w:szCs w:val="21"/>
                <w:highlight w:val="none"/>
              </w:rPr>
            </w:pPr>
            <w:r>
              <w:rPr>
                <w:rFonts w:hint="eastAsia" w:hAnsi="宋体" w:eastAsia="宋体" w:cs="宋体"/>
                <w:color w:val="auto"/>
                <w:sz w:val="21"/>
                <w:szCs w:val="21"/>
                <w:highlight w:val="none"/>
              </w:rPr>
              <w:t>投标声明</w:t>
            </w:r>
          </w:p>
          <w:p w14:paraId="2B9CBC9C">
            <w:pPr>
              <w:pStyle w:val="12"/>
              <w:ind w:firstLine="420"/>
              <w:rPr>
                <w:rFonts w:hint="eastAsia" w:hAnsi="宋体" w:eastAsia="宋体" w:cs="宋体"/>
                <w:color w:val="auto"/>
                <w:sz w:val="21"/>
                <w:szCs w:val="21"/>
                <w:highlight w:val="none"/>
              </w:rPr>
            </w:pPr>
          </w:p>
        </w:tc>
        <w:tc>
          <w:tcPr>
            <w:tcW w:w="8845" w:type="dxa"/>
            <w:gridSpan w:val="4"/>
            <w:tcBorders>
              <w:top w:val="single" w:color="auto" w:sz="4" w:space="0"/>
              <w:left w:val="single" w:color="auto" w:sz="4" w:space="0"/>
              <w:bottom w:val="single" w:color="auto" w:sz="4" w:space="0"/>
              <w:right w:val="single" w:color="auto" w:sz="4" w:space="0"/>
            </w:tcBorders>
          </w:tcPr>
          <w:p w14:paraId="36FC89E2">
            <w:pPr>
              <w:widowControl/>
              <w:jc w:val="left"/>
              <w:rPr>
                <w:rFonts w:hint="eastAsia" w:ascii="宋体" w:hAnsi="宋体" w:cs="宋体"/>
                <w:color w:val="auto"/>
                <w:szCs w:val="21"/>
                <w:highlight w:val="none"/>
              </w:rPr>
            </w:pPr>
          </w:p>
          <w:p w14:paraId="11427B72">
            <w:pPr>
              <w:widowControl/>
              <w:jc w:val="left"/>
              <w:rPr>
                <w:rFonts w:hint="eastAsia" w:ascii="宋体" w:hAnsi="宋体" w:cs="宋体"/>
                <w:color w:val="auto"/>
                <w:szCs w:val="21"/>
                <w:highlight w:val="none"/>
              </w:rPr>
            </w:pPr>
          </w:p>
          <w:p w14:paraId="3E867DCF">
            <w:pPr>
              <w:widowControl/>
              <w:jc w:val="left"/>
              <w:rPr>
                <w:rFonts w:hint="eastAsia" w:ascii="宋体" w:hAnsi="宋体" w:cs="宋体"/>
                <w:color w:val="auto"/>
                <w:szCs w:val="21"/>
                <w:highlight w:val="none"/>
              </w:rPr>
            </w:pPr>
          </w:p>
          <w:p w14:paraId="48954D48">
            <w:pPr>
              <w:widowControl/>
              <w:jc w:val="left"/>
              <w:rPr>
                <w:rFonts w:hint="eastAsia" w:ascii="宋体" w:hAnsi="宋体" w:cs="宋体"/>
                <w:color w:val="auto"/>
                <w:szCs w:val="21"/>
                <w:highlight w:val="none"/>
              </w:rPr>
            </w:pPr>
          </w:p>
          <w:p w14:paraId="22C2B041">
            <w:pPr>
              <w:widowControl/>
              <w:jc w:val="left"/>
              <w:rPr>
                <w:rFonts w:hint="eastAsia" w:ascii="宋体" w:hAnsi="宋体" w:cs="宋体"/>
                <w:color w:val="auto"/>
                <w:szCs w:val="21"/>
                <w:highlight w:val="none"/>
              </w:rPr>
            </w:pPr>
          </w:p>
          <w:p w14:paraId="21F07313">
            <w:pPr>
              <w:pStyle w:val="12"/>
              <w:ind w:firstLine="420"/>
              <w:rPr>
                <w:rFonts w:hint="eastAsia" w:hAnsi="宋体" w:eastAsia="宋体" w:cs="宋体"/>
                <w:color w:val="auto"/>
                <w:sz w:val="21"/>
                <w:szCs w:val="21"/>
                <w:highlight w:val="none"/>
              </w:rPr>
            </w:pPr>
          </w:p>
        </w:tc>
      </w:tr>
    </w:tbl>
    <w:p w14:paraId="386B08B1">
      <w:pPr>
        <w:snapToGrid w:val="0"/>
        <w:spacing w:before="50" w:after="50" w:line="440" w:lineRule="exact"/>
        <w:jc w:val="left"/>
        <w:rPr>
          <w:rFonts w:hint="eastAsia" w:ascii="宋体" w:hAnsi="宋体" w:cs="宋体"/>
          <w:color w:val="auto"/>
          <w:szCs w:val="21"/>
          <w:highlight w:val="none"/>
        </w:rPr>
      </w:pPr>
    </w:p>
    <w:p w14:paraId="7D3949B6">
      <w:pPr>
        <w:snapToGrid w:val="0"/>
        <w:spacing w:before="50" w:after="50"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注: 1、报价一经涂改，应在涂改处加盖单位公章或者由法定代表人或授权委托人签字或盖章，否则其投标作无效标处理。</w:t>
      </w:r>
    </w:p>
    <w:p w14:paraId="19CDBC09">
      <w:pPr>
        <w:numPr>
          <w:ilvl w:val="0"/>
          <w:numId w:val="7"/>
        </w:numPr>
        <w:snapToGrid w:val="0"/>
        <w:spacing w:before="50" w:after="5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投标价（人民币报价）包括本招标文件要求中的全部内容，投标价格由成本、利润、税金组成，如有漏报，最终所发生的费用均由中标人承担，招标人一律不予承担。投标人所报的单项价格在合同实施期间保持不变（除合同规定的条款外），除招标文件中另外规定，采购人不再另行支付其他任何形式的费用。</w:t>
      </w:r>
    </w:p>
    <w:p w14:paraId="04B374EC">
      <w:pPr>
        <w:snapToGrid w:val="0"/>
        <w:spacing w:before="50" w:after="5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3、以上投标报价应与“投标报价明细表”中的“报价合计”相一致。</w:t>
      </w:r>
    </w:p>
    <w:p w14:paraId="7399386E">
      <w:pPr>
        <w:snapToGrid w:val="0"/>
        <w:spacing w:before="50" w:after="50" w:line="440" w:lineRule="exact"/>
        <w:ind w:left="-21" w:leftChars="-72" w:right="-817" w:rightChars="-389" w:hanging="130" w:hangingChars="62"/>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法定代表人或授权代表（签字或盖章）：                    </w:t>
      </w:r>
    </w:p>
    <w:p w14:paraId="5816C4BA">
      <w:pPr>
        <w:snapToGrid w:val="0"/>
        <w:spacing w:before="50" w:after="50" w:line="440" w:lineRule="exact"/>
        <w:ind w:left="-21" w:leftChars="-72" w:right="-817" w:rightChars="-389" w:hanging="130" w:hangingChars="62"/>
        <w:rPr>
          <w:rFonts w:hint="eastAsia" w:ascii="宋体" w:hAnsi="宋体" w:cs="宋体"/>
          <w:color w:val="auto"/>
          <w:szCs w:val="21"/>
          <w:highlight w:val="none"/>
        </w:rPr>
      </w:pPr>
      <w:r>
        <w:rPr>
          <w:rFonts w:hint="eastAsia" w:ascii="宋体" w:hAnsi="宋体" w:cs="宋体"/>
          <w:color w:val="auto"/>
          <w:szCs w:val="21"/>
          <w:highlight w:val="none"/>
        </w:rPr>
        <w:t xml:space="preserve">投标人名称（盖章）：                                              </w:t>
      </w:r>
    </w:p>
    <w:p w14:paraId="7C85FBA4">
      <w:pPr>
        <w:snapToGrid w:val="0"/>
        <w:spacing w:before="50" w:after="50" w:line="440" w:lineRule="exact"/>
        <w:ind w:left="-21" w:leftChars="-72" w:right="-817" w:rightChars="-389" w:hanging="130" w:hangingChars="62"/>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B13CE3F">
      <w:pPr>
        <w:widowControl/>
        <w:spacing w:before="120" w:after="12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br w:type="page"/>
      </w:r>
    </w:p>
    <w:p w14:paraId="01DC108C">
      <w:pPr>
        <w:snapToGrid w:val="0"/>
        <w:spacing w:before="120" w:beforeLines="50" w:after="50" w:line="440" w:lineRule="exact"/>
        <w:rPr>
          <w:rFonts w:hint="eastAsia" w:ascii="宋体" w:hAnsi="宋体" w:cs="宋体"/>
          <w:color w:val="auto"/>
          <w:sz w:val="24"/>
          <w:highlight w:val="none"/>
        </w:rPr>
      </w:pPr>
      <w:r>
        <w:rPr>
          <w:rFonts w:hint="eastAsia" w:ascii="宋体" w:hAnsi="宋体" w:cs="宋体"/>
          <w:color w:val="auto"/>
          <w:sz w:val="24"/>
          <w:highlight w:val="none"/>
        </w:rPr>
        <w:t>格式三</w:t>
      </w:r>
    </w:p>
    <w:p w14:paraId="72736D2C">
      <w:pPr>
        <w:snapToGrid w:val="0"/>
        <w:spacing w:before="50" w:after="50"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投标报价明细表</w:t>
      </w:r>
    </w:p>
    <w:p w14:paraId="51303888">
      <w:pPr>
        <w:pStyle w:val="15"/>
        <w:snapToGrid w:val="0"/>
        <w:spacing w:beforeLines="0" w:afterLines="0" w:line="240" w:lineRule="auto"/>
        <w:rPr>
          <w:rFonts w:hint="eastAsia" w:hAnsi="宋体" w:cs="宋体"/>
          <w:color w:val="auto"/>
          <w:sz w:val="21"/>
          <w:szCs w:val="21"/>
          <w:highlight w:val="none"/>
        </w:rPr>
      </w:pPr>
      <w:r>
        <w:rPr>
          <w:rFonts w:hint="eastAsia" w:hAnsi="宋体" w:cs="宋体"/>
          <w:color w:val="auto"/>
          <w:sz w:val="21"/>
          <w:szCs w:val="21"/>
          <w:highlight w:val="none"/>
        </w:rPr>
        <w:t>项目名称：</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单位：人民币（元）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265"/>
        <w:gridCol w:w="3906"/>
        <w:gridCol w:w="1981"/>
      </w:tblGrid>
      <w:tr w14:paraId="67E6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18" w:type="dxa"/>
            <w:vAlign w:val="center"/>
          </w:tcPr>
          <w:p w14:paraId="41F59A70">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265" w:type="dxa"/>
            <w:vAlign w:val="center"/>
          </w:tcPr>
          <w:p w14:paraId="06329D26">
            <w:pPr>
              <w:jc w:val="center"/>
              <w:rPr>
                <w:rFonts w:ascii="宋体" w:hAnsi="宋体" w:cs="宋体"/>
                <w:color w:val="auto"/>
                <w:sz w:val="21"/>
                <w:szCs w:val="21"/>
                <w:highlight w:val="none"/>
              </w:rPr>
            </w:pPr>
            <w:r>
              <w:rPr>
                <w:rFonts w:hint="eastAsia" w:ascii="宋体" w:hAnsi="宋体" w:cs="宋体"/>
                <w:color w:val="auto"/>
                <w:sz w:val="21"/>
                <w:szCs w:val="21"/>
                <w:highlight w:val="none"/>
              </w:rPr>
              <w:t>内容名称</w:t>
            </w:r>
          </w:p>
        </w:tc>
        <w:tc>
          <w:tcPr>
            <w:tcW w:w="3906" w:type="dxa"/>
            <w:vAlign w:val="center"/>
          </w:tcPr>
          <w:p w14:paraId="0002A15A">
            <w:pPr>
              <w:jc w:val="center"/>
              <w:rPr>
                <w:rFonts w:ascii="宋体" w:hAnsi="宋体" w:cs="宋体"/>
                <w:color w:val="auto"/>
                <w:sz w:val="21"/>
                <w:szCs w:val="21"/>
                <w:highlight w:val="none"/>
              </w:rPr>
            </w:pPr>
            <w:r>
              <w:rPr>
                <w:rFonts w:hint="eastAsia" w:ascii="宋体" w:hAnsi="宋体" w:cs="宋体"/>
                <w:color w:val="auto"/>
                <w:sz w:val="21"/>
                <w:szCs w:val="21"/>
                <w:highlight w:val="none"/>
              </w:rPr>
              <w:t>单价</w:t>
            </w:r>
            <w:r>
              <w:rPr>
                <w:rFonts w:hint="eastAsia" w:ascii="宋体" w:hAnsi="宋体" w:cs="宋体"/>
                <w:color w:val="auto"/>
                <w:szCs w:val="21"/>
                <w:highlight w:val="none"/>
              </w:rPr>
              <w:t>（元）</w:t>
            </w:r>
          </w:p>
        </w:tc>
        <w:tc>
          <w:tcPr>
            <w:tcW w:w="1981" w:type="dxa"/>
            <w:vAlign w:val="center"/>
          </w:tcPr>
          <w:p w14:paraId="7FF4A839">
            <w:pPr>
              <w:jc w:val="center"/>
              <w:rPr>
                <w:rFonts w:ascii="宋体" w:hAnsi="宋体" w:cs="宋体"/>
                <w:color w:val="auto"/>
                <w:sz w:val="21"/>
                <w:szCs w:val="21"/>
                <w:highlight w:val="none"/>
              </w:rPr>
            </w:pPr>
            <w:r>
              <w:rPr>
                <w:rFonts w:hint="eastAsia" w:ascii="宋体" w:hAnsi="宋体" w:cs="宋体"/>
                <w:color w:val="auto"/>
                <w:sz w:val="21"/>
                <w:szCs w:val="21"/>
                <w:highlight w:val="none"/>
              </w:rPr>
              <w:t>合计（元）</w:t>
            </w:r>
          </w:p>
        </w:tc>
      </w:tr>
      <w:tr w14:paraId="14CD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Pr>
          <w:p w14:paraId="1276C19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5" w:type="dxa"/>
          </w:tcPr>
          <w:p w14:paraId="70ECF805">
            <w:pPr>
              <w:spacing w:line="400" w:lineRule="exact"/>
              <w:jc w:val="center"/>
              <w:rPr>
                <w:rFonts w:hint="eastAsia" w:ascii="宋体" w:hAnsi="宋体" w:cs="宋体"/>
                <w:color w:val="auto"/>
                <w:szCs w:val="21"/>
                <w:highlight w:val="none"/>
              </w:rPr>
            </w:pPr>
          </w:p>
        </w:tc>
        <w:tc>
          <w:tcPr>
            <w:tcW w:w="3906" w:type="dxa"/>
          </w:tcPr>
          <w:p w14:paraId="4DF3CCEE">
            <w:pPr>
              <w:spacing w:line="400" w:lineRule="exact"/>
              <w:rPr>
                <w:rFonts w:hint="eastAsia" w:ascii="宋体" w:hAnsi="宋体" w:cs="宋体"/>
                <w:color w:val="auto"/>
                <w:szCs w:val="21"/>
                <w:highlight w:val="none"/>
              </w:rPr>
            </w:pPr>
          </w:p>
        </w:tc>
        <w:tc>
          <w:tcPr>
            <w:tcW w:w="1981" w:type="dxa"/>
          </w:tcPr>
          <w:p w14:paraId="1D099CB5">
            <w:pPr>
              <w:spacing w:line="400" w:lineRule="exact"/>
              <w:rPr>
                <w:rFonts w:hint="eastAsia" w:ascii="宋体" w:hAnsi="宋体" w:cs="宋体"/>
                <w:b/>
                <w:color w:val="auto"/>
                <w:szCs w:val="21"/>
                <w:highlight w:val="none"/>
              </w:rPr>
            </w:pPr>
          </w:p>
        </w:tc>
      </w:tr>
      <w:tr w14:paraId="641F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Pr>
          <w:p w14:paraId="2AFB679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5" w:type="dxa"/>
          </w:tcPr>
          <w:p w14:paraId="09C17B60">
            <w:pPr>
              <w:spacing w:line="400" w:lineRule="exact"/>
              <w:jc w:val="center"/>
              <w:rPr>
                <w:rFonts w:hint="eastAsia" w:ascii="宋体" w:hAnsi="宋体" w:cs="宋体"/>
                <w:color w:val="auto"/>
                <w:szCs w:val="21"/>
                <w:highlight w:val="none"/>
              </w:rPr>
            </w:pPr>
          </w:p>
        </w:tc>
        <w:tc>
          <w:tcPr>
            <w:tcW w:w="3906" w:type="dxa"/>
          </w:tcPr>
          <w:p w14:paraId="5EA6C6D9">
            <w:pPr>
              <w:spacing w:line="400" w:lineRule="exact"/>
              <w:rPr>
                <w:rFonts w:hint="eastAsia" w:ascii="宋体" w:hAnsi="宋体" w:cs="宋体"/>
                <w:color w:val="auto"/>
                <w:szCs w:val="21"/>
                <w:highlight w:val="none"/>
              </w:rPr>
            </w:pPr>
          </w:p>
        </w:tc>
        <w:tc>
          <w:tcPr>
            <w:tcW w:w="1981" w:type="dxa"/>
          </w:tcPr>
          <w:p w14:paraId="3F275CC8">
            <w:pPr>
              <w:spacing w:line="400" w:lineRule="exact"/>
              <w:rPr>
                <w:rFonts w:hint="eastAsia" w:ascii="宋体" w:hAnsi="宋体" w:cs="宋体"/>
                <w:b/>
                <w:color w:val="auto"/>
                <w:szCs w:val="21"/>
                <w:highlight w:val="none"/>
              </w:rPr>
            </w:pPr>
          </w:p>
        </w:tc>
      </w:tr>
      <w:tr w14:paraId="08BE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Pr>
          <w:p w14:paraId="1CC1AA6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65" w:type="dxa"/>
          </w:tcPr>
          <w:p w14:paraId="4CB3768E">
            <w:pPr>
              <w:spacing w:line="400" w:lineRule="exact"/>
              <w:jc w:val="center"/>
              <w:rPr>
                <w:rFonts w:hint="eastAsia" w:ascii="宋体" w:hAnsi="宋体" w:cs="宋体"/>
                <w:color w:val="auto"/>
                <w:szCs w:val="21"/>
                <w:highlight w:val="none"/>
              </w:rPr>
            </w:pPr>
          </w:p>
        </w:tc>
        <w:tc>
          <w:tcPr>
            <w:tcW w:w="3906" w:type="dxa"/>
          </w:tcPr>
          <w:p w14:paraId="1BD7FB75">
            <w:pPr>
              <w:spacing w:line="400" w:lineRule="exact"/>
              <w:rPr>
                <w:rFonts w:hint="eastAsia" w:ascii="宋体" w:hAnsi="宋体" w:cs="宋体"/>
                <w:color w:val="auto"/>
                <w:szCs w:val="21"/>
                <w:highlight w:val="none"/>
              </w:rPr>
            </w:pPr>
          </w:p>
        </w:tc>
        <w:tc>
          <w:tcPr>
            <w:tcW w:w="1981" w:type="dxa"/>
          </w:tcPr>
          <w:p w14:paraId="47D67120">
            <w:pPr>
              <w:spacing w:line="400" w:lineRule="exact"/>
              <w:rPr>
                <w:rFonts w:hint="eastAsia" w:ascii="宋体" w:hAnsi="宋体" w:cs="宋体"/>
                <w:b/>
                <w:color w:val="auto"/>
                <w:szCs w:val="21"/>
                <w:highlight w:val="none"/>
              </w:rPr>
            </w:pPr>
          </w:p>
        </w:tc>
      </w:tr>
      <w:tr w14:paraId="77C8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3" w:type="dxa"/>
            <w:gridSpan w:val="2"/>
          </w:tcPr>
          <w:p w14:paraId="14FCC5F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3906" w:type="dxa"/>
          </w:tcPr>
          <w:p w14:paraId="40441B21">
            <w:pPr>
              <w:spacing w:line="400" w:lineRule="exact"/>
              <w:rPr>
                <w:rFonts w:hint="eastAsia" w:ascii="宋体" w:hAnsi="宋体" w:cs="宋体"/>
                <w:color w:val="auto"/>
                <w:szCs w:val="21"/>
                <w:highlight w:val="none"/>
              </w:rPr>
            </w:pPr>
          </w:p>
        </w:tc>
        <w:tc>
          <w:tcPr>
            <w:tcW w:w="1981" w:type="dxa"/>
          </w:tcPr>
          <w:p w14:paraId="0FD19EE0">
            <w:pPr>
              <w:spacing w:line="400" w:lineRule="exact"/>
              <w:rPr>
                <w:rFonts w:hint="eastAsia" w:ascii="宋体" w:hAnsi="宋体" w:cs="宋体"/>
                <w:b/>
                <w:color w:val="auto"/>
                <w:szCs w:val="21"/>
                <w:highlight w:val="none"/>
              </w:rPr>
            </w:pPr>
          </w:p>
        </w:tc>
      </w:tr>
      <w:tr w14:paraId="250F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0" w:type="dxa"/>
            <w:gridSpan w:val="4"/>
          </w:tcPr>
          <w:p w14:paraId="6BBBF76C">
            <w:pPr>
              <w:spacing w:line="400" w:lineRule="exact"/>
              <w:rPr>
                <w:rFonts w:hint="eastAsia" w:ascii="宋体" w:hAnsi="宋体" w:cs="宋体"/>
                <w:b/>
                <w:color w:val="auto"/>
                <w:szCs w:val="21"/>
                <w:highlight w:val="none"/>
              </w:rPr>
            </w:pPr>
            <w:r>
              <w:rPr>
                <w:rFonts w:hint="eastAsia" w:ascii="宋体" w:hAnsi="宋体" w:cs="宋体"/>
                <w:color w:val="auto"/>
                <w:sz w:val="18"/>
                <w:szCs w:val="18"/>
                <w:highlight w:val="none"/>
              </w:rPr>
              <w:t>总计：</w:t>
            </w:r>
            <w:r>
              <w:rPr>
                <w:rFonts w:hint="eastAsia" w:ascii="宋体" w:hAnsi="宋体" w:cs="宋体"/>
                <w:color w:val="auto"/>
                <w:sz w:val="18"/>
                <w:szCs w:val="18"/>
                <w:highlight w:val="none"/>
                <w:u w:val="single"/>
              </w:rPr>
              <w:t>人民币（大写）：                       元整（¥       元）（含税）</w:t>
            </w:r>
          </w:p>
        </w:tc>
      </w:tr>
    </w:tbl>
    <w:p w14:paraId="6A2F4FA5">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注：本表根据供应商实际情况调整。</w:t>
      </w:r>
      <w:r>
        <w:rPr>
          <w:rFonts w:hint="eastAsia" w:ascii="宋体" w:hAnsi="宋体" w:cs="宋体"/>
          <w:color w:val="auto"/>
          <w:szCs w:val="21"/>
          <w:highlight w:val="none"/>
        </w:rPr>
        <w:t xml:space="preserve">以上投标报价合计应与“开标一览表”中的“投标报价”相一致。     </w:t>
      </w:r>
    </w:p>
    <w:p w14:paraId="340F61FB">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D2EA962">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1224EE38">
      <w:pPr>
        <w:spacing w:line="400" w:lineRule="atLeas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2DD3971D">
      <w:pPr>
        <w:widowControl/>
        <w:spacing w:before="120" w:after="120" w:line="440" w:lineRule="exact"/>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2958F2ED">
      <w:pPr>
        <w:snapToGrid w:val="0"/>
        <w:spacing w:before="120" w:beforeLines="50" w:after="50" w:line="440" w:lineRule="exact"/>
        <w:rPr>
          <w:rFonts w:hint="eastAsia" w:ascii="宋体" w:hAnsi="宋体" w:cs="宋体"/>
          <w:color w:val="auto"/>
          <w:sz w:val="24"/>
          <w:highlight w:val="none"/>
        </w:rPr>
      </w:pPr>
      <w:r>
        <w:rPr>
          <w:rFonts w:hint="eastAsia" w:ascii="宋体" w:hAnsi="宋体" w:cs="宋体"/>
          <w:color w:val="auto"/>
          <w:sz w:val="24"/>
          <w:highlight w:val="none"/>
        </w:rPr>
        <w:t>格式四</w:t>
      </w:r>
    </w:p>
    <w:p w14:paraId="546C3B33">
      <w:pPr>
        <w:snapToGrid w:val="0"/>
        <w:spacing w:before="120" w:beforeLines="50" w:after="50" w:line="440" w:lineRule="exact"/>
        <w:jc w:val="center"/>
        <w:outlineLvl w:val="2"/>
        <w:rPr>
          <w:rFonts w:hint="eastAsia" w:ascii="宋体" w:hAnsi="宋体" w:cs="宋体"/>
          <w:b/>
          <w:color w:val="auto"/>
          <w:szCs w:val="21"/>
          <w:highlight w:val="none"/>
        </w:rPr>
      </w:pPr>
      <w:r>
        <w:rPr>
          <w:rFonts w:hint="eastAsia" w:ascii="宋体" w:hAnsi="宋体" w:cs="宋体"/>
          <w:b/>
          <w:color w:val="auto"/>
          <w:szCs w:val="21"/>
          <w:highlight w:val="none"/>
        </w:rPr>
        <w:t>投标单位声明函</w:t>
      </w:r>
    </w:p>
    <w:p w14:paraId="5727E9D8">
      <w:pPr>
        <w:widowControl/>
        <w:spacing w:before="100" w:beforeAutospacing="1" w:after="100" w:afterAutospacing="1" w:line="432" w:lineRule="auto"/>
        <w:jc w:val="left"/>
        <w:rPr>
          <w:rFonts w:hint="eastAsia" w:ascii="宋体" w:hAnsi="宋体" w:cs="宋体"/>
          <w:color w:val="auto"/>
          <w:kern w:val="0"/>
          <w:szCs w:val="21"/>
          <w:highlight w:val="none"/>
        </w:rPr>
      </w:pPr>
      <w:r>
        <w:rPr>
          <w:rFonts w:ascii="宋体" w:hAnsi="宋体" w:cs="宋体"/>
          <w:color w:val="auto"/>
          <w:kern w:val="0"/>
          <w:sz w:val="24"/>
          <w:highlight w:val="none"/>
        </w:rPr>
        <w:t> 　　</w:t>
      </w:r>
      <w:r>
        <w:rPr>
          <w:rFonts w:ascii="宋体" w:hAnsi="宋体" w:cs="宋体"/>
          <w:color w:val="auto"/>
          <w:kern w:val="0"/>
          <w:szCs w:val="21"/>
          <w:highlight w:val="none"/>
        </w:rPr>
        <w:t>根据</w:t>
      </w:r>
      <w:r>
        <w:rPr>
          <w:rFonts w:hint="eastAsia" w:ascii="宋体" w:hAnsi="宋体" w:cs="宋体"/>
          <w:color w:val="auto"/>
          <w:kern w:val="0"/>
          <w:szCs w:val="21"/>
          <w:highlight w:val="none"/>
        </w:rPr>
        <w:t>财政部</w:t>
      </w:r>
      <w:r>
        <w:rPr>
          <w:rFonts w:ascii="宋体" w:hAnsi="宋体" w:cs="宋体"/>
          <w:color w:val="auto"/>
          <w:kern w:val="0"/>
          <w:szCs w:val="21"/>
          <w:highlight w:val="none"/>
        </w:rPr>
        <w:t>《政府采购促进中小企业发展暂行办法》（财库[2011]181号）</w:t>
      </w:r>
      <w:r>
        <w:rPr>
          <w:rFonts w:hint="eastAsia" w:ascii="宋体" w:hAnsi="宋体" w:cs="宋体"/>
          <w:color w:val="auto"/>
          <w:kern w:val="0"/>
          <w:szCs w:val="21"/>
          <w:highlight w:val="none"/>
        </w:rPr>
        <w:t>和宁波市财政局《关于政府采购促进中小企业发展若干问题的通知》（甬采购办</w:t>
      </w:r>
      <w:r>
        <w:rPr>
          <w:rFonts w:ascii="宋体" w:hAnsi="宋体" w:cs="宋体"/>
          <w:color w:val="auto"/>
          <w:kern w:val="0"/>
          <w:szCs w:val="21"/>
          <w:highlight w:val="none"/>
        </w:rPr>
        <w:t>[201</w:t>
      </w: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1427号）的</w:t>
      </w:r>
      <w:r>
        <w:rPr>
          <w:rFonts w:ascii="宋体" w:hAnsi="宋体" w:cs="宋体"/>
          <w:color w:val="auto"/>
          <w:kern w:val="0"/>
          <w:szCs w:val="21"/>
          <w:highlight w:val="none"/>
        </w:rPr>
        <w:t>规定，本</w:t>
      </w:r>
      <w:r>
        <w:rPr>
          <w:rFonts w:hint="eastAsia" w:ascii="宋体" w:hAnsi="宋体" w:cs="宋体"/>
          <w:color w:val="auto"/>
          <w:kern w:val="0"/>
          <w:szCs w:val="21"/>
          <w:highlight w:val="none"/>
        </w:rPr>
        <w:t>单位</w:t>
      </w:r>
      <w:r>
        <w:rPr>
          <w:rFonts w:ascii="宋体" w:hAnsi="宋体" w:cs="宋体"/>
          <w:color w:val="auto"/>
          <w:kern w:val="0"/>
          <w:szCs w:val="21"/>
          <w:highlight w:val="none"/>
        </w:rPr>
        <w:t>郑重声明：</w:t>
      </w:r>
    </w:p>
    <w:p w14:paraId="3142E6E6">
      <w:pPr>
        <w:widowControl/>
        <w:spacing w:before="100" w:beforeAutospacing="1" w:after="100" w:afterAutospacing="1" w:line="432" w:lineRule="auto"/>
        <w:jc w:val="left"/>
        <w:rPr>
          <w:rFonts w:hint="eastAsia" w:ascii="宋体" w:hAnsi="宋体" w:cs="宋体"/>
          <w:color w:val="auto"/>
          <w:kern w:val="0"/>
          <w:szCs w:val="21"/>
          <w:highlight w:val="none"/>
        </w:rPr>
      </w:pPr>
      <w:r>
        <w:rPr>
          <w:rFonts w:ascii="宋体" w:hAnsi="宋体" w:cs="宋体"/>
          <w:color w:val="auto"/>
          <w:kern w:val="0"/>
          <w:szCs w:val="21"/>
          <w:highlight w:val="none"/>
        </w:rPr>
        <w:t>　　1.</w:t>
      </w:r>
      <w:r>
        <w:rPr>
          <w:rFonts w:hint="eastAsia" w:ascii="宋体" w:hAnsi="宋体" w:cs="宋体"/>
          <w:color w:val="auto"/>
          <w:kern w:val="0"/>
          <w:szCs w:val="21"/>
          <w:highlight w:val="none"/>
        </w:rPr>
        <w:t>依据</w:t>
      </w:r>
      <w:r>
        <w:rPr>
          <w:rFonts w:ascii="宋体" w:hAnsi="宋体" w:cs="宋体"/>
          <w:color w:val="auto"/>
          <w:kern w:val="0"/>
          <w:szCs w:val="21"/>
          <w:highlight w:val="none"/>
        </w:rPr>
        <w:t>工业和信息化部、国家统计局、国家发展和改革委员会、财政部《关于印发中小企业划型标准规定的通知》（工信部联企业[2011]300号）规定的划分标准，本</w:t>
      </w:r>
      <w:r>
        <w:rPr>
          <w:rFonts w:hint="eastAsia" w:ascii="宋体" w:hAnsi="宋体" w:cs="宋体"/>
          <w:color w:val="auto"/>
          <w:kern w:val="0"/>
          <w:szCs w:val="21"/>
          <w:highlight w:val="none"/>
        </w:rPr>
        <w:t>单位</w:t>
      </w:r>
      <w:r>
        <w:rPr>
          <w:rFonts w:ascii="宋体" w:hAnsi="宋体" w:cs="宋体"/>
          <w:color w:val="auto"/>
          <w:kern w:val="0"/>
          <w:szCs w:val="21"/>
          <w:highlight w:val="none"/>
        </w:rPr>
        <w:t>为______（</w:t>
      </w:r>
      <w:r>
        <w:rPr>
          <w:rFonts w:hint="eastAsia" w:ascii="宋体" w:hAnsi="宋体" w:cs="宋体"/>
          <w:color w:val="auto"/>
          <w:kern w:val="0"/>
          <w:szCs w:val="21"/>
          <w:highlight w:val="none"/>
        </w:rPr>
        <w:t>大型、</w:t>
      </w:r>
      <w:r>
        <w:rPr>
          <w:rFonts w:ascii="宋体" w:hAnsi="宋体" w:cs="宋体"/>
          <w:color w:val="auto"/>
          <w:kern w:val="0"/>
          <w:szCs w:val="21"/>
          <w:highlight w:val="none"/>
        </w:rPr>
        <w:t>中型、小型、微型</w:t>
      </w:r>
      <w:r>
        <w:rPr>
          <w:rFonts w:hint="eastAsia" w:ascii="宋体" w:hAnsi="宋体" w:cs="宋体"/>
          <w:color w:val="auto"/>
          <w:kern w:val="0"/>
          <w:szCs w:val="21"/>
          <w:highlight w:val="none"/>
        </w:rPr>
        <w:t>、不划型</w:t>
      </w:r>
      <w:r>
        <w:rPr>
          <w:rFonts w:ascii="宋体" w:hAnsi="宋体" w:cs="宋体"/>
          <w:color w:val="auto"/>
          <w:kern w:val="0"/>
          <w:szCs w:val="21"/>
          <w:highlight w:val="none"/>
        </w:rPr>
        <w:t>）企业</w:t>
      </w:r>
      <w:r>
        <w:rPr>
          <w:rFonts w:hint="eastAsia" w:ascii="宋体" w:hAnsi="宋体" w:cs="宋体"/>
          <w:color w:val="auto"/>
          <w:kern w:val="0"/>
          <w:szCs w:val="21"/>
          <w:highlight w:val="none"/>
        </w:rPr>
        <w:t>，其中所属行业为</w:t>
      </w:r>
      <w:r>
        <w:rPr>
          <w:rFonts w:ascii="宋体" w:hAnsi="宋体" w:cs="宋体"/>
          <w:color w:val="auto"/>
          <w:kern w:val="0"/>
          <w:szCs w:val="21"/>
          <w:highlight w:val="none"/>
        </w:rPr>
        <w:t>________________</w:t>
      </w:r>
      <w:r>
        <w:rPr>
          <w:rFonts w:hint="eastAsia" w:ascii="宋体" w:hAnsi="宋体" w:cs="宋体"/>
          <w:color w:val="auto"/>
          <w:kern w:val="0"/>
          <w:szCs w:val="21"/>
          <w:highlight w:val="none"/>
        </w:rPr>
        <w:t>、上年末从业人员</w:t>
      </w:r>
      <w:r>
        <w:rPr>
          <w:rFonts w:ascii="宋体" w:hAnsi="宋体" w:cs="宋体"/>
          <w:color w:val="auto"/>
          <w:kern w:val="0"/>
          <w:szCs w:val="21"/>
          <w:highlight w:val="none"/>
        </w:rPr>
        <w:t>____</w:t>
      </w:r>
      <w:r>
        <w:rPr>
          <w:rFonts w:hint="eastAsia" w:ascii="宋体" w:hAnsi="宋体" w:cs="宋体"/>
          <w:color w:val="auto"/>
          <w:kern w:val="0"/>
          <w:szCs w:val="21"/>
          <w:highlight w:val="none"/>
        </w:rPr>
        <w:t>人、上年营业收入</w:t>
      </w:r>
      <w:r>
        <w:rPr>
          <w:rFonts w:ascii="宋体" w:hAnsi="宋体" w:cs="宋体"/>
          <w:color w:val="auto"/>
          <w:kern w:val="0"/>
          <w:szCs w:val="21"/>
          <w:highlight w:val="none"/>
        </w:rPr>
        <w:t>____</w:t>
      </w:r>
      <w:r>
        <w:rPr>
          <w:rFonts w:hint="eastAsia" w:ascii="宋体" w:hAnsi="宋体" w:cs="宋体"/>
          <w:color w:val="auto"/>
          <w:kern w:val="0"/>
          <w:szCs w:val="21"/>
          <w:highlight w:val="none"/>
        </w:rPr>
        <w:t>万元、上年资产总额</w:t>
      </w:r>
      <w:r>
        <w:rPr>
          <w:rFonts w:ascii="宋体" w:hAnsi="宋体" w:cs="宋体"/>
          <w:color w:val="auto"/>
          <w:kern w:val="0"/>
          <w:szCs w:val="21"/>
          <w:highlight w:val="none"/>
        </w:rPr>
        <w:t>____</w:t>
      </w:r>
      <w:r>
        <w:rPr>
          <w:rFonts w:hint="eastAsia" w:ascii="宋体" w:hAnsi="宋体" w:cs="宋体"/>
          <w:color w:val="auto"/>
          <w:kern w:val="0"/>
          <w:szCs w:val="21"/>
          <w:highlight w:val="none"/>
        </w:rPr>
        <w:t>万元。</w:t>
      </w:r>
    </w:p>
    <w:p w14:paraId="6EA0E0D1">
      <w:pPr>
        <w:widowControl/>
        <w:spacing w:before="100" w:beforeAutospacing="1" w:after="100" w:afterAutospacing="1" w:line="432" w:lineRule="auto"/>
        <w:jc w:val="left"/>
        <w:rPr>
          <w:rFonts w:hint="eastAsia" w:ascii="宋体" w:hAnsi="宋体" w:cs="宋体"/>
          <w:color w:val="auto"/>
          <w:kern w:val="0"/>
          <w:szCs w:val="21"/>
          <w:highlight w:val="none"/>
        </w:rPr>
      </w:pPr>
      <w:r>
        <w:rPr>
          <w:rFonts w:ascii="宋体" w:hAnsi="宋体" w:cs="宋体"/>
          <w:color w:val="auto"/>
          <w:kern w:val="0"/>
          <w:szCs w:val="21"/>
          <w:highlight w:val="none"/>
        </w:rPr>
        <w:t>　　2.本</w:t>
      </w:r>
      <w:r>
        <w:rPr>
          <w:rFonts w:hint="eastAsia" w:ascii="宋体" w:hAnsi="宋体" w:cs="宋体"/>
          <w:color w:val="auto"/>
          <w:kern w:val="0"/>
          <w:szCs w:val="21"/>
          <w:highlight w:val="none"/>
        </w:rPr>
        <w:t>单位</w:t>
      </w:r>
      <w:r>
        <w:rPr>
          <w:rFonts w:ascii="宋体" w:hAnsi="宋体" w:cs="宋体"/>
          <w:color w:val="auto"/>
          <w:kern w:val="0"/>
          <w:szCs w:val="21"/>
          <w:highlight w:val="none"/>
        </w:rPr>
        <w:t>参加______项目</w:t>
      </w:r>
      <w:r>
        <w:rPr>
          <w:rFonts w:hint="eastAsia" w:ascii="宋体" w:hAnsi="宋体" w:cs="宋体"/>
          <w:color w:val="auto"/>
          <w:kern w:val="0"/>
          <w:szCs w:val="21"/>
          <w:highlight w:val="none"/>
        </w:rPr>
        <w:t>（采购编号</w:t>
      </w:r>
      <w:r>
        <w:rPr>
          <w:rFonts w:ascii="宋体" w:hAnsi="宋体" w:cs="宋体"/>
          <w:color w:val="auto"/>
          <w:kern w:val="0"/>
          <w:szCs w:val="21"/>
          <w:highlight w:val="none"/>
        </w:rPr>
        <w:t>______</w:t>
      </w:r>
      <w:r>
        <w:rPr>
          <w:rFonts w:hint="eastAsia" w:ascii="宋体" w:hAnsi="宋体" w:cs="宋体"/>
          <w:color w:val="auto"/>
          <w:kern w:val="0"/>
          <w:szCs w:val="21"/>
          <w:highlight w:val="none"/>
        </w:rPr>
        <w:t>标段/包</w:t>
      </w:r>
      <w:r>
        <w:rPr>
          <w:rFonts w:ascii="宋体" w:hAnsi="宋体" w:cs="宋体"/>
          <w:color w:val="auto"/>
          <w:kern w:val="0"/>
          <w:szCs w:val="21"/>
          <w:highlight w:val="none"/>
        </w:rPr>
        <w:t>______</w:t>
      </w:r>
      <w:r>
        <w:rPr>
          <w:rFonts w:hint="eastAsia" w:ascii="宋体" w:hAnsi="宋体" w:cs="宋体"/>
          <w:color w:val="auto"/>
          <w:kern w:val="0"/>
          <w:szCs w:val="21"/>
          <w:highlight w:val="none"/>
        </w:rPr>
        <w:t>）</w:t>
      </w:r>
      <w:r>
        <w:rPr>
          <w:rFonts w:ascii="宋体" w:hAnsi="宋体" w:cs="宋体"/>
          <w:color w:val="auto"/>
          <w:kern w:val="0"/>
          <w:szCs w:val="21"/>
          <w:highlight w:val="none"/>
        </w:rPr>
        <w:t>采购活动</w:t>
      </w:r>
      <w:r>
        <w:rPr>
          <w:rFonts w:hint="eastAsia" w:ascii="宋体" w:hAnsi="宋体" w:cs="宋体"/>
          <w:color w:val="auto"/>
          <w:kern w:val="0"/>
          <w:szCs w:val="21"/>
          <w:highlight w:val="none"/>
        </w:rPr>
        <w:t>，项目的市场价格为</w:t>
      </w:r>
      <w:r>
        <w:rPr>
          <w:rFonts w:ascii="宋体" w:hAnsi="宋体" w:cs="宋体"/>
          <w:color w:val="auto"/>
          <w:kern w:val="0"/>
          <w:szCs w:val="21"/>
          <w:highlight w:val="none"/>
        </w:rPr>
        <w:t>_____</w:t>
      </w:r>
      <w:r>
        <w:rPr>
          <w:rFonts w:hint="eastAsia" w:ascii="宋体" w:hAnsi="宋体" w:cs="宋体"/>
          <w:color w:val="auto"/>
          <w:kern w:val="0"/>
          <w:szCs w:val="21"/>
          <w:highlight w:val="none"/>
        </w:rPr>
        <w:t>万元，本次投标价格为</w:t>
      </w:r>
      <w:r>
        <w:rPr>
          <w:rFonts w:ascii="宋体" w:hAnsi="宋体" w:cs="宋体"/>
          <w:color w:val="auto"/>
          <w:kern w:val="0"/>
          <w:szCs w:val="21"/>
          <w:highlight w:val="none"/>
        </w:rPr>
        <w:t>_____</w:t>
      </w:r>
      <w:r>
        <w:rPr>
          <w:rFonts w:hint="eastAsia" w:ascii="宋体" w:hAnsi="宋体" w:cs="宋体"/>
          <w:color w:val="auto"/>
          <w:kern w:val="0"/>
          <w:szCs w:val="21"/>
          <w:highlight w:val="none"/>
        </w:rPr>
        <w:t>万元，其中</w:t>
      </w:r>
      <w:r>
        <w:rPr>
          <w:rFonts w:ascii="宋体" w:hAnsi="宋体" w:cs="宋体"/>
          <w:color w:val="auto"/>
          <w:kern w:val="0"/>
          <w:szCs w:val="21"/>
          <w:highlight w:val="none"/>
        </w:rPr>
        <w:t>由本</w:t>
      </w:r>
      <w:r>
        <w:rPr>
          <w:rFonts w:hint="eastAsia" w:ascii="宋体" w:hAnsi="宋体" w:cs="宋体"/>
          <w:color w:val="auto"/>
          <w:kern w:val="0"/>
          <w:szCs w:val="21"/>
          <w:highlight w:val="none"/>
        </w:rPr>
        <w:t>单位</w:t>
      </w:r>
      <w:r>
        <w:rPr>
          <w:rFonts w:ascii="宋体" w:hAnsi="宋体" w:cs="宋体"/>
          <w:color w:val="auto"/>
          <w:kern w:val="0"/>
          <w:szCs w:val="21"/>
          <w:highlight w:val="none"/>
        </w:rPr>
        <w:t>承担工程</w:t>
      </w:r>
      <w:r>
        <w:rPr>
          <w:rFonts w:hint="eastAsia" w:ascii="宋体" w:hAnsi="宋体" w:cs="宋体"/>
          <w:color w:val="auto"/>
          <w:kern w:val="0"/>
          <w:szCs w:val="21"/>
          <w:highlight w:val="none"/>
        </w:rPr>
        <w:t>金额为</w:t>
      </w:r>
      <w:r>
        <w:rPr>
          <w:rFonts w:ascii="宋体" w:hAnsi="宋体" w:cs="宋体"/>
          <w:color w:val="auto"/>
          <w:kern w:val="0"/>
          <w:szCs w:val="21"/>
          <w:highlight w:val="none"/>
        </w:rPr>
        <w:t>_____</w:t>
      </w:r>
      <w:r>
        <w:rPr>
          <w:rFonts w:hint="eastAsia" w:ascii="宋体" w:hAnsi="宋体" w:cs="宋体"/>
          <w:color w:val="auto"/>
          <w:kern w:val="0"/>
          <w:szCs w:val="21"/>
          <w:highlight w:val="none"/>
        </w:rPr>
        <w:t>万元，</w:t>
      </w:r>
      <w:r>
        <w:rPr>
          <w:rFonts w:ascii="宋体" w:hAnsi="宋体" w:cs="宋体"/>
          <w:color w:val="auto"/>
          <w:kern w:val="0"/>
          <w:szCs w:val="21"/>
          <w:highlight w:val="none"/>
        </w:rPr>
        <w:t>由本</w:t>
      </w:r>
      <w:r>
        <w:rPr>
          <w:rFonts w:hint="eastAsia" w:ascii="宋体" w:hAnsi="宋体" w:cs="宋体"/>
          <w:color w:val="auto"/>
          <w:kern w:val="0"/>
          <w:szCs w:val="21"/>
          <w:highlight w:val="none"/>
        </w:rPr>
        <w:t>单位</w:t>
      </w:r>
      <w:r>
        <w:rPr>
          <w:rFonts w:ascii="宋体" w:hAnsi="宋体" w:cs="宋体"/>
          <w:color w:val="auto"/>
          <w:kern w:val="0"/>
          <w:szCs w:val="21"/>
          <w:highlight w:val="none"/>
        </w:rPr>
        <w:t>提供服务</w:t>
      </w:r>
      <w:r>
        <w:rPr>
          <w:rFonts w:hint="eastAsia" w:ascii="宋体" w:hAnsi="宋体" w:cs="宋体"/>
          <w:color w:val="auto"/>
          <w:kern w:val="0"/>
          <w:szCs w:val="21"/>
          <w:highlight w:val="none"/>
        </w:rPr>
        <w:t>金额为</w:t>
      </w:r>
      <w:r>
        <w:rPr>
          <w:rFonts w:ascii="宋体" w:hAnsi="宋体" w:cs="宋体"/>
          <w:color w:val="auto"/>
          <w:kern w:val="0"/>
          <w:szCs w:val="21"/>
          <w:highlight w:val="none"/>
        </w:rPr>
        <w:t>_____</w:t>
      </w:r>
      <w:r>
        <w:rPr>
          <w:rFonts w:hint="eastAsia" w:ascii="宋体" w:hAnsi="宋体" w:cs="宋体"/>
          <w:color w:val="auto"/>
          <w:kern w:val="0"/>
          <w:szCs w:val="21"/>
          <w:highlight w:val="none"/>
        </w:rPr>
        <w:t>万元</w:t>
      </w:r>
      <w:r>
        <w:rPr>
          <w:rFonts w:ascii="宋体" w:hAnsi="宋体" w:cs="宋体"/>
          <w:color w:val="auto"/>
          <w:kern w:val="0"/>
          <w:szCs w:val="21"/>
          <w:highlight w:val="none"/>
        </w:rPr>
        <w:t>。</w:t>
      </w:r>
    </w:p>
    <w:p w14:paraId="2CDD94E8">
      <w:pPr>
        <w:widowControl/>
        <w:spacing w:before="100" w:beforeAutospacing="1" w:after="100" w:afterAutospacing="1" w:line="432" w:lineRule="auto"/>
        <w:jc w:val="left"/>
        <w:rPr>
          <w:rFonts w:hint="eastAsia" w:ascii="宋体" w:hAnsi="宋体" w:cs="宋体"/>
          <w:color w:val="auto"/>
          <w:kern w:val="0"/>
          <w:szCs w:val="21"/>
          <w:highlight w:val="none"/>
        </w:rPr>
      </w:pPr>
      <w:r>
        <w:rPr>
          <w:rFonts w:ascii="宋体" w:hAnsi="宋体" w:cs="宋体"/>
          <w:color w:val="auto"/>
          <w:kern w:val="0"/>
          <w:szCs w:val="21"/>
          <w:highlight w:val="none"/>
        </w:rPr>
        <w:t>　　本</w:t>
      </w:r>
      <w:r>
        <w:rPr>
          <w:rFonts w:hint="eastAsia" w:ascii="宋体" w:hAnsi="宋体" w:cs="宋体"/>
          <w:color w:val="auto"/>
          <w:kern w:val="0"/>
          <w:szCs w:val="21"/>
          <w:highlight w:val="none"/>
        </w:rPr>
        <w:t>单位</w:t>
      </w:r>
      <w:r>
        <w:rPr>
          <w:rFonts w:ascii="宋体" w:hAnsi="宋体" w:cs="宋体"/>
          <w:color w:val="auto"/>
          <w:kern w:val="0"/>
          <w:szCs w:val="21"/>
          <w:highlight w:val="none"/>
        </w:rPr>
        <w:t>对上述声明的真实性负责。如有虚假，将依法承担相应责任。</w:t>
      </w:r>
    </w:p>
    <w:p w14:paraId="4BA6602C">
      <w:pPr>
        <w:widowControl/>
        <w:spacing w:before="100" w:beforeAutospacing="1" w:after="100" w:afterAutospacing="1" w:line="432" w:lineRule="auto"/>
        <w:jc w:val="left"/>
        <w:rPr>
          <w:rFonts w:hint="eastAsia" w:ascii="宋体" w:hAnsi="宋体" w:cs="宋体"/>
          <w:color w:val="auto"/>
          <w:kern w:val="0"/>
          <w:szCs w:val="21"/>
          <w:highlight w:val="none"/>
        </w:rPr>
      </w:pPr>
      <w:r>
        <w:rPr>
          <w:rFonts w:ascii="宋体" w:hAnsi="宋体" w:cs="宋体"/>
          <w:color w:val="auto"/>
          <w:kern w:val="0"/>
          <w:szCs w:val="21"/>
          <w:highlight w:val="none"/>
        </w:rPr>
        <w:t> </w:t>
      </w:r>
    </w:p>
    <w:p w14:paraId="48C4544C">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p>
    <w:p w14:paraId="2EE2B90F">
      <w:pPr>
        <w:spacing w:line="400" w:lineRule="atLeas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4AE238EF">
      <w:pPr>
        <w:spacing w:line="400" w:lineRule="atLeast"/>
        <w:ind w:firstLine="315" w:firstLineChars="150"/>
        <w:rPr>
          <w:rFonts w:hint="eastAsia" w:ascii="宋体" w:hAnsi="宋体" w:cs="宋体"/>
          <w:color w:val="auto"/>
          <w:szCs w:val="21"/>
          <w:highlight w:val="none"/>
          <w:u w:val="single"/>
        </w:rPr>
      </w:pPr>
    </w:p>
    <w:p w14:paraId="63AF0369">
      <w:pPr>
        <w:spacing w:line="400" w:lineRule="atLeast"/>
        <w:ind w:firstLine="315" w:firstLineChars="150"/>
        <w:rPr>
          <w:rFonts w:hint="eastAsia" w:ascii="宋体" w:hAnsi="宋体" w:cs="宋体"/>
          <w:color w:val="auto"/>
          <w:szCs w:val="21"/>
          <w:highlight w:val="none"/>
          <w:u w:val="single"/>
        </w:rPr>
      </w:pPr>
    </w:p>
    <w:p w14:paraId="4C22C423">
      <w:pPr>
        <w:spacing w:line="400" w:lineRule="atLeast"/>
        <w:ind w:firstLine="315" w:firstLineChars="150"/>
        <w:rPr>
          <w:rFonts w:hint="eastAsia" w:ascii="宋体" w:hAnsi="宋体" w:cs="宋体"/>
          <w:color w:val="auto"/>
          <w:szCs w:val="21"/>
          <w:highlight w:val="none"/>
          <w:u w:val="single"/>
        </w:rPr>
      </w:pPr>
    </w:p>
    <w:p w14:paraId="6CCB4941">
      <w:pPr>
        <w:widowControl/>
        <w:spacing w:before="120" w:after="120"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4DC63AF3">
      <w:pPr>
        <w:snapToGrid w:val="0"/>
        <w:spacing w:before="120" w:beforeLines="50" w:after="50" w:line="440" w:lineRule="exact"/>
        <w:rPr>
          <w:rFonts w:hint="eastAsia" w:ascii="宋体" w:hAnsi="宋体" w:cs="宋体"/>
          <w:color w:val="auto"/>
          <w:sz w:val="24"/>
          <w:highlight w:val="none"/>
        </w:rPr>
      </w:pPr>
      <w:r>
        <w:rPr>
          <w:rFonts w:hint="eastAsia" w:ascii="宋体" w:hAnsi="宋体" w:cs="宋体"/>
          <w:color w:val="auto"/>
          <w:sz w:val="24"/>
          <w:highlight w:val="none"/>
        </w:rPr>
        <w:t>格式五</w:t>
      </w:r>
    </w:p>
    <w:p w14:paraId="48D04B54">
      <w:pPr>
        <w:snapToGrid w:val="0"/>
        <w:spacing w:before="120" w:beforeLines="50" w:after="50" w:line="440" w:lineRule="exact"/>
        <w:jc w:val="center"/>
        <w:outlineLvl w:val="2"/>
        <w:rPr>
          <w:rFonts w:hint="eastAsia" w:ascii="宋体" w:hAnsi="宋体" w:cs="宋体"/>
          <w:b/>
          <w:color w:val="auto"/>
          <w:szCs w:val="21"/>
          <w:highlight w:val="none"/>
        </w:rPr>
      </w:pPr>
      <w:r>
        <w:rPr>
          <w:rFonts w:hint="eastAsia" w:ascii="宋体" w:hAnsi="宋体" w:cs="宋体"/>
          <w:b/>
          <w:color w:val="auto"/>
          <w:szCs w:val="21"/>
          <w:highlight w:val="none"/>
        </w:rPr>
        <w:t>中小企业声明函</w:t>
      </w:r>
    </w:p>
    <w:p w14:paraId="79E6A131">
      <w:pPr>
        <w:pStyle w:val="26"/>
        <w:spacing w:after="120" w:line="480" w:lineRule="exact"/>
        <w:ind w:left="420" w:leftChars="200" w:firstLine="420" w:firstLineChars="200"/>
        <w:rPr>
          <w:rFonts w:hint="eastAsia"/>
          <w:color w:val="auto"/>
          <w:highlight w:val="none"/>
        </w:rPr>
      </w:pPr>
      <w:r>
        <w:rPr>
          <w:rFonts w:hint="eastAsia"/>
          <w:color w:val="auto"/>
          <w:sz w:val="21"/>
          <w:szCs w:val="21"/>
          <w:highlight w:val="none"/>
        </w:rPr>
        <w:t>本公司郑重声明，根据《政府采购促进中小企业发展暂行办法》（财库</w:t>
      </w:r>
      <w:r>
        <w:rPr>
          <w:color w:val="auto"/>
          <w:sz w:val="21"/>
          <w:szCs w:val="21"/>
          <w:highlight w:val="none"/>
        </w:rPr>
        <w:t>[2011]181</w:t>
      </w:r>
      <w:r>
        <w:rPr>
          <w:rFonts w:hint="eastAsia"/>
          <w:color w:val="auto"/>
          <w:sz w:val="21"/>
          <w:szCs w:val="21"/>
          <w:highlight w:val="none"/>
        </w:rPr>
        <w:t>号）的规定，本公司为</w:t>
      </w:r>
      <w:bookmarkStart w:id="22" w:name="OLE_LINK5"/>
      <w:r>
        <w:rPr>
          <w:rFonts w:hint="eastAsia"/>
          <w:color w:val="auto"/>
          <w:sz w:val="21"/>
          <w:szCs w:val="21"/>
          <w:highlight w:val="none"/>
          <w:u w:val="single"/>
        </w:rPr>
        <w:t>（请填写：中型、小型、微型）</w:t>
      </w:r>
      <w:r>
        <w:rPr>
          <w:rFonts w:hint="eastAsia"/>
          <w:color w:val="auto"/>
          <w:sz w:val="21"/>
          <w:szCs w:val="21"/>
          <w:highlight w:val="none"/>
        </w:rPr>
        <w:t>企业</w:t>
      </w:r>
      <w:bookmarkEnd w:id="22"/>
      <w:r>
        <w:rPr>
          <w:rFonts w:hint="eastAsia"/>
          <w:color w:val="auto"/>
          <w:sz w:val="21"/>
          <w:szCs w:val="21"/>
          <w:highlight w:val="none"/>
        </w:rPr>
        <w:t>。即，本公司同时满足以下条件：</w:t>
      </w:r>
    </w:p>
    <w:p w14:paraId="1FC2C02D">
      <w:pPr>
        <w:pStyle w:val="26"/>
        <w:spacing w:after="120" w:line="480" w:lineRule="exact"/>
        <w:ind w:left="420" w:leftChars="200"/>
        <w:rPr>
          <w:rFonts w:hint="eastAsia"/>
          <w:color w:val="auto"/>
          <w:highlight w:val="none"/>
        </w:rPr>
      </w:pPr>
      <w:r>
        <w:rPr>
          <w:color w:val="auto"/>
          <w:sz w:val="21"/>
          <w:szCs w:val="21"/>
          <w:highlight w:val="none"/>
        </w:rPr>
        <w:t>1.</w:t>
      </w:r>
      <w:r>
        <w:rPr>
          <w:rFonts w:hint="eastAsia"/>
          <w:color w:val="auto"/>
          <w:sz w:val="21"/>
          <w:szCs w:val="21"/>
          <w:highlight w:val="none"/>
        </w:rPr>
        <w:t>根据《工业和信息化部、国家统计局、国家发展和改革委员会、财政部关于印发中小企业划型标准规定的通知》（工信部联企业</w:t>
      </w:r>
      <w:r>
        <w:rPr>
          <w:color w:val="auto"/>
          <w:sz w:val="21"/>
          <w:szCs w:val="21"/>
          <w:highlight w:val="none"/>
        </w:rPr>
        <w:t>[2011]300</w:t>
      </w:r>
      <w:r>
        <w:rPr>
          <w:rFonts w:hint="eastAsia"/>
          <w:color w:val="auto"/>
          <w:sz w:val="21"/>
          <w:szCs w:val="21"/>
          <w:highlight w:val="none"/>
        </w:rPr>
        <w:t>号）规定的划分标准，本公司为</w:t>
      </w:r>
      <w:r>
        <w:rPr>
          <w:rFonts w:hint="eastAsia"/>
          <w:color w:val="auto"/>
          <w:sz w:val="21"/>
          <w:szCs w:val="21"/>
          <w:highlight w:val="none"/>
          <w:u w:val="single"/>
        </w:rPr>
        <w:t>（请填写：中型、小型、微型）</w:t>
      </w:r>
      <w:r>
        <w:rPr>
          <w:rFonts w:hint="eastAsia"/>
          <w:color w:val="auto"/>
          <w:sz w:val="21"/>
          <w:szCs w:val="21"/>
          <w:highlight w:val="none"/>
        </w:rPr>
        <w:t>企业。</w:t>
      </w:r>
    </w:p>
    <w:p w14:paraId="0D533D11">
      <w:pPr>
        <w:pStyle w:val="26"/>
        <w:spacing w:after="120" w:line="480" w:lineRule="exact"/>
        <w:ind w:left="420" w:leftChars="200"/>
        <w:rPr>
          <w:rFonts w:hint="eastAsia"/>
          <w:color w:val="auto"/>
          <w:highlight w:val="none"/>
        </w:rPr>
      </w:pPr>
      <w:r>
        <w:rPr>
          <w:color w:val="auto"/>
          <w:sz w:val="21"/>
          <w:szCs w:val="21"/>
          <w:highlight w:val="none"/>
        </w:rPr>
        <w:t>2.</w:t>
      </w:r>
      <w:r>
        <w:rPr>
          <w:rFonts w:hint="eastAsia"/>
          <w:color w:val="auto"/>
          <w:sz w:val="21"/>
          <w:szCs w:val="21"/>
          <w:highlight w:val="none"/>
        </w:rPr>
        <w:t>本公司参加</w:t>
      </w:r>
      <w:r>
        <w:rPr>
          <w:color w:val="auto"/>
          <w:sz w:val="21"/>
          <w:szCs w:val="21"/>
          <w:highlight w:val="none"/>
        </w:rPr>
        <w:t>______</w:t>
      </w:r>
      <w:r>
        <w:rPr>
          <w:rFonts w:hint="eastAsia"/>
          <w:color w:val="auto"/>
          <w:sz w:val="21"/>
          <w:szCs w:val="21"/>
          <w:highlight w:val="none"/>
        </w:rPr>
        <w:t>单位的</w:t>
      </w:r>
      <w:r>
        <w:rPr>
          <w:color w:val="auto"/>
          <w:sz w:val="21"/>
          <w:szCs w:val="21"/>
          <w:highlight w:val="none"/>
        </w:rPr>
        <w:t>______</w:t>
      </w:r>
      <w:r>
        <w:rPr>
          <w:rFonts w:hint="eastAsia"/>
          <w:color w:val="auto"/>
          <w:sz w:val="21"/>
          <w:szCs w:val="21"/>
          <w:highlight w:val="none"/>
        </w:rPr>
        <w:t>项目采购活动提供本企业制造的货物，由本企业承担工程、提供服务，或者提供其他</w:t>
      </w:r>
      <w:r>
        <w:rPr>
          <w:rFonts w:hint="eastAsia"/>
          <w:color w:val="auto"/>
          <w:sz w:val="21"/>
          <w:szCs w:val="21"/>
          <w:highlight w:val="none"/>
          <w:u w:val="single"/>
        </w:rPr>
        <w:t>（请填写：中型、小型、微型）</w:t>
      </w:r>
      <w:r>
        <w:rPr>
          <w:rFonts w:hint="eastAsia"/>
          <w:color w:val="auto"/>
          <w:sz w:val="21"/>
          <w:szCs w:val="21"/>
          <w:highlight w:val="none"/>
        </w:rPr>
        <w:t>企业制造的货物。本条所称货物不包括使用大型企业注册商标的货物。</w:t>
      </w:r>
    </w:p>
    <w:p w14:paraId="4D5A69ED">
      <w:pPr>
        <w:pStyle w:val="26"/>
        <w:spacing w:after="120" w:line="480" w:lineRule="exact"/>
        <w:ind w:left="420" w:leftChars="200"/>
        <w:rPr>
          <w:rFonts w:hint="eastAsia"/>
          <w:color w:val="auto"/>
          <w:highlight w:val="none"/>
        </w:rPr>
      </w:pPr>
      <w:r>
        <w:rPr>
          <w:rFonts w:hint="eastAsia"/>
          <w:color w:val="auto"/>
          <w:sz w:val="21"/>
          <w:szCs w:val="21"/>
          <w:highlight w:val="none"/>
        </w:rPr>
        <w:t>本公司对上述声明的真实性负责。如有虚假，将依法承担相应责任。</w:t>
      </w:r>
    </w:p>
    <w:p w14:paraId="209E7E25">
      <w:pPr>
        <w:pStyle w:val="26"/>
        <w:spacing w:after="120" w:line="480" w:lineRule="exact"/>
        <w:ind w:left="420" w:leftChars="200"/>
        <w:rPr>
          <w:rFonts w:hint="eastAsia"/>
          <w:color w:val="auto"/>
          <w:highlight w:val="none"/>
        </w:rPr>
      </w:pPr>
    </w:p>
    <w:p w14:paraId="7B5A0B22">
      <w:pPr>
        <w:pStyle w:val="26"/>
        <w:spacing w:after="120" w:line="480" w:lineRule="exact"/>
        <w:ind w:left="420" w:leftChars="200"/>
        <w:rPr>
          <w:rFonts w:hint="eastAsia"/>
          <w:color w:val="auto"/>
          <w:highlight w:val="none"/>
        </w:rPr>
      </w:pPr>
      <w:r>
        <w:rPr>
          <w:rFonts w:hint="eastAsia"/>
          <w:color w:val="auto"/>
          <w:sz w:val="21"/>
          <w:szCs w:val="21"/>
          <w:highlight w:val="none"/>
        </w:rPr>
        <w:t>企业名称（盖章）：</w:t>
      </w:r>
    </w:p>
    <w:p w14:paraId="486A124F">
      <w:pPr>
        <w:pStyle w:val="12"/>
        <w:spacing w:line="360" w:lineRule="exact"/>
        <w:ind w:firstLine="490" w:firstLineChars="243"/>
        <w:rPr>
          <w:rFonts w:hint="eastAsia" w:hAnsi="宋体" w:eastAsia="宋体" w:cs="宋体"/>
          <w:color w:val="auto"/>
          <w:sz w:val="21"/>
          <w:szCs w:val="21"/>
          <w:highlight w:val="none"/>
        </w:rPr>
      </w:pPr>
      <w:r>
        <w:rPr>
          <w:rFonts w:hint="eastAsia" w:hAnsi="宋体" w:eastAsia="宋体" w:cs="宋体"/>
          <w:color w:val="auto"/>
          <w:sz w:val="21"/>
          <w:szCs w:val="21"/>
          <w:highlight w:val="none"/>
        </w:rPr>
        <w:t>日期</w:t>
      </w:r>
    </w:p>
    <w:p w14:paraId="284D3D63">
      <w:pPr>
        <w:widowControl/>
        <w:spacing w:before="120" w:after="120" w:line="440" w:lineRule="exact"/>
        <w:jc w:val="center"/>
        <w:rPr>
          <w:rFonts w:hint="eastAsia" w:ascii="宋体" w:hAnsi="宋体" w:cs="宋体"/>
          <w:color w:val="auto"/>
          <w:spacing w:val="-4"/>
          <w:szCs w:val="21"/>
          <w:highlight w:val="none"/>
        </w:rPr>
      </w:pPr>
      <w:r>
        <w:rPr>
          <w:rFonts w:hint="eastAsia" w:ascii="宋体" w:hAnsi="宋体" w:cs="宋体"/>
          <w:color w:val="auto"/>
          <w:szCs w:val="21"/>
          <w:highlight w:val="none"/>
        </w:rPr>
        <w:br w:type="page"/>
      </w:r>
    </w:p>
    <w:p w14:paraId="3638CCE4">
      <w:pPr>
        <w:snapToGrid w:val="0"/>
        <w:spacing w:before="120" w:beforeLines="50" w:after="50" w:line="440" w:lineRule="exact"/>
        <w:rPr>
          <w:rFonts w:hint="eastAsia" w:ascii="宋体" w:hAnsi="宋体" w:cs="宋体"/>
          <w:color w:val="auto"/>
          <w:sz w:val="24"/>
          <w:highlight w:val="none"/>
        </w:rPr>
      </w:pPr>
      <w:r>
        <w:rPr>
          <w:rFonts w:hint="eastAsia" w:ascii="宋体" w:hAnsi="宋体" w:cs="宋体"/>
          <w:color w:val="auto"/>
          <w:sz w:val="24"/>
          <w:highlight w:val="none"/>
        </w:rPr>
        <w:t>格式六</w:t>
      </w:r>
    </w:p>
    <w:p w14:paraId="3C191D12">
      <w:pPr>
        <w:snapToGrid w:val="0"/>
        <w:spacing w:before="120" w:beforeLines="50" w:after="50" w:line="440" w:lineRule="exact"/>
        <w:jc w:val="center"/>
        <w:outlineLvl w:val="2"/>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p w14:paraId="2A7D1801">
      <w:pPr>
        <w:spacing w:line="588"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0E9763">
      <w:pPr>
        <w:spacing w:line="588"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76D26D34">
      <w:pPr>
        <w:spacing w:line="588" w:lineRule="exact"/>
        <w:ind w:firstLine="444" w:firstLineChars="200"/>
        <w:rPr>
          <w:rFonts w:hint="eastAsia" w:ascii="宋体" w:hAnsi="宋体" w:cs="宋体"/>
          <w:color w:val="auto"/>
          <w:spacing w:val="6"/>
          <w:szCs w:val="21"/>
          <w:highlight w:val="none"/>
        </w:rPr>
      </w:pPr>
    </w:p>
    <w:p w14:paraId="01B46598">
      <w:pPr>
        <w:spacing w:line="588" w:lineRule="exact"/>
        <w:ind w:firstLine="444" w:firstLineChars="200"/>
        <w:rPr>
          <w:rFonts w:hint="eastAsia" w:ascii="宋体" w:hAnsi="宋体" w:cs="宋体"/>
          <w:color w:val="auto"/>
          <w:spacing w:val="6"/>
          <w:szCs w:val="21"/>
          <w:highlight w:val="none"/>
        </w:rPr>
      </w:pPr>
    </w:p>
    <w:p w14:paraId="00AA3BE2">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p>
    <w:p w14:paraId="1DC80168">
      <w:pPr>
        <w:spacing w:line="400" w:lineRule="atLeas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CEAB504">
      <w:pPr>
        <w:tabs>
          <w:tab w:val="left" w:pos="4860"/>
        </w:tabs>
        <w:spacing w:line="588" w:lineRule="exact"/>
        <w:ind w:right="46"/>
        <w:rPr>
          <w:rFonts w:hint="eastAsia" w:ascii="宋体" w:hAnsi="宋体" w:cs="宋体"/>
          <w:color w:val="auto"/>
          <w:spacing w:val="6"/>
          <w:szCs w:val="21"/>
          <w:highlight w:val="none"/>
        </w:rPr>
      </w:pPr>
    </w:p>
    <w:p w14:paraId="732F10A9">
      <w:pPr>
        <w:rPr>
          <w:rFonts w:hint="eastAsia" w:ascii="宋体" w:hAnsi="宋体" w:cs="宋体"/>
          <w:b/>
          <w:color w:val="auto"/>
          <w:szCs w:val="21"/>
          <w:highlight w:val="none"/>
        </w:rPr>
      </w:pPr>
    </w:p>
    <w:p w14:paraId="6F9F2069">
      <w:pPr>
        <w:snapToGrid w:val="0"/>
        <w:spacing w:before="50" w:after="50" w:line="440" w:lineRule="exact"/>
        <w:ind w:left="-21" w:leftChars="-72" w:right="-817" w:rightChars="-389" w:hanging="130" w:hangingChars="62"/>
        <w:jc w:val="left"/>
        <w:rPr>
          <w:rFonts w:hint="eastAsia" w:ascii="宋体" w:hAnsi="宋体" w:cs="宋体"/>
          <w:color w:val="auto"/>
          <w:szCs w:val="21"/>
          <w:highlight w:val="none"/>
        </w:rPr>
      </w:pPr>
    </w:p>
    <w:p w14:paraId="46AB4BDD">
      <w:pPr>
        <w:widowControl/>
        <w:spacing w:before="120" w:after="120" w:line="440" w:lineRule="exact"/>
        <w:jc w:val="center"/>
        <w:rPr>
          <w:rFonts w:hint="eastAsia" w:ascii="宋体" w:hAnsi="宋体" w:eastAsia="宋体" w:cs="宋体"/>
          <w:b/>
          <w:bCs/>
          <w:color w:val="auto"/>
          <w:spacing w:val="-4"/>
          <w:kern w:val="44"/>
          <w:sz w:val="24"/>
          <w:highlight w:val="none"/>
        </w:rPr>
      </w:pPr>
      <w:r>
        <w:rPr>
          <w:rFonts w:hint="eastAsia" w:ascii="宋体" w:hAnsi="宋体" w:cs="宋体"/>
          <w:b/>
          <w:bCs/>
          <w:color w:val="auto"/>
          <w:kern w:val="44"/>
          <w:sz w:val="24"/>
          <w:highlight w:val="none"/>
        </w:rPr>
        <w:br w:type="page"/>
      </w:r>
    </w:p>
    <w:p w14:paraId="348A3088">
      <w:pPr>
        <w:pStyle w:val="12"/>
        <w:snapToGrid w:val="0"/>
        <w:spacing w:line="440" w:lineRule="exact"/>
        <w:jc w:val="center"/>
        <w:rPr>
          <w:rFonts w:hint="eastAsia" w:hAnsi="宋体" w:eastAsia="宋体" w:cs="宋体"/>
          <w:b/>
          <w:bCs/>
          <w:color w:val="auto"/>
          <w:kern w:val="44"/>
          <w:sz w:val="24"/>
          <w:szCs w:val="24"/>
          <w:highlight w:val="none"/>
        </w:rPr>
      </w:pPr>
      <w:r>
        <w:rPr>
          <w:rFonts w:hint="eastAsia" w:hAnsi="宋体" w:eastAsia="宋体" w:cs="宋体"/>
          <w:b/>
          <w:bCs/>
          <w:color w:val="auto"/>
          <w:kern w:val="44"/>
          <w:sz w:val="24"/>
          <w:szCs w:val="24"/>
          <w:highlight w:val="none"/>
        </w:rPr>
        <w:t>四、技术商务文件格式</w:t>
      </w:r>
    </w:p>
    <w:p w14:paraId="3474A3AE">
      <w:pPr>
        <w:snapToGrid w:val="0"/>
        <w:spacing w:before="50" w:after="120" w:afterLines="50"/>
        <w:jc w:val="left"/>
        <w:rPr>
          <w:rFonts w:hint="eastAsia" w:ascii="宋体" w:hAnsi="宋体" w:cs="宋体"/>
          <w:b/>
          <w:color w:val="auto"/>
          <w:szCs w:val="21"/>
          <w:highlight w:val="none"/>
        </w:rPr>
      </w:pPr>
      <w:r>
        <w:rPr>
          <w:rFonts w:hint="eastAsia" w:ascii="宋体" w:hAnsi="宋体" w:cs="宋体"/>
          <w:color w:val="auto"/>
          <w:sz w:val="24"/>
          <w:highlight w:val="none"/>
        </w:rPr>
        <w:t>格式七</w:t>
      </w:r>
    </w:p>
    <w:p w14:paraId="79B80E9E">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投标人资格声明函</w:t>
      </w:r>
    </w:p>
    <w:p w14:paraId="2515BD62">
      <w:pPr>
        <w:spacing w:line="400" w:lineRule="exact"/>
        <w:ind w:left="540" w:firstLine="30"/>
        <w:jc w:val="center"/>
        <w:rPr>
          <w:rFonts w:hint="eastAsia" w:ascii="宋体" w:hAnsi="宋体" w:cs="宋体"/>
          <w:b/>
          <w:color w:val="auto"/>
          <w:szCs w:val="21"/>
          <w:highlight w:val="none"/>
        </w:rPr>
      </w:pPr>
    </w:p>
    <w:p w14:paraId="4E0F275A">
      <w:pPr>
        <w:snapToGrid w:val="0"/>
        <w:spacing w:before="120" w:beforeLines="50" w:after="50"/>
        <w:rPr>
          <w:rFonts w:hint="eastAsia" w:ascii="宋体" w:hAnsi="宋体" w:cs="宋体"/>
          <w:color w:val="auto"/>
          <w:szCs w:val="21"/>
          <w:highlight w:val="none"/>
        </w:rPr>
      </w:pPr>
      <w:r>
        <w:rPr>
          <w:rFonts w:hint="eastAsia" w:ascii="宋体" w:hAnsi="宋体" w:cs="宋体"/>
          <w:color w:val="auto"/>
          <w:szCs w:val="21"/>
          <w:highlight w:val="none"/>
        </w:rPr>
        <w:t>致：_____________（采购人名称）：</w:t>
      </w:r>
    </w:p>
    <w:p w14:paraId="36657D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_____________（投标人名称）自愿参加项目编号为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 xml:space="preserve">的投标，现就投标人资格声明如下： </w:t>
      </w:r>
    </w:p>
    <w:p w14:paraId="6E9A5CC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1、我单位为法人/其他组织/自然人。</w:t>
      </w:r>
    </w:p>
    <w:p w14:paraId="32E621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2、我单位符合《中华人民共和国政府采购法》第22条的一般资格条件的规定：</w:t>
      </w:r>
    </w:p>
    <w:p w14:paraId="41AB71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6927F57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D00AE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E30370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7ABCFB6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F05D7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E28C96C">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3、我单位未被信用中国网站（</w:t>
      </w:r>
      <w:r>
        <w:rPr>
          <w:rFonts w:hint="eastAsia" w:ascii="宋体" w:hAnsi="宋体" w:cs="宋体"/>
          <w:color w:val="auto"/>
          <w:highlight w:val="none"/>
        </w:rPr>
        <w:fldChar w:fldCharType="begin"/>
      </w:r>
      <w:r>
        <w:rPr>
          <w:rFonts w:hint="eastAsia" w:ascii="宋体" w:hAnsi="宋体" w:cs="宋体"/>
          <w:color w:val="auto"/>
          <w:highlight w:val="none"/>
        </w:rPr>
        <w:instrText xml:space="preserve">HYPERLINK "http://www.creditchina.gov.cn"</w:instrText>
      </w:r>
      <w:r>
        <w:rPr>
          <w:rFonts w:hint="eastAsia" w:ascii="宋体" w:hAnsi="宋体" w:cs="宋体"/>
          <w:color w:val="auto"/>
          <w:highlight w:val="none"/>
        </w:rPr>
        <w:fldChar w:fldCharType="separate"/>
      </w:r>
      <w:r>
        <w:rPr>
          <w:rStyle w:val="35"/>
          <w:rFonts w:hint="eastAsia" w:ascii="宋体" w:hAnsi="宋体" w:cs="宋体"/>
          <w:color w:val="auto"/>
          <w:szCs w:val="21"/>
          <w:highlight w:val="none"/>
        </w:rPr>
        <w:t>www.creditchina.gov.cn</w:t>
      </w:r>
      <w:r>
        <w:rPr>
          <w:rStyle w:val="35"/>
          <w:rFonts w:hint="eastAsia" w:ascii="宋体" w:hAnsi="宋体" w:cs="宋体"/>
          <w:color w:val="auto"/>
          <w:szCs w:val="21"/>
          <w:highlight w:val="none"/>
        </w:rPr>
        <w:fldChar w:fldCharType="end"/>
      </w:r>
      <w:r>
        <w:rPr>
          <w:rFonts w:hint="eastAsia" w:ascii="宋体" w:hAnsi="宋体" w:cs="宋体"/>
          <w:color w:val="auto"/>
          <w:szCs w:val="21"/>
          <w:highlight w:val="none"/>
        </w:rPr>
        <w:t>）列入失信被执行人、重大税收违法案件当事人名单，未被中国政府采购网（www.ccgp.gov.cn）列入政府采购严重违法失信行为记录名单。</w:t>
      </w:r>
    </w:p>
    <w:p w14:paraId="5DC42D7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4、本次投标由我单位独自参与，为非联合体投标。</w:t>
      </w:r>
    </w:p>
    <w:p w14:paraId="4A112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5、我单位符合采购文件规定的特定资格条件的要求。</w:t>
      </w:r>
    </w:p>
    <w:p w14:paraId="0F93F0FC">
      <w:pPr>
        <w:spacing w:line="400" w:lineRule="exact"/>
        <w:ind w:firstLine="420" w:firstLineChars="200"/>
        <w:rPr>
          <w:rFonts w:hint="eastAsia" w:ascii="宋体" w:hAnsi="宋体" w:cs="宋体"/>
          <w:color w:val="auto"/>
          <w:szCs w:val="21"/>
          <w:highlight w:val="none"/>
        </w:rPr>
      </w:pPr>
    </w:p>
    <w:p w14:paraId="39909EEE">
      <w:pPr>
        <w:spacing w:line="400" w:lineRule="exact"/>
        <w:ind w:firstLine="420" w:firstLineChars="200"/>
        <w:rPr>
          <w:rFonts w:hint="eastAsia" w:ascii="宋体" w:hAnsi="宋体" w:cs="宋体"/>
          <w:color w:val="auto"/>
          <w:szCs w:val="21"/>
          <w:highlight w:val="none"/>
        </w:rPr>
      </w:pPr>
    </w:p>
    <w:p w14:paraId="7C2DF0D1">
      <w:pPr>
        <w:spacing w:line="400" w:lineRule="exact"/>
        <w:ind w:firstLine="420" w:firstLineChars="200"/>
        <w:rPr>
          <w:rFonts w:hint="eastAsia" w:ascii="宋体" w:hAnsi="宋体" w:cs="宋体"/>
          <w:color w:val="auto"/>
          <w:szCs w:val="21"/>
          <w:highlight w:val="none"/>
        </w:rPr>
      </w:pPr>
    </w:p>
    <w:p w14:paraId="097C7266">
      <w:pPr>
        <w:spacing w:line="400" w:lineRule="exact"/>
        <w:ind w:firstLine="420" w:firstLineChars="200"/>
        <w:rPr>
          <w:rFonts w:hint="eastAsia" w:ascii="宋体" w:hAnsi="宋体" w:cs="宋体"/>
          <w:color w:val="auto"/>
          <w:szCs w:val="21"/>
          <w:highlight w:val="none"/>
        </w:rPr>
      </w:pPr>
    </w:p>
    <w:p w14:paraId="063D58E6">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A88189D">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52252D8E">
      <w:pPr>
        <w:spacing w:line="400" w:lineRule="atLeas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7751776D">
      <w:pPr>
        <w:spacing w:line="400" w:lineRule="exact"/>
        <w:rPr>
          <w:rFonts w:hint="eastAsia" w:ascii="宋体" w:hAnsi="宋体" w:cs="宋体"/>
          <w:color w:val="auto"/>
          <w:szCs w:val="21"/>
          <w:highlight w:val="none"/>
        </w:rPr>
      </w:pPr>
    </w:p>
    <w:p w14:paraId="0B5F7E72">
      <w:pPr>
        <w:spacing w:line="400" w:lineRule="exact"/>
        <w:ind w:firstLine="422" w:firstLineChars="200"/>
        <w:rPr>
          <w:rFonts w:hint="eastAsia" w:ascii="宋体" w:hAnsi="宋体" w:cs="宋体"/>
          <w:b/>
          <w:color w:val="auto"/>
          <w:szCs w:val="21"/>
          <w:highlight w:val="none"/>
        </w:rPr>
      </w:pPr>
    </w:p>
    <w:p w14:paraId="698299FA">
      <w:pPr>
        <w:snapToGrid w:val="0"/>
        <w:spacing w:before="50" w:after="120" w:afterLines="50"/>
        <w:jc w:val="left"/>
        <w:rPr>
          <w:rFonts w:hint="eastAsia" w:ascii="宋体" w:hAnsi="宋体" w:cs="宋体"/>
          <w:color w:val="auto"/>
          <w:szCs w:val="21"/>
          <w:highlight w:val="none"/>
        </w:rPr>
      </w:pPr>
    </w:p>
    <w:p w14:paraId="5259FF5C">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法人或者其他组织的营业执照</w:t>
      </w:r>
    </w:p>
    <w:p w14:paraId="61A649B5">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（副本复印件，经年检合格）</w:t>
      </w:r>
    </w:p>
    <w:p w14:paraId="43668410">
      <w:pPr>
        <w:snapToGrid w:val="0"/>
        <w:spacing w:before="120" w:beforeLines="50" w:after="50"/>
        <w:rPr>
          <w:rFonts w:hint="eastAsia" w:ascii="宋体" w:hAnsi="宋体" w:cs="宋体"/>
          <w:color w:val="auto"/>
          <w:szCs w:val="21"/>
          <w:highlight w:val="none"/>
        </w:rPr>
      </w:pPr>
    </w:p>
    <w:p w14:paraId="4EE53573">
      <w:pPr>
        <w:widowControl/>
        <w:spacing w:before="120" w:after="120" w:line="440" w:lineRule="exact"/>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4A405C3C">
      <w:pPr>
        <w:snapToGrid w:val="0"/>
        <w:spacing w:before="50" w:after="120" w:afterLines="50"/>
        <w:jc w:val="left"/>
        <w:rPr>
          <w:rFonts w:hint="eastAsia" w:ascii="宋体" w:hAnsi="宋体" w:cs="宋体"/>
          <w:b/>
          <w:color w:val="auto"/>
          <w:szCs w:val="21"/>
          <w:highlight w:val="none"/>
        </w:rPr>
      </w:pPr>
      <w:r>
        <w:rPr>
          <w:rFonts w:hint="eastAsia" w:ascii="宋体" w:hAnsi="宋体" w:cs="宋体"/>
          <w:color w:val="auto"/>
          <w:sz w:val="24"/>
          <w:highlight w:val="none"/>
        </w:rPr>
        <w:t>格式八</w:t>
      </w:r>
    </w:p>
    <w:p w14:paraId="221F535F">
      <w:pPr>
        <w:jc w:val="center"/>
        <w:rPr>
          <w:rFonts w:hint="eastAsia" w:ascii="宋体" w:hAnsi="宋体" w:cs="宋体"/>
          <w:color w:val="auto"/>
          <w:szCs w:val="21"/>
          <w:highlight w:val="none"/>
        </w:rPr>
      </w:pPr>
    </w:p>
    <w:p w14:paraId="26CE3ABB">
      <w:pPr>
        <w:jc w:val="center"/>
        <w:rPr>
          <w:rFonts w:hint="eastAsia" w:ascii="宋体" w:hAnsi="宋体" w:cs="宋体"/>
          <w:b/>
          <w:color w:val="auto"/>
          <w:szCs w:val="21"/>
          <w:highlight w:val="none"/>
        </w:rPr>
      </w:pPr>
      <w:r>
        <w:rPr>
          <w:rFonts w:hint="eastAsia" w:ascii="宋体" w:hAnsi="宋体" w:cs="宋体"/>
          <w:b/>
          <w:color w:val="auto"/>
          <w:szCs w:val="21"/>
          <w:highlight w:val="none"/>
        </w:rPr>
        <w:t>具备履行合同所需的设备和专业技术能力的声明函</w:t>
      </w:r>
    </w:p>
    <w:p w14:paraId="50AFDBE5">
      <w:pPr>
        <w:spacing w:line="360" w:lineRule="auto"/>
        <w:rPr>
          <w:rFonts w:hint="eastAsia" w:ascii="宋体" w:hAnsi="宋体" w:cs="宋体"/>
          <w:color w:val="auto"/>
          <w:szCs w:val="21"/>
          <w:highlight w:val="none"/>
        </w:rPr>
      </w:pPr>
    </w:p>
    <w:p w14:paraId="0593B05E">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我单位具备履行合同所需的设备和专业技术能力，具体情况声明如下：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87"/>
        <w:gridCol w:w="2164"/>
        <w:gridCol w:w="2142"/>
        <w:gridCol w:w="1980"/>
      </w:tblGrid>
      <w:tr w14:paraId="01A5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174" w:type="dxa"/>
            <w:gridSpan w:val="2"/>
            <w:tcBorders>
              <w:top w:val="single" w:color="auto" w:sz="4" w:space="0"/>
              <w:left w:val="single" w:color="auto" w:sz="4" w:space="0"/>
              <w:bottom w:val="single" w:color="auto" w:sz="4" w:space="0"/>
              <w:right w:val="single" w:color="auto" w:sz="4" w:space="0"/>
            </w:tcBorders>
            <w:vAlign w:val="bottom"/>
          </w:tcPr>
          <w:p w14:paraId="0DE1C744">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单位名称</w:t>
            </w:r>
          </w:p>
        </w:tc>
        <w:tc>
          <w:tcPr>
            <w:tcW w:w="2164" w:type="dxa"/>
            <w:tcBorders>
              <w:top w:val="single" w:color="auto" w:sz="4" w:space="0"/>
              <w:left w:val="single" w:color="auto" w:sz="4" w:space="0"/>
              <w:bottom w:val="single" w:color="auto" w:sz="4" w:space="0"/>
              <w:right w:val="single" w:color="auto" w:sz="4" w:space="0"/>
            </w:tcBorders>
            <w:vAlign w:val="center"/>
          </w:tcPr>
          <w:p w14:paraId="29A62943">
            <w:pPr>
              <w:autoSpaceDE w:val="0"/>
              <w:autoSpaceDN w:val="0"/>
              <w:adjustRightInd w:val="0"/>
              <w:spacing w:line="360" w:lineRule="auto"/>
              <w:rPr>
                <w:rFonts w:hint="eastAsia" w:ascii="宋体" w:hAnsi="宋体" w:cs="宋体"/>
                <w:color w:val="auto"/>
                <w:szCs w:val="21"/>
                <w:highlight w:val="none"/>
                <w:lang w:val="zh-CN"/>
              </w:rPr>
            </w:pPr>
          </w:p>
        </w:tc>
        <w:tc>
          <w:tcPr>
            <w:tcW w:w="2142" w:type="dxa"/>
            <w:tcBorders>
              <w:top w:val="single" w:color="auto" w:sz="4" w:space="0"/>
              <w:left w:val="single" w:color="auto" w:sz="4" w:space="0"/>
              <w:bottom w:val="single" w:color="auto" w:sz="4" w:space="0"/>
              <w:right w:val="single" w:color="auto" w:sz="4" w:space="0"/>
            </w:tcBorders>
            <w:vAlign w:val="center"/>
          </w:tcPr>
          <w:p w14:paraId="6689B399">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法人代表</w:t>
            </w:r>
          </w:p>
        </w:tc>
        <w:tc>
          <w:tcPr>
            <w:tcW w:w="1980" w:type="dxa"/>
            <w:tcBorders>
              <w:top w:val="single" w:color="auto" w:sz="4" w:space="0"/>
              <w:left w:val="single" w:color="auto" w:sz="4" w:space="0"/>
              <w:bottom w:val="single" w:color="auto" w:sz="4" w:space="0"/>
              <w:right w:val="single" w:color="auto" w:sz="4" w:space="0"/>
            </w:tcBorders>
            <w:vAlign w:val="center"/>
          </w:tcPr>
          <w:p w14:paraId="4BBBE0A1">
            <w:pPr>
              <w:autoSpaceDE w:val="0"/>
              <w:autoSpaceDN w:val="0"/>
              <w:adjustRightInd w:val="0"/>
              <w:spacing w:line="360" w:lineRule="auto"/>
              <w:rPr>
                <w:rFonts w:hint="eastAsia" w:ascii="宋体" w:hAnsi="宋体" w:cs="宋体"/>
                <w:color w:val="auto"/>
                <w:szCs w:val="21"/>
                <w:highlight w:val="none"/>
                <w:lang w:val="zh-CN"/>
              </w:rPr>
            </w:pPr>
          </w:p>
        </w:tc>
      </w:tr>
      <w:tr w14:paraId="33C5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174" w:type="dxa"/>
            <w:gridSpan w:val="2"/>
            <w:tcBorders>
              <w:top w:val="single" w:color="auto" w:sz="4" w:space="0"/>
              <w:left w:val="single" w:color="auto" w:sz="4" w:space="0"/>
              <w:bottom w:val="single" w:color="auto" w:sz="4" w:space="0"/>
              <w:right w:val="single" w:color="auto" w:sz="4" w:space="0"/>
            </w:tcBorders>
            <w:vAlign w:val="center"/>
          </w:tcPr>
          <w:p w14:paraId="3F19DF1A">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单位性质</w:t>
            </w:r>
          </w:p>
        </w:tc>
        <w:tc>
          <w:tcPr>
            <w:tcW w:w="2164" w:type="dxa"/>
            <w:tcBorders>
              <w:top w:val="single" w:color="auto" w:sz="4" w:space="0"/>
              <w:left w:val="single" w:color="auto" w:sz="4" w:space="0"/>
              <w:bottom w:val="single" w:color="auto" w:sz="4" w:space="0"/>
              <w:right w:val="single" w:color="auto" w:sz="4" w:space="0"/>
            </w:tcBorders>
            <w:vAlign w:val="center"/>
          </w:tcPr>
          <w:p w14:paraId="5E90C4FB">
            <w:pPr>
              <w:autoSpaceDE w:val="0"/>
              <w:autoSpaceDN w:val="0"/>
              <w:adjustRightInd w:val="0"/>
              <w:spacing w:line="360" w:lineRule="auto"/>
              <w:rPr>
                <w:rFonts w:hint="eastAsia" w:ascii="宋体" w:hAnsi="宋体" w:cs="宋体"/>
                <w:color w:val="auto"/>
                <w:szCs w:val="21"/>
                <w:highlight w:val="none"/>
                <w:lang w:val="zh-CN"/>
              </w:rPr>
            </w:pPr>
          </w:p>
        </w:tc>
        <w:tc>
          <w:tcPr>
            <w:tcW w:w="2142" w:type="dxa"/>
            <w:tcBorders>
              <w:top w:val="single" w:color="auto" w:sz="4" w:space="0"/>
              <w:left w:val="single" w:color="auto" w:sz="4" w:space="0"/>
              <w:bottom w:val="single" w:color="auto" w:sz="4" w:space="0"/>
              <w:right w:val="single" w:color="auto" w:sz="4" w:space="0"/>
            </w:tcBorders>
            <w:vAlign w:val="center"/>
          </w:tcPr>
          <w:p w14:paraId="72E1C2FF">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单位组建时间</w:t>
            </w:r>
          </w:p>
        </w:tc>
        <w:tc>
          <w:tcPr>
            <w:tcW w:w="1980" w:type="dxa"/>
            <w:tcBorders>
              <w:top w:val="single" w:color="auto" w:sz="4" w:space="0"/>
              <w:left w:val="single" w:color="auto" w:sz="4" w:space="0"/>
              <w:bottom w:val="single" w:color="auto" w:sz="4" w:space="0"/>
              <w:right w:val="single" w:color="auto" w:sz="4" w:space="0"/>
            </w:tcBorders>
            <w:vAlign w:val="center"/>
          </w:tcPr>
          <w:p w14:paraId="5A02AD77">
            <w:pPr>
              <w:autoSpaceDE w:val="0"/>
              <w:autoSpaceDN w:val="0"/>
              <w:adjustRightInd w:val="0"/>
              <w:spacing w:line="360" w:lineRule="auto"/>
              <w:rPr>
                <w:rFonts w:hint="eastAsia" w:ascii="宋体" w:hAnsi="宋体" w:cs="宋体"/>
                <w:color w:val="auto"/>
                <w:szCs w:val="21"/>
                <w:highlight w:val="none"/>
                <w:lang w:val="zh-CN"/>
              </w:rPr>
            </w:pPr>
          </w:p>
        </w:tc>
      </w:tr>
      <w:tr w14:paraId="479E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174" w:type="dxa"/>
            <w:gridSpan w:val="2"/>
            <w:tcBorders>
              <w:top w:val="single" w:color="auto" w:sz="4" w:space="0"/>
              <w:left w:val="single" w:color="auto" w:sz="4" w:space="0"/>
              <w:bottom w:val="single" w:color="auto" w:sz="4" w:space="0"/>
              <w:right w:val="single" w:color="auto" w:sz="4" w:space="0"/>
            </w:tcBorders>
            <w:vAlign w:val="center"/>
          </w:tcPr>
          <w:p w14:paraId="3F8E4358">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注册资本</w:t>
            </w:r>
          </w:p>
        </w:tc>
        <w:tc>
          <w:tcPr>
            <w:tcW w:w="2164" w:type="dxa"/>
            <w:tcBorders>
              <w:top w:val="single" w:color="auto" w:sz="4" w:space="0"/>
              <w:left w:val="single" w:color="auto" w:sz="4" w:space="0"/>
              <w:bottom w:val="single" w:color="auto" w:sz="4" w:space="0"/>
              <w:right w:val="single" w:color="auto" w:sz="4" w:space="0"/>
            </w:tcBorders>
            <w:vAlign w:val="center"/>
          </w:tcPr>
          <w:p w14:paraId="4FBA6275">
            <w:pPr>
              <w:autoSpaceDE w:val="0"/>
              <w:autoSpaceDN w:val="0"/>
              <w:adjustRightInd w:val="0"/>
              <w:spacing w:line="360" w:lineRule="auto"/>
              <w:rPr>
                <w:rFonts w:hint="eastAsia" w:ascii="宋体" w:hAnsi="宋体" w:cs="宋体"/>
                <w:color w:val="auto"/>
                <w:szCs w:val="21"/>
                <w:highlight w:val="none"/>
                <w:lang w:val="zh-CN"/>
              </w:rPr>
            </w:pPr>
          </w:p>
        </w:tc>
        <w:tc>
          <w:tcPr>
            <w:tcW w:w="2142" w:type="dxa"/>
            <w:tcBorders>
              <w:top w:val="single" w:color="auto" w:sz="4" w:space="0"/>
              <w:left w:val="single" w:color="auto" w:sz="4" w:space="0"/>
              <w:bottom w:val="single" w:color="auto" w:sz="4" w:space="0"/>
              <w:right w:val="single" w:color="auto" w:sz="4" w:space="0"/>
            </w:tcBorders>
            <w:vAlign w:val="center"/>
          </w:tcPr>
          <w:p w14:paraId="3C5FF407">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单位固定资产总额</w:t>
            </w:r>
          </w:p>
        </w:tc>
        <w:tc>
          <w:tcPr>
            <w:tcW w:w="1980" w:type="dxa"/>
            <w:tcBorders>
              <w:top w:val="single" w:color="auto" w:sz="4" w:space="0"/>
              <w:left w:val="single" w:color="auto" w:sz="4" w:space="0"/>
              <w:bottom w:val="single" w:color="auto" w:sz="4" w:space="0"/>
              <w:right w:val="single" w:color="auto" w:sz="4" w:space="0"/>
            </w:tcBorders>
            <w:vAlign w:val="center"/>
          </w:tcPr>
          <w:p w14:paraId="48217BFF">
            <w:pPr>
              <w:autoSpaceDE w:val="0"/>
              <w:autoSpaceDN w:val="0"/>
              <w:adjustRightInd w:val="0"/>
              <w:spacing w:line="360" w:lineRule="auto"/>
              <w:rPr>
                <w:rFonts w:hint="eastAsia" w:ascii="宋体" w:hAnsi="宋体" w:cs="宋体"/>
                <w:color w:val="auto"/>
                <w:szCs w:val="21"/>
                <w:highlight w:val="none"/>
                <w:lang w:val="zh-CN"/>
              </w:rPr>
            </w:pPr>
          </w:p>
        </w:tc>
      </w:tr>
      <w:tr w14:paraId="24E3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174" w:type="dxa"/>
            <w:gridSpan w:val="2"/>
            <w:tcBorders>
              <w:top w:val="single" w:color="auto" w:sz="4" w:space="0"/>
              <w:left w:val="single" w:color="auto" w:sz="4" w:space="0"/>
              <w:bottom w:val="single" w:color="auto" w:sz="4" w:space="0"/>
              <w:right w:val="single" w:color="auto" w:sz="4" w:space="0"/>
            </w:tcBorders>
            <w:vAlign w:val="center"/>
          </w:tcPr>
          <w:p w14:paraId="2FA322D0">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单位地址</w:t>
            </w:r>
          </w:p>
        </w:tc>
        <w:tc>
          <w:tcPr>
            <w:tcW w:w="2164" w:type="dxa"/>
            <w:tcBorders>
              <w:top w:val="single" w:color="auto" w:sz="4" w:space="0"/>
              <w:left w:val="single" w:color="auto" w:sz="4" w:space="0"/>
              <w:bottom w:val="single" w:color="auto" w:sz="4" w:space="0"/>
              <w:right w:val="single" w:color="auto" w:sz="4" w:space="0"/>
            </w:tcBorders>
            <w:vAlign w:val="center"/>
          </w:tcPr>
          <w:p w14:paraId="207B5896">
            <w:pPr>
              <w:autoSpaceDE w:val="0"/>
              <w:autoSpaceDN w:val="0"/>
              <w:adjustRightInd w:val="0"/>
              <w:spacing w:line="360" w:lineRule="auto"/>
              <w:rPr>
                <w:rFonts w:hint="eastAsia" w:ascii="宋体" w:hAnsi="宋体" w:cs="宋体"/>
                <w:color w:val="auto"/>
                <w:szCs w:val="21"/>
                <w:highlight w:val="none"/>
                <w:lang w:val="zh-CN"/>
              </w:rPr>
            </w:pPr>
          </w:p>
        </w:tc>
        <w:tc>
          <w:tcPr>
            <w:tcW w:w="2142" w:type="dxa"/>
            <w:tcBorders>
              <w:top w:val="single" w:color="auto" w:sz="4" w:space="0"/>
              <w:left w:val="single" w:color="auto" w:sz="4" w:space="0"/>
              <w:bottom w:val="single" w:color="auto" w:sz="4" w:space="0"/>
              <w:right w:val="single" w:color="auto" w:sz="4" w:space="0"/>
            </w:tcBorders>
            <w:vAlign w:val="center"/>
          </w:tcPr>
          <w:p w14:paraId="37022FDC">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主要联系人</w:t>
            </w:r>
          </w:p>
        </w:tc>
        <w:tc>
          <w:tcPr>
            <w:tcW w:w="1980" w:type="dxa"/>
            <w:tcBorders>
              <w:top w:val="single" w:color="auto" w:sz="4" w:space="0"/>
              <w:left w:val="single" w:color="auto" w:sz="4" w:space="0"/>
              <w:bottom w:val="single" w:color="auto" w:sz="4" w:space="0"/>
              <w:right w:val="single" w:color="auto" w:sz="4" w:space="0"/>
            </w:tcBorders>
            <w:vAlign w:val="center"/>
          </w:tcPr>
          <w:p w14:paraId="69F2DBB1">
            <w:pPr>
              <w:autoSpaceDE w:val="0"/>
              <w:autoSpaceDN w:val="0"/>
              <w:adjustRightInd w:val="0"/>
              <w:spacing w:line="360" w:lineRule="auto"/>
              <w:rPr>
                <w:rFonts w:hint="eastAsia" w:ascii="宋体" w:hAnsi="宋体" w:cs="宋体"/>
                <w:color w:val="auto"/>
                <w:szCs w:val="21"/>
                <w:highlight w:val="none"/>
                <w:lang w:val="zh-CN"/>
              </w:rPr>
            </w:pPr>
          </w:p>
        </w:tc>
      </w:tr>
      <w:tr w14:paraId="6EE9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174" w:type="dxa"/>
            <w:gridSpan w:val="2"/>
            <w:tcBorders>
              <w:top w:val="single" w:color="auto" w:sz="4" w:space="0"/>
              <w:left w:val="single" w:color="auto" w:sz="4" w:space="0"/>
              <w:bottom w:val="single" w:color="auto" w:sz="4" w:space="0"/>
              <w:right w:val="single" w:color="auto" w:sz="4" w:space="0"/>
            </w:tcBorders>
            <w:vAlign w:val="center"/>
          </w:tcPr>
          <w:p w14:paraId="35A31436">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邮编</w:t>
            </w:r>
          </w:p>
        </w:tc>
        <w:tc>
          <w:tcPr>
            <w:tcW w:w="2164" w:type="dxa"/>
            <w:tcBorders>
              <w:top w:val="single" w:color="auto" w:sz="4" w:space="0"/>
              <w:left w:val="single" w:color="auto" w:sz="4" w:space="0"/>
              <w:bottom w:val="single" w:color="auto" w:sz="4" w:space="0"/>
              <w:right w:val="single" w:color="auto" w:sz="4" w:space="0"/>
            </w:tcBorders>
            <w:vAlign w:val="center"/>
          </w:tcPr>
          <w:p w14:paraId="4C4B22E0">
            <w:pPr>
              <w:autoSpaceDE w:val="0"/>
              <w:autoSpaceDN w:val="0"/>
              <w:adjustRightInd w:val="0"/>
              <w:spacing w:line="360" w:lineRule="auto"/>
              <w:rPr>
                <w:rFonts w:hint="eastAsia" w:ascii="宋体" w:hAnsi="宋体" w:cs="宋体"/>
                <w:color w:val="auto"/>
                <w:szCs w:val="21"/>
                <w:highlight w:val="none"/>
                <w:lang w:val="zh-CN"/>
              </w:rPr>
            </w:pPr>
          </w:p>
        </w:tc>
        <w:tc>
          <w:tcPr>
            <w:tcW w:w="2142" w:type="dxa"/>
            <w:tcBorders>
              <w:top w:val="single" w:color="auto" w:sz="4" w:space="0"/>
              <w:left w:val="single" w:color="auto" w:sz="4" w:space="0"/>
              <w:bottom w:val="single" w:color="auto" w:sz="4" w:space="0"/>
              <w:right w:val="single" w:color="auto" w:sz="4" w:space="0"/>
            </w:tcBorders>
            <w:vAlign w:val="center"/>
          </w:tcPr>
          <w:p w14:paraId="7985BB3F">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电话</w:t>
            </w:r>
          </w:p>
        </w:tc>
        <w:tc>
          <w:tcPr>
            <w:tcW w:w="1980" w:type="dxa"/>
            <w:tcBorders>
              <w:top w:val="single" w:color="auto" w:sz="4" w:space="0"/>
              <w:left w:val="single" w:color="auto" w:sz="4" w:space="0"/>
              <w:bottom w:val="single" w:color="auto" w:sz="4" w:space="0"/>
              <w:right w:val="single" w:color="auto" w:sz="4" w:space="0"/>
            </w:tcBorders>
            <w:vAlign w:val="center"/>
          </w:tcPr>
          <w:p w14:paraId="1A6D51DB">
            <w:pPr>
              <w:autoSpaceDE w:val="0"/>
              <w:autoSpaceDN w:val="0"/>
              <w:adjustRightInd w:val="0"/>
              <w:spacing w:line="360" w:lineRule="auto"/>
              <w:rPr>
                <w:rFonts w:hint="eastAsia" w:ascii="宋体" w:hAnsi="宋体" w:cs="宋体"/>
                <w:color w:val="auto"/>
                <w:szCs w:val="21"/>
                <w:highlight w:val="none"/>
                <w:lang w:val="zh-CN"/>
              </w:rPr>
            </w:pPr>
          </w:p>
        </w:tc>
      </w:tr>
      <w:tr w14:paraId="2849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jc w:val="center"/>
        </w:trPr>
        <w:tc>
          <w:tcPr>
            <w:tcW w:w="687" w:type="dxa"/>
            <w:vMerge w:val="restart"/>
            <w:tcBorders>
              <w:top w:val="single" w:color="auto" w:sz="4" w:space="0"/>
              <w:left w:val="single" w:color="auto" w:sz="4" w:space="0"/>
              <w:right w:val="single" w:color="auto" w:sz="4" w:space="0"/>
            </w:tcBorders>
            <w:vAlign w:val="center"/>
          </w:tcPr>
          <w:p w14:paraId="218F4294">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单位人员</w:t>
            </w:r>
          </w:p>
          <w:p w14:paraId="0FF9F76B">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和专业技术能力说明</w:t>
            </w:r>
          </w:p>
        </w:tc>
        <w:tc>
          <w:tcPr>
            <w:tcW w:w="3651" w:type="dxa"/>
            <w:gridSpan w:val="2"/>
            <w:vMerge w:val="restart"/>
            <w:tcBorders>
              <w:top w:val="single" w:color="auto" w:sz="4" w:space="0"/>
              <w:left w:val="single" w:color="auto" w:sz="4" w:space="0"/>
              <w:right w:val="single" w:color="auto" w:sz="4" w:space="0"/>
            </w:tcBorders>
            <w:vAlign w:val="center"/>
          </w:tcPr>
          <w:p w14:paraId="03957A93">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单位总人数     人；</w:t>
            </w:r>
          </w:p>
          <w:p w14:paraId="188BFD72">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其中，</w:t>
            </w:r>
          </w:p>
          <w:p w14:paraId="4D86C00D">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高级称职           人</w:t>
            </w:r>
          </w:p>
          <w:p w14:paraId="4582910F">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中级职称           人</w:t>
            </w:r>
          </w:p>
          <w:p w14:paraId="3D03BA3A">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初级职称           人</w:t>
            </w:r>
          </w:p>
          <w:p w14:paraId="530C0B60">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具备履行合同的专业技术能力说明：</w:t>
            </w:r>
          </w:p>
        </w:tc>
        <w:tc>
          <w:tcPr>
            <w:tcW w:w="2142" w:type="dxa"/>
            <w:tcBorders>
              <w:top w:val="single" w:color="auto" w:sz="4" w:space="0"/>
              <w:left w:val="single" w:color="auto" w:sz="4" w:space="0"/>
              <w:bottom w:val="single" w:color="auto" w:sz="4" w:space="0"/>
              <w:right w:val="single" w:color="auto" w:sz="4" w:space="0"/>
            </w:tcBorders>
            <w:vAlign w:val="center"/>
          </w:tcPr>
          <w:p w14:paraId="101D4695">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资质等级、质量管理体系认证通过情况等</w:t>
            </w:r>
          </w:p>
        </w:tc>
        <w:tc>
          <w:tcPr>
            <w:tcW w:w="1980" w:type="dxa"/>
            <w:tcBorders>
              <w:top w:val="single" w:color="auto" w:sz="4" w:space="0"/>
              <w:left w:val="single" w:color="auto" w:sz="4" w:space="0"/>
              <w:bottom w:val="single" w:color="auto" w:sz="4" w:space="0"/>
              <w:right w:val="single" w:color="auto" w:sz="4" w:space="0"/>
            </w:tcBorders>
            <w:vAlign w:val="center"/>
          </w:tcPr>
          <w:p w14:paraId="4E297A66">
            <w:pPr>
              <w:autoSpaceDE w:val="0"/>
              <w:autoSpaceDN w:val="0"/>
              <w:adjustRightInd w:val="0"/>
              <w:spacing w:line="360" w:lineRule="auto"/>
              <w:rPr>
                <w:rFonts w:hint="eastAsia" w:ascii="宋体" w:hAnsi="宋体" w:cs="宋体"/>
                <w:color w:val="auto"/>
                <w:szCs w:val="21"/>
                <w:highlight w:val="none"/>
                <w:lang w:val="zh-CN"/>
              </w:rPr>
            </w:pPr>
          </w:p>
        </w:tc>
      </w:tr>
      <w:tr w14:paraId="6024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0" w:hRule="atLeast"/>
          <w:jc w:val="center"/>
        </w:trPr>
        <w:tc>
          <w:tcPr>
            <w:tcW w:w="687" w:type="dxa"/>
            <w:vMerge w:val="continue"/>
            <w:tcBorders>
              <w:left w:val="single" w:color="auto" w:sz="4" w:space="0"/>
              <w:right w:val="single" w:color="auto" w:sz="4" w:space="0"/>
            </w:tcBorders>
            <w:vAlign w:val="center"/>
          </w:tcPr>
          <w:p w14:paraId="2774CB94">
            <w:pPr>
              <w:autoSpaceDE w:val="0"/>
              <w:autoSpaceDN w:val="0"/>
              <w:adjustRightInd w:val="0"/>
              <w:spacing w:line="360" w:lineRule="auto"/>
              <w:rPr>
                <w:rFonts w:hint="eastAsia" w:ascii="宋体" w:hAnsi="宋体" w:cs="宋体"/>
                <w:color w:val="auto"/>
                <w:szCs w:val="21"/>
                <w:highlight w:val="none"/>
                <w:lang w:val="zh-CN"/>
              </w:rPr>
            </w:pPr>
          </w:p>
        </w:tc>
        <w:tc>
          <w:tcPr>
            <w:tcW w:w="3651" w:type="dxa"/>
            <w:gridSpan w:val="2"/>
            <w:vMerge w:val="continue"/>
            <w:tcBorders>
              <w:left w:val="single" w:color="auto" w:sz="4" w:space="0"/>
              <w:right w:val="single" w:color="auto" w:sz="4" w:space="0"/>
            </w:tcBorders>
            <w:vAlign w:val="center"/>
          </w:tcPr>
          <w:p w14:paraId="46B2AC9B">
            <w:pPr>
              <w:autoSpaceDE w:val="0"/>
              <w:autoSpaceDN w:val="0"/>
              <w:adjustRightInd w:val="0"/>
              <w:spacing w:line="360" w:lineRule="auto"/>
              <w:rPr>
                <w:rFonts w:hint="eastAsia" w:ascii="宋体" w:hAnsi="宋体" w:cs="宋体"/>
                <w:color w:val="auto"/>
                <w:szCs w:val="21"/>
                <w:highlight w:val="none"/>
                <w:lang w:val="zh-CN"/>
              </w:rPr>
            </w:pPr>
          </w:p>
        </w:tc>
        <w:tc>
          <w:tcPr>
            <w:tcW w:w="2142" w:type="dxa"/>
            <w:tcBorders>
              <w:top w:val="single" w:color="auto" w:sz="4" w:space="0"/>
              <w:left w:val="single" w:color="auto" w:sz="4" w:space="0"/>
              <w:right w:val="single" w:color="auto" w:sz="4" w:space="0"/>
            </w:tcBorders>
            <w:vAlign w:val="center"/>
          </w:tcPr>
          <w:p w14:paraId="4F9486DB">
            <w:pPr>
              <w:autoSpaceDE w:val="0"/>
              <w:autoSpaceDN w:val="0"/>
              <w:adjustRightInd w:val="0"/>
              <w:spacing w:line="360" w:lineRule="auto"/>
              <w:rPr>
                <w:rFonts w:hint="eastAsia" w:ascii="宋体" w:hAnsi="宋体" w:cs="宋体"/>
                <w:color w:val="auto"/>
                <w:szCs w:val="21"/>
                <w:highlight w:val="none"/>
                <w:u w:val="single"/>
                <w:lang w:val="zh-CN"/>
              </w:rPr>
            </w:pPr>
            <w:r>
              <w:rPr>
                <w:rFonts w:hint="eastAsia" w:ascii="宋体" w:hAnsi="宋体" w:cs="宋体"/>
                <w:color w:val="auto"/>
                <w:szCs w:val="21"/>
                <w:highlight w:val="none"/>
                <w:lang w:val="zh-CN"/>
              </w:rPr>
              <w:t>具备履行合同的设备情况说明</w:t>
            </w:r>
          </w:p>
        </w:tc>
        <w:tc>
          <w:tcPr>
            <w:tcW w:w="1980" w:type="dxa"/>
            <w:tcBorders>
              <w:top w:val="single" w:color="auto" w:sz="4" w:space="0"/>
              <w:left w:val="single" w:color="auto" w:sz="4" w:space="0"/>
              <w:right w:val="single" w:color="auto" w:sz="4" w:space="0"/>
            </w:tcBorders>
            <w:vAlign w:val="center"/>
          </w:tcPr>
          <w:p w14:paraId="10066384">
            <w:pPr>
              <w:autoSpaceDE w:val="0"/>
              <w:autoSpaceDN w:val="0"/>
              <w:adjustRightIn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现有的设备清单：</w:t>
            </w:r>
          </w:p>
        </w:tc>
      </w:tr>
    </w:tbl>
    <w:p w14:paraId="730CE332">
      <w:pPr>
        <w:rPr>
          <w:rFonts w:hint="eastAsia" w:ascii="宋体" w:hAnsi="宋体" w:cs="宋体"/>
          <w:color w:val="auto"/>
          <w:szCs w:val="21"/>
          <w:highlight w:val="none"/>
        </w:rPr>
      </w:pPr>
    </w:p>
    <w:p w14:paraId="5074F5F7">
      <w:pPr>
        <w:rPr>
          <w:rFonts w:hint="eastAsia" w:ascii="宋体" w:hAnsi="宋体" w:cs="宋体"/>
          <w:b/>
          <w:color w:val="auto"/>
          <w:szCs w:val="21"/>
          <w:highlight w:val="none"/>
        </w:rPr>
      </w:pPr>
    </w:p>
    <w:p w14:paraId="320CE7DD">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427C8AD">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754A61F2">
      <w:pPr>
        <w:spacing w:line="400" w:lineRule="atLeas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419C7D98">
      <w:pPr>
        <w:pStyle w:val="12"/>
        <w:ind w:firstLine="0"/>
        <w:rPr>
          <w:rFonts w:hint="eastAsia" w:hAnsi="宋体" w:eastAsia="宋体" w:cs="宋体"/>
          <w:b/>
          <w:color w:val="auto"/>
          <w:sz w:val="21"/>
          <w:szCs w:val="21"/>
          <w:highlight w:val="none"/>
        </w:rPr>
      </w:pPr>
    </w:p>
    <w:p w14:paraId="2B8B13A6">
      <w:pPr>
        <w:spacing w:line="400" w:lineRule="exact"/>
        <w:rPr>
          <w:rFonts w:hint="eastAsia" w:ascii="宋体" w:hAnsi="宋体" w:cs="宋体"/>
          <w:color w:val="auto"/>
          <w:szCs w:val="21"/>
          <w:highlight w:val="none"/>
        </w:rPr>
      </w:pPr>
    </w:p>
    <w:p w14:paraId="117DA292">
      <w:pPr>
        <w:spacing w:line="400" w:lineRule="exact"/>
        <w:rPr>
          <w:rFonts w:hint="eastAsia" w:ascii="宋体" w:hAnsi="宋体" w:cs="宋体"/>
          <w:b/>
          <w:color w:val="auto"/>
          <w:spacing w:val="-4"/>
          <w:szCs w:val="21"/>
          <w:highlight w:val="none"/>
        </w:rPr>
      </w:pPr>
    </w:p>
    <w:p w14:paraId="1BD277A9">
      <w:pPr>
        <w:spacing w:line="400" w:lineRule="exact"/>
        <w:rPr>
          <w:rFonts w:hint="eastAsia" w:ascii="宋体" w:hAnsi="宋体" w:cs="宋体"/>
          <w:b/>
          <w:color w:val="auto"/>
          <w:spacing w:val="-4"/>
          <w:szCs w:val="21"/>
          <w:highlight w:val="none"/>
        </w:rPr>
      </w:pPr>
    </w:p>
    <w:p w14:paraId="74453FD8">
      <w:pPr>
        <w:spacing w:line="400" w:lineRule="exact"/>
        <w:rPr>
          <w:rFonts w:hint="eastAsia" w:ascii="宋体" w:hAnsi="宋体" w:cs="宋体"/>
          <w:b/>
          <w:color w:val="auto"/>
          <w:spacing w:val="-4"/>
          <w:szCs w:val="21"/>
          <w:highlight w:val="none"/>
        </w:rPr>
      </w:pPr>
    </w:p>
    <w:p w14:paraId="1FAF3D2D">
      <w:pPr>
        <w:spacing w:line="400" w:lineRule="exact"/>
        <w:rPr>
          <w:rFonts w:hint="eastAsia" w:ascii="宋体" w:hAnsi="宋体" w:cs="宋体"/>
          <w:b/>
          <w:color w:val="auto"/>
          <w:spacing w:val="-4"/>
          <w:szCs w:val="21"/>
          <w:highlight w:val="none"/>
        </w:rPr>
      </w:pPr>
    </w:p>
    <w:p w14:paraId="20CABCFE">
      <w:pPr>
        <w:snapToGrid w:val="0"/>
        <w:spacing w:before="50" w:after="120" w:afterLines="50"/>
        <w:jc w:val="left"/>
        <w:rPr>
          <w:rFonts w:hint="eastAsia" w:ascii="宋体" w:hAnsi="宋体" w:cs="宋体"/>
          <w:b/>
          <w:color w:val="auto"/>
          <w:szCs w:val="21"/>
          <w:highlight w:val="none"/>
        </w:rPr>
      </w:pPr>
      <w:r>
        <w:rPr>
          <w:rFonts w:hint="eastAsia" w:ascii="宋体" w:hAnsi="宋体" w:cs="宋体"/>
          <w:color w:val="auto"/>
          <w:sz w:val="24"/>
          <w:highlight w:val="none"/>
        </w:rPr>
        <w:t>格式九</w:t>
      </w:r>
    </w:p>
    <w:p w14:paraId="1CC1275B">
      <w:pPr>
        <w:pStyle w:val="12"/>
        <w:ind w:firstLine="524"/>
        <w:rPr>
          <w:rFonts w:hint="eastAsia" w:hAnsi="宋体" w:eastAsia="宋体" w:cs="宋体"/>
          <w:color w:val="auto"/>
          <w:spacing w:val="10"/>
          <w:sz w:val="21"/>
          <w:szCs w:val="21"/>
          <w:highlight w:val="none"/>
        </w:rPr>
      </w:pPr>
    </w:p>
    <w:p w14:paraId="390F81AF">
      <w:pPr>
        <w:pStyle w:val="12"/>
        <w:spacing w:line="520" w:lineRule="exact"/>
        <w:ind w:firstLine="406" w:firstLineChars="200"/>
        <w:jc w:val="center"/>
        <w:rPr>
          <w:rFonts w:hint="eastAsia" w:hAnsi="宋体" w:eastAsia="宋体" w:cs="宋体"/>
          <w:color w:val="auto"/>
          <w:sz w:val="21"/>
          <w:szCs w:val="21"/>
          <w:highlight w:val="none"/>
        </w:rPr>
      </w:pPr>
      <w:r>
        <w:rPr>
          <w:rFonts w:hint="eastAsia" w:hAnsi="宋体" w:eastAsia="宋体" w:cs="宋体"/>
          <w:b/>
          <w:color w:val="auto"/>
          <w:sz w:val="21"/>
          <w:szCs w:val="21"/>
          <w:highlight w:val="none"/>
        </w:rPr>
        <w:t>无重大违法记录声明函</w:t>
      </w:r>
    </w:p>
    <w:p w14:paraId="22EEF62F">
      <w:pPr>
        <w:pStyle w:val="12"/>
        <w:spacing w:line="500" w:lineRule="exact"/>
        <w:ind w:firstLine="404"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本单位在参加本次政府采购活动前三年内在经营活动中无重大违法记录，特此声明。</w:t>
      </w:r>
    </w:p>
    <w:p w14:paraId="44673A39">
      <w:pPr>
        <w:spacing w:line="500"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本公司对上述声明的真实性负责。如有虚假，将依法承担相应法律责任。</w:t>
      </w:r>
    </w:p>
    <w:p w14:paraId="47316BAE">
      <w:pPr>
        <w:pStyle w:val="12"/>
        <w:ind w:firstLine="0"/>
        <w:rPr>
          <w:rFonts w:hint="eastAsia" w:hAnsi="宋体" w:eastAsia="宋体" w:cs="宋体"/>
          <w:color w:val="auto"/>
          <w:spacing w:val="6"/>
          <w:sz w:val="21"/>
          <w:szCs w:val="21"/>
          <w:highlight w:val="none"/>
        </w:rPr>
      </w:pPr>
      <w:r>
        <w:rPr>
          <w:rFonts w:hint="eastAsia" w:hAnsi="宋体" w:eastAsia="宋体" w:cs="宋体"/>
          <w:color w:val="auto"/>
          <w:spacing w:val="6"/>
          <w:sz w:val="21"/>
          <w:szCs w:val="21"/>
          <w:highlight w:val="none"/>
        </w:rPr>
        <w:t xml:space="preserve">                            </w:t>
      </w:r>
    </w:p>
    <w:p w14:paraId="4DFCDD48">
      <w:pPr>
        <w:pStyle w:val="12"/>
        <w:ind w:firstLine="0"/>
        <w:rPr>
          <w:rFonts w:hint="eastAsia" w:hAnsi="宋体" w:eastAsia="宋体" w:cs="宋体"/>
          <w:color w:val="auto"/>
          <w:spacing w:val="6"/>
          <w:sz w:val="21"/>
          <w:szCs w:val="21"/>
          <w:highlight w:val="none"/>
        </w:rPr>
      </w:pPr>
    </w:p>
    <w:p w14:paraId="78C202A5">
      <w:pPr>
        <w:spacing w:line="400" w:lineRule="atLeast"/>
        <w:ind w:firstLine="2100" w:firstLineChars="1000"/>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5EC7EEF">
      <w:pPr>
        <w:spacing w:line="400" w:lineRule="atLeast"/>
        <w:ind w:firstLine="2100" w:firstLineChars="1000"/>
        <w:jc w:val="left"/>
        <w:rPr>
          <w:rFonts w:hint="eastAsia" w:ascii="宋体" w:hAnsi="宋体" w:cs="宋体"/>
          <w:color w:val="auto"/>
          <w:szCs w:val="21"/>
          <w:highlight w:val="none"/>
        </w:rPr>
      </w:pP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1CCE6E91">
      <w:pPr>
        <w:spacing w:line="400" w:lineRule="atLeast"/>
        <w:ind w:firstLine="2100" w:firstLineChars="1000"/>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36747F0D">
      <w:pPr>
        <w:tabs>
          <w:tab w:val="left" w:pos="4860"/>
        </w:tabs>
        <w:spacing w:line="588" w:lineRule="exact"/>
        <w:ind w:right="-340"/>
        <w:rPr>
          <w:rFonts w:hint="eastAsia" w:ascii="宋体" w:hAnsi="宋体" w:cs="宋体"/>
          <w:color w:val="auto"/>
          <w:spacing w:val="6"/>
          <w:szCs w:val="21"/>
          <w:highlight w:val="none"/>
        </w:rPr>
      </w:pPr>
    </w:p>
    <w:p w14:paraId="2E3AEF6A">
      <w:pPr>
        <w:tabs>
          <w:tab w:val="left" w:pos="4860"/>
        </w:tabs>
        <w:spacing w:line="500" w:lineRule="exact"/>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（填写说明：1、政府采购法所称重大违法记录：是指供应商因违法经营受到刑事处罚或者责令停产停业、吊销许可证或者执照、较大数额罚款等行政处罚。）        </w:t>
      </w:r>
    </w:p>
    <w:p w14:paraId="25FF793F">
      <w:pPr>
        <w:snapToGrid w:val="0"/>
        <w:spacing w:before="50" w:after="120" w:afterLines="50"/>
        <w:jc w:val="left"/>
        <w:rPr>
          <w:rFonts w:hint="eastAsia" w:ascii="宋体" w:hAnsi="宋体" w:cs="宋体"/>
          <w:b/>
          <w:color w:val="auto"/>
          <w:szCs w:val="21"/>
          <w:highlight w:val="none"/>
        </w:rPr>
      </w:pPr>
    </w:p>
    <w:p w14:paraId="54DB2127">
      <w:pPr>
        <w:widowControl/>
        <w:spacing w:before="120" w:after="120" w:line="440" w:lineRule="exact"/>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7593C901">
      <w:pPr>
        <w:snapToGrid w:val="0"/>
        <w:spacing w:before="50" w:after="120" w:afterLines="50"/>
        <w:jc w:val="left"/>
        <w:rPr>
          <w:rFonts w:hint="eastAsia" w:ascii="宋体" w:hAnsi="宋体" w:cs="宋体"/>
          <w:b/>
          <w:color w:val="auto"/>
          <w:szCs w:val="21"/>
          <w:highlight w:val="none"/>
        </w:rPr>
      </w:pPr>
      <w:r>
        <w:rPr>
          <w:rFonts w:hint="eastAsia" w:ascii="宋体" w:hAnsi="宋体" w:cs="宋体"/>
          <w:color w:val="auto"/>
          <w:sz w:val="24"/>
          <w:highlight w:val="none"/>
        </w:rPr>
        <w:t>格式十</w:t>
      </w:r>
    </w:p>
    <w:p w14:paraId="41932486">
      <w:pPr>
        <w:snapToGrid w:val="0"/>
        <w:spacing w:before="120" w:beforeLines="50" w:after="50"/>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法定代表人授权委托书</w:t>
      </w:r>
    </w:p>
    <w:p w14:paraId="44ECF794">
      <w:pPr>
        <w:snapToGrid w:val="0"/>
        <w:spacing w:before="120" w:beforeLines="50" w:after="50"/>
        <w:jc w:val="center"/>
        <w:rPr>
          <w:rFonts w:hint="eastAsia" w:ascii="宋体" w:hAnsi="宋体" w:cs="宋体"/>
          <w:b/>
          <w:color w:val="auto"/>
          <w:szCs w:val="21"/>
          <w:highlight w:val="none"/>
        </w:rPr>
      </w:pPr>
      <w:r>
        <w:rPr>
          <w:rFonts w:hint="eastAsia" w:ascii="宋体" w:hAnsi="宋体" w:cs="宋体"/>
          <w:b/>
          <w:color w:val="auto"/>
          <w:szCs w:val="21"/>
          <w:highlight w:val="none"/>
        </w:rPr>
        <w:t>（授权代表参加投标的须提供）</w:t>
      </w:r>
    </w:p>
    <w:p w14:paraId="51E2CCDE">
      <w:pPr>
        <w:snapToGrid w:val="0"/>
        <w:spacing w:before="120" w:beforeLines="50" w:after="50"/>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rPr>
        <w:t>_____________（采购人名称）：</w:t>
      </w:r>
    </w:p>
    <w:p w14:paraId="04DA5444">
      <w:pPr>
        <w:snapToGrid w:val="0"/>
        <w:spacing w:before="120" w:beforeLines="50" w:after="50"/>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（投标人名称）的法定代表人，现授权委托本单位在职职工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项目的投标活动，并代表我方全权办理针对上述项目的投标、开标、评标、签约过程等具体事务和签署相关文件。</w:t>
      </w:r>
    </w:p>
    <w:p w14:paraId="46DF7298">
      <w:pPr>
        <w:snapToGrid w:val="0"/>
        <w:spacing w:before="120" w:beforeLines="50" w:after="50"/>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053C0C69">
      <w:pPr>
        <w:snapToGrid w:val="0"/>
        <w:spacing w:before="120" w:beforeLines="50" w:after="50"/>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6BB4CDCA">
      <w:pPr>
        <w:snapToGrid w:val="0"/>
        <w:spacing w:before="120" w:beforeLines="50" w:after="50"/>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1247C0B0">
      <w:pPr>
        <w:snapToGrid w:val="0"/>
        <w:spacing w:before="120" w:beforeLines="50" w:after="50"/>
        <w:rPr>
          <w:rFonts w:hint="eastAsia" w:ascii="宋体" w:hAnsi="宋体" w:cs="宋体"/>
          <w:color w:val="auto"/>
          <w:szCs w:val="21"/>
          <w:highlight w:val="none"/>
        </w:rPr>
      </w:pPr>
    </w:p>
    <w:p w14:paraId="65B7CE9E">
      <w:pPr>
        <w:snapToGrid w:val="0"/>
        <w:spacing w:before="120" w:beforeLines="50" w:after="50"/>
        <w:rPr>
          <w:rFonts w:hint="eastAsia" w:ascii="宋体" w:hAnsi="宋体" w:cs="宋体"/>
          <w:color w:val="auto"/>
          <w:szCs w:val="21"/>
          <w:highlight w:val="none"/>
          <w:u w:val="single"/>
        </w:rPr>
      </w:pPr>
      <w:r>
        <w:rPr>
          <w:rFonts w:hint="eastAsia" w:ascii="宋体" w:hAnsi="宋体" w:cs="宋体"/>
          <w:color w:val="auto"/>
          <w:szCs w:val="21"/>
          <w:highlight w:val="none"/>
        </w:rPr>
        <w:t>被授权人签名：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w:t>
      </w:r>
      <w:r>
        <w:rPr>
          <w:rFonts w:hint="eastAsia" w:ascii="宋体" w:hAnsi="宋体" w:cs="宋体"/>
          <w:color w:val="auto"/>
          <w:szCs w:val="21"/>
          <w:highlight w:val="none"/>
          <w:u w:val="single"/>
        </w:rPr>
        <w:t xml:space="preserve">          </w:t>
      </w:r>
    </w:p>
    <w:p w14:paraId="577E6375">
      <w:pPr>
        <w:snapToGrid w:val="0"/>
        <w:spacing w:before="120" w:beforeLines="50" w:after="50"/>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26BA541A">
      <w:pPr>
        <w:snapToGrid w:val="0"/>
        <w:spacing w:before="120" w:beforeLines="50" w:after="50"/>
        <w:rPr>
          <w:rFonts w:hint="eastAsia"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5391FB1">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投标人公章：</w:t>
      </w:r>
      <w:r>
        <w:rPr>
          <w:rFonts w:hint="eastAsia" w:ascii="宋体" w:hAnsi="宋体" w:cs="宋体"/>
          <w:color w:val="auto"/>
          <w:szCs w:val="21"/>
          <w:highlight w:val="none"/>
          <w:u w:val="single"/>
        </w:rPr>
        <w:t xml:space="preserve">                             </w:t>
      </w:r>
    </w:p>
    <w:p w14:paraId="0B81B6A0">
      <w:pPr>
        <w:spacing w:line="400" w:lineRule="atLeast"/>
        <w:ind w:firstLine="3885" w:firstLineChars="1850"/>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0A47CC21">
      <w:pPr>
        <w:snapToGrid w:val="0"/>
        <w:spacing w:before="120" w:beforeLines="50" w:after="50"/>
        <w:rPr>
          <w:rFonts w:hint="eastAsia" w:ascii="宋体" w:hAnsi="宋体" w:cs="宋体"/>
          <w:color w:val="auto"/>
          <w:szCs w:val="21"/>
          <w:highlight w:val="none"/>
        </w:rPr>
      </w:pPr>
    </w:p>
    <w:p w14:paraId="7F6EC3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附：1、授权代表身份证复印件（正反面）；</w:t>
      </w:r>
    </w:p>
    <w:p w14:paraId="575700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2、被授权人社保证明；</w:t>
      </w:r>
    </w:p>
    <w:p w14:paraId="3FA8B707">
      <w:pPr>
        <w:widowControl/>
        <w:spacing w:before="120" w:after="120" w:line="440" w:lineRule="exact"/>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46826102">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 w:val="24"/>
          <w:highlight w:val="none"/>
        </w:rPr>
        <w:t>格式十一</w:t>
      </w:r>
    </w:p>
    <w:p w14:paraId="12D05EEC">
      <w:pPr>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法定代表人身份证明</w:t>
      </w:r>
    </w:p>
    <w:p w14:paraId="5ED64B5D">
      <w:pPr>
        <w:snapToGrid w:val="0"/>
        <w:spacing w:before="120" w:beforeLines="50" w:after="50"/>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w:t>
      </w:r>
    </w:p>
    <w:p w14:paraId="5E162180">
      <w:pPr>
        <w:snapToGrid w:val="0"/>
        <w:spacing w:before="120" w:beforeLines="50" w:after="50"/>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我单位_____________（投标人名称）的法定代表人为_____________，与我单位营业执照的法定代表人一致，现由其参加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项目的投标活动，并代表我方全权办理针对上述项目的投标、开标、评标、签约等过程具体事务和签署相关文件。</w:t>
      </w:r>
    </w:p>
    <w:p w14:paraId="121008DD">
      <w:pPr>
        <w:rPr>
          <w:rFonts w:hint="eastAsia" w:ascii="宋体" w:hAnsi="宋体" w:cs="宋体"/>
          <w:color w:val="auto"/>
          <w:szCs w:val="21"/>
          <w:highlight w:val="none"/>
        </w:rPr>
      </w:pPr>
      <w:r>
        <w:rPr>
          <w:rFonts w:hint="eastAsia" w:ascii="宋体" w:hAnsi="宋体" w:cs="宋体"/>
          <w:color w:val="auto"/>
          <w:szCs w:val="21"/>
          <w:highlight w:val="none"/>
        </w:rPr>
        <w:t>法定代表人信息如下：</w:t>
      </w:r>
    </w:p>
    <w:p w14:paraId="0C30C634">
      <w:pPr>
        <w:jc w:val="center"/>
        <w:rPr>
          <w:rFonts w:hint="eastAsia" w:ascii="宋体" w:hAnsi="宋体" w:cs="宋体"/>
          <w:b/>
          <w:color w:val="auto"/>
          <w:szCs w:val="21"/>
          <w:highlight w:val="none"/>
        </w:rPr>
      </w:pPr>
    </w:p>
    <w:p w14:paraId="46306A0B">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4A6107D4">
      <w:pPr>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7763612">
      <w:pPr>
        <w:spacing w:line="48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5D05132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（※此处请粘贴法定代表人身份证复印件※）</w:t>
      </w:r>
    </w:p>
    <w:p w14:paraId="26BC8501">
      <w:pPr>
        <w:spacing w:line="360" w:lineRule="auto"/>
        <w:rPr>
          <w:rFonts w:hint="eastAsia" w:ascii="宋体" w:hAnsi="宋体" w:cs="宋体"/>
          <w:color w:val="auto"/>
          <w:szCs w:val="21"/>
          <w:highlight w:val="none"/>
        </w:rPr>
      </w:pPr>
    </w:p>
    <w:p w14:paraId="294735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投标人名称（加盖公章）：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BECB8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3374228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签署日期：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14:paraId="095C67D0">
      <w:pPr>
        <w:spacing w:line="360" w:lineRule="auto"/>
        <w:rPr>
          <w:rFonts w:hint="eastAsia" w:ascii="宋体" w:hAnsi="宋体" w:cs="宋体"/>
          <w:color w:val="auto"/>
          <w:szCs w:val="21"/>
          <w:highlight w:val="none"/>
        </w:rPr>
      </w:pPr>
    </w:p>
    <w:p w14:paraId="39074BD6">
      <w:pPr>
        <w:spacing w:line="360" w:lineRule="auto"/>
        <w:rPr>
          <w:rFonts w:hint="eastAsia" w:ascii="宋体" w:hAnsi="宋体" w:cs="宋体"/>
          <w:b/>
          <w:color w:val="auto"/>
          <w:szCs w:val="21"/>
          <w:highlight w:val="none"/>
        </w:rPr>
      </w:pPr>
    </w:p>
    <w:p w14:paraId="67F53033">
      <w:pPr>
        <w:spacing w:line="360" w:lineRule="auto"/>
        <w:rPr>
          <w:rFonts w:hint="eastAsia" w:ascii="宋体" w:hAnsi="宋体" w:cs="宋体"/>
          <w:b/>
          <w:color w:val="auto"/>
          <w:szCs w:val="21"/>
          <w:highlight w:val="none"/>
        </w:rPr>
      </w:pPr>
    </w:p>
    <w:p w14:paraId="4446FE1A">
      <w:pPr>
        <w:spacing w:line="480" w:lineRule="exact"/>
        <w:jc w:val="center"/>
        <w:rPr>
          <w:rFonts w:hint="eastAsia" w:ascii="宋体" w:hAnsi="宋体" w:cs="宋体"/>
          <w:b/>
          <w:color w:val="auto"/>
          <w:kern w:val="12"/>
          <w:szCs w:val="21"/>
          <w:highlight w:val="none"/>
        </w:rPr>
      </w:pPr>
    </w:p>
    <w:p w14:paraId="728F02A9">
      <w:pPr>
        <w:ind w:firstLine="316" w:firstLineChars="150"/>
        <w:rPr>
          <w:rFonts w:hint="eastAsia" w:ascii="宋体" w:hAnsi="宋体" w:cs="宋体"/>
          <w:color w:val="auto"/>
          <w:szCs w:val="21"/>
          <w:highlight w:val="none"/>
        </w:rPr>
      </w:pPr>
      <w:r>
        <w:rPr>
          <w:rFonts w:hint="eastAsia" w:ascii="宋体" w:hAnsi="宋体" w:cs="宋体"/>
          <w:b/>
          <w:color w:val="auto"/>
          <w:kern w:val="12"/>
          <w:szCs w:val="21"/>
          <w:highlight w:val="none"/>
        </w:rPr>
        <w:t>说明：法定代表人参加本招标项目投标的，仅须提供此证明书。</w:t>
      </w:r>
    </w:p>
    <w:p w14:paraId="7365F7B7">
      <w:pPr>
        <w:snapToGrid w:val="0"/>
        <w:spacing w:before="120" w:beforeLines="50" w:after="50"/>
        <w:ind w:firstLine="3150" w:firstLineChars="1500"/>
        <w:rPr>
          <w:rFonts w:hint="eastAsia" w:ascii="宋体" w:hAnsi="宋体" w:cs="宋体"/>
          <w:color w:val="auto"/>
          <w:szCs w:val="21"/>
          <w:highlight w:val="none"/>
        </w:rPr>
      </w:pPr>
    </w:p>
    <w:p w14:paraId="29DD1E18">
      <w:pPr>
        <w:snapToGrid w:val="0"/>
        <w:spacing w:before="120" w:beforeLines="50" w:after="50"/>
        <w:ind w:firstLine="3150" w:firstLineChars="1500"/>
        <w:rPr>
          <w:rFonts w:hint="eastAsia" w:ascii="宋体" w:hAnsi="宋体" w:cs="宋体"/>
          <w:color w:val="auto"/>
          <w:szCs w:val="21"/>
          <w:highlight w:val="none"/>
        </w:rPr>
      </w:pPr>
    </w:p>
    <w:p w14:paraId="22D846E0">
      <w:pPr>
        <w:snapToGrid w:val="0"/>
        <w:spacing w:before="120" w:beforeLines="50" w:after="50"/>
        <w:rPr>
          <w:rFonts w:hint="eastAsia" w:ascii="宋体" w:hAnsi="宋体" w:cs="宋体"/>
          <w:color w:val="auto"/>
          <w:szCs w:val="21"/>
          <w:highlight w:val="none"/>
        </w:rPr>
      </w:pPr>
    </w:p>
    <w:p w14:paraId="5E23D624">
      <w:pPr>
        <w:snapToGrid w:val="0"/>
        <w:spacing w:before="120" w:beforeLines="50" w:after="50"/>
        <w:rPr>
          <w:rFonts w:hint="eastAsia" w:ascii="宋体" w:hAnsi="宋体" w:cs="宋体"/>
          <w:color w:val="auto"/>
          <w:szCs w:val="21"/>
          <w:highlight w:val="none"/>
        </w:rPr>
      </w:pPr>
    </w:p>
    <w:p w14:paraId="1FDB09F5">
      <w:pPr>
        <w:snapToGrid w:val="0"/>
        <w:spacing w:before="120" w:beforeLines="50" w:after="50"/>
        <w:rPr>
          <w:rFonts w:hint="eastAsia" w:ascii="宋体" w:hAnsi="宋体" w:cs="宋体"/>
          <w:color w:val="auto"/>
          <w:szCs w:val="21"/>
          <w:highlight w:val="none"/>
        </w:rPr>
      </w:pPr>
    </w:p>
    <w:p w14:paraId="3119BE8B">
      <w:pPr>
        <w:pStyle w:val="12"/>
        <w:spacing w:line="520" w:lineRule="exact"/>
        <w:ind w:firstLine="0"/>
        <w:rPr>
          <w:rFonts w:hint="eastAsia" w:hAnsi="宋体" w:eastAsia="宋体" w:cs="宋体"/>
          <w:b/>
          <w:color w:val="auto"/>
          <w:sz w:val="21"/>
          <w:szCs w:val="21"/>
          <w:highlight w:val="none"/>
        </w:rPr>
      </w:pPr>
    </w:p>
    <w:p w14:paraId="43AF995C">
      <w:pPr>
        <w:pStyle w:val="12"/>
        <w:spacing w:line="520" w:lineRule="exact"/>
        <w:ind w:left="5250" w:firstLine="0"/>
        <w:jc w:val="center"/>
        <w:rPr>
          <w:rFonts w:hint="eastAsia" w:hAnsi="宋体" w:eastAsia="宋体" w:cs="宋体"/>
          <w:color w:val="auto"/>
          <w:sz w:val="21"/>
          <w:szCs w:val="21"/>
          <w:highlight w:val="none"/>
        </w:rPr>
      </w:pPr>
    </w:p>
    <w:p w14:paraId="429B4779">
      <w:pPr>
        <w:widowControl/>
        <w:spacing w:before="120" w:after="120" w:line="440" w:lineRule="exact"/>
        <w:jc w:val="center"/>
        <w:rPr>
          <w:rFonts w:hint="eastAsia" w:ascii="宋体" w:hAnsi="宋体" w:cs="宋体"/>
          <w:color w:val="auto"/>
          <w:sz w:val="24"/>
          <w:highlight w:val="none"/>
        </w:rPr>
      </w:pPr>
    </w:p>
    <w:p w14:paraId="5A11B9C2">
      <w:pPr>
        <w:widowControl/>
        <w:spacing w:before="120" w:after="120" w:line="440" w:lineRule="exact"/>
        <w:jc w:val="center"/>
        <w:rPr>
          <w:rFonts w:hint="eastAsia" w:ascii="宋体" w:hAnsi="宋体" w:cs="宋体"/>
          <w:color w:val="auto"/>
          <w:sz w:val="24"/>
          <w:highlight w:val="none"/>
        </w:rPr>
      </w:pPr>
    </w:p>
    <w:p w14:paraId="75102848">
      <w:pPr>
        <w:widowControl/>
        <w:spacing w:before="120" w:after="120" w:line="440" w:lineRule="exact"/>
        <w:jc w:val="center"/>
        <w:rPr>
          <w:rFonts w:hint="eastAsia" w:ascii="宋体" w:hAnsi="宋体" w:cs="宋体"/>
          <w:color w:val="auto"/>
          <w:sz w:val="24"/>
          <w:highlight w:val="none"/>
        </w:rPr>
      </w:pPr>
    </w:p>
    <w:p w14:paraId="07E64613">
      <w:pPr>
        <w:widowControl/>
        <w:spacing w:before="120" w:after="120" w:line="440" w:lineRule="exact"/>
        <w:jc w:val="center"/>
        <w:rPr>
          <w:rFonts w:hint="eastAsia" w:ascii="宋体" w:hAnsi="宋体" w:cs="宋体"/>
          <w:color w:val="auto"/>
          <w:sz w:val="24"/>
          <w:highlight w:val="none"/>
        </w:rPr>
      </w:pPr>
    </w:p>
    <w:p w14:paraId="281AFA61">
      <w:pPr>
        <w:widowControl/>
        <w:spacing w:before="120" w:after="120" w:line="440" w:lineRule="exact"/>
        <w:jc w:val="center"/>
        <w:rPr>
          <w:rFonts w:hint="eastAsia" w:ascii="宋体" w:hAnsi="宋体" w:cs="宋体"/>
          <w:color w:val="auto"/>
          <w:sz w:val="24"/>
          <w:highlight w:val="none"/>
        </w:rPr>
      </w:pPr>
    </w:p>
    <w:p w14:paraId="2E042CE9">
      <w:pPr>
        <w:widowControl/>
        <w:spacing w:before="120" w:after="120" w:line="440" w:lineRule="exact"/>
        <w:jc w:val="center"/>
        <w:rPr>
          <w:rFonts w:hint="eastAsia" w:ascii="宋体" w:hAnsi="宋体" w:cs="宋体"/>
          <w:color w:val="auto"/>
          <w:sz w:val="24"/>
          <w:highlight w:val="none"/>
        </w:rPr>
      </w:pPr>
    </w:p>
    <w:p w14:paraId="713BC008">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 w:val="24"/>
          <w:highlight w:val="none"/>
        </w:rPr>
        <w:t>格式十二</w:t>
      </w:r>
    </w:p>
    <w:p w14:paraId="1C42E77F">
      <w:pPr>
        <w:jc w:val="center"/>
        <w:rPr>
          <w:rFonts w:hint="eastAsia" w:ascii="宋体" w:hAnsi="宋体" w:cs="宋体"/>
          <w:b/>
          <w:color w:val="auto"/>
          <w:szCs w:val="21"/>
          <w:highlight w:val="none"/>
        </w:rPr>
      </w:pPr>
      <w:r>
        <w:rPr>
          <w:rFonts w:hint="eastAsia" w:ascii="宋体" w:hAnsi="宋体" w:cs="宋体"/>
          <w:b/>
          <w:color w:val="auto"/>
          <w:szCs w:val="21"/>
          <w:highlight w:val="none"/>
        </w:rPr>
        <w:t>技术条款响应表</w:t>
      </w:r>
    </w:p>
    <w:p w14:paraId="4DB7BEE4">
      <w:pPr>
        <w:spacing w:after="240" w:line="276" w:lineRule="auto"/>
        <w:ind w:hanging="119"/>
        <w:rPr>
          <w:rFonts w:hint="eastAsia" w:ascii="宋体" w:hAnsi="宋体" w:cs="宋体"/>
          <w:color w:val="auto"/>
          <w:highlight w:val="none"/>
          <w:u w:val="singl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招标编号：</w:t>
      </w:r>
      <w:r>
        <w:rPr>
          <w:rFonts w:hint="eastAsia" w:ascii="宋体" w:hAnsi="宋体" w:cs="宋体"/>
          <w:color w:val="auto"/>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360"/>
        <w:gridCol w:w="2908"/>
        <w:gridCol w:w="1578"/>
      </w:tblGrid>
      <w:tr w14:paraId="6BDF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1D22FCCF">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60" w:type="dxa"/>
            <w:vAlign w:val="center"/>
          </w:tcPr>
          <w:p w14:paraId="62494BB7">
            <w:pPr>
              <w:jc w:val="center"/>
              <w:rPr>
                <w:rFonts w:hint="eastAsia" w:ascii="宋体" w:hAnsi="宋体" w:cs="宋体"/>
                <w:color w:val="auto"/>
                <w:szCs w:val="21"/>
                <w:highlight w:val="none"/>
              </w:rPr>
            </w:pPr>
            <w:r>
              <w:rPr>
                <w:rFonts w:hint="eastAsia" w:ascii="宋体" w:hAnsi="宋体" w:cs="宋体"/>
                <w:color w:val="auto"/>
                <w:szCs w:val="21"/>
                <w:highlight w:val="none"/>
              </w:rPr>
              <w:t>采购文件技术条款要求</w:t>
            </w:r>
          </w:p>
        </w:tc>
        <w:tc>
          <w:tcPr>
            <w:tcW w:w="2908" w:type="dxa"/>
            <w:vAlign w:val="center"/>
          </w:tcPr>
          <w:p w14:paraId="30EAA65D">
            <w:pPr>
              <w:jc w:val="center"/>
              <w:rPr>
                <w:rFonts w:hint="eastAsia" w:ascii="宋体" w:hAnsi="宋体" w:cs="宋体"/>
                <w:color w:val="auto"/>
                <w:szCs w:val="21"/>
                <w:highlight w:val="none"/>
              </w:rPr>
            </w:pPr>
            <w:r>
              <w:rPr>
                <w:rFonts w:hint="eastAsia" w:ascii="宋体" w:hAnsi="宋体" w:cs="宋体"/>
                <w:color w:val="auto"/>
                <w:szCs w:val="21"/>
                <w:highlight w:val="none"/>
              </w:rPr>
              <w:t>投标文件响应</w:t>
            </w:r>
          </w:p>
        </w:tc>
        <w:tc>
          <w:tcPr>
            <w:tcW w:w="1578" w:type="dxa"/>
            <w:vAlign w:val="center"/>
          </w:tcPr>
          <w:p w14:paraId="34FD136E">
            <w:pPr>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46E5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6BF60F9F">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3360" w:type="dxa"/>
            <w:vAlign w:val="center"/>
          </w:tcPr>
          <w:p w14:paraId="59C22672">
            <w:pPr>
              <w:rPr>
                <w:rFonts w:hint="eastAsia" w:ascii="宋体" w:hAnsi="宋体" w:cs="宋体"/>
                <w:color w:val="auto"/>
                <w:szCs w:val="21"/>
                <w:highlight w:val="none"/>
              </w:rPr>
            </w:pPr>
          </w:p>
        </w:tc>
        <w:tc>
          <w:tcPr>
            <w:tcW w:w="2908" w:type="dxa"/>
            <w:vAlign w:val="center"/>
          </w:tcPr>
          <w:p w14:paraId="0849BB9C">
            <w:pPr>
              <w:rPr>
                <w:rFonts w:hint="eastAsia" w:ascii="宋体" w:hAnsi="宋体" w:cs="宋体"/>
                <w:color w:val="auto"/>
                <w:szCs w:val="21"/>
                <w:highlight w:val="none"/>
              </w:rPr>
            </w:pPr>
          </w:p>
        </w:tc>
        <w:tc>
          <w:tcPr>
            <w:tcW w:w="1578" w:type="dxa"/>
            <w:vAlign w:val="center"/>
          </w:tcPr>
          <w:p w14:paraId="0FAEFB22">
            <w:pPr>
              <w:rPr>
                <w:rFonts w:hint="eastAsia" w:ascii="宋体" w:hAnsi="宋体" w:cs="宋体"/>
                <w:color w:val="auto"/>
                <w:szCs w:val="21"/>
                <w:highlight w:val="none"/>
              </w:rPr>
            </w:pPr>
          </w:p>
        </w:tc>
      </w:tr>
      <w:tr w14:paraId="5F8A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5B7CD168">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3360" w:type="dxa"/>
            <w:vAlign w:val="center"/>
          </w:tcPr>
          <w:p w14:paraId="5E7A75A5">
            <w:pPr>
              <w:rPr>
                <w:rFonts w:hint="eastAsia" w:ascii="宋体" w:hAnsi="宋体" w:cs="宋体"/>
                <w:color w:val="auto"/>
                <w:szCs w:val="21"/>
                <w:highlight w:val="none"/>
              </w:rPr>
            </w:pPr>
          </w:p>
        </w:tc>
        <w:tc>
          <w:tcPr>
            <w:tcW w:w="2908" w:type="dxa"/>
            <w:vAlign w:val="center"/>
          </w:tcPr>
          <w:p w14:paraId="1B00263E">
            <w:pPr>
              <w:rPr>
                <w:rFonts w:hint="eastAsia" w:ascii="宋体" w:hAnsi="宋体" w:cs="宋体"/>
                <w:color w:val="auto"/>
                <w:szCs w:val="21"/>
                <w:highlight w:val="none"/>
              </w:rPr>
            </w:pPr>
          </w:p>
        </w:tc>
        <w:tc>
          <w:tcPr>
            <w:tcW w:w="1578" w:type="dxa"/>
            <w:vAlign w:val="center"/>
          </w:tcPr>
          <w:p w14:paraId="6FC7D031">
            <w:pPr>
              <w:rPr>
                <w:rFonts w:hint="eastAsia" w:ascii="宋体" w:hAnsi="宋体" w:cs="宋体"/>
                <w:color w:val="auto"/>
                <w:szCs w:val="21"/>
                <w:highlight w:val="none"/>
              </w:rPr>
            </w:pPr>
          </w:p>
        </w:tc>
      </w:tr>
      <w:tr w14:paraId="3E71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6EB6E2E6">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3360" w:type="dxa"/>
            <w:vAlign w:val="center"/>
          </w:tcPr>
          <w:p w14:paraId="792B82B1">
            <w:pPr>
              <w:rPr>
                <w:rFonts w:hint="eastAsia" w:ascii="宋体" w:hAnsi="宋体" w:cs="宋体"/>
                <w:color w:val="auto"/>
                <w:szCs w:val="21"/>
                <w:highlight w:val="none"/>
              </w:rPr>
            </w:pPr>
          </w:p>
        </w:tc>
        <w:tc>
          <w:tcPr>
            <w:tcW w:w="2908" w:type="dxa"/>
            <w:vAlign w:val="center"/>
          </w:tcPr>
          <w:p w14:paraId="1541CB4C">
            <w:pPr>
              <w:rPr>
                <w:rFonts w:hint="eastAsia" w:ascii="宋体" w:hAnsi="宋体" w:cs="宋体"/>
                <w:color w:val="auto"/>
                <w:szCs w:val="21"/>
                <w:highlight w:val="none"/>
              </w:rPr>
            </w:pPr>
          </w:p>
        </w:tc>
        <w:tc>
          <w:tcPr>
            <w:tcW w:w="1578" w:type="dxa"/>
            <w:vAlign w:val="center"/>
          </w:tcPr>
          <w:p w14:paraId="1820D3FD">
            <w:pPr>
              <w:rPr>
                <w:rFonts w:hint="eastAsia" w:ascii="宋体" w:hAnsi="宋体" w:cs="宋体"/>
                <w:color w:val="auto"/>
                <w:szCs w:val="21"/>
                <w:highlight w:val="none"/>
              </w:rPr>
            </w:pPr>
          </w:p>
        </w:tc>
      </w:tr>
      <w:tr w14:paraId="002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1E614D36">
            <w:pPr>
              <w:rPr>
                <w:rFonts w:hint="eastAsia" w:ascii="宋体" w:hAnsi="宋体" w:cs="宋体"/>
                <w:color w:val="auto"/>
                <w:szCs w:val="21"/>
                <w:highlight w:val="none"/>
              </w:rPr>
            </w:pPr>
          </w:p>
        </w:tc>
        <w:tc>
          <w:tcPr>
            <w:tcW w:w="3360" w:type="dxa"/>
            <w:vAlign w:val="center"/>
          </w:tcPr>
          <w:p w14:paraId="15DBD45B">
            <w:pPr>
              <w:rPr>
                <w:rFonts w:hint="eastAsia" w:ascii="宋体" w:hAnsi="宋体" w:cs="宋体"/>
                <w:color w:val="auto"/>
                <w:szCs w:val="21"/>
                <w:highlight w:val="none"/>
              </w:rPr>
            </w:pPr>
          </w:p>
        </w:tc>
        <w:tc>
          <w:tcPr>
            <w:tcW w:w="2908" w:type="dxa"/>
            <w:vAlign w:val="center"/>
          </w:tcPr>
          <w:p w14:paraId="2D6E6254">
            <w:pPr>
              <w:rPr>
                <w:rFonts w:hint="eastAsia" w:ascii="宋体" w:hAnsi="宋体" w:cs="宋体"/>
                <w:color w:val="auto"/>
                <w:szCs w:val="21"/>
                <w:highlight w:val="none"/>
              </w:rPr>
            </w:pPr>
          </w:p>
        </w:tc>
        <w:tc>
          <w:tcPr>
            <w:tcW w:w="1578" w:type="dxa"/>
            <w:vAlign w:val="center"/>
          </w:tcPr>
          <w:p w14:paraId="7EBEFDFD">
            <w:pPr>
              <w:rPr>
                <w:rFonts w:hint="eastAsia" w:ascii="宋体" w:hAnsi="宋体" w:cs="宋体"/>
                <w:color w:val="auto"/>
                <w:szCs w:val="21"/>
                <w:highlight w:val="none"/>
              </w:rPr>
            </w:pPr>
          </w:p>
        </w:tc>
      </w:tr>
      <w:tr w14:paraId="113C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51FB9D70">
            <w:pPr>
              <w:rPr>
                <w:rFonts w:hint="eastAsia" w:ascii="宋体" w:hAnsi="宋体" w:cs="宋体"/>
                <w:color w:val="auto"/>
                <w:szCs w:val="21"/>
                <w:highlight w:val="none"/>
              </w:rPr>
            </w:pPr>
          </w:p>
        </w:tc>
        <w:tc>
          <w:tcPr>
            <w:tcW w:w="3360" w:type="dxa"/>
            <w:vAlign w:val="center"/>
          </w:tcPr>
          <w:p w14:paraId="3CD3B5CB">
            <w:pPr>
              <w:rPr>
                <w:rFonts w:hint="eastAsia" w:ascii="宋体" w:hAnsi="宋体" w:cs="宋体"/>
                <w:color w:val="auto"/>
                <w:szCs w:val="21"/>
                <w:highlight w:val="none"/>
              </w:rPr>
            </w:pPr>
          </w:p>
        </w:tc>
        <w:tc>
          <w:tcPr>
            <w:tcW w:w="2908" w:type="dxa"/>
            <w:vAlign w:val="center"/>
          </w:tcPr>
          <w:p w14:paraId="20F20863">
            <w:pPr>
              <w:rPr>
                <w:rFonts w:hint="eastAsia" w:ascii="宋体" w:hAnsi="宋体" w:cs="宋体"/>
                <w:color w:val="auto"/>
                <w:szCs w:val="21"/>
                <w:highlight w:val="none"/>
              </w:rPr>
            </w:pPr>
          </w:p>
        </w:tc>
        <w:tc>
          <w:tcPr>
            <w:tcW w:w="1578" w:type="dxa"/>
            <w:vAlign w:val="center"/>
          </w:tcPr>
          <w:p w14:paraId="00387710">
            <w:pPr>
              <w:rPr>
                <w:rFonts w:hint="eastAsia" w:ascii="宋体" w:hAnsi="宋体" w:cs="宋体"/>
                <w:color w:val="auto"/>
                <w:szCs w:val="21"/>
                <w:highlight w:val="none"/>
              </w:rPr>
            </w:pPr>
          </w:p>
        </w:tc>
      </w:tr>
      <w:tr w14:paraId="0C45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54D61166">
            <w:pPr>
              <w:rPr>
                <w:rFonts w:hint="eastAsia" w:ascii="宋体" w:hAnsi="宋体" w:cs="宋体"/>
                <w:color w:val="auto"/>
                <w:szCs w:val="21"/>
                <w:highlight w:val="none"/>
              </w:rPr>
            </w:pPr>
          </w:p>
        </w:tc>
        <w:tc>
          <w:tcPr>
            <w:tcW w:w="3360" w:type="dxa"/>
            <w:vAlign w:val="center"/>
          </w:tcPr>
          <w:p w14:paraId="33664862">
            <w:pPr>
              <w:rPr>
                <w:rFonts w:hint="eastAsia" w:ascii="宋体" w:hAnsi="宋体" w:cs="宋体"/>
                <w:color w:val="auto"/>
                <w:szCs w:val="21"/>
                <w:highlight w:val="none"/>
              </w:rPr>
            </w:pPr>
          </w:p>
        </w:tc>
        <w:tc>
          <w:tcPr>
            <w:tcW w:w="2908" w:type="dxa"/>
            <w:vAlign w:val="center"/>
          </w:tcPr>
          <w:p w14:paraId="75F3AAD8">
            <w:pPr>
              <w:rPr>
                <w:rFonts w:hint="eastAsia" w:ascii="宋体" w:hAnsi="宋体" w:cs="宋体"/>
                <w:color w:val="auto"/>
                <w:szCs w:val="21"/>
                <w:highlight w:val="none"/>
              </w:rPr>
            </w:pPr>
          </w:p>
        </w:tc>
        <w:tc>
          <w:tcPr>
            <w:tcW w:w="1578" w:type="dxa"/>
            <w:vAlign w:val="center"/>
          </w:tcPr>
          <w:p w14:paraId="1FEE191B">
            <w:pPr>
              <w:rPr>
                <w:rFonts w:hint="eastAsia" w:ascii="宋体" w:hAnsi="宋体" w:cs="宋体"/>
                <w:color w:val="auto"/>
                <w:szCs w:val="21"/>
                <w:highlight w:val="none"/>
              </w:rPr>
            </w:pPr>
          </w:p>
        </w:tc>
      </w:tr>
      <w:tr w14:paraId="3DDF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707D28B4">
            <w:pPr>
              <w:rPr>
                <w:rFonts w:hint="eastAsia" w:ascii="宋体" w:hAnsi="宋体" w:cs="宋体"/>
                <w:color w:val="auto"/>
                <w:szCs w:val="21"/>
                <w:highlight w:val="none"/>
              </w:rPr>
            </w:pPr>
          </w:p>
        </w:tc>
        <w:tc>
          <w:tcPr>
            <w:tcW w:w="3360" w:type="dxa"/>
            <w:vAlign w:val="center"/>
          </w:tcPr>
          <w:p w14:paraId="0C8F6E44">
            <w:pPr>
              <w:rPr>
                <w:rFonts w:hint="eastAsia" w:ascii="宋体" w:hAnsi="宋体" w:cs="宋体"/>
                <w:color w:val="auto"/>
                <w:szCs w:val="21"/>
                <w:highlight w:val="none"/>
              </w:rPr>
            </w:pPr>
          </w:p>
        </w:tc>
        <w:tc>
          <w:tcPr>
            <w:tcW w:w="2908" w:type="dxa"/>
            <w:vAlign w:val="center"/>
          </w:tcPr>
          <w:p w14:paraId="7585D754">
            <w:pPr>
              <w:rPr>
                <w:rFonts w:hint="eastAsia" w:ascii="宋体" w:hAnsi="宋体" w:cs="宋体"/>
                <w:color w:val="auto"/>
                <w:szCs w:val="21"/>
                <w:highlight w:val="none"/>
              </w:rPr>
            </w:pPr>
          </w:p>
        </w:tc>
        <w:tc>
          <w:tcPr>
            <w:tcW w:w="1578" w:type="dxa"/>
            <w:vAlign w:val="center"/>
          </w:tcPr>
          <w:p w14:paraId="2AA2AD4C">
            <w:pPr>
              <w:rPr>
                <w:rFonts w:hint="eastAsia" w:ascii="宋体" w:hAnsi="宋体" w:cs="宋体"/>
                <w:color w:val="auto"/>
                <w:szCs w:val="21"/>
                <w:highlight w:val="none"/>
              </w:rPr>
            </w:pPr>
          </w:p>
        </w:tc>
      </w:tr>
      <w:tr w14:paraId="1CEB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32D486CB">
            <w:pPr>
              <w:rPr>
                <w:rFonts w:hint="eastAsia" w:ascii="宋体" w:hAnsi="宋体" w:cs="宋体"/>
                <w:color w:val="auto"/>
                <w:szCs w:val="21"/>
                <w:highlight w:val="none"/>
              </w:rPr>
            </w:pPr>
          </w:p>
        </w:tc>
        <w:tc>
          <w:tcPr>
            <w:tcW w:w="3360" w:type="dxa"/>
            <w:vAlign w:val="center"/>
          </w:tcPr>
          <w:p w14:paraId="1E43F83C">
            <w:pPr>
              <w:rPr>
                <w:rFonts w:hint="eastAsia" w:ascii="宋体" w:hAnsi="宋体" w:cs="宋体"/>
                <w:color w:val="auto"/>
                <w:szCs w:val="21"/>
                <w:highlight w:val="none"/>
              </w:rPr>
            </w:pPr>
          </w:p>
        </w:tc>
        <w:tc>
          <w:tcPr>
            <w:tcW w:w="2908" w:type="dxa"/>
            <w:vAlign w:val="center"/>
          </w:tcPr>
          <w:p w14:paraId="3096CB26">
            <w:pPr>
              <w:rPr>
                <w:rFonts w:hint="eastAsia" w:ascii="宋体" w:hAnsi="宋体" w:cs="宋体"/>
                <w:color w:val="auto"/>
                <w:szCs w:val="21"/>
                <w:highlight w:val="none"/>
              </w:rPr>
            </w:pPr>
          </w:p>
        </w:tc>
        <w:tc>
          <w:tcPr>
            <w:tcW w:w="1578" w:type="dxa"/>
            <w:vAlign w:val="center"/>
          </w:tcPr>
          <w:p w14:paraId="23FC30DF">
            <w:pPr>
              <w:rPr>
                <w:rFonts w:hint="eastAsia" w:ascii="宋体" w:hAnsi="宋体" w:cs="宋体"/>
                <w:color w:val="auto"/>
                <w:szCs w:val="21"/>
                <w:highlight w:val="none"/>
              </w:rPr>
            </w:pPr>
          </w:p>
        </w:tc>
      </w:tr>
      <w:tr w14:paraId="0BF6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1583AF0A">
            <w:pPr>
              <w:rPr>
                <w:rFonts w:hint="eastAsia" w:ascii="宋体" w:hAnsi="宋体" w:cs="宋体"/>
                <w:color w:val="auto"/>
                <w:szCs w:val="21"/>
                <w:highlight w:val="none"/>
              </w:rPr>
            </w:pPr>
          </w:p>
        </w:tc>
        <w:tc>
          <w:tcPr>
            <w:tcW w:w="3360" w:type="dxa"/>
            <w:vAlign w:val="center"/>
          </w:tcPr>
          <w:p w14:paraId="77DED311">
            <w:pPr>
              <w:rPr>
                <w:rFonts w:hint="eastAsia" w:ascii="宋体" w:hAnsi="宋体" w:cs="宋体"/>
                <w:color w:val="auto"/>
                <w:szCs w:val="21"/>
                <w:highlight w:val="none"/>
              </w:rPr>
            </w:pPr>
          </w:p>
        </w:tc>
        <w:tc>
          <w:tcPr>
            <w:tcW w:w="2908" w:type="dxa"/>
            <w:vAlign w:val="center"/>
          </w:tcPr>
          <w:p w14:paraId="3A543B79">
            <w:pPr>
              <w:rPr>
                <w:rFonts w:hint="eastAsia" w:ascii="宋体" w:hAnsi="宋体" w:cs="宋体"/>
                <w:color w:val="auto"/>
                <w:szCs w:val="21"/>
                <w:highlight w:val="none"/>
              </w:rPr>
            </w:pPr>
          </w:p>
        </w:tc>
        <w:tc>
          <w:tcPr>
            <w:tcW w:w="1578" w:type="dxa"/>
            <w:vAlign w:val="center"/>
          </w:tcPr>
          <w:p w14:paraId="4C7A5404">
            <w:pPr>
              <w:rPr>
                <w:rFonts w:hint="eastAsia" w:ascii="宋体" w:hAnsi="宋体" w:cs="宋体"/>
                <w:color w:val="auto"/>
                <w:szCs w:val="21"/>
                <w:highlight w:val="none"/>
              </w:rPr>
            </w:pPr>
          </w:p>
        </w:tc>
      </w:tr>
      <w:tr w14:paraId="7DE5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79614448">
            <w:pPr>
              <w:rPr>
                <w:rFonts w:hint="eastAsia" w:ascii="宋体" w:hAnsi="宋体" w:cs="宋体"/>
                <w:color w:val="auto"/>
                <w:szCs w:val="21"/>
                <w:highlight w:val="none"/>
              </w:rPr>
            </w:pPr>
          </w:p>
        </w:tc>
        <w:tc>
          <w:tcPr>
            <w:tcW w:w="3360" w:type="dxa"/>
            <w:vAlign w:val="center"/>
          </w:tcPr>
          <w:p w14:paraId="238573F2">
            <w:pPr>
              <w:rPr>
                <w:rFonts w:hint="eastAsia" w:ascii="宋体" w:hAnsi="宋体" w:cs="宋体"/>
                <w:color w:val="auto"/>
                <w:szCs w:val="21"/>
                <w:highlight w:val="none"/>
              </w:rPr>
            </w:pPr>
          </w:p>
        </w:tc>
        <w:tc>
          <w:tcPr>
            <w:tcW w:w="2908" w:type="dxa"/>
            <w:vAlign w:val="center"/>
          </w:tcPr>
          <w:p w14:paraId="51BDD312">
            <w:pPr>
              <w:rPr>
                <w:rFonts w:hint="eastAsia" w:ascii="宋体" w:hAnsi="宋体" w:cs="宋体"/>
                <w:color w:val="auto"/>
                <w:szCs w:val="21"/>
                <w:highlight w:val="none"/>
              </w:rPr>
            </w:pPr>
          </w:p>
        </w:tc>
        <w:tc>
          <w:tcPr>
            <w:tcW w:w="1578" w:type="dxa"/>
            <w:vAlign w:val="center"/>
          </w:tcPr>
          <w:p w14:paraId="7A57304E">
            <w:pPr>
              <w:rPr>
                <w:rFonts w:hint="eastAsia" w:ascii="宋体" w:hAnsi="宋体" w:cs="宋体"/>
                <w:color w:val="auto"/>
                <w:szCs w:val="21"/>
                <w:highlight w:val="none"/>
              </w:rPr>
            </w:pPr>
          </w:p>
        </w:tc>
      </w:tr>
      <w:tr w14:paraId="4915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56528B97">
            <w:pPr>
              <w:rPr>
                <w:rFonts w:hint="eastAsia" w:ascii="宋体" w:hAnsi="宋体" w:cs="宋体"/>
                <w:color w:val="auto"/>
                <w:szCs w:val="21"/>
                <w:highlight w:val="none"/>
              </w:rPr>
            </w:pPr>
          </w:p>
        </w:tc>
        <w:tc>
          <w:tcPr>
            <w:tcW w:w="3360" w:type="dxa"/>
            <w:vAlign w:val="center"/>
          </w:tcPr>
          <w:p w14:paraId="37C20C21">
            <w:pPr>
              <w:rPr>
                <w:rFonts w:hint="eastAsia" w:ascii="宋体" w:hAnsi="宋体" w:cs="宋体"/>
                <w:color w:val="auto"/>
                <w:szCs w:val="21"/>
                <w:highlight w:val="none"/>
              </w:rPr>
            </w:pPr>
          </w:p>
        </w:tc>
        <w:tc>
          <w:tcPr>
            <w:tcW w:w="2908" w:type="dxa"/>
            <w:vAlign w:val="center"/>
          </w:tcPr>
          <w:p w14:paraId="2A581386">
            <w:pPr>
              <w:rPr>
                <w:rFonts w:hint="eastAsia" w:ascii="宋体" w:hAnsi="宋体" w:cs="宋体"/>
                <w:color w:val="auto"/>
                <w:szCs w:val="21"/>
                <w:highlight w:val="none"/>
              </w:rPr>
            </w:pPr>
          </w:p>
        </w:tc>
        <w:tc>
          <w:tcPr>
            <w:tcW w:w="1578" w:type="dxa"/>
            <w:vAlign w:val="center"/>
          </w:tcPr>
          <w:p w14:paraId="0FF1C4BD">
            <w:pPr>
              <w:rPr>
                <w:rFonts w:hint="eastAsia" w:ascii="宋体" w:hAnsi="宋体" w:cs="宋体"/>
                <w:color w:val="auto"/>
                <w:szCs w:val="21"/>
                <w:highlight w:val="none"/>
              </w:rPr>
            </w:pPr>
          </w:p>
        </w:tc>
      </w:tr>
      <w:tr w14:paraId="6FDD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94" w:type="dxa"/>
            <w:vAlign w:val="center"/>
          </w:tcPr>
          <w:p w14:paraId="4EF6BBCA">
            <w:pPr>
              <w:rPr>
                <w:rFonts w:hint="eastAsia" w:ascii="宋体" w:hAnsi="宋体" w:cs="宋体"/>
                <w:color w:val="auto"/>
                <w:szCs w:val="21"/>
                <w:highlight w:val="none"/>
              </w:rPr>
            </w:pPr>
          </w:p>
        </w:tc>
        <w:tc>
          <w:tcPr>
            <w:tcW w:w="3360" w:type="dxa"/>
            <w:vAlign w:val="center"/>
          </w:tcPr>
          <w:p w14:paraId="6A8F21C7">
            <w:pPr>
              <w:rPr>
                <w:rFonts w:hint="eastAsia" w:ascii="宋体" w:hAnsi="宋体" w:cs="宋体"/>
                <w:color w:val="auto"/>
                <w:szCs w:val="21"/>
                <w:highlight w:val="none"/>
              </w:rPr>
            </w:pPr>
          </w:p>
        </w:tc>
        <w:tc>
          <w:tcPr>
            <w:tcW w:w="2908" w:type="dxa"/>
            <w:vAlign w:val="center"/>
          </w:tcPr>
          <w:p w14:paraId="100FB0A1">
            <w:pPr>
              <w:rPr>
                <w:rFonts w:hint="eastAsia" w:ascii="宋体" w:hAnsi="宋体" w:cs="宋体"/>
                <w:color w:val="auto"/>
                <w:szCs w:val="21"/>
                <w:highlight w:val="none"/>
              </w:rPr>
            </w:pPr>
          </w:p>
        </w:tc>
        <w:tc>
          <w:tcPr>
            <w:tcW w:w="1578" w:type="dxa"/>
            <w:vAlign w:val="center"/>
          </w:tcPr>
          <w:p w14:paraId="44F7C217">
            <w:pPr>
              <w:rPr>
                <w:rFonts w:hint="eastAsia" w:ascii="宋体" w:hAnsi="宋体" w:cs="宋体"/>
                <w:color w:val="auto"/>
                <w:szCs w:val="21"/>
                <w:highlight w:val="none"/>
              </w:rPr>
            </w:pPr>
          </w:p>
        </w:tc>
      </w:tr>
    </w:tbl>
    <w:p w14:paraId="2B736D8B">
      <w:pPr>
        <w:rPr>
          <w:rFonts w:hint="eastAsia" w:ascii="宋体" w:hAnsi="宋体" w:cs="宋体"/>
          <w:color w:val="auto"/>
          <w:szCs w:val="21"/>
          <w:highlight w:val="none"/>
        </w:rPr>
      </w:pPr>
    </w:p>
    <w:p w14:paraId="063E325C">
      <w:pPr>
        <w:rPr>
          <w:rFonts w:hint="eastAsia" w:ascii="宋体" w:hAnsi="宋体" w:cs="宋体"/>
          <w:color w:val="auto"/>
          <w:szCs w:val="21"/>
          <w:highlight w:val="none"/>
        </w:rPr>
      </w:pPr>
    </w:p>
    <w:p w14:paraId="1B1EA421">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18B3C04">
      <w:pPr>
        <w:spacing w:line="400" w:lineRule="atLeas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558A1781">
      <w:pPr>
        <w:spacing w:line="400" w:lineRule="atLeast"/>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2DB49698">
      <w:pPr>
        <w:rPr>
          <w:rFonts w:hint="eastAsia" w:ascii="宋体" w:hAnsi="宋体" w:cs="宋体"/>
          <w:b/>
          <w:color w:val="auto"/>
          <w:szCs w:val="21"/>
          <w:highlight w:val="none"/>
        </w:rPr>
      </w:pPr>
    </w:p>
    <w:p w14:paraId="04020549">
      <w:pPr>
        <w:rPr>
          <w:rFonts w:hint="eastAsia" w:ascii="宋体" w:hAnsi="宋体" w:cs="宋体"/>
          <w:b/>
          <w:color w:val="auto"/>
          <w:szCs w:val="21"/>
          <w:highlight w:val="none"/>
        </w:rPr>
      </w:pPr>
    </w:p>
    <w:p w14:paraId="5C91809C">
      <w:pPr>
        <w:rPr>
          <w:rFonts w:hint="eastAsia" w:ascii="宋体" w:hAnsi="宋体" w:cs="宋体"/>
          <w:b/>
          <w:color w:val="auto"/>
          <w:szCs w:val="21"/>
          <w:highlight w:val="none"/>
        </w:rPr>
      </w:pPr>
    </w:p>
    <w:p w14:paraId="54FFB843">
      <w:pPr>
        <w:rPr>
          <w:rFonts w:hint="eastAsia" w:ascii="宋体" w:hAnsi="宋体" w:cs="宋体"/>
          <w:b/>
          <w:color w:val="auto"/>
          <w:szCs w:val="21"/>
          <w:highlight w:val="none"/>
        </w:rPr>
      </w:pPr>
    </w:p>
    <w:p w14:paraId="714CC924">
      <w:pPr>
        <w:rPr>
          <w:rFonts w:hint="eastAsia" w:ascii="宋体" w:hAnsi="宋体" w:cs="宋体"/>
          <w:b/>
          <w:color w:val="auto"/>
          <w:szCs w:val="21"/>
          <w:highlight w:val="none"/>
        </w:rPr>
      </w:pPr>
    </w:p>
    <w:p w14:paraId="29CD4C03">
      <w:pPr>
        <w:snapToGrid w:val="0"/>
        <w:spacing w:before="50" w:after="120" w:afterLines="50"/>
        <w:jc w:val="left"/>
        <w:rPr>
          <w:rFonts w:hint="eastAsia" w:ascii="宋体" w:hAnsi="宋体" w:cs="宋体"/>
          <w:color w:val="auto"/>
          <w:szCs w:val="21"/>
          <w:highlight w:val="none"/>
        </w:rPr>
      </w:pPr>
      <w:r>
        <w:rPr>
          <w:rFonts w:hint="eastAsia" w:ascii="宋体" w:hAnsi="宋体" w:cs="宋体"/>
          <w:color w:val="auto"/>
          <w:sz w:val="24"/>
          <w:highlight w:val="none"/>
        </w:rPr>
        <w:t>格式十三</w:t>
      </w:r>
    </w:p>
    <w:p w14:paraId="43E9D227">
      <w:pPr>
        <w:jc w:val="center"/>
        <w:rPr>
          <w:rFonts w:hint="eastAsia" w:ascii="宋体" w:hAnsi="宋体" w:cs="宋体"/>
          <w:b/>
          <w:color w:val="auto"/>
          <w:szCs w:val="21"/>
          <w:highlight w:val="none"/>
        </w:rPr>
      </w:pPr>
      <w:r>
        <w:rPr>
          <w:rFonts w:hint="eastAsia" w:ascii="宋体" w:hAnsi="宋体" w:cs="宋体"/>
          <w:b/>
          <w:color w:val="auto"/>
          <w:szCs w:val="21"/>
          <w:highlight w:val="none"/>
        </w:rPr>
        <w:t>商务条款响应表</w:t>
      </w:r>
    </w:p>
    <w:p w14:paraId="7C2FEB72">
      <w:pPr>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招标编号：</w:t>
      </w:r>
      <w:r>
        <w:rPr>
          <w:rFonts w:hint="eastAsia" w:ascii="宋体" w:hAnsi="宋体" w:cs="宋体"/>
          <w:color w:val="auto"/>
          <w:szCs w:val="21"/>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83"/>
        <w:gridCol w:w="2152"/>
        <w:gridCol w:w="2715"/>
      </w:tblGrid>
      <w:tr w14:paraId="613A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556866FA">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83" w:type="dxa"/>
            <w:vAlign w:val="center"/>
          </w:tcPr>
          <w:p w14:paraId="21437AAF">
            <w:pPr>
              <w:jc w:val="center"/>
              <w:rPr>
                <w:rFonts w:hint="eastAsia" w:ascii="宋体" w:hAnsi="宋体" w:cs="宋体"/>
                <w:color w:val="auto"/>
                <w:szCs w:val="21"/>
                <w:highlight w:val="none"/>
              </w:rPr>
            </w:pPr>
            <w:r>
              <w:rPr>
                <w:rFonts w:hint="eastAsia" w:ascii="宋体" w:hAnsi="宋体" w:cs="宋体"/>
                <w:color w:val="auto"/>
                <w:szCs w:val="21"/>
                <w:highlight w:val="none"/>
              </w:rPr>
              <w:t>采购文件的商务条款要求</w:t>
            </w:r>
          </w:p>
        </w:tc>
        <w:tc>
          <w:tcPr>
            <w:tcW w:w="2152" w:type="dxa"/>
            <w:vAlign w:val="center"/>
          </w:tcPr>
          <w:p w14:paraId="34C65AB3">
            <w:pPr>
              <w:jc w:val="center"/>
              <w:rPr>
                <w:rFonts w:hint="eastAsia" w:ascii="宋体" w:hAnsi="宋体" w:cs="宋体"/>
                <w:color w:val="auto"/>
                <w:szCs w:val="21"/>
                <w:highlight w:val="none"/>
              </w:rPr>
            </w:pPr>
            <w:r>
              <w:rPr>
                <w:rFonts w:hint="eastAsia" w:ascii="宋体" w:hAnsi="宋体" w:cs="宋体"/>
                <w:color w:val="auto"/>
                <w:szCs w:val="21"/>
                <w:highlight w:val="none"/>
              </w:rPr>
              <w:t>投标文件的响应</w:t>
            </w:r>
          </w:p>
        </w:tc>
        <w:tc>
          <w:tcPr>
            <w:tcW w:w="2715" w:type="dxa"/>
            <w:vAlign w:val="center"/>
          </w:tcPr>
          <w:p w14:paraId="389257AD">
            <w:pPr>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8C0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140539AE">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783" w:type="dxa"/>
            <w:vAlign w:val="center"/>
          </w:tcPr>
          <w:p w14:paraId="27827279">
            <w:pPr>
              <w:rPr>
                <w:rFonts w:hint="eastAsia" w:ascii="宋体" w:hAnsi="宋体" w:cs="宋体"/>
                <w:color w:val="auto"/>
                <w:szCs w:val="21"/>
                <w:highlight w:val="none"/>
              </w:rPr>
            </w:pPr>
          </w:p>
        </w:tc>
        <w:tc>
          <w:tcPr>
            <w:tcW w:w="2152" w:type="dxa"/>
            <w:vAlign w:val="center"/>
          </w:tcPr>
          <w:p w14:paraId="526E5084">
            <w:pPr>
              <w:rPr>
                <w:rFonts w:hint="eastAsia" w:ascii="宋体" w:hAnsi="宋体" w:cs="宋体"/>
                <w:color w:val="auto"/>
                <w:szCs w:val="21"/>
                <w:highlight w:val="none"/>
              </w:rPr>
            </w:pPr>
          </w:p>
        </w:tc>
        <w:tc>
          <w:tcPr>
            <w:tcW w:w="2715" w:type="dxa"/>
            <w:vAlign w:val="center"/>
          </w:tcPr>
          <w:p w14:paraId="6D13B982">
            <w:pPr>
              <w:rPr>
                <w:rFonts w:hint="eastAsia" w:ascii="宋体" w:hAnsi="宋体" w:cs="宋体"/>
                <w:color w:val="auto"/>
                <w:szCs w:val="21"/>
                <w:highlight w:val="none"/>
              </w:rPr>
            </w:pPr>
          </w:p>
        </w:tc>
      </w:tr>
      <w:tr w14:paraId="03CD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00579F14">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783" w:type="dxa"/>
            <w:vAlign w:val="center"/>
          </w:tcPr>
          <w:p w14:paraId="3C7E7152">
            <w:pPr>
              <w:rPr>
                <w:rFonts w:hint="eastAsia" w:ascii="宋体" w:hAnsi="宋体" w:cs="宋体"/>
                <w:color w:val="auto"/>
                <w:szCs w:val="21"/>
                <w:highlight w:val="none"/>
              </w:rPr>
            </w:pPr>
          </w:p>
        </w:tc>
        <w:tc>
          <w:tcPr>
            <w:tcW w:w="2152" w:type="dxa"/>
            <w:vAlign w:val="center"/>
          </w:tcPr>
          <w:p w14:paraId="59CE3353">
            <w:pPr>
              <w:rPr>
                <w:rFonts w:hint="eastAsia" w:ascii="宋体" w:hAnsi="宋体" w:cs="宋体"/>
                <w:color w:val="auto"/>
                <w:szCs w:val="21"/>
                <w:highlight w:val="none"/>
              </w:rPr>
            </w:pPr>
          </w:p>
        </w:tc>
        <w:tc>
          <w:tcPr>
            <w:tcW w:w="2715" w:type="dxa"/>
            <w:vAlign w:val="center"/>
          </w:tcPr>
          <w:p w14:paraId="5693EBE4">
            <w:pPr>
              <w:rPr>
                <w:rFonts w:hint="eastAsia" w:ascii="宋体" w:hAnsi="宋体" w:cs="宋体"/>
                <w:color w:val="auto"/>
                <w:szCs w:val="21"/>
                <w:highlight w:val="none"/>
              </w:rPr>
            </w:pPr>
          </w:p>
        </w:tc>
      </w:tr>
      <w:tr w14:paraId="3E6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738" w:type="dxa"/>
            <w:vAlign w:val="center"/>
          </w:tcPr>
          <w:p w14:paraId="796FA90C">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783" w:type="dxa"/>
            <w:vAlign w:val="center"/>
          </w:tcPr>
          <w:p w14:paraId="4BB5395B">
            <w:pPr>
              <w:rPr>
                <w:rFonts w:hint="eastAsia" w:ascii="宋体" w:hAnsi="宋体" w:cs="宋体"/>
                <w:color w:val="auto"/>
                <w:szCs w:val="21"/>
                <w:highlight w:val="none"/>
              </w:rPr>
            </w:pPr>
          </w:p>
        </w:tc>
        <w:tc>
          <w:tcPr>
            <w:tcW w:w="2152" w:type="dxa"/>
            <w:vAlign w:val="center"/>
          </w:tcPr>
          <w:p w14:paraId="0266259D">
            <w:pPr>
              <w:rPr>
                <w:rFonts w:hint="eastAsia" w:ascii="宋体" w:hAnsi="宋体" w:cs="宋体"/>
                <w:color w:val="auto"/>
                <w:szCs w:val="21"/>
                <w:highlight w:val="none"/>
              </w:rPr>
            </w:pPr>
          </w:p>
        </w:tc>
        <w:tc>
          <w:tcPr>
            <w:tcW w:w="2715" w:type="dxa"/>
            <w:vAlign w:val="center"/>
          </w:tcPr>
          <w:p w14:paraId="23BDAB70">
            <w:pPr>
              <w:rPr>
                <w:rFonts w:hint="eastAsia" w:ascii="宋体" w:hAnsi="宋体" w:cs="宋体"/>
                <w:color w:val="auto"/>
                <w:szCs w:val="21"/>
                <w:highlight w:val="none"/>
              </w:rPr>
            </w:pPr>
          </w:p>
        </w:tc>
      </w:tr>
      <w:tr w14:paraId="3B8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04D69AD8">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783" w:type="dxa"/>
            <w:vAlign w:val="center"/>
          </w:tcPr>
          <w:p w14:paraId="37FF1541">
            <w:pPr>
              <w:rPr>
                <w:rFonts w:hint="eastAsia" w:ascii="宋体" w:hAnsi="宋体" w:cs="宋体"/>
                <w:color w:val="auto"/>
                <w:szCs w:val="21"/>
                <w:highlight w:val="none"/>
              </w:rPr>
            </w:pPr>
          </w:p>
        </w:tc>
        <w:tc>
          <w:tcPr>
            <w:tcW w:w="2152" w:type="dxa"/>
            <w:vAlign w:val="center"/>
          </w:tcPr>
          <w:p w14:paraId="4FDF2EB6">
            <w:pPr>
              <w:rPr>
                <w:rFonts w:hint="eastAsia" w:ascii="宋体" w:hAnsi="宋体" w:cs="宋体"/>
                <w:color w:val="auto"/>
                <w:szCs w:val="21"/>
                <w:highlight w:val="none"/>
              </w:rPr>
            </w:pPr>
          </w:p>
        </w:tc>
        <w:tc>
          <w:tcPr>
            <w:tcW w:w="2715" w:type="dxa"/>
            <w:vAlign w:val="center"/>
          </w:tcPr>
          <w:p w14:paraId="400FDCA0">
            <w:pPr>
              <w:rPr>
                <w:rFonts w:hint="eastAsia" w:ascii="宋体" w:hAnsi="宋体" w:cs="宋体"/>
                <w:color w:val="auto"/>
                <w:szCs w:val="21"/>
                <w:highlight w:val="none"/>
              </w:rPr>
            </w:pPr>
          </w:p>
        </w:tc>
      </w:tr>
      <w:tr w14:paraId="79B5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738" w:type="dxa"/>
            <w:vAlign w:val="center"/>
          </w:tcPr>
          <w:p w14:paraId="147F3B82">
            <w:pPr>
              <w:jc w:val="center"/>
              <w:rPr>
                <w:rFonts w:hint="eastAsia" w:ascii="宋体" w:hAnsi="宋体" w:cs="宋体"/>
                <w:color w:val="auto"/>
                <w:szCs w:val="21"/>
                <w:highlight w:val="none"/>
              </w:rPr>
            </w:pPr>
          </w:p>
        </w:tc>
        <w:tc>
          <w:tcPr>
            <w:tcW w:w="2783" w:type="dxa"/>
            <w:vAlign w:val="center"/>
          </w:tcPr>
          <w:p w14:paraId="701AB36E">
            <w:pPr>
              <w:rPr>
                <w:rFonts w:hint="eastAsia" w:ascii="宋体" w:hAnsi="宋体" w:cs="宋体"/>
                <w:color w:val="auto"/>
                <w:szCs w:val="21"/>
                <w:highlight w:val="none"/>
              </w:rPr>
            </w:pPr>
          </w:p>
        </w:tc>
        <w:tc>
          <w:tcPr>
            <w:tcW w:w="2152" w:type="dxa"/>
            <w:vAlign w:val="center"/>
          </w:tcPr>
          <w:p w14:paraId="4B626E8F">
            <w:pPr>
              <w:rPr>
                <w:rFonts w:hint="eastAsia" w:ascii="宋体" w:hAnsi="宋体" w:cs="宋体"/>
                <w:color w:val="auto"/>
                <w:szCs w:val="21"/>
                <w:highlight w:val="none"/>
              </w:rPr>
            </w:pPr>
          </w:p>
        </w:tc>
        <w:tc>
          <w:tcPr>
            <w:tcW w:w="2715" w:type="dxa"/>
            <w:vAlign w:val="center"/>
          </w:tcPr>
          <w:p w14:paraId="1A38377F">
            <w:pPr>
              <w:rPr>
                <w:rFonts w:hint="eastAsia" w:ascii="宋体" w:hAnsi="宋体" w:cs="宋体"/>
                <w:color w:val="auto"/>
                <w:szCs w:val="21"/>
                <w:highlight w:val="none"/>
              </w:rPr>
            </w:pPr>
          </w:p>
        </w:tc>
      </w:tr>
      <w:tr w14:paraId="1FF4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4E3673A9">
            <w:pPr>
              <w:jc w:val="center"/>
              <w:rPr>
                <w:rFonts w:hint="eastAsia" w:ascii="宋体" w:hAnsi="宋体" w:cs="宋体"/>
                <w:color w:val="auto"/>
                <w:szCs w:val="21"/>
                <w:highlight w:val="none"/>
              </w:rPr>
            </w:pPr>
          </w:p>
        </w:tc>
        <w:tc>
          <w:tcPr>
            <w:tcW w:w="2783" w:type="dxa"/>
            <w:vAlign w:val="center"/>
          </w:tcPr>
          <w:p w14:paraId="19FFEF97">
            <w:pPr>
              <w:rPr>
                <w:rFonts w:hint="eastAsia" w:ascii="宋体" w:hAnsi="宋体" w:cs="宋体"/>
                <w:color w:val="auto"/>
                <w:szCs w:val="21"/>
                <w:highlight w:val="none"/>
              </w:rPr>
            </w:pPr>
          </w:p>
        </w:tc>
        <w:tc>
          <w:tcPr>
            <w:tcW w:w="2152" w:type="dxa"/>
            <w:vAlign w:val="center"/>
          </w:tcPr>
          <w:p w14:paraId="0A973B7E">
            <w:pPr>
              <w:rPr>
                <w:rFonts w:hint="eastAsia" w:ascii="宋体" w:hAnsi="宋体" w:cs="宋体"/>
                <w:color w:val="auto"/>
                <w:szCs w:val="21"/>
                <w:highlight w:val="none"/>
              </w:rPr>
            </w:pPr>
          </w:p>
        </w:tc>
        <w:tc>
          <w:tcPr>
            <w:tcW w:w="2715" w:type="dxa"/>
            <w:vAlign w:val="center"/>
          </w:tcPr>
          <w:p w14:paraId="66D1F6C3">
            <w:pPr>
              <w:rPr>
                <w:rFonts w:hint="eastAsia" w:ascii="宋体" w:hAnsi="宋体" w:cs="宋体"/>
                <w:color w:val="auto"/>
                <w:szCs w:val="21"/>
                <w:highlight w:val="none"/>
              </w:rPr>
            </w:pPr>
          </w:p>
        </w:tc>
      </w:tr>
      <w:tr w14:paraId="069A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001AAECF">
            <w:pPr>
              <w:jc w:val="center"/>
              <w:rPr>
                <w:rFonts w:hint="eastAsia" w:ascii="宋体" w:hAnsi="宋体" w:cs="宋体"/>
                <w:color w:val="auto"/>
                <w:szCs w:val="21"/>
                <w:highlight w:val="none"/>
              </w:rPr>
            </w:pPr>
          </w:p>
        </w:tc>
        <w:tc>
          <w:tcPr>
            <w:tcW w:w="2783" w:type="dxa"/>
            <w:vAlign w:val="center"/>
          </w:tcPr>
          <w:p w14:paraId="1AB0EC5B">
            <w:pPr>
              <w:rPr>
                <w:rFonts w:hint="eastAsia" w:ascii="宋体" w:hAnsi="宋体" w:cs="宋体"/>
                <w:color w:val="auto"/>
                <w:szCs w:val="21"/>
                <w:highlight w:val="none"/>
              </w:rPr>
            </w:pPr>
          </w:p>
        </w:tc>
        <w:tc>
          <w:tcPr>
            <w:tcW w:w="2152" w:type="dxa"/>
            <w:vAlign w:val="center"/>
          </w:tcPr>
          <w:p w14:paraId="10681889">
            <w:pPr>
              <w:rPr>
                <w:rFonts w:hint="eastAsia" w:ascii="宋体" w:hAnsi="宋体" w:cs="宋体"/>
                <w:color w:val="auto"/>
                <w:szCs w:val="21"/>
                <w:highlight w:val="none"/>
              </w:rPr>
            </w:pPr>
          </w:p>
        </w:tc>
        <w:tc>
          <w:tcPr>
            <w:tcW w:w="2715" w:type="dxa"/>
            <w:vAlign w:val="center"/>
          </w:tcPr>
          <w:p w14:paraId="0481E77C">
            <w:pPr>
              <w:rPr>
                <w:rFonts w:hint="eastAsia" w:ascii="宋体" w:hAnsi="宋体" w:cs="宋体"/>
                <w:color w:val="auto"/>
                <w:szCs w:val="21"/>
                <w:highlight w:val="none"/>
              </w:rPr>
            </w:pPr>
          </w:p>
        </w:tc>
      </w:tr>
      <w:tr w14:paraId="4A28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66441B81">
            <w:pPr>
              <w:jc w:val="center"/>
              <w:rPr>
                <w:rFonts w:hint="eastAsia" w:ascii="宋体" w:hAnsi="宋体" w:cs="宋体"/>
                <w:color w:val="auto"/>
                <w:szCs w:val="21"/>
                <w:highlight w:val="none"/>
              </w:rPr>
            </w:pPr>
          </w:p>
        </w:tc>
        <w:tc>
          <w:tcPr>
            <w:tcW w:w="2783" w:type="dxa"/>
            <w:vAlign w:val="center"/>
          </w:tcPr>
          <w:p w14:paraId="5DE003FF">
            <w:pPr>
              <w:rPr>
                <w:rFonts w:hint="eastAsia" w:ascii="宋体" w:hAnsi="宋体" w:cs="宋体"/>
                <w:color w:val="auto"/>
                <w:szCs w:val="21"/>
                <w:highlight w:val="none"/>
              </w:rPr>
            </w:pPr>
          </w:p>
        </w:tc>
        <w:tc>
          <w:tcPr>
            <w:tcW w:w="2152" w:type="dxa"/>
            <w:vAlign w:val="center"/>
          </w:tcPr>
          <w:p w14:paraId="76062932">
            <w:pPr>
              <w:rPr>
                <w:rFonts w:hint="eastAsia" w:ascii="宋体" w:hAnsi="宋体" w:cs="宋体"/>
                <w:color w:val="auto"/>
                <w:szCs w:val="21"/>
                <w:highlight w:val="none"/>
              </w:rPr>
            </w:pPr>
          </w:p>
        </w:tc>
        <w:tc>
          <w:tcPr>
            <w:tcW w:w="2715" w:type="dxa"/>
            <w:vAlign w:val="center"/>
          </w:tcPr>
          <w:p w14:paraId="65676204">
            <w:pPr>
              <w:rPr>
                <w:rFonts w:hint="eastAsia" w:ascii="宋体" w:hAnsi="宋体" w:cs="宋体"/>
                <w:color w:val="auto"/>
                <w:szCs w:val="21"/>
                <w:highlight w:val="none"/>
              </w:rPr>
            </w:pPr>
          </w:p>
        </w:tc>
      </w:tr>
      <w:tr w14:paraId="3E28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008F6585">
            <w:pPr>
              <w:jc w:val="center"/>
              <w:rPr>
                <w:rFonts w:hint="eastAsia" w:ascii="宋体" w:hAnsi="宋体" w:cs="宋体"/>
                <w:color w:val="auto"/>
                <w:szCs w:val="21"/>
                <w:highlight w:val="none"/>
              </w:rPr>
            </w:pPr>
          </w:p>
        </w:tc>
        <w:tc>
          <w:tcPr>
            <w:tcW w:w="2783" w:type="dxa"/>
            <w:vAlign w:val="center"/>
          </w:tcPr>
          <w:p w14:paraId="183662AE">
            <w:pPr>
              <w:rPr>
                <w:rFonts w:hint="eastAsia" w:ascii="宋体" w:hAnsi="宋体" w:cs="宋体"/>
                <w:color w:val="auto"/>
                <w:szCs w:val="21"/>
                <w:highlight w:val="none"/>
              </w:rPr>
            </w:pPr>
          </w:p>
        </w:tc>
        <w:tc>
          <w:tcPr>
            <w:tcW w:w="2152" w:type="dxa"/>
            <w:vAlign w:val="center"/>
          </w:tcPr>
          <w:p w14:paraId="79746C00">
            <w:pPr>
              <w:rPr>
                <w:rFonts w:hint="eastAsia" w:ascii="宋体" w:hAnsi="宋体" w:cs="宋体"/>
                <w:color w:val="auto"/>
                <w:szCs w:val="21"/>
                <w:highlight w:val="none"/>
              </w:rPr>
            </w:pPr>
          </w:p>
        </w:tc>
        <w:tc>
          <w:tcPr>
            <w:tcW w:w="2715" w:type="dxa"/>
            <w:vAlign w:val="center"/>
          </w:tcPr>
          <w:p w14:paraId="02602996">
            <w:pPr>
              <w:rPr>
                <w:rFonts w:hint="eastAsia" w:ascii="宋体" w:hAnsi="宋体" w:cs="宋体"/>
                <w:color w:val="auto"/>
                <w:szCs w:val="21"/>
                <w:highlight w:val="none"/>
              </w:rPr>
            </w:pPr>
          </w:p>
        </w:tc>
      </w:tr>
      <w:tr w14:paraId="36A0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234CBBAF">
            <w:pPr>
              <w:jc w:val="center"/>
              <w:rPr>
                <w:rFonts w:hint="eastAsia" w:ascii="宋体" w:hAnsi="宋体" w:cs="宋体"/>
                <w:color w:val="auto"/>
                <w:szCs w:val="21"/>
                <w:highlight w:val="none"/>
              </w:rPr>
            </w:pPr>
          </w:p>
        </w:tc>
        <w:tc>
          <w:tcPr>
            <w:tcW w:w="2783" w:type="dxa"/>
            <w:vAlign w:val="center"/>
          </w:tcPr>
          <w:p w14:paraId="51C8E411">
            <w:pPr>
              <w:rPr>
                <w:rFonts w:hint="eastAsia" w:ascii="宋体" w:hAnsi="宋体" w:cs="宋体"/>
                <w:color w:val="auto"/>
                <w:szCs w:val="21"/>
                <w:highlight w:val="none"/>
              </w:rPr>
            </w:pPr>
          </w:p>
        </w:tc>
        <w:tc>
          <w:tcPr>
            <w:tcW w:w="2152" w:type="dxa"/>
            <w:vAlign w:val="center"/>
          </w:tcPr>
          <w:p w14:paraId="22E2428F">
            <w:pPr>
              <w:rPr>
                <w:rFonts w:hint="eastAsia" w:ascii="宋体" w:hAnsi="宋体" w:cs="宋体"/>
                <w:color w:val="auto"/>
                <w:szCs w:val="21"/>
                <w:highlight w:val="none"/>
              </w:rPr>
            </w:pPr>
          </w:p>
        </w:tc>
        <w:tc>
          <w:tcPr>
            <w:tcW w:w="2715" w:type="dxa"/>
            <w:vAlign w:val="center"/>
          </w:tcPr>
          <w:p w14:paraId="5D202E61">
            <w:pPr>
              <w:rPr>
                <w:rFonts w:hint="eastAsia" w:ascii="宋体" w:hAnsi="宋体" w:cs="宋体"/>
                <w:color w:val="auto"/>
                <w:szCs w:val="21"/>
                <w:highlight w:val="none"/>
              </w:rPr>
            </w:pPr>
          </w:p>
        </w:tc>
      </w:tr>
      <w:tr w14:paraId="1961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8" w:type="dxa"/>
            <w:vAlign w:val="center"/>
          </w:tcPr>
          <w:p w14:paraId="3B3334CB">
            <w:pPr>
              <w:jc w:val="center"/>
              <w:rPr>
                <w:rFonts w:hint="eastAsia" w:ascii="宋体" w:hAnsi="宋体" w:cs="宋体"/>
                <w:color w:val="auto"/>
                <w:szCs w:val="21"/>
                <w:highlight w:val="none"/>
              </w:rPr>
            </w:pPr>
          </w:p>
        </w:tc>
        <w:tc>
          <w:tcPr>
            <w:tcW w:w="2783" w:type="dxa"/>
            <w:vAlign w:val="center"/>
          </w:tcPr>
          <w:p w14:paraId="367D3008">
            <w:pPr>
              <w:rPr>
                <w:rFonts w:hint="eastAsia" w:ascii="宋体" w:hAnsi="宋体" w:cs="宋体"/>
                <w:color w:val="auto"/>
                <w:szCs w:val="21"/>
                <w:highlight w:val="none"/>
              </w:rPr>
            </w:pPr>
          </w:p>
        </w:tc>
        <w:tc>
          <w:tcPr>
            <w:tcW w:w="2152" w:type="dxa"/>
            <w:vAlign w:val="center"/>
          </w:tcPr>
          <w:p w14:paraId="7BA8660A">
            <w:pPr>
              <w:rPr>
                <w:rFonts w:hint="eastAsia" w:ascii="宋体" w:hAnsi="宋体" w:cs="宋体"/>
                <w:color w:val="auto"/>
                <w:szCs w:val="21"/>
                <w:highlight w:val="none"/>
              </w:rPr>
            </w:pPr>
          </w:p>
        </w:tc>
        <w:tc>
          <w:tcPr>
            <w:tcW w:w="2715" w:type="dxa"/>
            <w:vAlign w:val="center"/>
          </w:tcPr>
          <w:p w14:paraId="065F8440">
            <w:pPr>
              <w:rPr>
                <w:rFonts w:hint="eastAsia" w:ascii="宋体" w:hAnsi="宋体" w:cs="宋体"/>
                <w:color w:val="auto"/>
                <w:szCs w:val="21"/>
                <w:highlight w:val="none"/>
              </w:rPr>
            </w:pPr>
          </w:p>
        </w:tc>
      </w:tr>
    </w:tbl>
    <w:p w14:paraId="4009D5C3">
      <w:pPr>
        <w:rPr>
          <w:rFonts w:hint="eastAsia" w:ascii="宋体" w:hAnsi="宋体" w:cs="宋体"/>
          <w:color w:val="auto"/>
          <w:szCs w:val="21"/>
          <w:highlight w:val="none"/>
        </w:rPr>
      </w:pPr>
    </w:p>
    <w:p w14:paraId="545A80B7">
      <w:pPr>
        <w:rPr>
          <w:rFonts w:hint="eastAsia" w:ascii="宋体" w:hAnsi="宋体" w:cs="宋体"/>
          <w:color w:val="auto"/>
          <w:szCs w:val="21"/>
          <w:highlight w:val="none"/>
        </w:rPr>
      </w:pPr>
    </w:p>
    <w:p w14:paraId="2F08D562">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0EECF78">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6499F147">
      <w:pPr>
        <w:spacing w:line="400" w:lineRule="atLeas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00CA23F7">
      <w:pPr>
        <w:rPr>
          <w:rFonts w:hint="eastAsia" w:ascii="宋体" w:hAnsi="宋体" w:cs="宋体"/>
          <w:color w:val="auto"/>
          <w:szCs w:val="21"/>
          <w:highlight w:val="none"/>
          <w:u w:val="single"/>
        </w:rPr>
      </w:pPr>
    </w:p>
    <w:p w14:paraId="65D25A46">
      <w:pPr>
        <w:snapToGrid w:val="0"/>
        <w:spacing w:before="50" w:after="50"/>
        <w:rPr>
          <w:rFonts w:hint="eastAsia" w:ascii="宋体" w:hAnsi="宋体" w:cs="宋体"/>
          <w:color w:val="auto"/>
          <w:szCs w:val="21"/>
          <w:highlight w:val="none"/>
        </w:rPr>
      </w:pPr>
    </w:p>
    <w:p w14:paraId="51DE1B54">
      <w:pPr>
        <w:snapToGrid w:val="0"/>
        <w:spacing w:before="50" w:after="50"/>
        <w:rPr>
          <w:rFonts w:hint="eastAsia" w:ascii="宋体" w:hAnsi="宋体" w:cs="宋体"/>
          <w:color w:val="auto"/>
          <w:szCs w:val="21"/>
          <w:highlight w:val="none"/>
        </w:rPr>
      </w:pPr>
    </w:p>
    <w:p w14:paraId="50CB3A09">
      <w:pPr>
        <w:snapToGrid w:val="0"/>
        <w:spacing w:before="50" w:after="120" w:afterLines="50"/>
        <w:jc w:val="left"/>
        <w:rPr>
          <w:rFonts w:hint="eastAsia" w:ascii="宋体" w:hAnsi="宋体" w:cs="宋体"/>
          <w:color w:val="auto"/>
          <w:szCs w:val="21"/>
          <w:highlight w:val="none"/>
        </w:rPr>
      </w:pPr>
    </w:p>
    <w:p w14:paraId="1F7E40EA">
      <w:pPr>
        <w:snapToGrid w:val="0"/>
        <w:spacing w:before="50" w:after="120" w:afterLines="50"/>
        <w:jc w:val="left"/>
        <w:rPr>
          <w:rFonts w:hint="eastAsia" w:ascii="宋体" w:hAnsi="宋体" w:cs="宋体"/>
          <w:color w:val="auto"/>
          <w:szCs w:val="21"/>
          <w:highlight w:val="none"/>
        </w:rPr>
      </w:pPr>
    </w:p>
    <w:p w14:paraId="498D1C16">
      <w:pPr>
        <w:snapToGrid w:val="0"/>
        <w:spacing w:before="50" w:after="120" w:afterLines="50"/>
        <w:jc w:val="left"/>
        <w:rPr>
          <w:rFonts w:hint="eastAsia" w:ascii="宋体" w:hAnsi="宋体" w:cs="宋体"/>
          <w:color w:val="auto"/>
          <w:szCs w:val="21"/>
          <w:highlight w:val="none"/>
        </w:rPr>
      </w:pPr>
    </w:p>
    <w:p w14:paraId="457B51FB">
      <w:pPr>
        <w:snapToGrid w:val="0"/>
        <w:spacing w:before="50" w:after="120" w:afterLines="50"/>
        <w:jc w:val="left"/>
        <w:rPr>
          <w:rFonts w:hint="eastAsia" w:ascii="宋体" w:hAnsi="宋体" w:cs="宋体"/>
          <w:color w:val="auto"/>
          <w:szCs w:val="21"/>
          <w:highlight w:val="none"/>
        </w:rPr>
      </w:pPr>
    </w:p>
    <w:p w14:paraId="2704E9CB">
      <w:pPr>
        <w:jc w:val="left"/>
        <w:rPr>
          <w:rFonts w:hint="eastAsia" w:ascii="宋体" w:hAnsi="宋体" w:cs="宋体"/>
          <w:color w:val="auto"/>
          <w:sz w:val="24"/>
          <w:highlight w:val="none"/>
        </w:rPr>
      </w:pPr>
      <w:r>
        <w:rPr>
          <w:rFonts w:hint="eastAsia" w:ascii="宋体" w:hAnsi="宋体" w:cs="宋体"/>
          <w:color w:val="auto"/>
          <w:sz w:val="24"/>
          <w:highlight w:val="none"/>
        </w:rPr>
        <w:t>格式十四</w:t>
      </w:r>
    </w:p>
    <w:p w14:paraId="0289E1E6">
      <w:pPr>
        <w:jc w:val="center"/>
        <w:rPr>
          <w:rFonts w:hint="eastAsia" w:ascii="宋体" w:hAnsi="宋体" w:cs="宋体"/>
          <w:b/>
          <w:color w:val="auto"/>
          <w:szCs w:val="21"/>
          <w:highlight w:val="none"/>
        </w:rPr>
      </w:pPr>
      <w:r>
        <w:rPr>
          <w:rFonts w:hint="eastAsia" w:ascii="宋体" w:hAnsi="宋体" w:cs="宋体"/>
          <w:b/>
          <w:color w:val="auto"/>
          <w:szCs w:val="21"/>
          <w:highlight w:val="none"/>
        </w:rPr>
        <w:t>具备履行合同所需的船舶和适任船员的声明函</w:t>
      </w:r>
    </w:p>
    <w:p w14:paraId="7EABDD2A">
      <w:pPr>
        <w:spacing w:line="360" w:lineRule="auto"/>
        <w:rPr>
          <w:rFonts w:hint="eastAsia" w:ascii="宋体" w:hAnsi="宋体" w:cs="宋体"/>
          <w:color w:val="auto"/>
          <w:szCs w:val="21"/>
          <w:highlight w:val="none"/>
        </w:rPr>
      </w:pPr>
    </w:p>
    <w:p w14:paraId="22507F56">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我单位具备履行合同所需的船舶和适任船员，具体情况声明如下：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279"/>
        <w:gridCol w:w="1134"/>
        <w:gridCol w:w="992"/>
        <w:gridCol w:w="1560"/>
        <w:gridCol w:w="1842"/>
      </w:tblGrid>
      <w:tr w14:paraId="5F6C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tcPr>
          <w:p w14:paraId="0531C00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单位名称</w:t>
            </w:r>
          </w:p>
        </w:tc>
        <w:tc>
          <w:tcPr>
            <w:tcW w:w="3413" w:type="dxa"/>
            <w:gridSpan w:val="2"/>
          </w:tcPr>
          <w:p w14:paraId="60A00EA7">
            <w:pPr>
              <w:spacing w:line="360" w:lineRule="auto"/>
              <w:rPr>
                <w:rFonts w:hint="eastAsia" w:ascii="宋体" w:hAnsi="宋体" w:cs="宋体"/>
                <w:color w:val="auto"/>
                <w:szCs w:val="21"/>
                <w:highlight w:val="none"/>
              </w:rPr>
            </w:pPr>
          </w:p>
        </w:tc>
        <w:tc>
          <w:tcPr>
            <w:tcW w:w="2552" w:type="dxa"/>
            <w:gridSpan w:val="2"/>
          </w:tcPr>
          <w:p w14:paraId="775EF5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法人代表</w:t>
            </w:r>
          </w:p>
        </w:tc>
        <w:tc>
          <w:tcPr>
            <w:tcW w:w="1842" w:type="dxa"/>
          </w:tcPr>
          <w:p w14:paraId="10EFED3B">
            <w:pPr>
              <w:spacing w:line="360" w:lineRule="auto"/>
              <w:rPr>
                <w:rFonts w:hint="eastAsia" w:ascii="宋体" w:hAnsi="宋体" w:cs="宋体"/>
                <w:color w:val="auto"/>
                <w:szCs w:val="21"/>
                <w:highlight w:val="none"/>
              </w:rPr>
            </w:pPr>
          </w:p>
        </w:tc>
      </w:tr>
      <w:tr w14:paraId="3EB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tcPr>
          <w:p w14:paraId="6565F8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单位性质</w:t>
            </w:r>
          </w:p>
        </w:tc>
        <w:tc>
          <w:tcPr>
            <w:tcW w:w="3413" w:type="dxa"/>
            <w:gridSpan w:val="2"/>
          </w:tcPr>
          <w:p w14:paraId="13FAB831">
            <w:pPr>
              <w:spacing w:line="360" w:lineRule="auto"/>
              <w:rPr>
                <w:rFonts w:hint="eastAsia" w:ascii="宋体" w:hAnsi="宋体" w:cs="宋体"/>
                <w:color w:val="auto"/>
                <w:szCs w:val="21"/>
                <w:highlight w:val="none"/>
              </w:rPr>
            </w:pPr>
          </w:p>
        </w:tc>
        <w:tc>
          <w:tcPr>
            <w:tcW w:w="2552" w:type="dxa"/>
            <w:gridSpan w:val="2"/>
          </w:tcPr>
          <w:p w14:paraId="1478EF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单位组建时间</w:t>
            </w:r>
          </w:p>
        </w:tc>
        <w:tc>
          <w:tcPr>
            <w:tcW w:w="1842" w:type="dxa"/>
          </w:tcPr>
          <w:p w14:paraId="7E773828">
            <w:pPr>
              <w:spacing w:line="360" w:lineRule="auto"/>
              <w:rPr>
                <w:rFonts w:hint="eastAsia" w:ascii="宋体" w:hAnsi="宋体" w:cs="宋体"/>
                <w:color w:val="auto"/>
                <w:szCs w:val="21"/>
                <w:highlight w:val="none"/>
              </w:rPr>
            </w:pPr>
          </w:p>
        </w:tc>
      </w:tr>
      <w:tr w14:paraId="6E5C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tcPr>
          <w:p w14:paraId="5B6B53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3413" w:type="dxa"/>
            <w:gridSpan w:val="2"/>
          </w:tcPr>
          <w:p w14:paraId="3F814156">
            <w:pPr>
              <w:spacing w:line="360" w:lineRule="auto"/>
              <w:rPr>
                <w:rFonts w:hint="eastAsia" w:ascii="宋体" w:hAnsi="宋体" w:cs="宋体"/>
                <w:color w:val="auto"/>
                <w:szCs w:val="21"/>
                <w:highlight w:val="none"/>
              </w:rPr>
            </w:pPr>
          </w:p>
        </w:tc>
        <w:tc>
          <w:tcPr>
            <w:tcW w:w="2552" w:type="dxa"/>
            <w:gridSpan w:val="2"/>
          </w:tcPr>
          <w:p w14:paraId="5CB45D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主要联系人</w:t>
            </w:r>
          </w:p>
        </w:tc>
        <w:tc>
          <w:tcPr>
            <w:tcW w:w="1842" w:type="dxa"/>
          </w:tcPr>
          <w:p w14:paraId="0E8062D6">
            <w:pPr>
              <w:spacing w:line="360" w:lineRule="auto"/>
              <w:rPr>
                <w:rFonts w:hint="eastAsia" w:ascii="宋体" w:hAnsi="宋体" w:cs="宋体"/>
                <w:color w:val="auto"/>
                <w:szCs w:val="21"/>
                <w:highlight w:val="none"/>
              </w:rPr>
            </w:pPr>
          </w:p>
        </w:tc>
      </w:tr>
      <w:tr w14:paraId="21F9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tcPr>
          <w:p w14:paraId="6C4A10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邮编</w:t>
            </w:r>
          </w:p>
        </w:tc>
        <w:tc>
          <w:tcPr>
            <w:tcW w:w="3413" w:type="dxa"/>
            <w:gridSpan w:val="2"/>
          </w:tcPr>
          <w:p w14:paraId="705A5D70">
            <w:pPr>
              <w:spacing w:line="360" w:lineRule="auto"/>
              <w:rPr>
                <w:rFonts w:hint="eastAsia" w:ascii="宋体" w:hAnsi="宋体" w:cs="宋体"/>
                <w:color w:val="auto"/>
                <w:szCs w:val="21"/>
                <w:highlight w:val="none"/>
              </w:rPr>
            </w:pPr>
          </w:p>
        </w:tc>
        <w:tc>
          <w:tcPr>
            <w:tcW w:w="2552" w:type="dxa"/>
            <w:gridSpan w:val="2"/>
          </w:tcPr>
          <w:p w14:paraId="55BF97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842" w:type="dxa"/>
          </w:tcPr>
          <w:p w14:paraId="32271FBF">
            <w:pPr>
              <w:spacing w:line="360" w:lineRule="auto"/>
              <w:rPr>
                <w:rFonts w:hint="eastAsia" w:ascii="宋体" w:hAnsi="宋体" w:cs="宋体"/>
                <w:color w:val="auto"/>
                <w:szCs w:val="21"/>
                <w:highlight w:val="none"/>
              </w:rPr>
            </w:pPr>
          </w:p>
        </w:tc>
      </w:tr>
      <w:tr w14:paraId="3A6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tcPr>
          <w:p w14:paraId="04BF6E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船舶名称</w:t>
            </w:r>
          </w:p>
        </w:tc>
        <w:tc>
          <w:tcPr>
            <w:tcW w:w="3413" w:type="dxa"/>
            <w:gridSpan w:val="2"/>
          </w:tcPr>
          <w:p w14:paraId="3EF96616">
            <w:pPr>
              <w:spacing w:line="360" w:lineRule="auto"/>
              <w:rPr>
                <w:rFonts w:hint="eastAsia" w:ascii="宋体" w:hAnsi="宋体" w:cs="宋体"/>
                <w:color w:val="auto"/>
                <w:szCs w:val="21"/>
                <w:highlight w:val="none"/>
              </w:rPr>
            </w:pPr>
          </w:p>
        </w:tc>
        <w:tc>
          <w:tcPr>
            <w:tcW w:w="2552" w:type="dxa"/>
            <w:gridSpan w:val="2"/>
          </w:tcPr>
          <w:p w14:paraId="00CE295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船舶识别号</w:t>
            </w:r>
          </w:p>
        </w:tc>
        <w:tc>
          <w:tcPr>
            <w:tcW w:w="1842" w:type="dxa"/>
          </w:tcPr>
          <w:p w14:paraId="0014D629">
            <w:pPr>
              <w:spacing w:line="360" w:lineRule="auto"/>
              <w:rPr>
                <w:rFonts w:hint="eastAsia" w:ascii="宋体" w:hAnsi="宋体" w:cs="宋体"/>
                <w:color w:val="auto"/>
                <w:szCs w:val="21"/>
                <w:highlight w:val="none"/>
              </w:rPr>
            </w:pPr>
          </w:p>
        </w:tc>
      </w:tr>
      <w:tr w14:paraId="2AB5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restart"/>
            <w:vAlign w:val="center"/>
          </w:tcPr>
          <w:p w14:paraId="5985D5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船员配置</w:t>
            </w:r>
          </w:p>
        </w:tc>
        <w:tc>
          <w:tcPr>
            <w:tcW w:w="2279" w:type="dxa"/>
          </w:tcPr>
          <w:p w14:paraId="7E6AB2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126" w:type="dxa"/>
            <w:gridSpan w:val="2"/>
          </w:tcPr>
          <w:p w14:paraId="5E43B88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3402" w:type="dxa"/>
            <w:gridSpan w:val="2"/>
          </w:tcPr>
          <w:p w14:paraId="670AF7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r>
      <w:tr w14:paraId="28CE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tcPr>
          <w:p w14:paraId="0A51A574">
            <w:pPr>
              <w:spacing w:line="360" w:lineRule="auto"/>
              <w:jc w:val="center"/>
              <w:rPr>
                <w:rFonts w:hint="eastAsia" w:ascii="宋体" w:hAnsi="宋体" w:cs="宋体"/>
                <w:color w:val="auto"/>
                <w:szCs w:val="21"/>
                <w:highlight w:val="none"/>
              </w:rPr>
            </w:pPr>
          </w:p>
        </w:tc>
        <w:tc>
          <w:tcPr>
            <w:tcW w:w="2279" w:type="dxa"/>
          </w:tcPr>
          <w:p w14:paraId="79450796">
            <w:pPr>
              <w:spacing w:line="360" w:lineRule="auto"/>
              <w:jc w:val="center"/>
              <w:rPr>
                <w:rFonts w:hint="eastAsia" w:ascii="宋体" w:hAnsi="宋体" w:cs="宋体"/>
                <w:color w:val="auto"/>
                <w:szCs w:val="21"/>
                <w:highlight w:val="none"/>
              </w:rPr>
            </w:pPr>
          </w:p>
        </w:tc>
        <w:tc>
          <w:tcPr>
            <w:tcW w:w="2126" w:type="dxa"/>
            <w:gridSpan w:val="2"/>
          </w:tcPr>
          <w:p w14:paraId="68410B63">
            <w:pPr>
              <w:spacing w:line="360" w:lineRule="auto"/>
              <w:jc w:val="center"/>
              <w:rPr>
                <w:rFonts w:hint="eastAsia" w:ascii="宋体" w:hAnsi="宋体" w:cs="宋体"/>
                <w:color w:val="auto"/>
                <w:szCs w:val="21"/>
                <w:highlight w:val="none"/>
              </w:rPr>
            </w:pPr>
          </w:p>
        </w:tc>
        <w:tc>
          <w:tcPr>
            <w:tcW w:w="3402" w:type="dxa"/>
            <w:gridSpan w:val="2"/>
          </w:tcPr>
          <w:p w14:paraId="225EC596">
            <w:pPr>
              <w:spacing w:line="360" w:lineRule="auto"/>
              <w:jc w:val="center"/>
              <w:rPr>
                <w:rFonts w:hint="eastAsia" w:ascii="宋体" w:hAnsi="宋体" w:cs="宋体"/>
                <w:color w:val="auto"/>
                <w:szCs w:val="21"/>
                <w:highlight w:val="none"/>
              </w:rPr>
            </w:pPr>
          </w:p>
        </w:tc>
      </w:tr>
      <w:tr w14:paraId="16C3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tcPr>
          <w:p w14:paraId="1E89A161">
            <w:pPr>
              <w:spacing w:line="360" w:lineRule="auto"/>
              <w:jc w:val="center"/>
              <w:rPr>
                <w:rFonts w:hint="eastAsia" w:ascii="宋体" w:hAnsi="宋体" w:cs="宋体"/>
                <w:color w:val="auto"/>
                <w:szCs w:val="21"/>
                <w:highlight w:val="none"/>
              </w:rPr>
            </w:pPr>
          </w:p>
        </w:tc>
        <w:tc>
          <w:tcPr>
            <w:tcW w:w="2279" w:type="dxa"/>
          </w:tcPr>
          <w:p w14:paraId="2100D344">
            <w:pPr>
              <w:spacing w:line="360" w:lineRule="auto"/>
              <w:jc w:val="center"/>
              <w:rPr>
                <w:rFonts w:hint="eastAsia" w:ascii="宋体" w:hAnsi="宋体" w:cs="宋体"/>
                <w:color w:val="auto"/>
                <w:szCs w:val="21"/>
                <w:highlight w:val="none"/>
              </w:rPr>
            </w:pPr>
          </w:p>
        </w:tc>
        <w:tc>
          <w:tcPr>
            <w:tcW w:w="2126" w:type="dxa"/>
            <w:gridSpan w:val="2"/>
          </w:tcPr>
          <w:p w14:paraId="37B5A70E">
            <w:pPr>
              <w:spacing w:line="360" w:lineRule="auto"/>
              <w:jc w:val="center"/>
              <w:rPr>
                <w:rFonts w:hint="eastAsia" w:ascii="宋体" w:hAnsi="宋体" w:cs="宋体"/>
                <w:color w:val="auto"/>
                <w:szCs w:val="21"/>
                <w:highlight w:val="none"/>
              </w:rPr>
            </w:pPr>
          </w:p>
        </w:tc>
        <w:tc>
          <w:tcPr>
            <w:tcW w:w="3402" w:type="dxa"/>
            <w:gridSpan w:val="2"/>
          </w:tcPr>
          <w:p w14:paraId="4ED68546">
            <w:pPr>
              <w:spacing w:line="360" w:lineRule="auto"/>
              <w:jc w:val="center"/>
              <w:rPr>
                <w:rFonts w:hint="eastAsia" w:ascii="宋体" w:hAnsi="宋体" w:cs="宋体"/>
                <w:color w:val="auto"/>
                <w:szCs w:val="21"/>
                <w:highlight w:val="none"/>
              </w:rPr>
            </w:pPr>
          </w:p>
        </w:tc>
      </w:tr>
      <w:tr w14:paraId="67D5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tcPr>
          <w:p w14:paraId="6B436EED">
            <w:pPr>
              <w:spacing w:line="360" w:lineRule="auto"/>
              <w:jc w:val="center"/>
              <w:rPr>
                <w:rFonts w:hint="eastAsia" w:ascii="宋体" w:hAnsi="宋体" w:cs="宋体"/>
                <w:color w:val="auto"/>
                <w:szCs w:val="21"/>
                <w:highlight w:val="none"/>
              </w:rPr>
            </w:pPr>
          </w:p>
        </w:tc>
        <w:tc>
          <w:tcPr>
            <w:tcW w:w="2279" w:type="dxa"/>
          </w:tcPr>
          <w:p w14:paraId="15036686">
            <w:pPr>
              <w:spacing w:line="360" w:lineRule="auto"/>
              <w:jc w:val="center"/>
              <w:rPr>
                <w:rFonts w:hint="eastAsia" w:ascii="宋体" w:hAnsi="宋体" w:cs="宋体"/>
                <w:color w:val="auto"/>
                <w:szCs w:val="21"/>
                <w:highlight w:val="none"/>
              </w:rPr>
            </w:pPr>
          </w:p>
        </w:tc>
        <w:tc>
          <w:tcPr>
            <w:tcW w:w="2126" w:type="dxa"/>
            <w:gridSpan w:val="2"/>
          </w:tcPr>
          <w:p w14:paraId="3E80CFDD">
            <w:pPr>
              <w:spacing w:line="360" w:lineRule="auto"/>
              <w:jc w:val="center"/>
              <w:rPr>
                <w:rFonts w:hint="eastAsia" w:ascii="宋体" w:hAnsi="宋体" w:cs="宋体"/>
                <w:color w:val="auto"/>
                <w:szCs w:val="21"/>
                <w:highlight w:val="none"/>
              </w:rPr>
            </w:pPr>
          </w:p>
        </w:tc>
        <w:tc>
          <w:tcPr>
            <w:tcW w:w="3402" w:type="dxa"/>
            <w:gridSpan w:val="2"/>
          </w:tcPr>
          <w:p w14:paraId="6EB31910">
            <w:pPr>
              <w:spacing w:line="360" w:lineRule="auto"/>
              <w:jc w:val="center"/>
              <w:rPr>
                <w:rFonts w:hint="eastAsia" w:ascii="宋体" w:hAnsi="宋体" w:cs="宋体"/>
                <w:color w:val="auto"/>
                <w:szCs w:val="21"/>
                <w:highlight w:val="none"/>
              </w:rPr>
            </w:pPr>
          </w:p>
        </w:tc>
      </w:tr>
      <w:tr w14:paraId="1E14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tcPr>
          <w:p w14:paraId="03EE596E">
            <w:pPr>
              <w:spacing w:line="360" w:lineRule="auto"/>
              <w:jc w:val="center"/>
              <w:rPr>
                <w:rFonts w:hint="eastAsia" w:ascii="宋体" w:hAnsi="宋体" w:cs="宋体"/>
                <w:color w:val="auto"/>
                <w:szCs w:val="21"/>
                <w:highlight w:val="none"/>
              </w:rPr>
            </w:pPr>
          </w:p>
        </w:tc>
        <w:tc>
          <w:tcPr>
            <w:tcW w:w="2279" w:type="dxa"/>
          </w:tcPr>
          <w:p w14:paraId="69E9723A">
            <w:pPr>
              <w:spacing w:line="360" w:lineRule="auto"/>
              <w:jc w:val="center"/>
              <w:rPr>
                <w:rFonts w:hint="eastAsia" w:ascii="宋体" w:hAnsi="宋体" w:cs="宋体"/>
                <w:color w:val="auto"/>
                <w:szCs w:val="21"/>
                <w:highlight w:val="none"/>
              </w:rPr>
            </w:pPr>
          </w:p>
        </w:tc>
        <w:tc>
          <w:tcPr>
            <w:tcW w:w="2126" w:type="dxa"/>
            <w:gridSpan w:val="2"/>
          </w:tcPr>
          <w:p w14:paraId="3BD00DC9">
            <w:pPr>
              <w:spacing w:line="360" w:lineRule="auto"/>
              <w:jc w:val="center"/>
              <w:rPr>
                <w:rFonts w:hint="eastAsia" w:ascii="宋体" w:hAnsi="宋体" w:cs="宋体"/>
                <w:color w:val="auto"/>
                <w:szCs w:val="21"/>
                <w:highlight w:val="none"/>
              </w:rPr>
            </w:pPr>
          </w:p>
        </w:tc>
        <w:tc>
          <w:tcPr>
            <w:tcW w:w="3402" w:type="dxa"/>
            <w:gridSpan w:val="2"/>
          </w:tcPr>
          <w:p w14:paraId="37ADB562">
            <w:pPr>
              <w:spacing w:line="360" w:lineRule="auto"/>
              <w:jc w:val="center"/>
              <w:rPr>
                <w:rFonts w:hint="eastAsia" w:ascii="宋体" w:hAnsi="宋体" w:cs="宋体"/>
                <w:color w:val="auto"/>
                <w:szCs w:val="21"/>
                <w:highlight w:val="none"/>
              </w:rPr>
            </w:pPr>
          </w:p>
        </w:tc>
      </w:tr>
    </w:tbl>
    <w:p w14:paraId="07960F79">
      <w:pPr>
        <w:spacing w:line="360" w:lineRule="auto"/>
        <w:ind w:firstLine="540"/>
        <w:rPr>
          <w:rFonts w:hint="eastAsia" w:ascii="宋体" w:hAnsi="宋体" w:cs="宋体"/>
          <w:color w:val="auto"/>
          <w:szCs w:val="21"/>
          <w:highlight w:val="none"/>
        </w:rPr>
      </w:pPr>
    </w:p>
    <w:p w14:paraId="22DC4E6E">
      <w:pPr>
        <w:rPr>
          <w:rFonts w:hint="eastAsia" w:ascii="宋体" w:hAnsi="宋体" w:cs="宋体"/>
          <w:b/>
          <w:color w:val="auto"/>
          <w:szCs w:val="21"/>
          <w:highlight w:val="none"/>
        </w:rPr>
      </w:pPr>
    </w:p>
    <w:p w14:paraId="78B991A6">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157649">
      <w:pPr>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法定代表人或授权代表（签字）：</w:t>
      </w:r>
      <w:r>
        <w:rPr>
          <w:rFonts w:hint="eastAsia" w:ascii="宋体" w:hAnsi="宋体" w:cs="宋体"/>
          <w:color w:val="auto"/>
          <w:szCs w:val="21"/>
          <w:highlight w:val="none"/>
          <w:u w:val="single"/>
        </w:rPr>
        <w:t xml:space="preserve">                  </w:t>
      </w:r>
    </w:p>
    <w:p w14:paraId="0C676E11">
      <w:pPr>
        <w:spacing w:line="400" w:lineRule="atLeast"/>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76F647B5">
      <w:pPr>
        <w:pStyle w:val="12"/>
        <w:ind w:firstLine="0"/>
        <w:rPr>
          <w:rFonts w:hint="eastAsia" w:hAnsi="宋体" w:eastAsia="宋体" w:cs="宋体"/>
          <w:b/>
          <w:color w:val="auto"/>
          <w:sz w:val="21"/>
          <w:szCs w:val="21"/>
          <w:highlight w:val="none"/>
        </w:rPr>
      </w:pPr>
    </w:p>
    <w:p w14:paraId="6129F12A">
      <w:pPr>
        <w:jc w:val="left"/>
        <w:rPr>
          <w:rFonts w:hint="eastAsia" w:ascii="宋体" w:hAnsi="宋体" w:cs="宋体"/>
          <w:color w:val="auto"/>
          <w:sz w:val="24"/>
          <w:highlight w:val="none"/>
        </w:rPr>
      </w:pPr>
    </w:p>
    <w:p w14:paraId="2115C415">
      <w:pPr>
        <w:jc w:val="left"/>
        <w:rPr>
          <w:rFonts w:hint="eastAsia" w:ascii="宋体" w:hAnsi="宋体" w:cs="宋体"/>
          <w:color w:val="auto"/>
          <w:sz w:val="24"/>
          <w:highlight w:val="none"/>
        </w:rPr>
      </w:pPr>
    </w:p>
    <w:p w14:paraId="5B101BB7">
      <w:pPr>
        <w:jc w:val="left"/>
        <w:rPr>
          <w:rFonts w:hint="eastAsia" w:ascii="宋体" w:hAnsi="宋体" w:cs="宋体"/>
          <w:color w:val="auto"/>
          <w:sz w:val="24"/>
          <w:highlight w:val="none"/>
        </w:rPr>
      </w:pPr>
    </w:p>
    <w:p w14:paraId="14041D44">
      <w:pPr>
        <w:jc w:val="left"/>
        <w:rPr>
          <w:rFonts w:hint="eastAsia" w:ascii="宋体" w:hAnsi="宋体" w:cs="宋体"/>
          <w:color w:val="auto"/>
          <w:sz w:val="24"/>
          <w:highlight w:val="none"/>
        </w:rPr>
      </w:pPr>
    </w:p>
    <w:p w14:paraId="7CE36EC0">
      <w:pPr>
        <w:jc w:val="left"/>
        <w:rPr>
          <w:rFonts w:hint="eastAsia" w:ascii="宋体" w:hAnsi="宋体" w:cs="宋体"/>
          <w:color w:val="auto"/>
          <w:sz w:val="24"/>
          <w:highlight w:val="none"/>
        </w:rPr>
      </w:pPr>
    </w:p>
    <w:p w14:paraId="3C1CACAB">
      <w:pPr>
        <w:jc w:val="left"/>
        <w:rPr>
          <w:rFonts w:hint="eastAsia" w:ascii="宋体" w:hAnsi="宋体" w:cs="宋体"/>
          <w:color w:val="auto"/>
          <w:sz w:val="24"/>
          <w:highlight w:val="none"/>
        </w:rPr>
      </w:pPr>
    </w:p>
    <w:p w14:paraId="3318EBC5">
      <w:pPr>
        <w:jc w:val="left"/>
        <w:rPr>
          <w:rFonts w:hint="eastAsia" w:ascii="宋体" w:hAnsi="宋体" w:cs="宋体"/>
          <w:color w:val="auto"/>
          <w:sz w:val="24"/>
          <w:highlight w:val="none"/>
        </w:rPr>
      </w:pPr>
    </w:p>
    <w:p w14:paraId="5E19C1A0">
      <w:pPr>
        <w:jc w:val="left"/>
        <w:rPr>
          <w:rFonts w:hint="eastAsia" w:ascii="宋体" w:hAnsi="宋体" w:cs="宋体"/>
          <w:color w:val="auto"/>
          <w:sz w:val="24"/>
          <w:highlight w:val="none"/>
        </w:rPr>
      </w:pPr>
    </w:p>
    <w:p w14:paraId="1D2607E5">
      <w:pPr>
        <w:jc w:val="left"/>
        <w:rPr>
          <w:rFonts w:hint="eastAsia" w:ascii="宋体" w:hAnsi="宋体" w:cs="宋体"/>
          <w:color w:val="auto"/>
          <w:sz w:val="24"/>
          <w:highlight w:val="none"/>
        </w:rPr>
      </w:pPr>
    </w:p>
    <w:p w14:paraId="57099DD4">
      <w:pPr>
        <w:jc w:val="left"/>
        <w:rPr>
          <w:rFonts w:hint="eastAsia" w:ascii="宋体" w:hAnsi="宋体" w:cs="宋体"/>
          <w:color w:val="auto"/>
          <w:sz w:val="24"/>
          <w:highlight w:val="none"/>
        </w:rPr>
      </w:pPr>
    </w:p>
    <w:p w14:paraId="26F8AC5A">
      <w:pPr>
        <w:jc w:val="left"/>
        <w:rPr>
          <w:rFonts w:hint="eastAsia" w:ascii="宋体" w:hAnsi="宋体" w:cs="宋体"/>
          <w:color w:val="auto"/>
          <w:sz w:val="24"/>
          <w:highlight w:val="none"/>
        </w:rPr>
      </w:pPr>
    </w:p>
    <w:p w14:paraId="2CF8C679">
      <w:pPr>
        <w:jc w:val="left"/>
        <w:rPr>
          <w:rFonts w:hint="eastAsia" w:ascii="宋体" w:hAnsi="宋体" w:cs="宋体"/>
          <w:color w:val="auto"/>
          <w:sz w:val="24"/>
          <w:highlight w:val="none"/>
        </w:rPr>
      </w:pPr>
    </w:p>
    <w:p w14:paraId="5EE2D843">
      <w:pPr>
        <w:jc w:val="left"/>
        <w:rPr>
          <w:rFonts w:hint="eastAsia" w:ascii="宋体" w:hAnsi="宋体" w:cs="宋体"/>
          <w:color w:val="auto"/>
          <w:sz w:val="24"/>
          <w:highlight w:val="none"/>
        </w:rPr>
      </w:pPr>
    </w:p>
    <w:p w14:paraId="3F8F670B">
      <w:pPr>
        <w:jc w:val="left"/>
        <w:rPr>
          <w:rFonts w:hint="eastAsia" w:ascii="宋体" w:hAnsi="宋体" w:cs="宋体"/>
          <w:color w:val="auto"/>
          <w:sz w:val="24"/>
          <w:highlight w:val="none"/>
        </w:rPr>
      </w:pPr>
    </w:p>
    <w:p w14:paraId="7B70EFA1">
      <w:pPr>
        <w:jc w:val="left"/>
        <w:rPr>
          <w:rFonts w:hint="eastAsia" w:ascii="宋体" w:hAnsi="宋体" w:cs="宋体"/>
          <w:color w:val="auto"/>
          <w:sz w:val="24"/>
          <w:highlight w:val="none"/>
        </w:rPr>
      </w:pPr>
    </w:p>
    <w:p w14:paraId="36A5DD23">
      <w:pPr>
        <w:jc w:val="left"/>
        <w:rPr>
          <w:rFonts w:hint="eastAsia" w:ascii="宋体" w:hAnsi="宋体" w:cs="宋体"/>
          <w:color w:val="auto"/>
          <w:sz w:val="24"/>
          <w:highlight w:val="none"/>
        </w:rPr>
      </w:pPr>
    </w:p>
    <w:p w14:paraId="1421660D">
      <w:pPr>
        <w:jc w:val="left"/>
        <w:rPr>
          <w:rFonts w:hint="eastAsia" w:ascii="宋体" w:hAnsi="宋体" w:cs="宋体"/>
          <w:color w:val="auto"/>
          <w:sz w:val="24"/>
          <w:highlight w:val="none"/>
        </w:rPr>
      </w:pPr>
    </w:p>
    <w:p w14:paraId="6054CE7F">
      <w:pPr>
        <w:jc w:val="left"/>
        <w:rPr>
          <w:rFonts w:hint="eastAsia" w:ascii="宋体" w:hAnsi="宋体" w:cs="宋体"/>
          <w:color w:val="auto"/>
          <w:sz w:val="24"/>
          <w:highlight w:val="none"/>
        </w:rPr>
      </w:pPr>
    </w:p>
    <w:p w14:paraId="3082CCCF">
      <w:pPr>
        <w:jc w:val="left"/>
        <w:rPr>
          <w:rFonts w:hint="eastAsia" w:ascii="宋体" w:hAnsi="宋体" w:cs="宋体"/>
          <w:color w:val="auto"/>
          <w:sz w:val="24"/>
          <w:highlight w:val="none"/>
        </w:rPr>
      </w:pPr>
    </w:p>
    <w:p w14:paraId="24F7DF8B">
      <w:pPr>
        <w:jc w:val="left"/>
        <w:rPr>
          <w:rFonts w:hint="eastAsia" w:ascii="宋体" w:hAnsi="宋体" w:cs="宋体"/>
          <w:color w:val="auto"/>
          <w:sz w:val="24"/>
          <w:highlight w:val="none"/>
        </w:rPr>
      </w:pPr>
    </w:p>
    <w:p w14:paraId="54478FC4">
      <w:pPr>
        <w:jc w:val="left"/>
        <w:rPr>
          <w:rFonts w:hint="eastAsia" w:ascii="宋体" w:hAnsi="宋体" w:cs="宋体"/>
          <w:color w:val="auto"/>
          <w:sz w:val="24"/>
          <w:highlight w:val="none"/>
        </w:rPr>
      </w:pPr>
    </w:p>
    <w:p w14:paraId="58633BDA">
      <w:pPr>
        <w:jc w:val="left"/>
        <w:rPr>
          <w:rFonts w:hint="eastAsia" w:ascii="宋体" w:hAnsi="宋体" w:cs="宋体"/>
          <w:color w:val="auto"/>
          <w:sz w:val="24"/>
          <w:highlight w:val="none"/>
        </w:rPr>
      </w:pPr>
    </w:p>
    <w:p w14:paraId="71FBF861">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格式十五</w:t>
      </w:r>
    </w:p>
    <w:p w14:paraId="6A748770">
      <w:pPr>
        <w:adjustRightIn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参与相关项目的业绩表</w:t>
      </w:r>
    </w:p>
    <w:p w14:paraId="137CCA9A">
      <w:pPr>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招标编号：</w:t>
      </w:r>
      <w:r>
        <w:rPr>
          <w:rFonts w:hint="eastAsia" w:ascii="宋体" w:hAnsi="宋体" w:cs="宋体"/>
          <w:color w:val="auto"/>
          <w:szCs w:val="21"/>
          <w:highlight w:val="none"/>
          <w:u w:val="single"/>
        </w:rPr>
        <w:t xml:space="preserve">                        </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45"/>
        <w:gridCol w:w="2400"/>
        <w:gridCol w:w="1200"/>
        <w:gridCol w:w="1425"/>
        <w:gridCol w:w="1700"/>
      </w:tblGrid>
      <w:tr w14:paraId="013F9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6" w:type="dxa"/>
            <w:tcBorders>
              <w:top w:val="single" w:color="auto" w:sz="12" w:space="0"/>
              <w:left w:val="single" w:color="auto" w:sz="12" w:space="0"/>
              <w:bottom w:val="single" w:color="auto" w:sz="4" w:space="0"/>
              <w:right w:val="single" w:color="auto" w:sz="4" w:space="0"/>
            </w:tcBorders>
            <w:vAlign w:val="center"/>
          </w:tcPr>
          <w:p w14:paraId="3575338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45" w:type="dxa"/>
            <w:tcBorders>
              <w:top w:val="single" w:color="auto" w:sz="12" w:space="0"/>
              <w:left w:val="single" w:color="auto" w:sz="4" w:space="0"/>
              <w:bottom w:val="single" w:color="auto" w:sz="4" w:space="0"/>
              <w:right w:val="single" w:color="auto" w:sz="4" w:space="0"/>
            </w:tcBorders>
            <w:vAlign w:val="center"/>
          </w:tcPr>
          <w:p w14:paraId="6C46F47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业主单位</w:t>
            </w:r>
          </w:p>
        </w:tc>
        <w:tc>
          <w:tcPr>
            <w:tcW w:w="2400" w:type="dxa"/>
            <w:tcBorders>
              <w:top w:val="single" w:color="auto" w:sz="12" w:space="0"/>
              <w:left w:val="single" w:color="auto" w:sz="4" w:space="0"/>
              <w:bottom w:val="single" w:color="auto" w:sz="4" w:space="0"/>
              <w:right w:val="single" w:color="auto" w:sz="4" w:space="0"/>
            </w:tcBorders>
            <w:vAlign w:val="center"/>
          </w:tcPr>
          <w:p w14:paraId="791CA5E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200" w:type="dxa"/>
            <w:tcBorders>
              <w:top w:val="single" w:color="auto" w:sz="12" w:space="0"/>
              <w:left w:val="single" w:color="auto" w:sz="4" w:space="0"/>
              <w:bottom w:val="single" w:color="auto" w:sz="4" w:space="0"/>
              <w:right w:val="single" w:color="auto" w:sz="4" w:space="0"/>
            </w:tcBorders>
            <w:vAlign w:val="center"/>
          </w:tcPr>
          <w:p w14:paraId="5B15B6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委托金额</w:t>
            </w:r>
          </w:p>
        </w:tc>
        <w:tc>
          <w:tcPr>
            <w:tcW w:w="1425" w:type="dxa"/>
            <w:tcBorders>
              <w:top w:val="single" w:color="auto" w:sz="12" w:space="0"/>
              <w:left w:val="single" w:color="auto" w:sz="4" w:space="0"/>
              <w:bottom w:val="single" w:color="auto" w:sz="4" w:space="0"/>
              <w:right w:val="single" w:color="auto" w:sz="4" w:space="0"/>
            </w:tcBorders>
            <w:vAlign w:val="center"/>
          </w:tcPr>
          <w:p w14:paraId="6AF726C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合同时间</w:t>
            </w:r>
          </w:p>
        </w:tc>
        <w:tc>
          <w:tcPr>
            <w:tcW w:w="1700" w:type="dxa"/>
            <w:tcBorders>
              <w:top w:val="single" w:color="auto" w:sz="12" w:space="0"/>
              <w:left w:val="single" w:color="auto" w:sz="4" w:space="0"/>
              <w:bottom w:val="single" w:color="auto" w:sz="4" w:space="0"/>
              <w:right w:val="single" w:color="auto" w:sz="12" w:space="0"/>
            </w:tcBorders>
            <w:vAlign w:val="center"/>
          </w:tcPr>
          <w:p w14:paraId="2696C63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CF4A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14:paraId="7EEB27D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45" w:type="dxa"/>
            <w:tcBorders>
              <w:top w:val="single" w:color="auto" w:sz="4" w:space="0"/>
              <w:left w:val="single" w:color="auto" w:sz="4" w:space="0"/>
              <w:bottom w:val="single" w:color="auto" w:sz="4" w:space="0"/>
              <w:right w:val="single" w:color="auto" w:sz="4" w:space="0"/>
            </w:tcBorders>
          </w:tcPr>
          <w:p w14:paraId="1E63CB35">
            <w:pPr>
              <w:spacing w:line="400" w:lineRule="exact"/>
              <w:rPr>
                <w:rFonts w:hint="eastAsia" w:ascii="宋体" w:hAnsi="宋体" w:cs="宋体"/>
                <w:b/>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14:paraId="75777183">
            <w:pPr>
              <w:spacing w:line="400" w:lineRule="exact"/>
              <w:rPr>
                <w:rFonts w:hint="eastAsia" w:ascii="宋体" w:hAnsi="宋体" w:cs="宋体"/>
                <w:b/>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024AB6D0">
            <w:pPr>
              <w:spacing w:line="400" w:lineRule="exact"/>
              <w:rPr>
                <w:rFonts w:hint="eastAsia" w:ascii="宋体" w:hAnsi="宋体" w:cs="宋体"/>
                <w:b/>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tcPr>
          <w:p w14:paraId="075405BC">
            <w:pPr>
              <w:spacing w:line="400" w:lineRule="exact"/>
              <w:rPr>
                <w:rFonts w:hint="eastAsia" w:ascii="宋体" w:hAnsi="宋体" w:cs="宋体"/>
                <w:b/>
                <w:color w:val="auto"/>
                <w:szCs w:val="21"/>
                <w:highlight w:val="none"/>
              </w:rPr>
            </w:pPr>
          </w:p>
        </w:tc>
        <w:tc>
          <w:tcPr>
            <w:tcW w:w="1700" w:type="dxa"/>
            <w:tcBorders>
              <w:top w:val="single" w:color="auto" w:sz="4" w:space="0"/>
              <w:left w:val="single" w:color="auto" w:sz="4" w:space="0"/>
              <w:bottom w:val="single" w:color="auto" w:sz="4" w:space="0"/>
              <w:right w:val="single" w:color="auto" w:sz="12" w:space="0"/>
            </w:tcBorders>
          </w:tcPr>
          <w:p w14:paraId="3D6CAB4E">
            <w:pPr>
              <w:spacing w:line="400" w:lineRule="exact"/>
              <w:rPr>
                <w:rFonts w:hint="eastAsia" w:ascii="宋体" w:hAnsi="宋体" w:cs="宋体"/>
                <w:b/>
                <w:color w:val="auto"/>
                <w:szCs w:val="21"/>
                <w:highlight w:val="none"/>
              </w:rPr>
            </w:pPr>
          </w:p>
        </w:tc>
      </w:tr>
      <w:tr w14:paraId="5D2AF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14:paraId="21C5709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45" w:type="dxa"/>
            <w:tcBorders>
              <w:top w:val="single" w:color="auto" w:sz="4" w:space="0"/>
              <w:left w:val="single" w:color="auto" w:sz="4" w:space="0"/>
              <w:bottom w:val="single" w:color="auto" w:sz="4" w:space="0"/>
              <w:right w:val="single" w:color="auto" w:sz="4" w:space="0"/>
            </w:tcBorders>
          </w:tcPr>
          <w:p w14:paraId="2E7D9BEA">
            <w:pPr>
              <w:spacing w:line="400" w:lineRule="exact"/>
              <w:rPr>
                <w:rFonts w:hint="eastAsia" w:ascii="宋体" w:hAnsi="宋体" w:cs="宋体"/>
                <w:b/>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14:paraId="23D31CED">
            <w:pPr>
              <w:spacing w:line="400" w:lineRule="exact"/>
              <w:rPr>
                <w:rFonts w:hint="eastAsia" w:ascii="宋体" w:hAnsi="宋体" w:cs="宋体"/>
                <w:b/>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75097D6C">
            <w:pPr>
              <w:spacing w:line="400" w:lineRule="exact"/>
              <w:rPr>
                <w:rFonts w:hint="eastAsia" w:ascii="宋体" w:hAnsi="宋体" w:cs="宋体"/>
                <w:b/>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tcPr>
          <w:p w14:paraId="081D8376">
            <w:pPr>
              <w:spacing w:line="400" w:lineRule="exact"/>
              <w:rPr>
                <w:rFonts w:hint="eastAsia" w:ascii="宋体" w:hAnsi="宋体" w:cs="宋体"/>
                <w:b/>
                <w:color w:val="auto"/>
                <w:szCs w:val="21"/>
                <w:highlight w:val="none"/>
              </w:rPr>
            </w:pPr>
          </w:p>
        </w:tc>
        <w:tc>
          <w:tcPr>
            <w:tcW w:w="1700" w:type="dxa"/>
            <w:tcBorders>
              <w:top w:val="single" w:color="auto" w:sz="4" w:space="0"/>
              <w:left w:val="single" w:color="auto" w:sz="4" w:space="0"/>
              <w:bottom w:val="single" w:color="auto" w:sz="4" w:space="0"/>
              <w:right w:val="single" w:color="auto" w:sz="12" w:space="0"/>
            </w:tcBorders>
          </w:tcPr>
          <w:p w14:paraId="6F48F6A5">
            <w:pPr>
              <w:spacing w:line="400" w:lineRule="exact"/>
              <w:rPr>
                <w:rFonts w:hint="eastAsia" w:ascii="宋体" w:hAnsi="宋体" w:cs="宋体"/>
                <w:b/>
                <w:color w:val="auto"/>
                <w:szCs w:val="21"/>
                <w:highlight w:val="none"/>
              </w:rPr>
            </w:pPr>
          </w:p>
        </w:tc>
      </w:tr>
      <w:tr w14:paraId="5E030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14:paraId="54F7670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45" w:type="dxa"/>
            <w:tcBorders>
              <w:top w:val="single" w:color="auto" w:sz="4" w:space="0"/>
              <w:left w:val="single" w:color="auto" w:sz="4" w:space="0"/>
              <w:bottom w:val="single" w:color="auto" w:sz="4" w:space="0"/>
              <w:right w:val="single" w:color="auto" w:sz="4" w:space="0"/>
            </w:tcBorders>
          </w:tcPr>
          <w:p w14:paraId="323952C3">
            <w:pPr>
              <w:spacing w:line="400" w:lineRule="exact"/>
              <w:rPr>
                <w:rFonts w:hint="eastAsia" w:ascii="宋体" w:hAnsi="宋体" w:cs="宋体"/>
                <w:b/>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14:paraId="5C28D20A">
            <w:pPr>
              <w:spacing w:line="400" w:lineRule="exact"/>
              <w:rPr>
                <w:rFonts w:hint="eastAsia" w:ascii="宋体" w:hAnsi="宋体" w:cs="宋体"/>
                <w:b/>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250EA340">
            <w:pPr>
              <w:spacing w:line="400" w:lineRule="exact"/>
              <w:rPr>
                <w:rFonts w:hint="eastAsia" w:ascii="宋体" w:hAnsi="宋体" w:cs="宋体"/>
                <w:b/>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tcPr>
          <w:p w14:paraId="3D998B04">
            <w:pPr>
              <w:spacing w:line="400" w:lineRule="exact"/>
              <w:rPr>
                <w:rFonts w:hint="eastAsia" w:ascii="宋体" w:hAnsi="宋体" w:cs="宋体"/>
                <w:b/>
                <w:color w:val="auto"/>
                <w:szCs w:val="21"/>
                <w:highlight w:val="none"/>
              </w:rPr>
            </w:pPr>
          </w:p>
        </w:tc>
        <w:tc>
          <w:tcPr>
            <w:tcW w:w="1700" w:type="dxa"/>
            <w:tcBorders>
              <w:top w:val="single" w:color="auto" w:sz="4" w:space="0"/>
              <w:left w:val="single" w:color="auto" w:sz="4" w:space="0"/>
              <w:bottom w:val="single" w:color="auto" w:sz="4" w:space="0"/>
              <w:right w:val="single" w:color="auto" w:sz="12" w:space="0"/>
            </w:tcBorders>
          </w:tcPr>
          <w:p w14:paraId="4676FE35">
            <w:pPr>
              <w:spacing w:line="400" w:lineRule="exact"/>
              <w:rPr>
                <w:rFonts w:hint="eastAsia" w:ascii="宋体" w:hAnsi="宋体" w:cs="宋体"/>
                <w:b/>
                <w:color w:val="auto"/>
                <w:szCs w:val="21"/>
                <w:highlight w:val="none"/>
              </w:rPr>
            </w:pPr>
          </w:p>
        </w:tc>
      </w:tr>
      <w:tr w14:paraId="0E0E2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14:paraId="34CAED6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45" w:type="dxa"/>
            <w:tcBorders>
              <w:top w:val="single" w:color="auto" w:sz="4" w:space="0"/>
              <w:left w:val="single" w:color="auto" w:sz="4" w:space="0"/>
              <w:bottom w:val="single" w:color="auto" w:sz="4" w:space="0"/>
              <w:right w:val="single" w:color="auto" w:sz="4" w:space="0"/>
            </w:tcBorders>
          </w:tcPr>
          <w:p w14:paraId="68015F4D">
            <w:pPr>
              <w:spacing w:line="400" w:lineRule="exact"/>
              <w:rPr>
                <w:rFonts w:hint="eastAsia" w:ascii="宋体" w:hAnsi="宋体" w:cs="宋体"/>
                <w:b/>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14:paraId="17B20E9A">
            <w:pPr>
              <w:spacing w:line="400" w:lineRule="exact"/>
              <w:rPr>
                <w:rFonts w:hint="eastAsia" w:ascii="宋体" w:hAnsi="宋体" w:cs="宋体"/>
                <w:b/>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24E6E690">
            <w:pPr>
              <w:spacing w:line="400" w:lineRule="exact"/>
              <w:rPr>
                <w:rFonts w:hint="eastAsia" w:ascii="宋体" w:hAnsi="宋体" w:cs="宋体"/>
                <w:b/>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tcPr>
          <w:p w14:paraId="4927FA21">
            <w:pPr>
              <w:spacing w:line="400" w:lineRule="exact"/>
              <w:rPr>
                <w:rFonts w:hint="eastAsia" w:ascii="宋体" w:hAnsi="宋体" w:cs="宋体"/>
                <w:b/>
                <w:color w:val="auto"/>
                <w:szCs w:val="21"/>
                <w:highlight w:val="none"/>
              </w:rPr>
            </w:pPr>
          </w:p>
        </w:tc>
        <w:tc>
          <w:tcPr>
            <w:tcW w:w="1700" w:type="dxa"/>
            <w:tcBorders>
              <w:top w:val="single" w:color="auto" w:sz="4" w:space="0"/>
              <w:left w:val="single" w:color="auto" w:sz="4" w:space="0"/>
              <w:bottom w:val="single" w:color="auto" w:sz="4" w:space="0"/>
              <w:right w:val="single" w:color="auto" w:sz="12" w:space="0"/>
            </w:tcBorders>
          </w:tcPr>
          <w:p w14:paraId="1DB39956">
            <w:pPr>
              <w:spacing w:line="400" w:lineRule="exact"/>
              <w:rPr>
                <w:rFonts w:hint="eastAsia" w:ascii="宋体" w:hAnsi="宋体" w:cs="宋体"/>
                <w:b/>
                <w:color w:val="auto"/>
                <w:szCs w:val="21"/>
                <w:highlight w:val="none"/>
              </w:rPr>
            </w:pPr>
          </w:p>
        </w:tc>
      </w:tr>
      <w:tr w14:paraId="01665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14:paraId="500C2AE3">
            <w:pPr>
              <w:spacing w:line="400" w:lineRule="exact"/>
              <w:jc w:val="center"/>
              <w:rPr>
                <w:rFonts w:hint="eastAsia" w:ascii="宋体" w:hAnsi="宋体" w:cs="宋体"/>
                <w:color w:val="auto"/>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14:paraId="7DD62492">
            <w:pPr>
              <w:spacing w:line="400" w:lineRule="exact"/>
              <w:rPr>
                <w:rFonts w:hint="eastAsia" w:ascii="宋体" w:hAnsi="宋体" w:cs="宋体"/>
                <w:b/>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tcPr>
          <w:p w14:paraId="1B45FAA4">
            <w:pPr>
              <w:spacing w:line="400" w:lineRule="exact"/>
              <w:rPr>
                <w:rFonts w:hint="eastAsia" w:ascii="宋体" w:hAnsi="宋体" w:cs="宋体"/>
                <w:b/>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66AD13F5">
            <w:pPr>
              <w:spacing w:line="400" w:lineRule="exact"/>
              <w:rPr>
                <w:rFonts w:hint="eastAsia" w:ascii="宋体" w:hAnsi="宋体" w:cs="宋体"/>
                <w:b/>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tcPr>
          <w:p w14:paraId="18E3888E">
            <w:pPr>
              <w:spacing w:line="400" w:lineRule="exact"/>
              <w:rPr>
                <w:rFonts w:hint="eastAsia" w:ascii="宋体" w:hAnsi="宋体" w:cs="宋体"/>
                <w:b/>
                <w:color w:val="auto"/>
                <w:szCs w:val="21"/>
                <w:highlight w:val="none"/>
              </w:rPr>
            </w:pPr>
          </w:p>
        </w:tc>
        <w:tc>
          <w:tcPr>
            <w:tcW w:w="1700" w:type="dxa"/>
            <w:tcBorders>
              <w:top w:val="single" w:color="auto" w:sz="4" w:space="0"/>
              <w:left w:val="single" w:color="auto" w:sz="4" w:space="0"/>
              <w:bottom w:val="single" w:color="auto" w:sz="4" w:space="0"/>
              <w:right w:val="single" w:color="auto" w:sz="12" w:space="0"/>
            </w:tcBorders>
          </w:tcPr>
          <w:p w14:paraId="6BFA6E4C">
            <w:pPr>
              <w:spacing w:line="400" w:lineRule="exact"/>
              <w:rPr>
                <w:rFonts w:hint="eastAsia" w:ascii="宋体" w:hAnsi="宋体" w:cs="宋体"/>
                <w:b/>
                <w:color w:val="auto"/>
                <w:szCs w:val="21"/>
                <w:highlight w:val="none"/>
              </w:rPr>
            </w:pPr>
          </w:p>
        </w:tc>
      </w:tr>
      <w:tr w14:paraId="3737E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6" w:type="dxa"/>
            <w:tcBorders>
              <w:top w:val="single" w:color="auto" w:sz="4" w:space="0"/>
              <w:left w:val="single" w:color="auto" w:sz="12" w:space="0"/>
              <w:bottom w:val="single" w:color="auto" w:sz="12" w:space="0"/>
              <w:right w:val="single" w:color="auto" w:sz="4" w:space="0"/>
            </w:tcBorders>
            <w:vAlign w:val="center"/>
          </w:tcPr>
          <w:p w14:paraId="4EC13009">
            <w:pPr>
              <w:spacing w:line="400" w:lineRule="exact"/>
              <w:jc w:val="center"/>
              <w:rPr>
                <w:rFonts w:hint="eastAsia" w:ascii="宋体" w:hAnsi="宋体" w:cs="宋体"/>
                <w:color w:val="auto"/>
                <w:szCs w:val="21"/>
                <w:highlight w:val="none"/>
              </w:rPr>
            </w:pPr>
          </w:p>
        </w:tc>
        <w:tc>
          <w:tcPr>
            <w:tcW w:w="1245" w:type="dxa"/>
            <w:tcBorders>
              <w:top w:val="single" w:color="auto" w:sz="4" w:space="0"/>
              <w:left w:val="single" w:color="auto" w:sz="4" w:space="0"/>
              <w:bottom w:val="single" w:color="auto" w:sz="12" w:space="0"/>
              <w:right w:val="single" w:color="auto" w:sz="4" w:space="0"/>
            </w:tcBorders>
          </w:tcPr>
          <w:p w14:paraId="645CA954">
            <w:pPr>
              <w:spacing w:line="400" w:lineRule="exact"/>
              <w:rPr>
                <w:rFonts w:hint="eastAsia" w:ascii="宋体" w:hAnsi="宋体" w:cs="宋体"/>
                <w:b/>
                <w:color w:val="auto"/>
                <w:szCs w:val="21"/>
                <w:highlight w:val="none"/>
              </w:rPr>
            </w:pPr>
          </w:p>
        </w:tc>
        <w:tc>
          <w:tcPr>
            <w:tcW w:w="2400" w:type="dxa"/>
            <w:tcBorders>
              <w:top w:val="single" w:color="auto" w:sz="4" w:space="0"/>
              <w:left w:val="single" w:color="auto" w:sz="4" w:space="0"/>
              <w:bottom w:val="single" w:color="auto" w:sz="12" w:space="0"/>
              <w:right w:val="single" w:color="auto" w:sz="4" w:space="0"/>
            </w:tcBorders>
          </w:tcPr>
          <w:p w14:paraId="51D8DB93">
            <w:pPr>
              <w:spacing w:line="400" w:lineRule="exact"/>
              <w:rPr>
                <w:rFonts w:hint="eastAsia" w:ascii="宋体" w:hAnsi="宋体" w:cs="宋体"/>
                <w:b/>
                <w:color w:val="auto"/>
                <w:szCs w:val="21"/>
                <w:highlight w:val="none"/>
              </w:rPr>
            </w:pPr>
          </w:p>
        </w:tc>
        <w:tc>
          <w:tcPr>
            <w:tcW w:w="1200" w:type="dxa"/>
            <w:tcBorders>
              <w:top w:val="single" w:color="auto" w:sz="4" w:space="0"/>
              <w:left w:val="single" w:color="auto" w:sz="4" w:space="0"/>
              <w:bottom w:val="single" w:color="auto" w:sz="12" w:space="0"/>
              <w:right w:val="single" w:color="auto" w:sz="4" w:space="0"/>
            </w:tcBorders>
          </w:tcPr>
          <w:p w14:paraId="076C6B00">
            <w:pPr>
              <w:spacing w:line="400" w:lineRule="exact"/>
              <w:rPr>
                <w:rFonts w:hint="eastAsia" w:ascii="宋体" w:hAnsi="宋体" w:cs="宋体"/>
                <w:b/>
                <w:color w:val="auto"/>
                <w:szCs w:val="21"/>
                <w:highlight w:val="none"/>
              </w:rPr>
            </w:pPr>
          </w:p>
        </w:tc>
        <w:tc>
          <w:tcPr>
            <w:tcW w:w="1425" w:type="dxa"/>
            <w:tcBorders>
              <w:top w:val="single" w:color="auto" w:sz="4" w:space="0"/>
              <w:left w:val="single" w:color="auto" w:sz="4" w:space="0"/>
              <w:bottom w:val="single" w:color="auto" w:sz="12" w:space="0"/>
              <w:right w:val="single" w:color="auto" w:sz="4" w:space="0"/>
            </w:tcBorders>
          </w:tcPr>
          <w:p w14:paraId="6551953F">
            <w:pPr>
              <w:spacing w:line="400" w:lineRule="exact"/>
              <w:rPr>
                <w:rFonts w:hint="eastAsia" w:ascii="宋体" w:hAnsi="宋体" w:cs="宋体"/>
                <w:b/>
                <w:color w:val="auto"/>
                <w:szCs w:val="21"/>
                <w:highlight w:val="none"/>
              </w:rPr>
            </w:pPr>
          </w:p>
        </w:tc>
        <w:tc>
          <w:tcPr>
            <w:tcW w:w="1700" w:type="dxa"/>
            <w:tcBorders>
              <w:top w:val="single" w:color="auto" w:sz="4" w:space="0"/>
              <w:left w:val="single" w:color="auto" w:sz="4" w:space="0"/>
              <w:bottom w:val="single" w:color="auto" w:sz="12" w:space="0"/>
              <w:right w:val="single" w:color="auto" w:sz="12" w:space="0"/>
            </w:tcBorders>
          </w:tcPr>
          <w:p w14:paraId="05D77F36">
            <w:pPr>
              <w:spacing w:line="400" w:lineRule="exact"/>
              <w:rPr>
                <w:rFonts w:hint="eastAsia" w:ascii="宋体" w:hAnsi="宋体" w:cs="宋体"/>
                <w:b/>
                <w:color w:val="auto"/>
                <w:szCs w:val="21"/>
                <w:highlight w:val="none"/>
              </w:rPr>
            </w:pPr>
          </w:p>
        </w:tc>
      </w:tr>
    </w:tbl>
    <w:p w14:paraId="77C9FF7B">
      <w:pPr>
        <w:spacing w:line="360" w:lineRule="auto"/>
        <w:rPr>
          <w:rFonts w:hint="eastAsia" w:ascii="宋体" w:hAnsi="宋体" w:cs="宋体"/>
          <w:bCs/>
          <w:color w:val="auto"/>
          <w:kern w:val="36"/>
          <w:szCs w:val="21"/>
          <w:highlight w:val="none"/>
        </w:rPr>
      </w:pPr>
    </w:p>
    <w:p w14:paraId="1B5B1AF4">
      <w:pPr>
        <w:spacing w:line="360" w:lineRule="auto"/>
        <w:rPr>
          <w:rFonts w:hint="eastAsia" w:ascii="宋体" w:hAnsi="宋体" w:cs="宋体"/>
          <w:bCs/>
          <w:color w:val="auto"/>
          <w:kern w:val="36"/>
          <w:szCs w:val="21"/>
          <w:highlight w:val="none"/>
        </w:rPr>
      </w:pPr>
      <w:r>
        <w:rPr>
          <w:rFonts w:hint="eastAsia" w:ascii="宋体" w:hAnsi="宋体" w:cs="宋体"/>
          <w:b/>
          <w:bCs/>
          <w:color w:val="auto"/>
          <w:szCs w:val="21"/>
          <w:highlight w:val="none"/>
        </w:rPr>
        <w:t>注：</w:t>
      </w:r>
      <w:r>
        <w:rPr>
          <w:rFonts w:hint="eastAsia" w:ascii="宋体" w:hAnsi="宋体" w:cs="宋体"/>
          <w:color w:val="auto"/>
          <w:szCs w:val="21"/>
          <w:highlight w:val="none"/>
          <w:lang w:val="zh-CN"/>
        </w:rPr>
        <w:t>本表后附合同复印件</w:t>
      </w:r>
      <w:r>
        <w:rPr>
          <w:rFonts w:hint="eastAsia" w:ascii="宋体" w:hAnsi="宋体" w:cs="宋体"/>
          <w:color w:val="auto"/>
          <w:szCs w:val="21"/>
          <w:highlight w:val="none"/>
        </w:rPr>
        <w:t>，加盖公章。</w:t>
      </w:r>
    </w:p>
    <w:p w14:paraId="1125D37E">
      <w:pPr>
        <w:spacing w:line="360" w:lineRule="auto"/>
        <w:rPr>
          <w:rFonts w:hint="eastAsia" w:ascii="宋体" w:hAnsi="宋体" w:cs="宋体"/>
          <w:bCs/>
          <w:color w:val="auto"/>
          <w:kern w:val="36"/>
          <w:szCs w:val="21"/>
          <w:highlight w:val="none"/>
        </w:rPr>
      </w:pPr>
    </w:p>
    <w:p w14:paraId="732F3BDF">
      <w:pPr>
        <w:spacing w:line="360" w:lineRule="auto"/>
        <w:rPr>
          <w:rFonts w:hint="eastAsia" w:ascii="宋体" w:hAnsi="宋体" w:cs="宋体"/>
          <w:bCs/>
          <w:color w:val="auto"/>
          <w:kern w:val="36"/>
          <w:szCs w:val="21"/>
          <w:highlight w:val="none"/>
        </w:rPr>
      </w:pPr>
    </w:p>
    <w:p w14:paraId="7618D5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投标人公章</w:t>
      </w:r>
      <w:r>
        <w:rPr>
          <w:rFonts w:hint="eastAsia" w:ascii="宋体" w:hAnsi="宋体" w:cs="宋体"/>
          <w:bCs/>
          <w:color w:val="auto"/>
          <w:kern w:val="36"/>
          <w:szCs w:val="21"/>
          <w:highlight w:val="none"/>
        </w:rPr>
        <w:t>：</w:t>
      </w:r>
      <w:r>
        <w:rPr>
          <w:rFonts w:hint="eastAsia" w:ascii="宋体" w:hAnsi="宋体" w:cs="宋体"/>
          <w:color w:val="auto"/>
          <w:szCs w:val="21"/>
          <w:highlight w:val="none"/>
          <w:u w:val="single"/>
        </w:rPr>
        <w:t xml:space="preserve">                  </w:t>
      </w:r>
    </w:p>
    <w:p w14:paraId="31C609B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（签字或盖章）</w:t>
      </w:r>
    </w:p>
    <w:p w14:paraId="1570B7C9">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204753DE">
      <w:pPr>
        <w:spacing w:line="360" w:lineRule="auto"/>
        <w:rPr>
          <w:rFonts w:hint="eastAsia" w:ascii="宋体" w:hAnsi="宋体" w:cs="宋体"/>
          <w:color w:val="auto"/>
          <w:szCs w:val="21"/>
          <w:highlight w:val="none"/>
          <w:u w:val="single"/>
        </w:rPr>
      </w:pPr>
    </w:p>
    <w:p w14:paraId="6B6927D0">
      <w:pPr>
        <w:widowControl/>
        <w:spacing w:before="120" w:after="120" w:line="440" w:lineRule="exact"/>
        <w:jc w:val="center"/>
        <w:rPr>
          <w:rFonts w:hint="eastAsia" w:ascii="宋体" w:hAnsi="宋体" w:eastAsia="宋体" w:cs="宋体"/>
          <w:b/>
          <w:color w:val="auto"/>
          <w:spacing w:val="-4"/>
          <w:szCs w:val="21"/>
          <w:highlight w:val="none"/>
        </w:rPr>
      </w:pPr>
      <w:r>
        <w:rPr>
          <w:rFonts w:hint="eastAsia" w:ascii="宋体" w:hAnsi="宋体" w:eastAsia="宋体" w:cs="宋体"/>
          <w:b/>
          <w:color w:val="auto"/>
          <w:spacing w:val="-4"/>
          <w:szCs w:val="21"/>
          <w:highlight w:val="none"/>
        </w:rPr>
        <w:br w:type="page"/>
      </w:r>
    </w:p>
    <w:p w14:paraId="3C29514C">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格式十六</w:t>
      </w:r>
    </w:p>
    <w:p w14:paraId="18209878">
      <w:pPr>
        <w:pStyle w:val="12"/>
        <w:spacing w:line="240" w:lineRule="auto"/>
        <w:ind w:firstLine="0"/>
        <w:rPr>
          <w:rFonts w:hint="eastAsia" w:hAnsi="宋体" w:eastAsia="宋体" w:cs="宋体"/>
          <w:b/>
          <w:color w:val="auto"/>
          <w:sz w:val="21"/>
          <w:szCs w:val="21"/>
          <w:highlight w:val="none"/>
        </w:rPr>
      </w:pPr>
    </w:p>
    <w:p w14:paraId="3585EE7D">
      <w:pPr>
        <w:pStyle w:val="12"/>
        <w:spacing w:line="240" w:lineRule="auto"/>
        <w:ind w:firstLine="0"/>
        <w:jc w:val="center"/>
        <w:rPr>
          <w:rFonts w:hint="eastAsia" w:hAnsi="宋体" w:eastAsia="宋体" w:cs="宋体"/>
          <w:b/>
          <w:color w:val="auto"/>
          <w:sz w:val="21"/>
          <w:szCs w:val="21"/>
          <w:highlight w:val="none"/>
        </w:rPr>
      </w:pPr>
    </w:p>
    <w:p w14:paraId="6E1B0268">
      <w:pPr>
        <w:pStyle w:val="12"/>
        <w:spacing w:line="240" w:lineRule="auto"/>
        <w:ind w:firstLine="0"/>
        <w:jc w:val="center"/>
        <w:rPr>
          <w:rFonts w:hint="eastAsia" w:hAnsi="宋体" w:eastAsia="宋体" w:cs="宋体"/>
          <w:b/>
          <w:color w:val="auto"/>
          <w:sz w:val="21"/>
          <w:szCs w:val="21"/>
          <w:highlight w:val="none"/>
        </w:rPr>
      </w:pPr>
      <w:r>
        <w:rPr>
          <w:rFonts w:hint="eastAsia" w:hAnsi="宋体" w:eastAsia="宋体" w:cs="宋体"/>
          <w:b/>
          <w:color w:val="auto"/>
          <w:sz w:val="21"/>
          <w:szCs w:val="21"/>
          <w:highlight w:val="none"/>
        </w:rPr>
        <w:t>服务响应方案</w:t>
      </w:r>
    </w:p>
    <w:p w14:paraId="1D38372F">
      <w:pPr>
        <w:pStyle w:val="12"/>
        <w:spacing w:line="240" w:lineRule="auto"/>
        <w:ind w:firstLine="0"/>
        <w:jc w:val="center"/>
        <w:rPr>
          <w:rFonts w:hint="eastAsia" w:hAnsi="宋体" w:eastAsia="宋体" w:cs="宋体"/>
          <w:b/>
          <w:color w:val="auto"/>
          <w:sz w:val="21"/>
          <w:szCs w:val="21"/>
          <w:highlight w:val="none"/>
        </w:rPr>
      </w:pPr>
      <w:r>
        <w:rPr>
          <w:rFonts w:hint="eastAsia" w:hAnsi="宋体" w:eastAsia="宋体" w:cs="宋体"/>
          <w:b/>
          <w:color w:val="auto"/>
          <w:sz w:val="21"/>
          <w:szCs w:val="21"/>
          <w:highlight w:val="none"/>
        </w:rPr>
        <w:t>（格式自拟）</w:t>
      </w:r>
    </w:p>
    <w:p w14:paraId="10A9D307">
      <w:pPr>
        <w:pStyle w:val="12"/>
        <w:spacing w:line="240" w:lineRule="auto"/>
        <w:ind w:firstLine="0"/>
        <w:jc w:val="center"/>
        <w:rPr>
          <w:rFonts w:hint="eastAsia" w:hAnsi="宋体" w:eastAsia="宋体" w:cs="宋体"/>
          <w:b/>
          <w:color w:val="auto"/>
          <w:sz w:val="21"/>
          <w:szCs w:val="21"/>
          <w:highlight w:val="none"/>
        </w:rPr>
      </w:pPr>
    </w:p>
    <w:p w14:paraId="5E117BEC">
      <w:pPr>
        <w:pStyle w:val="12"/>
        <w:spacing w:line="240" w:lineRule="auto"/>
        <w:ind w:firstLine="0"/>
        <w:jc w:val="center"/>
        <w:rPr>
          <w:rFonts w:hint="eastAsia" w:hAnsi="宋体" w:eastAsia="宋体" w:cs="宋体"/>
          <w:b/>
          <w:color w:val="auto"/>
          <w:sz w:val="21"/>
          <w:szCs w:val="21"/>
          <w:highlight w:val="none"/>
        </w:rPr>
      </w:pPr>
    </w:p>
    <w:p w14:paraId="5FCBF868">
      <w:pPr>
        <w:pStyle w:val="12"/>
        <w:spacing w:line="240" w:lineRule="auto"/>
        <w:ind w:firstLine="0"/>
        <w:rPr>
          <w:rFonts w:hint="eastAsia" w:hAnsi="宋体" w:eastAsia="宋体" w:cs="宋体"/>
          <w:b/>
          <w:color w:val="auto"/>
          <w:sz w:val="21"/>
          <w:szCs w:val="21"/>
          <w:highlight w:val="none"/>
        </w:rPr>
      </w:pPr>
    </w:p>
    <w:p w14:paraId="2F05884C">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格式十七</w:t>
      </w:r>
    </w:p>
    <w:p w14:paraId="024A8F46">
      <w:pPr>
        <w:pStyle w:val="12"/>
        <w:spacing w:line="240" w:lineRule="auto"/>
        <w:ind w:firstLine="0"/>
        <w:rPr>
          <w:rFonts w:hint="eastAsia" w:hAnsi="宋体" w:eastAsia="宋体" w:cs="宋体"/>
          <w:b/>
          <w:color w:val="auto"/>
          <w:sz w:val="21"/>
          <w:szCs w:val="21"/>
          <w:highlight w:val="none"/>
        </w:rPr>
      </w:pPr>
    </w:p>
    <w:p w14:paraId="016724BC">
      <w:pPr>
        <w:pStyle w:val="12"/>
        <w:spacing w:line="240" w:lineRule="auto"/>
        <w:ind w:firstLine="0"/>
        <w:jc w:val="center"/>
        <w:rPr>
          <w:rFonts w:hint="eastAsia" w:hAnsi="宋体" w:eastAsia="宋体" w:cs="宋体"/>
          <w:b/>
          <w:color w:val="auto"/>
          <w:sz w:val="21"/>
          <w:szCs w:val="21"/>
          <w:highlight w:val="none"/>
        </w:rPr>
      </w:pPr>
      <w:r>
        <w:rPr>
          <w:rFonts w:hint="eastAsia" w:hAnsi="宋体" w:eastAsia="宋体" w:cs="宋体"/>
          <w:b/>
          <w:color w:val="auto"/>
          <w:sz w:val="21"/>
          <w:szCs w:val="21"/>
          <w:highlight w:val="none"/>
        </w:rPr>
        <w:t>评标标准（兼评委打分表）所需证明资料</w:t>
      </w:r>
    </w:p>
    <w:p w14:paraId="6CF8EB88">
      <w:pPr>
        <w:pStyle w:val="12"/>
        <w:spacing w:line="240" w:lineRule="auto"/>
        <w:ind w:firstLine="0"/>
        <w:jc w:val="center"/>
        <w:rPr>
          <w:rFonts w:hint="eastAsia" w:hAnsi="宋体" w:eastAsia="宋体" w:cs="宋体"/>
          <w:b/>
          <w:color w:val="auto"/>
          <w:sz w:val="21"/>
          <w:szCs w:val="21"/>
          <w:highlight w:val="none"/>
        </w:rPr>
      </w:pPr>
    </w:p>
    <w:p w14:paraId="2470A9D4">
      <w:pPr>
        <w:pStyle w:val="12"/>
        <w:spacing w:line="240" w:lineRule="auto"/>
        <w:ind w:firstLine="0"/>
        <w:jc w:val="center"/>
        <w:rPr>
          <w:rFonts w:hint="eastAsia" w:hAnsi="宋体" w:eastAsia="宋体" w:cs="宋体"/>
          <w:b/>
          <w:color w:val="auto"/>
          <w:sz w:val="21"/>
          <w:szCs w:val="21"/>
          <w:highlight w:val="none"/>
        </w:rPr>
      </w:pPr>
      <w:r>
        <w:rPr>
          <w:rFonts w:hint="eastAsia" w:hAnsi="宋体" w:eastAsia="宋体" w:cs="宋体"/>
          <w:b/>
          <w:color w:val="auto"/>
          <w:sz w:val="21"/>
          <w:szCs w:val="21"/>
          <w:highlight w:val="none"/>
        </w:rPr>
        <w:t>其他招标文件要求或投标人认为有必要提供的文件资料。</w:t>
      </w:r>
    </w:p>
    <w:p w14:paraId="112FE031">
      <w:pPr>
        <w:widowControl/>
        <w:spacing w:before="120" w:after="120" w:line="44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4B877C9">
      <w:pPr>
        <w:spacing w:before="340" w:line="5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投标申请信息表</w:t>
      </w:r>
    </w:p>
    <w:p w14:paraId="63D85EDE">
      <w:pPr>
        <w:spacing w:before="120" w:beforeLines="50" w:after="120" w:afterLines="50" w:line="500" w:lineRule="exact"/>
        <w:ind w:left="-178" w:leftChars="-85" w:firstLine="105" w:firstLineChars="50"/>
        <w:rPr>
          <w:rFonts w:hint="eastAsia" w:ascii="宋体" w:hAnsi="宋体" w:cs="宋体"/>
          <w:color w:val="auto"/>
          <w:szCs w:val="21"/>
          <w:highlight w:val="none"/>
        </w:rPr>
      </w:pPr>
      <w:r>
        <w:rPr>
          <w:rFonts w:hint="eastAsia" w:ascii="宋体" w:hAnsi="宋体" w:cs="宋体"/>
          <w:color w:val="auto"/>
          <w:szCs w:val="21"/>
          <w:highlight w:val="none"/>
          <w:u w:val="single"/>
        </w:rPr>
        <w:t>中招国际招标有限公司</w:t>
      </w:r>
      <w:r>
        <w:rPr>
          <w:rFonts w:hint="eastAsia" w:ascii="宋体" w:hAnsi="宋体" w:cs="宋体"/>
          <w:color w:val="auto"/>
          <w:szCs w:val="21"/>
          <w:highlight w:val="none"/>
        </w:rPr>
        <w:t>：</w:t>
      </w:r>
    </w:p>
    <w:p w14:paraId="7EBC466F">
      <w:pPr>
        <w:snapToGrid w:val="0"/>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本公司已在网上下载了贵公司的</w:t>
      </w:r>
      <w:r>
        <w:rPr>
          <w:rFonts w:hint="eastAsia" w:ascii="宋体" w:hAnsi="宋体" w:cs="宋体"/>
          <w:color w:val="auto"/>
          <w:szCs w:val="21"/>
          <w:highlight w:val="none"/>
          <w:u w:val="single"/>
        </w:rPr>
        <w:t xml:space="preserve">        X X X X项目 （项目编号为：   ）     </w:t>
      </w:r>
      <w:r>
        <w:rPr>
          <w:rFonts w:hint="eastAsia" w:ascii="宋体" w:hAnsi="宋体" w:cs="宋体"/>
          <w:color w:val="auto"/>
          <w:szCs w:val="21"/>
          <w:highlight w:val="none"/>
        </w:rPr>
        <w:t>采购文件，本公司将准时参加本次采购项目的投标，具体单位信息如下：</w:t>
      </w: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2159"/>
        <w:gridCol w:w="1283"/>
        <w:gridCol w:w="2484"/>
      </w:tblGrid>
      <w:tr w14:paraId="0A23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33" w:type="dxa"/>
            <w:vAlign w:val="center"/>
          </w:tcPr>
          <w:p w14:paraId="17E6FDB9">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投标单位名称（全称）</w:t>
            </w:r>
          </w:p>
        </w:tc>
        <w:tc>
          <w:tcPr>
            <w:tcW w:w="5926" w:type="dxa"/>
            <w:gridSpan w:val="3"/>
            <w:vAlign w:val="center"/>
          </w:tcPr>
          <w:p w14:paraId="13A05D2E">
            <w:pPr>
              <w:spacing w:line="500" w:lineRule="exact"/>
              <w:rPr>
                <w:rFonts w:hint="eastAsia" w:ascii="宋体" w:hAnsi="宋体" w:cs="宋体"/>
                <w:color w:val="auto"/>
                <w:szCs w:val="21"/>
                <w:highlight w:val="none"/>
              </w:rPr>
            </w:pPr>
          </w:p>
        </w:tc>
      </w:tr>
      <w:tr w14:paraId="34E7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33" w:type="dxa"/>
            <w:vAlign w:val="center"/>
          </w:tcPr>
          <w:p w14:paraId="0A0C6359">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投标单位办公地址</w:t>
            </w:r>
          </w:p>
        </w:tc>
        <w:tc>
          <w:tcPr>
            <w:tcW w:w="5926" w:type="dxa"/>
            <w:gridSpan w:val="3"/>
            <w:vAlign w:val="center"/>
          </w:tcPr>
          <w:p w14:paraId="184BF44C">
            <w:pPr>
              <w:spacing w:line="500" w:lineRule="exact"/>
              <w:rPr>
                <w:rFonts w:hint="eastAsia" w:ascii="宋体" w:hAnsi="宋体" w:cs="宋体"/>
                <w:color w:val="auto"/>
                <w:szCs w:val="21"/>
                <w:highlight w:val="none"/>
              </w:rPr>
            </w:pPr>
          </w:p>
        </w:tc>
      </w:tr>
      <w:tr w14:paraId="60E8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33" w:type="dxa"/>
            <w:vAlign w:val="center"/>
          </w:tcPr>
          <w:p w14:paraId="3B9BEEA9">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159" w:type="dxa"/>
            <w:vAlign w:val="center"/>
          </w:tcPr>
          <w:p w14:paraId="681FA5C7">
            <w:pPr>
              <w:spacing w:line="500" w:lineRule="exact"/>
              <w:rPr>
                <w:rFonts w:hint="eastAsia" w:ascii="宋体" w:hAnsi="宋体" w:cs="宋体"/>
                <w:color w:val="auto"/>
                <w:szCs w:val="21"/>
                <w:highlight w:val="none"/>
              </w:rPr>
            </w:pPr>
          </w:p>
        </w:tc>
        <w:tc>
          <w:tcPr>
            <w:tcW w:w="1283" w:type="dxa"/>
            <w:vAlign w:val="center"/>
          </w:tcPr>
          <w:p w14:paraId="2127C213">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电话/手机</w:t>
            </w:r>
          </w:p>
        </w:tc>
        <w:tc>
          <w:tcPr>
            <w:tcW w:w="2484" w:type="dxa"/>
            <w:vAlign w:val="center"/>
          </w:tcPr>
          <w:p w14:paraId="0D4D1345">
            <w:pPr>
              <w:spacing w:line="500" w:lineRule="exact"/>
              <w:rPr>
                <w:rFonts w:hint="eastAsia" w:ascii="宋体" w:hAnsi="宋体" w:cs="宋体"/>
                <w:color w:val="auto"/>
                <w:szCs w:val="21"/>
                <w:highlight w:val="none"/>
              </w:rPr>
            </w:pPr>
          </w:p>
        </w:tc>
      </w:tr>
      <w:tr w14:paraId="5BDD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33" w:type="dxa"/>
            <w:vAlign w:val="center"/>
          </w:tcPr>
          <w:p w14:paraId="63B2513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159" w:type="dxa"/>
            <w:vAlign w:val="center"/>
          </w:tcPr>
          <w:p w14:paraId="4AE3065F">
            <w:pPr>
              <w:spacing w:line="500" w:lineRule="exact"/>
              <w:rPr>
                <w:rFonts w:hint="eastAsia" w:ascii="宋体" w:hAnsi="宋体" w:cs="宋体"/>
                <w:color w:val="auto"/>
                <w:szCs w:val="21"/>
                <w:highlight w:val="none"/>
              </w:rPr>
            </w:pPr>
          </w:p>
        </w:tc>
        <w:tc>
          <w:tcPr>
            <w:tcW w:w="1283" w:type="dxa"/>
            <w:vAlign w:val="center"/>
          </w:tcPr>
          <w:p w14:paraId="02783E5C">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484" w:type="dxa"/>
            <w:vAlign w:val="center"/>
          </w:tcPr>
          <w:p w14:paraId="59FD0CB6">
            <w:pPr>
              <w:spacing w:line="500" w:lineRule="exact"/>
              <w:rPr>
                <w:rFonts w:hint="eastAsia" w:ascii="宋体" w:hAnsi="宋体" w:cs="宋体"/>
                <w:color w:val="auto"/>
                <w:szCs w:val="21"/>
                <w:highlight w:val="none"/>
              </w:rPr>
            </w:pPr>
          </w:p>
        </w:tc>
      </w:tr>
      <w:tr w14:paraId="543E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733" w:type="dxa"/>
            <w:vAlign w:val="center"/>
          </w:tcPr>
          <w:p w14:paraId="5E41E823">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拟参加标段</w:t>
            </w:r>
          </w:p>
        </w:tc>
        <w:tc>
          <w:tcPr>
            <w:tcW w:w="2159" w:type="dxa"/>
            <w:vAlign w:val="center"/>
          </w:tcPr>
          <w:p w14:paraId="21737CF4">
            <w:pPr>
              <w:spacing w:line="500" w:lineRule="exact"/>
              <w:rPr>
                <w:rFonts w:hint="eastAsia" w:ascii="宋体" w:hAnsi="宋体" w:cs="宋体"/>
                <w:color w:val="auto"/>
                <w:szCs w:val="21"/>
                <w:highlight w:val="none"/>
              </w:rPr>
            </w:pPr>
          </w:p>
        </w:tc>
        <w:tc>
          <w:tcPr>
            <w:tcW w:w="1283" w:type="dxa"/>
            <w:vAlign w:val="center"/>
          </w:tcPr>
          <w:p w14:paraId="668D683E">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企业规模</w:t>
            </w:r>
          </w:p>
        </w:tc>
        <w:tc>
          <w:tcPr>
            <w:tcW w:w="2484" w:type="dxa"/>
            <w:vAlign w:val="center"/>
          </w:tcPr>
          <w:p w14:paraId="59E4F6ED">
            <w:pPr>
              <w:spacing w:line="5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 xml:space="preserve">□微型   □小型  </w:t>
            </w:r>
          </w:p>
          <w:p w14:paraId="3FE1CB39">
            <w:pPr>
              <w:spacing w:line="5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□中型   □大型</w:t>
            </w:r>
          </w:p>
        </w:tc>
      </w:tr>
      <w:tr w14:paraId="5867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33" w:type="dxa"/>
            <w:vAlign w:val="center"/>
          </w:tcPr>
          <w:p w14:paraId="6DFDAE01">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纳税人分类（</w:t>
            </w:r>
            <w:r>
              <w:rPr>
                <w:rFonts w:hint="eastAsia" w:ascii="宋体" w:hAnsi="宋体" w:cs="宋体"/>
                <w:b/>
                <w:color w:val="auto"/>
                <w:szCs w:val="21"/>
                <w:highlight w:val="none"/>
              </w:rPr>
              <w:t>必选项</w:t>
            </w:r>
            <w:r>
              <w:rPr>
                <w:rFonts w:hint="eastAsia" w:ascii="宋体" w:hAnsi="宋体" w:cs="宋体"/>
                <w:color w:val="auto"/>
                <w:szCs w:val="21"/>
                <w:highlight w:val="none"/>
              </w:rPr>
              <w:t>）</w:t>
            </w:r>
          </w:p>
        </w:tc>
        <w:tc>
          <w:tcPr>
            <w:tcW w:w="5926" w:type="dxa"/>
            <w:gridSpan w:val="3"/>
            <w:vAlign w:val="center"/>
          </w:tcPr>
          <w:p w14:paraId="380950A7">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□小规模纳税人   □一般纳税人（请务必填写开票信息）</w:t>
            </w:r>
          </w:p>
        </w:tc>
      </w:tr>
      <w:tr w14:paraId="620B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33" w:type="dxa"/>
            <w:vMerge w:val="restart"/>
            <w:vAlign w:val="center"/>
          </w:tcPr>
          <w:p w14:paraId="25F8831C">
            <w:pPr>
              <w:spacing w:line="320" w:lineRule="atLeast"/>
              <w:rPr>
                <w:rFonts w:hint="eastAsia" w:ascii="宋体" w:hAnsi="宋体" w:cs="宋体"/>
                <w:color w:val="auto"/>
                <w:szCs w:val="21"/>
                <w:highlight w:val="none"/>
              </w:rPr>
            </w:pPr>
            <w:r>
              <w:rPr>
                <w:rFonts w:hint="eastAsia" w:ascii="宋体" w:hAnsi="宋体" w:cs="宋体"/>
                <w:color w:val="auto"/>
                <w:szCs w:val="21"/>
                <w:highlight w:val="none"/>
              </w:rPr>
              <w:t>发票开票信息（</w:t>
            </w:r>
            <w:r>
              <w:rPr>
                <w:rFonts w:hint="eastAsia" w:ascii="宋体" w:hAnsi="宋体" w:cs="宋体"/>
                <w:b/>
                <w:color w:val="auto"/>
                <w:szCs w:val="21"/>
                <w:highlight w:val="none"/>
              </w:rPr>
              <w:t>必选项</w:t>
            </w:r>
            <w:r>
              <w:rPr>
                <w:rFonts w:hint="eastAsia" w:ascii="宋体" w:hAnsi="宋体" w:cs="宋体"/>
                <w:color w:val="auto"/>
                <w:szCs w:val="21"/>
                <w:highlight w:val="none"/>
              </w:rPr>
              <w:t>）</w:t>
            </w:r>
          </w:p>
        </w:tc>
        <w:tc>
          <w:tcPr>
            <w:tcW w:w="2159" w:type="dxa"/>
            <w:vAlign w:val="center"/>
          </w:tcPr>
          <w:p w14:paraId="49CA8231">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w:t>
            </w:r>
          </w:p>
        </w:tc>
        <w:tc>
          <w:tcPr>
            <w:tcW w:w="3767" w:type="dxa"/>
            <w:gridSpan w:val="2"/>
            <w:vAlign w:val="center"/>
          </w:tcPr>
          <w:p w14:paraId="78F17467">
            <w:pPr>
              <w:spacing w:line="500" w:lineRule="exact"/>
              <w:rPr>
                <w:rFonts w:hint="eastAsia" w:ascii="宋体" w:hAnsi="宋体" w:cs="宋体"/>
                <w:color w:val="auto"/>
                <w:szCs w:val="21"/>
                <w:highlight w:val="none"/>
              </w:rPr>
            </w:pPr>
          </w:p>
        </w:tc>
      </w:tr>
      <w:tr w14:paraId="076F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733" w:type="dxa"/>
            <w:vMerge w:val="continue"/>
            <w:vAlign w:val="center"/>
          </w:tcPr>
          <w:p w14:paraId="716489EB">
            <w:pPr>
              <w:spacing w:line="320" w:lineRule="atLeast"/>
              <w:rPr>
                <w:rFonts w:hint="eastAsia" w:ascii="宋体" w:hAnsi="宋体" w:cs="宋体"/>
                <w:color w:val="auto"/>
                <w:szCs w:val="21"/>
                <w:highlight w:val="none"/>
              </w:rPr>
            </w:pPr>
          </w:p>
        </w:tc>
        <w:tc>
          <w:tcPr>
            <w:tcW w:w="2159" w:type="dxa"/>
            <w:vAlign w:val="center"/>
          </w:tcPr>
          <w:p w14:paraId="390BFD66">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地址、电话</w:t>
            </w:r>
          </w:p>
        </w:tc>
        <w:tc>
          <w:tcPr>
            <w:tcW w:w="3767" w:type="dxa"/>
            <w:gridSpan w:val="2"/>
            <w:vAlign w:val="center"/>
          </w:tcPr>
          <w:p w14:paraId="1C0503CE">
            <w:pPr>
              <w:spacing w:line="500" w:lineRule="exact"/>
              <w:rPr>
                <w:rFonts w:hint="eastAsia" w:ascii="宋体" w:hAnsi="宋体" w:cs="宋体"/>
                <w:color w:val="auto"/>
                <w:szCs w:val="21"/>
                <w:highlight w:val="none"/>
              </w:rPr>
            </w:pPr>
          </w:p>
        </w:tc>
      </w:tr>
      <w:tr w14:paraId="3245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733" w:type="dxa"/>
            <w:vMerge w:val="continue"/>
            <w:vAlign w:val="center"/>
          </w:tcPr>
          <w:p w14:paraId="62B9487B">
            <w:pPr>
              <w:spacing w:line="320" w:lineRule="atLeast"/>
              <w:rPr>
                <w:rFonts w:hint="eastAsia" w:ascii="宋体" w:hAnsi="宋体" w:cs="宋体"/>
                <w:color w:val="auto"/>
                <w:szCs w:val="21"/>
                <w:highlight w:val="none"/>
              </w:rPr>
            </w:pPr>
          </w:p>
        </w:tc>
        <w:tc>
          <w:tcPr>
            <w:tcW w:w="2159" w:type="dxa"/>
            <w:vAlign w:val="center"/>
          </w:tcPr>
          <w:p w14:paraId="791E892C">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开户行、账号</w:t>
            </w:r>
          </w:p>
        </w:tc>
        <w:tc>
          <w:tcPr>
            <w:tcW w:w="3767" w:type="dxa"/>
            <w:gridSpan w:val="2"/>
            <w:vAlign w:val="center"/>
          </w:tcPr>
          <w:p w14:paraId="23814BCE">
            <w:pPr>
              <w:spacing w:line="500" w:lineRule="exact"/>
              <w:rPr>
                <w:rFonts w:hint="eastAsia" w:ascii="宋体" w:hAnsi="宋体" w:cs="宋体"/>
                <w:color w:val="auto"/>
                <w:szCs w:val="21"/>
                <w:highlight w:val="none"/>
              </w:rPr>
            </w:pPr>
          </w:p>
        </w:tc>
      </w:tr>
      <w:tr w14:paraId="2D22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733" w:type="dxa"/>
            <w:vAlign w:val="center"/>
          </w:tcPr>
          <w:p w14:paraId="3F3610CC">
            <w:pPr>
              <w:spacing w:before="340" w:line="180" w:lineRule="exact"/>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5926" w:type="dxa"/>
            <w:gridSpan w:val="3"/>
            <w:vAlign w:val="center"/>
          </w:tcPr>
          <w:p w14:paraId="182F4864">
            <w:pPr>
              <w:pStyle w:val="80"/>
              <w:numPr>
                <w:ilvl w:val="0"/>
                <w:numId w:val="8"/>
              </w:numPr>
              <w:spacing w:before="340"/>
              <w:ind w:firstLineChars="0"/>
              <w:jc w:val="left"/>
              <w:rPr>
                <w:rFonts w:hint="eastAsia" w:ascii="宋体" w:hAnsi="宋体" w:cs="宋体"/>
                <w:color w:val="auto"/>
                <w:szCs w:val="21"/>
                <w:highlight w:val="none"/>
              </w:rPr>
            </w:pPr>
            <w:r>
              <w:rPr>
                <w:rFonts w:hint="eastAsia" w:ascii="宋体" w:hAnsi="宋体" w:cs="宋体"/>
                <w:color w:val="auto"/>
                <w:szCs w:val="21"/>
                <w:highlight w:val="none"/>
              </w:rPr>
              <w:t>附件资料：营业执照副本复印件加盖公章</w:t>
            </w:r>
          </w:p>
          <w:p w14:paraId="68F8D57B">
            <w:pPr>
              <w:pStyle w:val="80"/>
              <w:numPr>
                <w:ilvl w:val="0"/>
                <w:numId w:val="8"/>
              </w:numPr>
              <w:spacing w:before="340"/>
              <w:ind w:firstLineChars="0"/>
              <w:jc w:val="left"/>
              <w:rPr>
                <w:rFonts w:hint="eastAsia" w:ascii="宋体" w:hAnsi="宋体" w:cs="宋体"/>
                <w:color w:val="auto"/>
                <w:szCs w:val="21"/>
                <w:highlight w:val="none"/>
              </w:rPr>
            </w:pPr>
            <w:r>
              <w:rPr>
                <w:rFonts w:hint="eastAsia" w:ascii="宋体" w:hAnsi="宋体" w:cs="宋体"/>
                <w:color w:val="auto"/>
                <w:szCs w:val="21"/>
                <w:highlight w:val="none"/>
              </w:rPr>
              <w:t>投标申请完成后不参加投标的，须以书面形式告知招标代理机构。</w:t>
            </w:r>
          </w:p>
        </w:tc>
      </w:tr>
    </w:tbl>
    <w:p w14:paraId="26B44102">
      <w:pPr>
        <w:spacing w:before="120" w:beforeLines="50" w:after="120" w:afterLines="50" w:line="440" w:lineRule="exact"/>
        <w:rPr>
          <w:rFonts w:hint="eastAsia" w:ascii="宋体" w:hAnsi="宋体" w:cs="宋体"/>
          <w:color w:val="auto"/>
          <w:szCs w:val="21"/>
          <w:highlight w:val="none"/>
        </w:rPr>
      </w:pPr>
      <w:r>
        <w:rPr>
          <w:rFonts w:hint="eastAsia" w:ascii="宋体" w:hAnsi="宋体" w:cs="宋体"/>
          <w:color w:val="auto"/>
          <w:szCs w:val="21"/>
          <w:highlight w:val="none"/>
        </w:rPr>
        <w:t>投标单位名称（盖章）：</w:t>
      </w:r>
    </w:p>
    <w:p w14:paraId="6C2EAC56">
      <w:pPr>
        <w:spacing w:before="120" w:beforeLines="50" w:after="120" w:afterLines="50"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法定代表人或委托代理人（签名或盖章）：</w:t>
      </w:r>
    </w:p>
    <w:p w14:paraId="55964B70">
      <w:pPr>
        <w:spacing w:before="340" w:line="440" w:lineRule="exact"/>
        <w:ind w:firstLine="3675" w:firstLineChars="1750"/>
        <w:jc w:val="right"/>
        <w:rPr>
          <w:rFonts w:hint="eastAsia" w:ascii="宋体" w:hAnsi="宋体" w:cs="宋体"/>
          <w:color w:val="auto"/>
          <w:sz w:val="24"/>
          <w:highlight w:val="none"/>
        </w:rPr>
      </w:pPr>
      <w:r>
        <w:rPr>
          <w:rFonts w:hint="eastAsia" w:ascii="宋体" w:hAnsi="宋体" w:cs="宋体"/>
          <w:color w:val="auto"/>
          <w:szCs w:val="21"/>
          <w:highlight w:val="none"/>
        </w:rPr>
        <w:t>日  期：      年     月     日</w:t>
      </w:r>
    </w:p>
    <w:p w14:paraId="01D8EC9F">
      <w:pPr>
        <w:rPr>
          <w:rFonts w:hint="eastAsia" w:ascii="宋体" w:hAnsi="宋体" w:cs="宋体"/>
          <w:color w:val="auto"/>
          <w:highlight w:val="none"/>
        </w:rPr>
      </w:pPr>
    </w:p>
    <w:sectPr>
      <w:footerReference r:id="rId5" w:type="default"/>
      <w:footerReference r:id="rId6" w:type="even"/>
      <w:pgSz w:w="11906" w:h="16838"/>
      <w:pgMar w:top="851" w:right="1274" w:bottom="1276"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C64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6D82">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B9C58">
                          <w:pPr>
                            <w:pStyle w:val="1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97B9C58">
                    <w:pPr>
                      <w:pStyle w:val="1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D344E">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9D40">
                          <w:pPr>
                            <w:pStyle w:val="19"/>
                            <w:jc w:val="center"/>
                          </w:pPr>
                          <w:r>
                            <w:fldChar w:fldCharType="begin"/>
                          </w:r>
                          <w:r>
                            <w:instrText xml:space="preserve"> PAGE   \* MERGEFORMAT </w:instrText>
                          </w:r>
                          <w:r>
                            <w:fldChar w:fldCharType="separate"/>
                          </w:r>
                          <w:r>
                            <w:rPr>
                              <w:lang w:val="zh-CN"/>
                            </w:rPr>
                            <w:t>30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839D40">
                    <w:pPr>
                      <w:pStyle w:val="19"/>
                      <w:jc w:val="center"/>
                    </w:pPr>
                    <w:r>
                      <w:fldChar w:fldCharType="begin"/>
                    </w:r>
                    <w:r>
                      <w:instrText xml:space="preserve"> PAGE   \* MERGEFORMAT </w:instrText>
                    </w:r>
                    <w:r>
                      <w:fldChar w:fldCharType="separate"/>
                    </w:r>
                    <w:r>
                      <w:rPr>
                        <w:lang w:val="zh-CN"/>
                      </w:rPr>
                      <w:t>30</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F60D">
    <w:pPr>
      <w:pStyle w:val="19"/>
      <w:framePr w:wrap="around" w:vAnchor="text" w:hAnchor="margin" w:xAlign="outside" w:y="1"/>
      <w:rPr>
        <w:rStyle w:val="33"/>
      </w:rPr>
    </w:pPr>
    <w:r>
      <w:fldChar w:fldCharType="begin"/>
    </w:r>
    <w:r>
      <w:rPr>
        <w:rStyle w:val="33"/>
      </w:rPr>
      <w:instrText xml:space="preserve">PAGE  </w:instrText>
    </w:r>
    <w:r>
      <w:fldChar w:fldCharType="end"/>
    </w:r>
  </w:p>
  <w:p w14:paraId="042FFD16">
    <w:pPr>
      <w:pStyle w:val="1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7090F"/>
    <w:multiLevelType w:val="singleLevel"/>
    <w:tmpl w:val="F817090F"/>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13"/>
      <w:lvlText w:val="%1."/>
      <w:lvlJc w:val="left"/>
      <w:pPr>
        <w:tabs>
          <w:tab w:val="left" w:pos="1200"/>
        </w:tabs>
        <w:ind w:left="1200" w:hanging="360"/>
      </w:pPr>
    </w:lvl>
  </w:abstractNum>
  <w:abstractNum w:abstractNumId="2">
    <w:nsid w:val="00000003"/>
    <w:multiLevelType w:val="singleLevel"/>
    <w:tmpl w:val="00000003"/>
    <w:lvl w:ilvl="0" w:tentative="0">
      <w:start w:val="1"/>
      <w:numFmt w:val="decimal"/>
      <w:suff w:val="nothing"/>
      <w:lvlText w:val="%1、"/>
      <w:lvlJc w:val="left"/>
      <w:pPr>
        <w:ind w:left="0" w:firstLine="400"/>
      </w:pPr>
      <w:rPr>
        <w:rFonts w:hint="default"/>
      </w:rPr>
    </w:lvl>
  </w:abstractNum>
  <w:abstractNum w:abstractNumId="3">
    <w:nsid w:val="09890BCC"/>
    <w:multiLevelType w:val="multilevel"/>
    <w:tmpl w:val="09890BCC"/>
    <w:lvl w:ilvl="0" w:tentative="0">
      <w:start w:val="1"/>
      <w:numFmt w:val="decimal"/>
      <w:pStyle w:val="5"/>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4">
    <w:nsid w:val="1E1A0B79"/>
    <w:multiLevelType w:val="multilevel"/>
    <w:tmpl w:val="1E1A0B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187EF8"/>
    <w:multiLevelType w:val="multilevel"/>
    <w:tmpl w:val="27187EF8"/>
    <w:lvl w:ilvl="0" w:tentative="0">
      <w:start w:val="5"/>
      <w:numFmt w:val="decimal"/>
      <w:lvlText w:val="（%1）"/>
      <w:lvlJc w:val="left"/>
      <w:pPr>
        <w:tabs>
          <w:tab w:val="left" w:pos="1200"/>
        </w:tabs>
        <w:ind w:left="1200" w:hanging="720"/>
      </w:pPr>
      <w:rPr>
        <w:rFonts w:hint="eastAsia" w:ascii="宋体" w:hAnsi="Times New Roman" w:eastAsia="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4D34BC33"/>
    <w:multiLevelType w:val="singleLevel"/>
    <w:tmpl w:val="4D34BC33"/>
    <w:lvl w:ilvl="0" w:tentative="0">
      <w:start w:val="2"/>
      <w:numFmt w:val="decimal"/>
      <w:suff w:val="nothing"/>
      <w:lvlText w:val="%1、"/>
      <w:lvlJc w:val="left"/>
    </w:lvl>
  </w:abstractNum>
  <w:abstractNum w:abstractNumId="7">
    <w:nsid w:val="751901F2"/>
    <w:multiLevelType w:val="multilevel"/>
    <w:tmpl w:val="751901F2"/>
    <w:lvl w:ilvl="0" w:tentative="0">
      <w:start w:val="1"/>
      <w:numFmt w:val="decimal"/>
      <w:lvlText w:val="%1."/>
      <w:lvlJc w:val="left"/>
      <w:pPr>
        <w:tabs>
          <w:tab w:val="left" w:pos="816"/>
        </w:tabs>
        <w:ind w:left="816" w:hanging="420"/>
      </w:pPr>
    </w:lvl>
    <w:lvl w:ilvl="1" w:tentative="0">
      <w:start w:val="1"/>
      <w:numFmt w:val="lowerLetter"/>
      <w:lvlText w:val="%2)"/>
      <w:lvlJc w:val="left"/>
      <w:pPr>
        <w:tabs>
          <w:tab w:val="left" w:pos="1236"/>
        </w:tabs>
        <w:ind w:left="1236" w:hanging="420"/>
      </w:pPr>
    </w:lvl>
    <w:lvl w:ilvl="2" w:tentative="0">
      <w:start w:val="1"/>
      <w:numFmt w:val="lowerRoman"/>
      <w:lvlText w:val="%3."/>
      <w:lvlJc w:val="right"/>
      <w:pPr>
        <w:tabs>
          <w:tab w:val="left" w:pos="1656"/>
        </w:tabs>
        <w:ind w:left="1656" w:hanging="420"/>
      </w:pPr>
    </w:lvl>
    <w:lvl w:ilvl="3" w:tentative="0">
      <w:start w:val="1"/>
      <w:numFmt w:val="decimal"/>
      <w:lvlText w:val="%4."/>
      <w:lvlJc w:val="left"/>
      <w:pPr>
        <w:tabs>
          <w:tab w:val="left" w:pos="2076"/>
        </w:tabs>
        <w:ind w:left="2076" w:hanging="420"/>
      </w:pPr>
    </w:lvl>
    <w:lvl w:ilvl="4" w:tentative="0">
      <w:start w:val="1"/>
      <w:numFmt w:val="lowerLetter"/>
      <w:lvlText w:val="%5)"/>
      <w:lvlJc w:val="left"/>
      <w:pPr>
        <w:tabs>
          <w:tab w:val="left" w:pos="2496"/>
        </w:tabs>
        <w:ind w:left="2496" w:hanging="420"/>
      </w:pPr>
    </w:lvl>
    <w:lvl w:ilvl="5" w:tentative="0">
      <w:start w:val="1"/>
      <w:numFmt w:val="lowerRoman"/>
      <w:lvlText w:val="%6."/>
      <w:lvlJc w:val="right"/>
      <w:pPr>
        <w:tabs>
          <w:tab w:val="left" w:pos="2916"/>
        </w:tabs>
        <w:ind w:left="2916" w:hanging="420"/>
      </w:pPr>
    </w:lvl>
    <w:lvl w:ilvl="6" w:tentative="0">
      <w:start w:val="1"/>
      <w:numFmt w:val="decimal"/>
      <w:lvlText w:val="%7."/>
      <w:lvlJc w:val="left"/>
      <w:pPr>
        <w:tabs>
          <w:tab w:val="left" w:pos="3336"/>
        </w:tabs>
        <w:ind w:left="3336" w:hanging="420"/>
      </w:pPr>
    </w:lvl>
    <w:lvl w:ilvl="7" w:tentative="0">
      <w:start w:val="1"/>
      <w:numFmt w:val="lowerLetter"/>
      <w:lvlText w:val="%8)"/>
      <w:lvlJc w:val="left"/>
      <w:pPr>
        <w:tabs>
          <w:tab w:val="left" w:pos="3756"/>
        </w:tabs>
        <w:ind w:left="3756" w:hanging="420"/>
      </w:pPr>
    </w:lvl>
    <w:lvl w:ilvl="8" w:tentative="0">
      <w:start w:val="1"/>
      <w:numFmt w:val="lowerRoman"/>
      <w:lvlText w:val="%9."/>
      <w:lvlJc w:val="right"/>
      <w:pPr>
        <w:tabs>
          <w:tab w:val="left" w:pos="4176"/>
        </w:tabs>
        <w:ind w:left="4176" w:hanging="420"/>
      </w:pPr>
    </w:lvl>
  </w:abstractNum>
  <w:num w:numId="1">
    <w:abstractNumId w:val="3"/>
  </w:num>
  <w:num w:numId="2">
    <w:abstractNumId w:val="1"/>
  </w:num>
  <w:num w:numId="3">
    <w:abstractNumId w:val="7"/>
  </w:num>
  <w:num w:numId="4">
    <w:abstractNumId w:val="2"/>
  </w:num>
  <w:num w:numId="5">
    <w:abstractNumId w:val="0"/>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YTJjMWZhNTdmMjU4MmFhMjM3NjhkNGYwOGJmZWEifQ=="/>
  </w:docVars>
  <w:rsids>
    <w:rsidRoot w:val="00433A25"/>
    <w:rsid w:val="000014CF"/>
    <w:rsid w:val="00002937"/>
    <w:rsid w:val="00010230"/>
    <w:rsid w:val="00010A3E"/>
    <w:rsid w:val="000112F0"/>
    <w:rsid w:val="00013058"/>
    <w:rsid w:val="00016B88"/>
    <w:rsid w:val="00023E55"/>
    <w:rsid w:val="00024298"/>
    <w:rsid w:val="00024F1A"/>
    <w:rsid w:val="00040557"/>
    <w:rsid w:val="00043147"/>
    <w:rsid w:val="00062344"/>
    <w:rsid w:val="000645CA"/>
    <w:rsid w:val="0006626E"/>
    <w:rsid w:val="000730F2"/>
    <w:rsid w:val="00076410"/>
    <w:rsid w:val="000809FD"/>
    <w:rsid w:val="00082B03"/>
    <w:rsid w:val="00086EB5"/>
    <w:rsid w:val="00087C46"/>
    <w:rsid w:val="000942BB"/>
    <w:rsid w:val="000A6743"/>
    <w:rsid w:val="000B10BA"/>
    <w:rsid w:val="000B2F55"/>
    <w:rsid w:val="000B41E6"/>
    <w:rsid w:val="000B6F5C"/>
    <w:rsid w:val="000D4CB5"/>
    <w:rsid w:val="000E77B0"/>
    <w:rsid w:val="000E79DE"/>
    <w:rsid w:val="000F2539"/>
    <w:rsid w:val="000F707A"/>
    <w:rsid w:val="000F7A2C"/>
    <w:rsid w:val="00101DD8"/>
    <w:rsid w:val="0010698D"/>
    <w:rsid w:val="00106EBF"/>
    <w:rsid w:val="00114405"/>
    <w:rsid w:val="001171FB"/>
    <w:rsid w:val="00117AD4"/>
    <w:rsid w:val="001201E9"/>
    <w:rsid w:val="001253FF"/>
    <w:rsid w:val="0012550B"/>
    <w:rsid w:val="0013069A"/>
    <w:rsid w:val="00130ADC"/>
    <w:rsid w:val="001472E2"/>
    <w:rsid w:val="00150F13"/>
    <w:rsid w:val="00154FEB"/>
    <w:rsid w:val="0015534E"/>
    <w:rsid w:val="00156B65"/>
    <w:rsid w:val="0016221A"/>
    <w:rsid w:val="001659C6"/>
    <w:rsid w:val="00170336"/>
    <w:rsid w:val="00172A9F"/>
    <w:rsid w:val="00173FF7"/>
    <w:rsid w:val="00175C12"/>
    <w:rsid w:val="00185C9E"/>
    <w:rsid w:val="00186208"/>
    <w:rsid w:val="0018635D"/>
    <w:rsid w:val="00194BBE"/>
    <w:rsid w:val="001A63AE"/>
    <w:rsid w:val="001A7368"/>
    <w:rsid w:val="001B11E4"/>
    <w:rsid w:val="001B5F36"/>
    <w:rsid w:val="001B6C39"/>
    <w:rsid w:val="001C7F73"/>
    <w:rsid w:val="001D57DE"/>
    <w:rsid w:val="001D77E2"/>
    <w:rsid w:val="001E073F"/>
    <w:rsid w:val="001E2D89"/>
    <w:rsid w:val="001E58CA"/>
    <w:rsid w:val="001E59E9"/>
    <w:rsid w:val="001F639C"/>
    <w:rsid w:val="00210F25"/>
    <w:rsid w:val="00222A4A"/>
    <w:rsid w:val="00230730"/>
    <w:rsid w:val="00232917"/>
    <w:rsid w:val="00232DA1"/>
    <w:rsid w:val="00236127"/>
    <w:rsid w:val="00237C27"/>
    <w:rsid w:val="002457FA"/>
    <w:rsid w:val="00262651"/>
    <w:rsid w:val="00263B3B"/>
    <w:rsid w:val="00266518"/>
    <w:rsid w:val="0027065C"/>
    <w:rsid w:val="00271155"/>
    <w:rsid w:val="00271A91"/>
    <w:rsid w:val="00273D74"/>
    <w:rsid w:val="0027528D"/>
    <w:rsid w:val="0028120E"/>
    <w:rsid w:val="00284871"/>
    <w:rsid w:val="002874C9"/>
    <w:rsid w:val="00295B4E"/>
    <w:rsid w:val="0029667F"/>
    <w:rsid w:val="002A6322"/>
    <w:rsid w:val="002A694C"/>
    <w:rsid w:val="002B04D7"/>
    <w:rsid w:val="002B14FF"/>
    <w:rsid w:val="002B161E"/>
    <w:rsid w:val="002B40C2"/>
    <w:rsid w:val="002B7486"/>
    <w:rsid w:val="002C1F48"/>
    <w:rsid w:val="002C3DE7"/>
    <w:rsid w:val="002C427C"/>
    <w:rsid w:val="002C7A17"/>
    <w:rsid w:val="002D12F7"/>
    <w:rsid w:val="002D68CB"/>
    <w:rsid w:val="002D6FE5"/>
    <w:rsid w:val="002D756B"/>
    <w:rsid w:val="002E2B2C"/>
    <w:rsid w:val="002E4DFF"/>
    <w:rsid w:val="002E7AF8"/>
    <w:rsid w:val="002F0615"/>
    <w:rsid w:val="002F575F"/>
    <w:rsid w:val="00300D26"/>
    <w:rsid w:val="00305A40"/>
    <w:rsid w:val="003114DD"/>
    <w:rsid w:val="00322777"/>
    <w:rsid w:val="00324A8F"/>
    <w:rsid w:val="00327286"/>
    <w:rsid w:val="003275F2"/>
    <w:rsid w:val="00330860"/>
    <w:rsid w:val="003369F9"/>
    <w:rsid w:val="00340F28"/>
    <w:rsid w:val="00353074"/>
    <w:rsid w:val="0035429F"/>
    <w:rsid w:val="003577A2"/>
    <w:rsid w:val="00363A5D"/>
    <w:rsid w:val="00364CA1"/>
    <w:rsid w:val="00372BA8"/>
    <w:rsid w:val="00376DCE"/>
    <w:rsid w:val="00380500"/>
    <w:rsid w:val="003807A7"/>
    <w:rsid w:val="003928F1"/>
    <w:rsid w:val="00394515"/>
    <w:rsid w:val="003A2692"/>
    <w:rsid w:val="003A34C3"/>
    <w:rsid w:val="003A4563"/>
    <w:rsid w:val="003B4783"/>
    <w:rsid w:val="003B75A0"/>
    <w:rsid w:val="003C0FA4"/>
    <w:rsid w:val="003C2BF9"/>
    <w:rsid w:val="003C3AE8"/>
    <w:rsid w:val="003C5A74"/>
    <w:rsid w:val="003C5BF7"/>
    <w:rsid w:val="003C7243"/>
    <w:rsid w:val="003D2574"/>
    <w:rsid w:val="003D5DC7"/>
    <w:rsid w:val="003F1C14"/>
    <w:rsid w:val="00404424"/>
    <w:rsid w:val="0040497B"/>
    <w:rsid w:val="00421F19"/>
    <w:rsid w:val="004272E0"/>
    <w:rsid w:val="00433A25"/>
    <w:rsid w:val="00442963"/>
    <w:rsid w:val="0045686B"/>
    <w:rsid w:val="00460AE2"/>
    <w:rsid w:val="004610D7"/>
    <w:rsid w:val="0046572C"/>
    <w:rsid w:val="00477811"/>
    <w:rsid w:val="00483C0B"/>
    <w:rsid w:val="004842EA"/>
    <w:rsid w:val="004848B9"/>
    <w:rsid w:val="00492296"/>
    <w:rsid w:val="00494CFC"/>
    <w:rsid w:val="004A2E7C"/>
    <w:rsid w:val="004A35AB"/>
    <w:rsid w:val="004A57F6"/>
    <w:rsid w:val="004A695D"/>
    <w:rsid w:val="004B1EC1"/>
    <w:rsid w:val="004B6115"/>
    <w:rsid w:val="004C6058"/>
    <w:rsid w:val="004D0271"/>
    <w:rsid w:val="004D65A3"/>
    <w:rsid w:val="004E5AA7"/>
    <w:rsid w:val="004F07A4"/>
    <w:rsid w:val="004F1B89"/>
    <w:rsid w:val="004F75DE"/>
    <w:rsid w:val="00513535"/>
    <w:rsid w:val="005235DA"/>
    <w:rsid w:val="005247A5"/>
    <w:rsid w:val="00530D25"/>
    <w:rsid w:val="005310F9"/>
    <w:rsid w:val="0053534B"/>
    <w:rsid w:val="00537491"/>
    <w:rsid w:val="00537C11"/>
    <w:rsid w:val="00546D5B"/>
    <w:rsid w:val="00546FF9"/>
    <w:rsid w:val="005549EE"/>
    <w:rsid w:val="00554A80"/>
    <w:rsid w:val="005574D6"/>
    <w:rsid w:val="00557632"/>
    <w:rsid w:val="005617A5"/>
    <w:rsid w:val="005623AD"/>
    <w:rsid w:val="005626D5"/>
    <w:rsid w:val="005664A1"/>
    <w:rsid w:val="005710CC"/>
    <w:rsid w:val="0057280E"/>
    <w:rsid w:val="00577797"/>
    <w:rsid w:val="00584C7E"/>
    <w:rsid w:val="005A5376"/>
    <w:rsid w:val="005A7C8B"/>
    <w:rsid w:val="005B0516"/>
    <w:rsid w:val="005C0734"/>
    <w:rsid w:val="005C29FA"/>
    <w:rsid w:val="005C47B8"/>
    <w:rsid w:val="005D5E18"/>
    <w:rsid w:val="005E53D8"/>
    <w:rsid w:val="005E60A2"/>
    <w:rsid w:val="005E6E98"/>
    <w:rsid w:val="005E75C1"/>
    <w:rsid w:val="005F6833"/>
    <w:rsid w:val="005F7DD0"/>
    <w:rsid w:val="005F7E4A"/>
    <w:rsid w:val="00603017"/>
    <w:rsid w:val="00610897"/>
    <w:rsid w:val="006121BF"/>
    <w:rsid w:val="00612496"/>
    <w:rsid w:val="00612FCA"/>
    <w:rsid w:val="00613B7C"/>
    <w:rsid w:val="006178DA"/>
    <w:rsid w:val="00622D2E"/>
    <w:rsid w:val="00634A8C"/>
    <w:rsid w:val="006401C4"/>
    <w:rsid w:val="00640785"/>
    <w:rsid w:val="006408CA"/>
    <w:rsid w:val="0065178B"/>
    <w:rsid w:val="0065441D"/>
    <w:rsid w:val="00662AB2"/>
    <w:rsid w:val="00672E75"/>
    <w:rsid w:val="00675603"/>
    <w:rsid w:val="00675C4C"/>
    <w:rsid w:val="00687729"/>
    <w:rsid w:val="00691076"/>
    <w:rsid w:val="00693731"/>
    <w:rsid w:val="00695B34"/>
    <w:rsid w:val="00696C6B"/>
    <w:rsid w:val="00697177"/>
    <w:rsid w:val="006971E3"/>
    <w:rsid w:val="006A13D7"/>
    <w:rsid w:val="006B2AAA"/>
    <w:rsid w:val="006B429C"/>
    <w:rsid w:val="006C0FC3"/>
    <w:rsid w:val="006C1827"/>
    <w:rsid w:val="006C2DA7"/>
    <w:rsid w:val="006C4865"/>
    <w:rsid w:val="006C6CCC"/>
    <w:rsid w:val="006D0211"/>
    <w:rsid w:val="006D12B6"/>
    <w:rsid w:val="006D148D"/>
    <w:rsid w:val="006D2A4D"/>
    <w:rsid w:val="006D62B4"/>
    <w:rsid w:val="006D654A"/>
    <w:rsid w:val="006E10EB"/>
    <w:rsid w:val="006E313D"/>
    <w:rsid w:val="006E488B"/>
    <w:rsid w:val="006E7E9F"/>
    <w:rsid w:val="006F1AC8"/>
    <w:rsid w:val="006F1B94"/>
    <w:rsid w:val="006F60E1"/>
    <w:rsid w:val="006F7FCD"/>
    <w:rsid w:val="00705C3D"/>
    <w:rsid w:val="00706C73"/>
    <w:rsid w:val="007208F0"/>
    <w:rsid w:val="0072500F"/>
    <w:rsid w:val="00732B0B"/>
    <w:rsid w:val="00732CDC"/>
    <w:rsid w:val="00734F09"/>
    <w:rsid w:val="00736D93"/>
    <w:rsid w:val="007403E4"/>
    <w:rsid w:val="00744C89"/>
    <w:rsid w:val="00747D91"/>
    <w:rsid w:val="0075096A"/>
    <w:rsid w:val="007575EB"/>
    <w:rsid w:val="00757911"/>
    <w:rsid w:val="00761724"/>
    <w:rsid w:val="007722BF"/>
    <w:rsid w:val="00773FF5"/>
    <w:rsid w:val="00780489"/>
    <w:rsid w:val="00782145"/>
    <w:rsid w:val="007836EF"/>
    <w:rsid w:val="00794C8E"/>
    <w:rsid w:val="007A2901"/>
    <w:rsid w:val="007C0296"/>
    <w:rsid w:val="007C3DA0"/>
    <w:rsid w:val="007D1B4E"/>
    <w:rsid w:val="007D6754"/>
    <w:rsid w:val="007E1A99"/>
    <w:rsid w:val="007E3386"/>
    <w:rsid w:val="007E4CF0"/>
    <w:rsid w:val="007F1C2D"/>
    <w:rsid w:val="007F4B74"/>
    <w:rsid w:val="007F6033"/>
    <w:rsid w:val="00805EE7"/>
    <w:rsid w:val="00815484"/>
    <w:rsid w:val="00816F8A"/>
    <w:rsid w:val="00817006"/>
    <w:rsid w:val="008256E9"/>
    <w:rsid w:val="00830A81"/>
    <w:rsid w:val="00834520"/>
    <w:rsid w:val="00835A02"/>
    <w:rsid w:val="008436F5"/>
    <w:rsid w:val="00843CD7"/>
    <w:rsid w:val="00843F0E"/>
    <w:rsid w:val="00845B05"/>
    <w:rsid w:val="00850D41"/>
    <w:rsid w:val="00850EDA"/>
    <w:rsid w:val="00852D95"/>
    <w:rsid w:val="00853764"/>
    <w:rsid w:val="008552E1"/>
    <w:rsid w:val="00857D3B"/>
    <w:rsid w:val="00860A2D"/>
    <w:rsid w:val="00860D25"/>
    <w:rsid w:val="0088120A"/>
    <w:rsid w:val="008816C9"/>
    <w:rsid w:val="0088562A"/>
    <w:rsid w:val="00885D19"/>
    <w:rsid w:val="00890F3A"/>
    <w:rsid w:val="00894BE5"/>
    <w:rsid w:val="00897E79"/>
    <w:rsid w:val="008A2606"/>
    <w:rsid w:val="008A3F34"/>
    <w:rsid w:val="008A4E20"/>
    <w:rsid w:val="008B1B47"/>
    <w:rsid w:val="008B3BD9"/>
    <w:rsid w:val="008B4C68"/>
    <w:rsid w:val="008B6C93"/>
    <w:rsid w:val="008C779A"/>
    <w:rsid w:val="008D0761"/>
    <w:rsid w:val="008D2486"/>
    <w:rsid w:val="008E03F1"/>
    <w:rsid w:val="008E64AC"/>
    <w:rsid w:val="008F6900"/>
    <w:rsid w:val="009002FC"/>
    <w:rsid w:val="00901976"/>
    <w:rsid w:val="00902580"/>
    <w:rsid w:val="0090734D"/>
    <w:rsid w:val="00907829"/>
    <w:rsid w:val="0090786E"/>
    <w:rsid w:val="0091037B"/>
    <w:rsid w:val="00916DCF"/>
    <w:rsid w:val="00935740"/>
    <w:rsid w:val="00935775"/>
    <w:rsid w:val="00942A5D"/>
    <w:rsid w:val="00942C08"/>
    <w:rsid w:val="00945E75"/>
    <w:rsid w:val="00946B59"/>
    <w:rsid w:val="00947BE4"/>
    <w:rsid w:val="00951B69"/>
    <w:rsid w:val="00951CA2"/>
    <w:rsid w:val="00952A5D"/>
    <w:rsid w:val="0095382B"/>
    <w:rsid w:val="00954F9C"/>
    <w:rsid w:val="0096003C"/>
    <w:rsid w:val="00960554"/>
    <w:rsid w:val="009640BE"/>
    <w:rsid w:val="00972A71"/>
    <w:rsid w:val="009754A4"/>
    <w:rsid w:val="0098233A"/>
    <w:rsid w:val="009A14F9"/>
    <w:rsid w:val="009B18A2"/>
    <w:rsid w:val="009B383D"/>
    <w:rsid w:val="009B50DE"/>
    <w:rsid w:val="009C52DE"/>
    <w:rsid w:val="009D05EF"/>
    <w:rsid w:val="009D190A"/>
    <w:rsid w:val="009D201D"/>
    <w:rsid w:val="009D2E6E"/>
    <w:rsid w:val="009E3094"/>
    <w:rsid w:val="009E604E"/>
    <w:rsid w:val="009F0824"/>
    <w:rsid w:val="009F7753"/>
    <w:rsid w:val="00A07ADE"/>
    <w:rsid w:val="00A217B9"/>
    <w:rsid w:val="00A27B6A"/>
    <w:rsid w:val="00A3090E"/>
    <w:rsid w:val="00A32748"/>
    <w:rsid w:val="00A350E8"/>
    <w:rsid w:val="00A35333"/>
    <w:rsid w:val="00A3561B"/>
    <w:rsid w:val="00A35894"/>
    <w:rsid w:val="00A36B7A"/>
    <w:rsid w:val="00A40008"/>
    <w:rsid w:val="00A60AE4"/>
    <w:rsid w:val="00A625C0"/>
    <w:rsid w:val="00A66E85"/>
    <w:rsid w:val="00A675FB"/>
    <w:rsid w:val="00A67AA8"/>
    <w:rsid w:val="00A70D5A"/>
    <w:rsid w:val="00A7412C"/>
    <w:rsid w:val="00A746EC"/>
    <w:rsid w:val="00A85B0D"/>
    <w:rsid w:val="00A85DE5"/>
    <w:rsid w:val="00A86AC6"/>
    <w:rsid w:val="00A8728D"/>
    <w:rsid w:val="00A913EF"/>
    <w:rsid w:val="00A91D13"/>
    <w:rsid w:val="00A95158"/>
    <w:rsid w:val="00A963EE"/>
    <w:rsid w:val="00AA5408"/>
    <w:rsid w:val="00AB0B96"/>
    <w:rsid w:val="00AB2AC2"/>
    <w:rsid w:val="00AB5598"/>
    <w:rsid w:val="00AC30F0"/>
    <w:rsid w:val="00AC7C82"/>
    <w:rsid w:val="00AD1E01"/>
    <w:rsid w:val="00AD3F57"/>
    <w:rsid w:val="00AE5300"/>
    <w:rsid w:val="00AE5EFD"/>
    <w:rsid w:val="00AF0409"/>
    <w:rsid w:val="00AF0D75"/>
    <w:rsid w:val="00B02507"/>
    <w:rsid w:val="00B03212"/>
    <w:rsid w:val="00B033E3"/>
    <w:rsid w:val="00B0342D"/>
    <w:rsid w:val="00B07CD5"/>
    <w:rsid w:val="00B17677"/>
    <w:rsid w:val="00B237F3"/>
    <w:rsid w:val="00B25167"/>
    <w:rsid w:val="00B4134A"/>
    <w:rsid w:val="00B4330A"/>
    <w:rsid w:val="00B441A1"/>
    <w:rsid w:val="00B446AB"/>
    <w:rsid w:val="00B515DE"/>
    <w:rsid w:val="00B57FD7"/>
    <w:rsid w:val="00B841DF"/>
    <w:rsid w:val="00B9683C"/>
    <w:rsid w:val="00BA3CF5"/>
    <w:rsid w:val="00BB049A"/>
    <w:rsid w:val="00BB7EF1"/>
    <w:rsid w:val="00BC0CCE"/>
    <w:rsid w:val="00BC35F2"/>
    <w:rsid w:val="00BC4D1D"/>
    <w:rsid w:val="00BD1E03"/>
    <w:rsid w:val="00BD5C3F"/>
    <w:rsid w:val="00BE03E6"/>
    <w:rsid w:val="00BE18FF"/>
    <w:rsid w:val="00BE1DD1"/>
    <w:rsid w:val="00BE2EFB"/>
    <w:rsid w:val="00BE446F"/>
    <w:rsid w:val="00BE5122"/>
    <w:rsid w:val="00BE68F3"/>
    <w:rsid w:val="00BF03B1"/>
    <w:rsid w:val="00BF0527"/>
    <w:rsid w:val="00BF08C6"/>
    <w:rsid w:val="00BF4F74"/>
    <w:rsid w:val="00C048D5"/>
    <w:rsid w:val="00C12D2F"/>
    <w:rsid w:val="00C158F9"/>
    <w:rsid w:val="00C2768E"/>
    <w:rsid w:val="00C276F4"/>
    <w:rsid w:val="00C27D5B"/>
    <w:rsid w:val="00C41D56"/>
    <w:rsid w:val="00C45356"/>
    <w:rsid w:val="00C503BE"/>
    <w:rsid w:val="00C641C9"/>
    <w:rsid w:val="00C664D3"/>
    <w:rsid w:val="00C72EFB"/>
    <w:rsid w:val="00C76334"/>
    <w:rsid w:val="00C76B49"/>
    <w:rsid w:val="00C815E3"/>
    <w:rsid w:val="00C95168"/>
    <w:rsid w:val="00C9700D"/>
    <w:rsid w:val="00C97504"/>
    <w:rsid w:val="00C97DBB"/>
    <w:rsid w:val="00CA0E97"/>
    <w:rsid w:val="00CA65F0"/>
    <w:rsid w:val="00CB0198"/>
    <w:rsid w:val="00CB1ED1"/>
    <w:rsid w:val="00CB4EB0"/>
    <w:rsid w:val="00CC3FA1"/>
    <w:rsid w:val="00CC452C"/>
    <w:rsid w:val="00CC754E"/>
    <w:rsid w:val="00CD086A"/>
    <w:rsid w:val="00CD0F1B"/>
    <w:rsid w:val="00CD5D15"/>
    <w:rsid w:val="00CE0804"/>
    <w:rsid w:val="00CE2C38"/>
    <w:rsid w:val="00CF2DFF"/>
    <w:rsid w:val="00CF4011"/>
    <w:rsid w:val="00CF570F"/>
    <w:rsid w:val="00CF5BD0"/>
    <w:rsid w:val="00CF71BE"/>
    <w:rsid w:val="00D07A87"/>
    <w:rsid w:val="00D111D2"/>
    <w:rsid w:val="00D142F4"/>
    <w:rsid w:val="00D20024"/>
    <w:rsid w:val="00D23725"/>
    <w:rsid w:val="00D23AC9"/>
    <w:rsid w:val="00D312F9"/>
    <w:rsid w:val="00D3131D"/>
    <w:rsid w:val="00D40848"/>
    <w:rsid w:val="00D41E67"/>
    <w:rsid w:val="00D459FB"/>
    <w:rsid w:val="00D4681C"/>
    <w:rsid w:val="00D4720F"/>
    <w:rsid w:val="00D5270E"/>
    <w:rsid w:val="00D52994"/>
    <w:rsid w:val="00D53DF2"/>
    <w:rsid w:val="00D63441"/>
    <w:rsid w:val="00D66226"/>
    <w:rsid w:val="00D70A2B"/>
    <w:rsid w:val="00D723D8"/>
    <w:rsid w:val="00D77A05"/>
    <w:rsid w:val="00D8046E"/>
    <w:rsid w:val="00D83CEE"/>
    <w:rsid w:val="00D85637"/>
    <w:rsid w:val="00D92755"/>
    <w:rsid w:val="00D94F7C"/>
    <w:rsid w:val="00D974CF"/>
    <w:rsid w:val="00D97C53"/>
    <w:rsid w:val="00DA049C"/>
    <w:rsid w:val="00DA1164"/>
    <w:rsid w:val="00DA223E"/>
    <w:rsid w:val="00DA5A3E"/>
    <w:rsid w:val="00DB0217"/>
    <w:rsid w:val="00DB310A"/>
    <w:rsid w:val="00DB47B5"/>
    <w:rsid w:val="00DB6BA8"/>
    <w:rsid w:val="00DC09CF"/>
    <w:rsid w:val="00DD3134"/>
    <w:rsid w:val="00DD4084"/>
    <w:rsid w:val="00DD5988"/>
    <w:rsid w:val="00DD78D0"/>
    <w:rsid w:val="00E068DF"/>
    <w:rsid w:val="00E06F19"/>
    <w:rsid w:val="00E107F9"/>
    <w:rsid w:val="00E13023"/>
    <w:rsid w:val="00E164B5"/>
    <w:rsid w:val="00E17820"/>
    <w:rsid w:val="00E2027A"/>
    <w:rsid w:val="00E22033"/>
    <w:rsid w:val="00E26CAD"/>
    <w:rsid w:val="00E30CAD"/>
    <w:rsid w:val="00E3764C"/>
    <w:rsid w:val="00E44E58"/>
    <w:rsid w:val="00E46CD3"/>
    <w:rsid w:val="00E60CD0"/>
    <w:rsid w:val="00E61405"/>
    <w:rsid w:val="00E70FAD"/>
    <w:rsid w:val="00E75FDB"/>
    <w:rsid w:val="00E80AB2"/>
    <w:rsid w:val="00E8390B"/>
    <w:rsid w:val="00E900EE"/>
    <w:rsid w:val="00E90FC7"/>
    <w:rsid w:val="00E92E0D"/>
    <w:rsid w:val="00EA564F"/>
    <w:rsid w:val="00EB7BB8"/>
    <w:rsid w:val="00EC3A9E"/>
    <w:rsid w:val="00EC444D"/>
    <w:rsid w:val="00ED1B6C"/>
    <w:rsid w:val="00ED297C"/>
    <w:rsid w:val="00ED45ED"/>
    <w:rsid w:val="00ED5AF0"/>
    <w:rsid w:val="00ED64B0"/>
    <w:rsid w:val="00ED7CFD"/>
    <w:rsid w:val="00EE2E24"/>
    <w:rsid w:val="00EE375E"/>
    <w:rsid w:val="00EE49F6"/>
    <w:rsid w:val="00EF0BBB"/>
    <w:rsid w:val="00EF6B91"/>
    <w:rsid w:val="00F11C78"/>
    <w:rsid w:val="00F16FDE"/>
    <w:rsid w:val="00F17AE1"/>
    <w:rsid w:val="00F20D0C"/>
    <w:rsid w:val="00F21D44"/>
    <w:rsid w:val="00F27B3D"/>
    <w:rsid w:val="00F30DEB"/>
    <w:rsid w:val="00F31506"/>
    <w:rsid w:val="00F32977"/>
    <w:rsid w:val="00F47D15"/>
    <w:rsid w:val="00F56940"/>
    <w:rsid w:val="00F5713C"/>
    <w:rsid w:val="00F621A4"/>
    <w:rsid w:val="00F62E41"/>
    <w:rsid w:val="00F63313"/>
    <w:rsid w:val="00F712FF"/>
    <w:rsid w:val="00F727A3"/>
    <w:rsid w:val="00F73936"/>
    <w:rsid w:val="00F83592"/>
    <w:rsid w:val="00F8566D"/>
    <w:rsid w:val="00F8624E"/>
    <w:rsid w:val="00F86507"/>
    <w:rsid w:val="00F86FE5"/>
    <w:rsid w:val="00F91B11"/>
    <w:rsid w:val="00F94628"/>
    <w:rsid w:val="00FA1EF6"/>
    <w:rsid w:val="00FA7760"/>
    <w:rsid w:val="00FB076C"/>
    <w:rsid w:val="00FB602C"/>
    <w:rsid w:val="00FC007C"/>
    <w:rsid w:val="00FC6C06"/>
    <w:rsid w:val="00FC7E34"/>
    <w:rsid w:val="00FD0530"/>
    <w:rsid w:val="00FE0941"/>
    <w:rsid w:val="00FE099B"/>
    <w:rsid w:val="00FE1FA1"/>
    <w:rsid w:val="00FE4014"/>
    <w:rsid w:val="00FE72F7"/>
    <w:rsid w:val="00FF0180"/>
    <w:rsid w:val="00FF0F8F"/>
    <w:rsid w:val="00FF1B4C"/>
    <w:rsid w:val="01771D1A"/>
    <w:rsid w:val="07172676"/>
    <w:rsid w:val="0F237868"/>
    <w:rsid w:val="15F84C1F"/>
    <w:rsid w:val="16D93030"/>
    <w:rsid w:val="185B7788"/>
    <w:rsid w:val="1C94572D"/>
    <w:rsid w:val="1ECA4819"/>
    <w:rsid w:val="205C6CBC"/>
    <w:rsid w:val="23D36806"/>
    <w:rsid w:val="2A38625D"/>
    <w:rsid w:val="2BD61589"/>
    <w:rsid w:val="2C391E2B"/>
    <w:rsid w:val="2DBD07A5"/>
    <w:rsid w:val="30B24E5C"/>
    <w:rsid w:val="30FE70AB"/>
    <w:rsid w:val="315D7E11"/>
    <w:rsid w:val="316D371E"/>
    <w:rsid w:val="33A16F39"/>
    <w:rsid w:val="34857719"/>
    <w:rsid w:val="380A74D0"/>
    <w:rsid w:val="3D7D1698"/>
    <w:rsid w:val="3FC97FBF"/>
    <w:rsid w:val="406C7AE8"/>
    <w:rsid w:val="49EB2DE7"/>
    <w:rsid w:val="4E0212EC"/>
    <w:rsid w:val="518137F0"/>
    <w:rsid w:val="526E35C3"/>
    <w:rsid w:val="587868EA"/>
    <w:rsid w:val="5AB011D9"/>
    <w:rsid w:val="5D922767"/>
    <w:rsid w:val="68341C22"/>
    <w:rsid w:val="6B3D2189"/>
    <w:rsid w:val="6D453DC5"/>
    <w:rsid w:val="71A75801"/>
    <w:rsid w:val="72EF1B03"/>
    <w:rsid w:val="73652407"/>
    <w:rsid w:val="74005519"/>
    <w:rsid w:val="7782644F"/>
    <w:rsid w:val="780270D2"/>
    <w:rsid w:val="7D583F0C"/>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left" w:pos="720"/>
        <w:tab w:val="clear" w:pos="900"/>
      </w:tabs>
      <w:spacing w:afterLines="50"/>
      <w:ind w:left="454" w:hanging="284"/>
      <w:jc w:val="left"/>
    </w:pPr>
    <w:rPr>
      <w:kern w:val="0"/>
      <w:sz w:val="24"/>
      <w:szCs w:val="20"/>
    </w:rPr>
  </w:style>
  <w:style w:type="paragraph" w:styleId="6">
    <w:name w:val="Normal Indent"/>
    <w:basedOn w:val="1"/>
    <w:link w:val="82"/>
    <w:qFormat/>
    <w:uiPriority w:val="0"/>
    <w:pPr>
      <w:ind w:firstLine="420"/>
    </w:pPr>
    <w:rPr>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68"/>
    <w:qFormat/>
    <w:uiPriority w:val="0"/>
    <w:rPr>
      <w:rFonts w:ascii="宋体"/>
      <w:sz w:val="18"/>
      <w:szCs w:val="18"/>
    </w:rPr>
  </w:style>
  <w:style w:type="paragraph" w:styleId="9">
    <w:name w:val="annotation text"/>
    <w:basedOn w:val="1"/>
    <w:link w:val="49"/>
    <w:semiHidden/>
    <w:unhideWhenUsed/>
    <w:qFormat/>
    <w:uiPriority w:val="0"/>
    <w:pPr>
      <w:jc w:val="left"/>
    </w:pPr>
  </w:style>
  <w:style w:type="paragraph" w:styleId="10">
    <w:name w:val="Body Text 3"/>
    <w:basedOn w:val="1"/>
    <w:link w:val="54"/>
    <w:qFormat/>
    <w:uiPriority w:val="0"/>
    <w:pPr>
      <w:snapToGrid w:val="0"/>
      <w:spacing w:before="50" w:after="50"/>
    </w:pPr>
    <w:rPr>
      <w:rFonts w:hAnsi="宋体" w:eastAsia="仿宋_GB2312"/>
      <w:b/>
      <w:bCs/>
      <w:sz w:val="24"/>
      <w:szCs w:val="20"/>
    </w:rPr>
  </w:style>
  <w:style w:type="paragraph" w:styleId="11">
    <w:name w:val="Body Text"/>
    <w:basedOn w:val="1"/>
    <w:link w:val="48"/>
    <w:qFormat/>
    <w:uiPriority w:val="0"/>
    <w:pPr>
      <w:spacing w:after="120"/>
    </w:pPr>
    <w:rPr>
      <w:sz w:val="28"/>
    </w:rPr>
  </w:style>
  <w:style w:type="paragraph" w:styleId="12">
    <w:name w:val="Body Text Indent"/>
    <w:basedOn w:val="1"/>
    <w:next w:val="1"/>
    <w:link w:val="44"/>
    <w:qFormat/>
    <w:uiPriority w:val="0"/>
    <w:pPr>
      <w:spacing w:line="200" w:lineRule="exact"/>
      <w:ind w:firstLine="301"/>
    </w:pPr>
    <w:rPr>
      <w:rFonts w:ascii="宋体" w:hAnsi="Courier New" w:eastAsiaTheme="minorEastAsia" w:cstheme="minorBidi"/>
      <w:spacing w:val="-4"/>
      <w:sz w:val="18"/>
      <w:szCs w:val="22"/>
    </w:rPr>
  </w:style>
  <w:style w:type="paragraph" w:styleId="13">
    <w:name w:val="List Number 3"/>
    <w:basedOn w:val="1"/>
    <w:qFormat/>
    <w:uiPriority w:val="0"/>
    <w:pPr>
      <w:numPr>
        <w:ilvl w:val="0"/>
        <w:numId w:val="2"/>
      </w:numPr>
    </w:pPr>
  </w:style>
  <w:style w:type="paragraph" w:styleId="14">
    <w:name w:val="List 2"/>
    <w:basedOn w:val="1"/>
    <w:qFormat/>
    <w:uiPriority w:val="0"/>
    <w:pPr>
      <w:ind w:left="100" w:leftChars="200" w:hanging="200" w:hangingChars="200"/>
    </w:pPr>
    <w:rPr>
      <w:sz w:val="28"/>
    </w:rPr>
  </w:style>
  <w:style w:type="paragraph" w:styleId="15">
    <w:name w:val="Plain Text"/>
    <w:basedOn w:val="1"/>
    <w:link w:val="51"/>
    <w:qFormat/>
    <w:uiPriority w:val="0"/>
    <w:pPr>
      <w:spacing w:beforeLines="50" w:afterLines="50" w:line="400" w:lineRule="exact"/>
    </w:pPr>
    <w:rPr>
      <w:rFonts w:ascii="宋体" w:hAnsi="Courier New"/>
      <w:sz w:val="24"/>
    </w:rPr>
  </w:style>
  <w:style w:type="paragraph" w:styleId="16">
    <w:name w:val="Date"/>
    <w:basedOn w:val="1"/>
    <w:next w:val="1"/>
    <w:link w:val="43"/>
    <w:qFormat/>
    <w:uiPriority w:val="0"/>
    <w:pPr>
      <w:ind w:left="2500" w:leftChars="2500"/>
    </w:pPr>
    <w:rPr>
      <w:rFonts w:eastAsia="楷体_GB2312" w:asciiTheme="minorHAnsi" w:hAnsiTheme="minorHAnsi" w:cstheme="minorBidi"/>
      <w:sz w:val="32"/>
      <w:szCs w:val="22"/>
    </w:rPr>
  </w:style>
  <w:style w:type="paragraph" w:styleId="17">
    <w:name w:val="Body Text Indent 2"/>
    <w:basedOn w:val="1"/>
    <w:link w:val="52"/>
    <w:qFormat/>
    <w:uiPriority w:val="0"/>
    <w:pPr>
      <w:snapToGrid w:val="0"/>
      <w:ind w:firstLine="542" w:firstLineChars="225"/>
    </w:pPr>
    <w:rPr>
      <w:rFonts w:ascii="仿宋_GB2312" w:hAnsi="宋体" w:cs="Arial"/>
      <w:b/>
      <w:bCs/>
      <w:color w:val="000000"/>
      <w:sz w:val="24"/>
    </w:rPr>
  </w:style>
  <w:style w:type="paragraph" w:styleId="18">
    <w:name w:val="Balloon Text"/>
    <w:basedOn w:val="1"/>
    <w:link w:val="46"/>
    <w:semiHidden/>
    <w:qFormat/>
    <w:uiPriority w:val="0"/>
    <w:rPr>
      <w:sz w:val="18"/>
      <w:szCs w:val="18"/>
    </w:rPr>
  </w:style>
  <w:style w:type="paragraph" w:styleId="19">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link w:val="37"/>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List"/>
    <w:basedOn w:val="1"/>
    <w:qFormat/>
    <w:uiPriority w:val="0"/>
    <w:pPr>
      <w:ind w:left="200" w:hanging="200" w:hangingChars="200"/>
    </w:pPr>
    <w:rPr>
      <w:sz w:val="28"/>
    </w:rPr>
  </w:style>
  <w:style w:type="paragraph" w:styleId="23">
    <w:name w:val="toc 6"/>
    <w:basedOn w:val="1"/>
    <w:next w:val="1"/>
    <w:semiHidden/>
    <w:unhideWhenUsed/>
    <w:qFormat/>
    <w:uiPriority w:val="39"/>
    <w:pPr>
      <w:ind w:left="2100" w:leftChars="1000"/>
    </w:pPr>
  </w:style>
  <w:style w:type="paragraph" w:styleId="24">
    <w:name w:val="Body Text Indent 3"/>
    <w:basedOn w:val="1"/>
    <w:link w:val="60"/>
    <w:qFormat/>
    <w:uiPriority w:val="0"/>
    <w:pPr>
      <w:snapToGrid w:val="0"/>
      <w:ind w:firstLine="480" w:firstLineChars="200"/>
      <w:jc w:val="left"/>
    </w:pPr>
    <w:rPr>
      <w:rFonts w:ascii="仿宋_GB2312" w:hAnsi="宋体" w:eastAsia="仿宋_GB2312"/>
      <w:color w:val="000000"/>
      <w:sz w:val="24"/>
    </w:rPr>
  </w:style>
  <w:style w:type="paragraph" w:styleId="25">
    <w:name w:val="Body Text 2"/>
    <w:basedOn w:val="1"/>
    <w:link w:val="56"/>
    <w:qFormat/>
    <w:uiPriority w:val="0"/>
    <w:pPr>
      <w:widowControl/>
      <w:snapToGrid w:val="0"/>
      <w:spacing w:before="50" w:afterLines="50" w:line="400" w:lineRule="exact"/>
      <w:jc w:val="left"/>
    </w:pPr>
    <w:rPr>
      <w:rFonts w:ascii="宋体" w:hAnsi="宋体"/>
      <w:color w:val="000000"/>
      <w:sz w:val="24"/>
    </w:rPr>
  </w:style>
  <w:style w:type="paragraph" w:styleId="26">
    <w:name w:val="Normal (Web)"/>
    <w:basedOn w:val="1"/>
    <w:link w:val="81"/>
    <w:unhideWhenUsed/>
    <w:qFormat/>
    <w:uiPriority w:val="99"/>
    <w:pPr>
      <w:widowControl/>
      <w:spacing w:before="100" w:beforeAutospacing="1" w:after="100" w:afterAutospacing="1"/>
      <w:jc w:val="left"/>
    </w:pPr>
    <w:rPr>
      <w:rFonts w:ascii="宋体" w:hAnsi="宋体" w:cs="宋体"/>
      <w:kern w:val="0"/>
      <w:sz w:val="24"/>
    </w:rPr>
  </w:style>
  <w:style w:type="paragraph" w:styleId="27">
    <w:name w:val="annotation subject"/>
    <w:basedOn w:val="9"/>
    <w:next w:val="9"/>
    <w:link w:val="50"/>
    <w:semiHidden/>
    <w:qFormat/>
    <w:uiPriority w:val="0"/>
    <w:rPr>
      <w:b/>
      <w:bCs/>
    </w:rPr>
  </w:style>
  <w:style w:type="paragraph" w:styleId="28">
    <w:name w:val="Body Text First Indent 2"/>
    <w:basedOn w:val="12"/>
    <w:next w:val="1"/>
    <w:unhideWhenUsed/>
    <w:qFormat/>
    <w:uiPriority w:val="0"/>
    <w:pPr>
      <w:ind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页眉 字符"/>
    <w:basedOn w:val="31"/>
    <w:link w:val="20"/>
    <w:qFormat/>
    <w:uiPriority w:val="0"/>
    <w:rPr>
      <w:sz w:val="18"/>
      <w:szCs w:val="18"/>
    </w:rPr>
  </w:style>
  <w:style w:type="character" w:customStyle="1" w:styleId="38">
    <w:name w:val="页脚 字符"/>
    <w:basedOn w:val="31"/>
    <w:link w:val="19"/>
    <w:qFormat/>
    <w:uiPriority w:val="99"/>
    <w:rPr>
      <w:sz w:val="18"/>
      <w:szCs w:val="18"/>
    </w:rPr>
  </w:style>
  <w:style w:type="character" w:customStyle="1" w:styleId="39">
    <w:name w:val="标题 1 字符"/>
    <w:basedOn w:val="31"/>
    <w:link w:val="2"/>
    <w:qFormat/>
    <w:uiPriority w:val="99"/>
    <w:rPr>
      <w:rFonts w:ascii="Calibri" w:hAnsi="Calibri" w:eastAsia="宋体" w:cs="Times New Roman"/>
      <w:b/>
      <w:bCs/>
      <w:kern w:val="44"/>
      <w:sz w:val="44"/>
      <w:szCs w:val="44"/>
    </w:rPr>
  </w:style>
  <w:style w:type="character" w:customStyle="1" w:styleId="40">
    <w:name w:val="标题 2 字符"/>
    <w:basedOn w:val="31"/>
    <w:link w:val="3"/>
    <w:qFormat/>
    <w:uiPriority w:val="0"/>
    <w:rPr>
      <w:rFonts w:ascii="Arial" w:hAnsi="Arial" w:eastAsia="黑体" w:cs="Times New Roman"/>
      <w:b/>
      <w:bCs/>
      <w:sz w:val="32"/>
      <w:szCs w:val="32"/>
    </w:rPr>
  </w:style>
  <w:style w:type="character" w:customStyle="1" w:styleId="41">
    <w:name w:val="标题 3 字符"/>
    <w:basedOn w:val="31"/>
    <w:link w:val="4"/>
    <w:qFormat/>
    <w:uiPriority w:val="0"/>
    <w:rPr>
      <w:rFonts w:ascii="Times New Roman" w:hAnsi="Times New Roman" w:eastAsia="宋体" w:cs="Times New Roman"/>
      <w:b/>
      <w:bCs/>
      <w:sz w:val="32"/>
      <w:szCs w:val="32"/>
    </w:rPr>
  </w:style>
  <w:style w:type="character" w:customStyle="1" w:styleId="42">
    <w:name w:val="Char Char6"/>
    <w:semiHidden/>
    <w:qFormat/>
    <w:uiPriority w:val="0"/>
    <w:rPr>
      <w:rFonts w:ascii="Calibri" w:hAnsi="Calibri" w:eastAsia="宋体"/>
      <w:kern w:val="2"/>
      <w:sz w:val="18"/>
      <w:szCs w:val="18"/>
      <w:lang w:val="en-US" w:eastAsia="zh-CN" w:bidi="ar-SA"/>
    </w:rPr>
  </w:style>
  <w:style w:type="character" w:customStyle="1" w:styleId="43">
    <w:name w:val="日期 字符"/>
    <w:link w:val="16"/>
    <w:qFormat/>
    <w:uiPriority w:val="0"/>
    <w:rPr>
      <w:rFonts w:eastAsia="楷体_GB2312"/>
      <w:sz w:val="32"/>
    </w:rPr>
  </w:style>
  <w:style w:type="character" w:customStyle="1" w:styleId="44">
    <w:name w:val="正文文本缩进 字符"/>
    <w:link w:val="12"/>
    <w:qFormat/>
    <w:uiPriority w:val="0"/>
    <w:rPr>
      <w:rFonts w:ascii="宋体" w:hAnsi="Courier New"/>
      <w:spacing w:val="-4"/>
      <w:sz w:val="18"/>
    </w:rPr>
  </w:style>
  <w:style w:type="character" w:customStyle="1" w:styleId="45">
    <w:name w:val="样式 Arial 13 磅"/>
    <w:qFormat/>
    <w:uiPriority w:val="0"/>
    <w:rPr>
      <w:rFonts w:ascii="Arial" w:hAnsi="Arial" w:eastAsia="宋体"/>
      <w:sz w:val="24"/>
      <w:szCs w:val="24"/>
    </w:rPr>
  </w:style>
  <w:style w:type="character" w:customStyle="1" w:styleId="46">
    <w:name w:val="批注框文本 字符"/>
    <w:basedOn w:val="31"/>
    <w:link w:val="18"/>
    <w:semiHidden/>
    <w:qFormat/>
    <w:uiPriority w:val="0"/>
    <w:rPr>
      <w:rFonts w:ascii="Times New Roman" w:hAnsi="Times New Roman" w:eastAsia="宋体" w:cs="Times New Roman"/>
      <w:sz w:val="18"/>
      <w:szCs w:val="18"/>
    </w:rPr>
  </w:style>
  <w:style w:type="character" w:customStyle="1" w:styleId="47">
    <w:name w:val="日期 Char1"/>
    <w:basedOn w:val="31"/>
    <w:semiHidden/>
    <w:qFormat/>
    <w:uiPriority w:val="99"/>
    <w:rPr>
      <w:rFonts w:ascii="Times New Roman" w:hAnsi="Times New Roman" w:eastAsia="宋体" w:cs="Times New Roman"/>
      <w:szCs w:val="24"/>
    </w:rPr>
  </w:style>
  <w:style w:type="character" w:customStyle="1" w:styleId="48">
    <w:name w:val="正文文本 字符"/>
    <w:basedOn w:val="31"/>
    <w:link w:val="11"/>
    <w:qFormat/>
    <w:uiPriority w:val="0"/>
    <w:rPr>
      <w:rFonts w:ascii="Times New Roman" w:hAnsi="Times New Roman" w:eastAsia="宋体" w:cs="Times New Roman"/>
      <w:sz w:val="28"/>
      <w:szCs w:val="24"/>
    </w:rPr>
  </w:style>
  <w:style w:type="character" w:customStyle="1" w:styleId="49">
    <w:name w:val="批注文字 字符"/>
    <w:basedOn w:val="31"/>
    <w:link w:val="9"/>
    <w:semiHidden/>
    <w:qFormat/>
    <w:uiPriority w:val="99"/>
    <w:rPr>
      <w:rFonts w:ascii="Times New Roman" w:hAnsi="Times New Roman" w:eastAsia="宋体" w:cs="Times New Roman"/>
      <w:szCs w:val="24"/>
    </w:rPr>
  </w:style>
  <w:style w:type="character" w:customStyle="1" w:styleId="50">
    <w:name w:val="批注主题 字符"/>
    <w:basedOn w:val="49"/>
    <w:link w:val="27"/>
    <w:semiHidden/>
    <w:qFormat/>
    <w:uiPriority w:val="0"/>
    <w:rPr>
      <w:rFonts w:ascii="Times New Roman" w:hAnsi="Times New Roman" w:eastAsia="宋体" w:cs="Times New Roman"/>
      <w:b/>
      <w:bCs/>
      <w:szCs w:val="24"/>
    </w:rPr>
  </w:style>
  <w:style w:type="character" w:customStyle="1" w:styleId="51">
    <w:name w:val="纯文本 字符"/>
    <w:basedOn w:val="31"/>
    <w:link w:val="15"/>
    <w:qFormat/>
    <w:uiPriority w:val="0"/>
    <w:rPr>
      <w:rFonts w:ascii="宋体" w:hAnsi="Courier New" w:eastAsia="宋体" w:cs="Times New Roman"/>
      <w:sz w:val="24"/>
      <w:szCs w:val="24"/>
    </w:rPr>
  </w:style>
  <w:style w:type="character" w:customStyle="1" w:styleId="52">
    <w:name w:val="正文文本缩进 2 字符"/>
    <w:basedOn w:val="31"/>
    <w:link w:val="17"/>
    <w:qFormat/>
    <w:uiPriority w:val="0"/>
    <w:rPr>
      <w:rFonts w:ascii="仿宋_GB2312" w:hAnsi="宋体" w:eastAsia="宋体" w:cs="Arial"/>
      <w:b/>
      <w:bCs/>
      <w:color w:val="000000"/>
      <w:sz w:val="24"/>
      <w:szCs w:val="24"/>
    </w:rPr>
  </w:style>
  <w:style w:type="character" w:customStyle="1" w:styleId="53">
    <w:name w:val="正文文本缩进 Char1"/>
    <w:basedOn w:val="31"/>
    <w:semiHidden/>
    <w:qFormat/>
    <w:uiPriority w:val="99"/>
    <w:rPr>
      <w:rFonts w:ascii="Times New Roman" w:hAnsi="Times New Roman" w:eastAsia="宋体" w:cs="Times New Roman"/>
      <w:szCs w:val="24"/>
    </w:rPr>
  </w:style>
  <w:style w:type="character" w:customStyle="1" w:styleId="54">
    <w:name w:val="正文文本 3 字符"/>
    <w:basedOn w:val="31"/>
    <w:link w:val="10"/>
    <w:qFormat/>
    <w:uiPriority w:val="0"/>
    <w:rPr>
      <w:rFonts w:ascii="Times New Roman" w:hAnsi="宋体" w:eastAsia="仿宋_GB2312" w:cs="Times New Roman"/>
      <w:b/>
      <w:bCs/>
      <w:sz w:val="24"/>
      <w:szCs w:val="20"/>
    </w:rPr>
  </w:style>
  <w:style w:type="paragraph" w:customStyle="1" w:styleId="55">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56">
    <w:name w:val="正文文本 2 字符"/>
    <w:basedOn w:val="31"/>
    <w:link w:val="25"/>
    <w:qFormat/>
    <w:uiPriority w:val="0"/>
    <w:rPr>
      <w:rFonts w:ascii="宋体" w:hAnsi="宋体" w:eastAsia="宋体" w:cs="Times New Roman"/>
      <w:color w:val="000000"/>
      <w:sz w:val="24"/>
      <w:szCs w:val="24"/>
    </w:rPr>
  </w:style>
  <w:style w:type="paragraph" w:customStyle="1" w:styleId="57">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58">
    <w:name w:val="列出段落1"/>
    <w:basedOn w:val="1"/>
    <w:qFormat/>
    <w:uiPriority w:val="34"/>
    <w:pPr>
      <w:ind w:firstLine="420" w:firstLineChars="200"/>
    </w:pPr>
  </w:style>
  <w:style w:type="paragraph" w:customStyle="1" w:styleId="59">
    <w:name w:val="p0"/>
    <w:basedOn w:val="1"/>
    <w:qFormat/>
    <w:uiPriority w:val="0"/>
    <w:pPr>
      <w:widowControl/>
    </w:pPr>
    <w:rPr>
      <w:kern w:val="0"/>
      <w:szCs w:val="21"/>
    </w:rPr>
  </w:style>
  <w:style w:type="character" w:customStyle="1" w:styleId="60">
    <w:name w:val="正文文本缩进 3 字符"/>
    <w:basedOn w:val="31"/>
    <w:link w:val="24"/>
    <w:qFormat/>
    <w:uiPriority w:val="0"/>
    <w:rPr>
      <w:rFonts w:ascii="仿宋_GB2312" w:hAnsi="宋体" w:eastAsia="仿宋_GB2312" w:cs="Times New Roman"/>
      <w:color w:val="000000"/>
      <w:sz w:val="24"/>
      <w:szCs w:val="24"/>
    </w:rPr>
  </w:style>
  <w:style w:type="paragraph" w:customStyle="1" w:styleId="61">
    <w:name w:val="样式 方案样式 + 段前: 0.8 行 段后: 0.8 行"/>
    <w:basedOn w:val="1"/>
    <w:qFormat/>
    <w:uiPriority w:val="0"/>
    <w:pPr>
      <w:keepNext/>
      <w:keepLines/>
      <w:tabs>
        <w:tab w:val="left" w:pos="0"/>
      </w:tabs>
      <w:spacing w:beforeLines="50" w:afterLines="50" w:line="360" w:lineRule="auto"/>
      <w:ind w:left="357" w:hanging="357"/>
      <w:outlineLvl w:val="0"/>
    </w:pPr>
    <w:rPr>
      <w:rFonts w:ascii="黑体" w:eastAsia="黑体" w:cs="宋体"/>
      <w:b/>
      <w:bCs/>
      <w:kern w:val="44"/>
      <w:sz w:val="28"/>
      <w:szCs w:val="20"/>
    </w:rPr>
  </w:style>
  <w:style w:type="paragraph" w:customStyle="1" w:styleId="62">
    <w:name w:val="Char1"/>
    <w:basedOn w:val="1"/>
    <w:qFormat/>
    <w:uiPriority w:val="0"/>
    <w:rPr>
      <w:rFonts w:ascii="Tahoma" w:hAnsi="Tahoma"/>
      <w:sz w:val="24"/>
      <w:szCs w:val="20"/>
    </w:rPr>
  </w:style>
  <w:style w:type="paragraph" w:customStyle="1" w:styleId="63">
    <w:name w:val="p15"/>
    <w:basedOn w:val="1"/>
    <w:qFormat/>
    <w:uiPriority w:val="0"/>
    <w:pPr>
      <w:widowControl/>
    </w:pPr>
    <w:rPr>
      <w:kern w:val="0"/>
      <w:szCs w:val="21"/>
    </w:rPr>
  </w:style>
  <w:style w:type="paragraph" w:customStyle="1" w:styleId="6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段"/>
    <w:basedOn w:val="1"/>
    <w:qFormat/>
    <w:uiPriority w:val="0"/>
    <w:pPr>
      <w:widowControl/>
      <w:snapToGrid w:val="0"/>
      <w:spacing w:afterLines="50"/>
      <w:ind w:firstLine="200" w:firstLineChars="200"/>
    </w:pPr>
    <w:rPr>
      <w:kern w:val="0"/>
      <w:sz w:val="24"/>
      <w:szCs w:val="20"/>
    </w:rPr>
  </w:style>
  <w:style w:type="paragraph" w:customStyle="1" w:styleId="66">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character" w:customStyle="1" w:styleId="68">
    <w:name w:val="文档结构图 字符"/>
    <w:basedOn w:val="31"/>
    <w:link w:val="8"/>
    <w:qFormat/>
    <w:uiPriority w:val="0"/>
    <w:rPr>
      <w:rFonts w:ascii="宋体" w:hAnsi="Times New Roman" w:eastAsia="宋体" w:cs="Times New Roman"/>
      <w:sz w:val="18"/>
      <w:szCs w:val="18"/>
    </w:rPr>
  </w:style>
  <w:style w:type="paragraph" w:customStyle="1" w:styleId="69">
    <w:name w:val="xl78"/>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1">
    <w:name w:val="xl8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2">
    <w:name w:val="xl8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4">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80">
    <w:name w:val="List Paragraph"/>
    <w:basedOn w:val="1"/>
    <w:qFormat/>
    <w:uiPriority w:val="34"/>
    <w:pPr>
      <w:ind w:firstLine="420" w:firstLineChars="200"/>
    </w:pPr>
  </w:style>
  <w:style w:type="character" w:customStyle="1" w:styleId="81">
    <w:name w:val="普通(网站) 字符"/>
    <w:link w:val="26"/>
    <w:qFormat/>
    <w:locked/>
    <w:uiPriority w:val="0"/>
    <w:rPr>
      <w:rFonts w:ascii="宋体" w:hAnsi="宋体" w:eastAsia="宋体" w:cs="宋体"/>
      <w:kern w:val="0"/>
      <w:sz w:val="24"/>
      <w:szCs w:val="24"/>
    </w:rPr>
  </w:style>
  <w:style w:type="character" w:customStyle="1" w:styleId="82">
    <w:name w:val="正文缩进 字符"/>
    <w:link w:val="6"/>
    <w:qFormat/>
    <w:uiPriority w:val="0"/>
    <w:rPr>
      <w:rFonts w:ascii="Times New Roman" w:hAnsi="Times New Roman" w:eastAsia="宋体" w:cs="Times New Roman"/>
      <w:szCs w:val="20"/>
    </w:rPr>
  </w:style>
  <w:style w:type="paragraph" w:customStyle="1" w:styleId="83">
    <w:name w:val="Table Paragraph"/>
    <w:basedOn w:val="1"/>
    <w:qFormat/>
    <w:uiPriority w:val="1"/>
    <w:pPr>
      <w:autoSpaceDE w:val="0"/>
      <w:autoSpaceDN w:val="0"/>
      <w:adjustRightInd w:val="0"/>
      <w:jc w:val="left"/>
    </w:pPr>
    <w:rPr>
      <w:kern w:val="0"/>
      <w:sz w:val="24"/>
    </w:rPr>
  </w:style>
  <w:style w:type="paragraph" w:customStyle="1" w:styleId="84">
    <w:name w:val="正文小四"/>
    <w:qFormat/>
    <w:uiPriority w:val="0"/>
    <w:pPr>
      <w:spacing w:line="560" w:lineRule="atLeast"/>
      <w:ind w:firstLine="200" w:firstLineChars="200"/>
      <w:jc w:val="both"/>
    </w:pPr>
    <w:rPr>
      <w:rFonts w:ascii="Times New Roman" w:hAnsi="Times New Roman" w:eastAsia="仿宋_GB2312" w:cs="Times New Roman"/>
      <w:sz w:val="32"/>
      <w:lang w:val="en-US" w:eastAsia="zh-CN" w:bidi="ar-SA"/>
    </w:rPr>
  </w:style>
  <w:style w:type="character" w:customStyle="1" w:styleId="85">
    <w:name w:val="large1"/>
    <w:qFormat/>
    <w:uiPriority w:val="0"/>
    <w:rPr>
      <w:rFonts w:hint="eastAsia" w:ascii="宋体" w:hAnsi="宋体" w:eastAsia="宋体"/>
      <w:sz w:val="21"/>
      <w:szCs w:val="21"/>
    </w:rPr>
  </w:style>
  <w:style w:type="paragraph" w:customStyle="1" w:styleId="8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22953</Words>
  <Characters>23742</Characters>
  <Lines>219</Lines>
  <Paragraphs>61</Paragraphs>
  <TotalTime>64</TotalTime>
  <ScaleCrop>false</ScaleCrop>
  <LinksUpToDate>false</LinksUpToDate>
  <CharactersWithSpaces>26445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2020-05-08T07:30:00Z</dcterms:created>
  <dc:creator>27703</dc:creator>
  <cp:lastModifiedBy>浙江分公司</cp:lastModifiedBy>
  <cp:lastPrinted>2020-04-07T03:33:00Z</cp:lastPrinted>
  <dcterms:modified xsi:type="dcterms:W3CDTF">2024-12-27T08:07:56Z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6D3B4FBD3D154F66B1A601E8C6469AA1_13</vt:lpwstr>
  </property>
  <property fmtid="{D5CDD505-2E9C-101B-9397-08002B2CF9AE}" pid="4" name="KSOTemplateDocerSaveRecord">
    <vt:lpwstr>eyJoZGlkIjoiMmVjZTJlYzE5NTdmM2NiYmQ1MDM4NWY4MzE2MDliZWMiLCJ1c2VySWQiOiI0NzQyNTUyMTUifQ==</vt:lpwstr>
  </property>
</Properties>
</file>