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56FC12">
      <w:pPr>
        <w:adjustRightInd w:val="0"/>
        <w:snapToGrid w:val="0"/>
        <w:spacing w:line="360" w:lineRule="auto"/>
        <w:jc w:val="left"/>
        <w:rPr>
          <w:rFonts w:ascii="宋体" w:hAnsi="宋体" w:cs="宋体"/>
          <w:b/>
          <w:sz w:val="28"/>
          <w:szCs w:val="28"/>
        </w:rPr>
      </w:pPr>
      <w:bookmarkStart w:id="0" w:name="OLE_LINK9"/>
      <w:r>
        <w:rPr>
          <w:rFonts w:hint="eastAsia" w:ascii="宋体" w:hAnsi="宋体" w:cs="宋体"/>
          <w:b/>
          <w:sz w:val="28"/>
          <w:szCs w:val="28"/>
        </w:rPr>
        <w:t>政府采购项目</w:t>
      </w:r>
    </w:p>
    <w:p w14:paraId="26B1D547">
      <w:pPr>
        <w:adjustRightInd w:val="0"/>
        <w:snapToGrid w:val="0"/>
        <w:spacing w:line="360" w:lineRule="auto"/>
        <w:jc w:val="left"/>
        <w:rPr>
          <w:rFonts w:ascii="宋体" w:hAnsi="宋体" w:cs="宋体"/>
          <w:b/>
          <w:sz w:val="28"/>
          <w:szCs w:val="28"/>
        </w:rPr>
      </w:pPr>
      <w:r>
        <w:rPr>
          <w:rFonts w:hint="eastAsia" w:ascii="宋体" w:hAnsi="宋体" w:cs="宋体"/>
          <w:b/>
          <w:sz w:val="28"/>
          <w:szCs w:val="28"/>
        </w:rPr>
        <w:t>项目编号：</w:t>
      </w:r>
      <w:r>
        <w:rPr>
          <w:rFonts w:hint="eastAsia" w:ascii="宋体" w:hAnsi="宋体" w:cs="宋体"/>
          <w:b/>
          <w:sz w:val="28"/>
          <w:szCs w:val="28"/>
          <w:lang w:eastAsia="zh-CN"/>
        </w:rPr>
        <w:t>202410100067</w:t>
      </w:r>
      <w:r>
        <w:rPr>
          <w:rFonts w:hint="eastAsia" w:ascii="宋体" w:hAnsi="宋体" w:cs="宋体"/>
          <w:b/>
          <w:sz w:val="28"/>
          <w:szCs w:val="28"/>
        </w:rPr>
        <w:t>-ZZM2421</w:t>
      </w:r>
    </w:p>
    <w:p w14:paraId="12B0C1B6">
      <w:pPr>
        <w:tabs>
          <w:tab w:val="left" w:pos="2336"/>
        </w:tabs>
        <w:adjustRightInd w:val="0"/>
        <w:snapToGrid w:val="0"/>
        <w:spacing w:line="360" w:lineRule="auto"/>
        <w:rPr>
          <w:rFonts w:ascii="宋体" w:hAnsi="宋体" w:cs="宋体"/>
          <w:b/>
          <w:sz w:val="44"/>
          <w:szCs w:val="44"/>
        </w:rPr>
      </w:pPr>
      <w:r>
        <w:rPr>
          <w:rFonts w:hint="eastAsia" w:ascii="宋体" w:hAnsi="宋体" w:cs="宋体"/>
          <w:b/>
          <w:sz w:val="44"/>
          <w:szCs w:val="44"/>
        </w:rPr>
        <w:tab/>
      </w:r>
    </w:p>
    <w:p w14:paraId="5FF41B0F">
      <w:pPr>
        <w:adjustRightInd w:val="0"/>
        <w:snapToGrid w:val="0"/>
        <w:spacing w:line="360" w:lineRule="auto"/>
        <w:rPr>
          <w:rFonts w:ascii="宋体" w:hAnsi="宋体" w:cs="宋体"/>
          <w:b/>
          <w:sz w:val="10"/>
          <w:szCs w:val="10"/>
        </w:rPr>
      </w:pPr>
    </w:p>
    <w:p w14:paraId="770743BF">
      <w:pPr>
        <w:adjustRightInd w:val="0"/>
        <w:snapToGrid w:val="0"/>
        <w:spacing w:line="360" w:lineRule="auto"/>
        <w:jc w:val="center"/>
        <w:rPr>
          <w:rFonts w:ascii="宋体" w:hAnsi="宋体" w:cs="宋体"/>
          <w:b/>
          <w:sz w:val="48"/>
          <w:szCs w:val="48"/>
        </w:rPr>
      </w:pPr>
      <w:bookmarkStart w:id="1" w:name="OLE_LINK10"/>
      <w:r>
        <w:rPr>
          <w:rFonts w:hint="eastAsia" w:ascii="宋体" w:hAnsi="宋体" w:cs="宋体"/>
          <w:b/>
          <w:sz w:val="48"/>
          <w:szCs w:val="48"/>
        </w:rPr>
        <w:t>西北农林科技大学食品科学与工程学院拔尖创新人才培养平台建设项目</w:t>
      </w:r>
    </w:p>
    <w:p w14:paraId="2194A51D">
      <w:pPr>
        <w:adjustRightInd w:val="0"/>
        <w:snapToGrid w:val="0"/>
        <w:spacing w:line="360" w:lineRule="auto"/>
        <w:jc w:val="center"/>
        <w:rPr>
          <w:rFonts w:ascii="宋体" w:hAnsi="宋体" w:cs="宋体"/>
          <w:b/>
          <w:sz w:val="48"/>
          <w:szCs w:val="48"/>
        </w:rPr>
      </w:pPr>
      <w:r>
        <w:rPr>
          <w:rFonts w:hint="eastAsia" w:ascii="宋体" w:hAnsi="宋体" w:cs="宋体"/>
          <w:b/>
          <w:sz w:val="48"/>
          <w:szCs w:val="48"/>
        </w:rPr>
        <w:t>仪器设备购置项目</w:t>
      </w:r>
    </w:p>
    <w:p w14:paraId="2F232082">
      <w:pPr>
        <w:pStyle w:val="3"/>
        <w:jc w:val="center"/>
      </w:pPr>
    </w:p>
    <w:bookmarkEnd w:id="1"/>
    <w:p w14:paraId="5206B557">
      <w:pPr>
        <w:adjustRightInd w:val="0"/>
        <w:snapToGrid w:val="0"/>
        <w:spacing w:line="360" w:lineRule="auto"/>
        <w:jc w:val="left"/>
        <w:rPr>
          <w:rFonts w:ascii="宋体" w:hAnsi="宋体" w:cs="宋体"/>
          <w:b/>
          <w:i/>
          <w:sz w:val="48"/>
        </w:rPr>
      </w:pPr>
      <w:r>
        <w:rPr>
          <w:rFonts w:hint="eastAsia" w:ascii="宋体" w:hAnsi="宋体" w:cs="宋体"/>
        </w:rPr>
        <w:drawing>
          <wp:anchor distT="0" distB="0" distL="114300" distR="114300" simplePos="0" relativeHeight="251670528" behindDoc="0" locked="0" layoutInCell="1" allowOverlap="1">
            <wp:simplePos x="0" y="0"/>
            <wp:positionH relativeFrom="column">
              <wp:posOffset>1640840</wp:posOffset>
            </wp:positionH>
            <wp:positionV relativeFrom="paragraph">
              <wp:posOffset>452755</wp:posOffset>
            </wp:positionV>
            <wp:extent cx="2095500" cy="1087120"/>
            <wp:effectExtent l="0" t="0" r="0" b="17780"/>
            <wp:wrapSquare wrapText="bothSides"/>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28"/>
                    <a:stretch>
                      <a:fillRect/>
                    </a:stretch>
                  </pic:blipFill>
                  <pic:spPr>
                    <a:xfrm>
                      <a:off x="0" y="0"/>
                      <a:ext cx="2095500" cy="1087120"/>
                    </a:xfrm>
                    <a:prstGeom prst="rect">
                      <a:avLst/>
                    </a:prstGeom>
                    <a:noFill/>
                    <a:ln w="9525">
                      <a:noFill/>
                    </a:ln>
                  </pic:spPr>
                </pic:pic>
              </a:graphicData>
            </a:graphic>
          </wp:anchor>
        </w:drawing>
      </w:r>
    </w:p>
    <w:p w14:paraId="446E1401">
      <w:pPr>
        <w:adjustRightInd w:val="0"/>
        <w:snapToGrid w:val="0"/>
        <w:spacing w:line="360" w:lineRule="auto"/>
        <w:jc w:val="left"/>
        <w:rPr>
          <w:rFonts w:ascii="宋体" w:hAnsi="宋体" w:cs="宋体"/>
          <w:b/>
          <w:sz w:val="52"/>
          <w:szCs w:val="52"/>
        </w:rPr>
      </w:pPr>
    </w:p>
    <w:p w14:paraId="24F7DB7E">
      <w:pPr>
        <w:adjustRightInd w:val="0"/>
        <w:snapToGrid w:val="0"/>
        <w:spacing w:line="360" w:lineRule="auto"/>
        <w:jc w:val="left"/>
        <w:rPr>
          <w:rFonts w:ascii="宋体" w:hAnsi="宋体" w:cs="宋体"/>
          <w:b/>
          <w:sz w:val="52"/>
          <w:szCs w:val="52"/>
        </w:rPr>
      </w:pPr>
    </w:p>
    <w:p w14:paraId="662F1F83">
      <w:pPr>
        <w:tabs>
          <w:tab w:val="left" w:pos="0"/>
        </w:tabs>
        <w:adjustRightInd w:val="0"/>
        <w:snapToGrid w:val="0"/>
        <w:spacing w:line="360" w:lineRule="auto"/>
        <w:jc w:val="center"/>
        <w:rPr>
          <w:rFonts w:ascii="黑体" w:hAnsi="黑体" w:eastAsia="黑体" w:cs="黑体"/>
          <w:b/>
          <w:sz w:val="96"/>
          <w:szCs w:val="96"/>
        </w:rPr>
      </w:pPr>
      <w:r>
        <w:rPr>
          <w:rFonts w:hint="eastAsia" w:ascii="黑体" w:hAnsi="黑体" w:eastAsia="黑体" w:cs="黑体"/>
          <w:b/>
          <w:sz w:val="96"/>
          <w:szCs w:val="96"/>
        </w:rPr>
        <w:t>公开招标文件</w:t>
      </w:r>
    </w:p>
    <w:p w14:paraId="344B5FDD">
      <w:pPr>
        <w:adjustRightInd w:val="0"/>
        <w:snapToGrid w:val="0"/>
        <w:spacing w:line="360" w:lineRule="auto"/>
        <w:jc w:val="center"/>
        <w:rPr>
          <w:rFonts w:ascii="宋体" w:hAnsi="宋体" w:cs="宋体"/>
          <w:b/>
          <w:sz w:val="32"/>
          <w:szCs w:val="32"/>
        </w:rPr>
      </w:pPr>
    </w:p>
    <w:p w14:paraId="4442BFEF">
      <w:pPr>
        <w:adjustRightInd w:val="0"/>
        <w:snapToGrid w:val="0"/>
        <w:spacing w:line="360" w:lineRule="auto"/>
        <w:jc w:val="center"/>
        <w:rPr>
          <w:rFonts w:ascii="宋体" w:hAnsi="宋体" w:cs="宋体"/>
          <w:b/>
          <w:sz w:val="32"/>
          <w:szCs w:val="32"/>
        </w:rPr>
      </w:pPr>
    </w:p>
    <w:p w14:paraId="0BEB541F">
      <w:pPr>
        <w:adjustRightInd w:val="0"/>
        <w:snapToGrid w:val="0"/>
        <w:spacing w:line="360" w:lineRule="auto"/>
        <w:jc w:val="center"/>
        <w:rPr>
          <w:rFonts w:ascii="宋体" w:hAnsi="宋体" w:cs="宋体"/>
          <w:b/>
          <w:sz w:val="32"/>
          <w:szCs w:val="32"/>
        </w:rPr>
      </w:pPr>
    </w:p>
    <w:p w14:paraId="6679DA4A">
      <w:pPr>
        <w:adjustRightInd w:val="0"/>
        <w:snapToGrid w:val="0"/>
        <w:spacing w:line="360" w:lineRule="auto"/>
        <w:jc w:val="center"/>
        <w:rPr>
          <w:rFonts w:ascii="宋体" w:hAnsi="宋体" w:cs="宋体"/>
          <w:b/>
          <w:sz w:val="36"/>
          <w:szCs w:val="36"/>
        </w:rPr>
      </w:pPr>
      <w:r>
        <w:rPr>
          <w:rFonts w:hint="eastAsia" w:ascii="宋体" w:hAnsi="宋体" w:cs="宋体"/>
          <w:b/>
          <w:sz w:val="36"/>
          <w:szCs w:val="36"/>
        </w:rPr>
        <w:t>陕西卓佲项目管理有限公司</w:t>
      </w:r>
    </w:p>
    <w:p w14:paraId="6D68D543">
      <w:pPr>
        <w:adjustRightInd w:val="0"/>
        <w:snapToGrid w:val="0"/>
        <w:spacing w:line="600" w:lineRule="auto"/>
        <w:jc w:val="center"/>
        <w:rPr>
          <w:rFonts w:ascii="宋体" w:hAnsi="宋体" w:cs="宋体"/>
          <w:b/>
          <w:sz w:val="36"/>
          <w:szCs w:val="36"/>
        </w:rPr>
      </w:pPr>
      <w:r>
        <w:rPr>
          <w:rFonts w:hint="eastAsia" w:ascii="宋体" w:hAnsi="宋体" w:cs="宋体"/>
          <w:b/>
          <w:sz w:val="36"/>
          <w:szCs w:val="36"/>
        </w:rPr>
        <w:t>2024年10月</w:t>
      </w:r>
    </w:p>
    <w:p w14:paraId="1C0706AE">
      <w:pPr>
        <w:spacing w:line="360" w:lineRule="auto"/>
        <w:jc w:val="center"/>
        <w:rPr>
          <w:rFonts w:ascii="仿宋" w:hAnsi="仿宋" w:eastAsia="仿宋" w:cs="仿宋"/>
          <w:b/>
          <w:bCs/>
          <w:sz w:val="36"/>
          <w:szCs w:val="36"/>
        </w:rPr>
      </w:pPr>
    </w:p>
    <w:p w14:paraId="0E28B3F9">
      <w:pPr>
        <w:spacing w:line="360" w:lineRule="auto"/>
        <w:jc w:val="center"/>
        <w:rPr>
          <w:rFonts w:ascii="仿宋" w:hAnsi="仿宋" w:eastAsia="仿宋" w:cs="仿宋"/>
          <w:szCs w:val="24"/>
        </w:rPr>
      </w:pPr>
      <w:r>
        <w:rPr>
          <w:rFonts w:hint="eastAsia" w:ascii="仿宋" w:hAnsi="仿宋" w:eastAsia="仿宋" w:cs="仿宋"/>
          <w:b/>
          <w:bCs/>
          <w:sz w:val="36"/>
          <w:szCs w:val="36"/>
        </w:rPr>
        <w:t>特别提示</w:t>
      </w:r>
    </w:p>
    <w:p w14:paraId="45C12037">
      <w:pPr>
        <w:spacing w:line="360" w:lineRule="auto"/>
        <w:rPr>
          <w:rFonts w:ascii="仿宋" w:hAnsi="仿宋" w:eastAsia="仿宋" w:cs="仿宋"/>
          <w:sz w:val="24"/>
          <w:szCs w:val="24"/>
        </w:rPr>
      </w:pPr>
      <w:r>
        <w:rPr>
          <w:rFonts w:hint="eastAsia" w:ascii="仿宋" w:hAnsi="仿宋" w:eastAsia="仿宋" w:cs="仿宋"/>
          <w:sz w:val="24"/>
          <w:szCs w:val="24"/>
        </w:rPr>
        <w:t>各投标人，在此我们特别提醒您注意以下事项：</w:t>
      </w:r>
    </w:p>
    <w:p w14:paraId="62691421">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1.请您仔细阅读招标文件并正确理解招标文件中各项具体要求。如您对招标文件有疑问，请在招标文件规定的时间内以书面形式提出。</w:t>
      </w:r>
    </w:p>
    <w:p w14:paraId="20389F7F">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2.请您严格按照招标文件载明的投标文件的格式要求编制投标文件，投标文件须胶装成册。</w:t>
      </w:r>
    </w:p>
    <w:p w14:paraId="6D8FDA47">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3.请您仔细核对您的投标文件是否已按照招标文件的要求签字、签章和加盖单位公章，您的实质性条款是否满足招标文件要求。</w:t>
      </w:r>
    </w:p>
    <w:p w14:paraId="6DC13301">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4.请您按照招标文件要求密封投标文件，并正确标记。</w:t>
      </w:r>
    </w:p>
    <w:p w14:paraId="232A4DB5">
      <w:pPr>
        <w:pStyle w:val="18"/>
        <w:tabs>
          <w:tab w:val="right" w:leader="dot" w:pos="8306"/>
        </w:tabs>
        <w:spacing w:line="360" w:lineRule="auto"/>
        <w:jc w:val="center"/>
        <w:rPr>
          <w:rFonts w:ascii="宋体" w:hAnsi="宋体" w:cs="宋体"/>
          <w:b/>
          <w:bCs/>
          <w:sz w:val="36"/>
          <w:szCs w:val="36"/>
        </w:rPr>
        <w:sectPr>
          <w:headerReference r:id="rId3" w:type="default"/>
          <w:footerReference r:id="rId4" w:type="default"/>
          <w:pgSz w:w="11906" w:h="16838"/>
          <w:pgMar w:top="1440" w:right="1800" w:bottom="1440" w:left="1800" w:header="851" w:footer="992" w:gutter="0"/>
          <w:cols w:space="720" w:num="1"/>
          <w:docGrid w:type="lines" w:linePitch="312" w:charSpace="0"/>
        </w:sectPr>
      </w:pPr>
    </w:p>
    <w:sdt>
      <w:sdtPr>
        <w:rPr>
          <w:rFonts w:ascii="宋体" w:hAnsi="宋体" w:eastAsia="宋体"/>
        </w:rPr>
        <w:id w:val="147462197"/>
        <w:docPartObj>
          <w:docPartGallery w:val="Table of Contents"/>
          <w:docPartUnique/>
        </w:docPartObj>
      </w:sdtPr>
      <w:sdtEndPr>
        <w:rPr>
          <w:rFonts w:ascii="宋体" w:hAnsi="宋体" w:cs="宋体" w:eastAsiaTheme="minorEastAsia"/>
          <w:bCs/>
          <w:szCs w:val="36"/>
        </w:rPr>
      </w:sdtEndPr>
      <w:sdtContent>
        <w:p w14:paraId="4002D1A6">
          <w:pPr>
            <w:jc w:val="center"/>
          </w:pPr>
          <w:r>
            <w:rPr>
              <w:rFonts w:ascii="宋体" w:hAnsi="宋体" w:eastAsia="宋体"/>
              <w:sz w:val="28"/>
              <w:szCs w:val="32"/>
            </w:rPr>
            <w:t>目录</w:t>
          </w:r>
        </w:p>
        <w:p w14:paraId="64D9C0DC">
          <w:pPr>
            <w:pStyle w:val="18"/>
            <w:tabs>
              <w:tab w:val="right" w:leader="dot" w:pos="8620"/>
            </w:tabs>
          </w:pPr>
          <w:r>
            <w:rPr>
              <w:rFonts w:ascii="宋体" w:hAnsi="宋体" w:cs="宋体"/>
              <w:b/>
              <w:bCs/>
              <w:sz w:val="36"/>
              <w:szCs w:val="36"/>
            </w:rPr>
            <w:fldChar w:fldCharType="begin"/>
          </w:r>
          <w:r>
            <w:rPr>
              <w:rFonts w:ascii="宋体" w:hAnsi="宋体" w:cs="宋体"/>
              <w:b/>
              <w:bCs/>
              <w:sz w:val="36"/>
              <w:szCs w:val="36"/>
            </w:rPr>
            <w:instrText xml:space="preserve">TOC \o "1-3" \h \u </w:instrText>
          </w:r>
          <w:r>
            <w:rPr>
              <w:rFonts w:ascii="宋体" w:hAnsi="宋体" w:cs="宋体"/>
              <w:b/>
              <w:bCs/>
              <w:sz w:val="36"/>
              <w:szCs w:val="36"/>
            </w:rPr>
            <w:fldChar w:fldCharType="separate"/>
          </w:r>
          <w:r>
            <w:fldChar w:fldCharType="begin"/>
          </w:r>
          <w:r>
            <w:instrText xml:space="preserve"> HYPERLINK \l "_Toc16763" </w:instrText>
          </w:r>
          <w:r>
            <w:fldChar w:fldCharType="separate"/>
          </w:r>
          <w:r>
            <w:rPr>
              <w:rFonts w:hint="eastAsia" w:ascii="宋体" w:hAnsi="宋体" w:cs="宋体"/>
              <w:szCs w:val="36"/>
            </w:rPr>
            <w:t>第一部分 公开招标公告</w:t>
          </w:r>
          <w:r>
            <w:tab/>
          </w:r>
          <w:r>
            <w:fldChar w:fldCharType="begin"/>
          </w:r>
          <w:r>
            <w:instrText xml:space="preserve"> PAGEREF _Toc16763 \h </w:instrText>
          </w:r>
          <w:r>
            <w:fldChar w:fldCharType="separate"/>
          </w:r>
          <w:r>
            <w:t>1</w:t>
          </w:r>
          <w:r>
            <w:fldChar w:fldCharType="end"/>
          </w:r>
          <w:r>
            <w:fldChar w:fldCharType="end"/>
          </w:r>
        </w:p>
        <w:p w14:paraId="6693B398">
          <w:pPr>
            <w:pStyle w:val="18"/>
            <w:tabs>
              <w:tab w:val="right" w:leader="dot" w:pos="8620"/>
            </w:tabs>
          </w:pPr>
          <w:r>
            <w:fldChar w:fldCharType="begin"/>
          </w:r>
          <w:r>
            <w:instrText xml:space="preserve"> HYPERLINK \l "_Toc12338" </w:instrText>
          </w:r>
          <w:r>
            <w:fldChar w:fldCharType="separate"/>
          </w:r>
          <w:r>
            <w:rPr>
              <w:rFonts w:hint="eastAsia" w:ascii="宋体" w:hAnsi="宋体" w:cs="宋体"/>
              <w:szCs w:val="36"/>
            </w:rPr>
            <w:t>第二部分 供应商须知前附表</w:t>
          </w:r>
          <w:r>
            <w:tab/>
          </w:r>
          <w:r>
            <w:fldChar w:fldCharType="begin"/>
          </w:r>
          <w:r>
            <w:instrText xml:space="preserve"> PAGEREF _Toc12338 \h </w:instrText>
          </w:r>
          <w:r>
            <w:fldChar w:fldCharType="separate"/>
          </w:r>
          <w:r>
            <w:t>5</w:t>
          </w:r>
          <w:r>
            <w:fldChar w:fldCharType="end"/>
          </w:r>
          <w:r>
            <w:fldChar w:fldCharType="end"/>
          </w:r>
        </w:p>
        <w:p w14:paraId="7FE4F57E">
          <w:pPr>
            <w:pStyle w:val="18"/>
            <w:tabs>
              <w:tab w:val="right" w:leader="dot" w:pos="8620"/>
            </w:tabs>
          </w:pPr>
          <w:r>
            <w:fldChar w:fldCharType="begin"/>
          </w:r>
          <w:r>
            <w:instrText xml:space="preserve"> HYPERLINK \l "_Toc6361" </w:instrText>
          </w:r>
          <w:r>
            <w:fldChar w:fldCharType="separate"/>
          </w:r>
          <w:r>
            <w:rPr>
              <w:rFonts w:hint="eastAsia" w:ascii="宋体" w:hAnsi="宋体" w:cs="宋体"/>
              <w:szCs w:val="36"/>
            </w:rPr>
            <w:t>第三部分 供应商须知</w:t>
          </w:r>
          <w:r>
            <w:tab/>
          </w:r>
          <w:r>
            <w:fldChar w:fldCharType="begin"/>
          </w:r>
          <w:r>
            <w:instrText xml:space="preserve"> PAGEREF _Toc6361 \h </w:instrText>
          </w:r>
          <w:r>
            <w:fldChar w:fldCharType="separate"/>
          </w:r>
          <w:r>
            <w:t>12</w:t>
          </w:r>
          <w:r>
            <w:fldChar w:fldCharType="end"/>
          </w:r>
          <w:r>
            <w:fldChar w:fldCharType="end"/>
          </w:r>
        </w:p>
        <w:p w14:paraId="77107797">
          <w:pPr>
            <w:pStyle w:val="19"/>
            <w:tabs>
              <w:tab w:val="right" w:leader="dot" w:pos="8620"/>
            </w:tabs>
          </w:pPr>
          <w:r>
            <w:fldChar w:fldCharType="begin"/>
          </w:r>
          <w:r>
            <w:instrText xml:space="preserve"> HYPERLINK \l "_Toc18796" </w:instrText>
          </w:r>
          <w:r>
            <w:fldChar w:fldCharType="separate"/>
          </w:r>
          <w:r>
            <w:rPr>
              <w:rFonts w:hint="eastAsia" w:ascii="宋体" w:hAnsi="宋体" w:cs="宋体"/>
            </w:rPr>
            <w:t>一、总则</w:t>
          </w:r>
          <w:r>
            <w:tab/>
          </w:r>
          <w:r>
            <w:fldChar w:fldCharType="begin"/>
          </w:r>
          <w:r>
            <w:instrText xml:space="preserve"> PAGEREF _Toc18796 \h </w:instrText>
          </w:r>
          <w:r>
            <w:fldChar w:fldCharType="separate"/>
          </w:r>
          <w:r>
            <w:t>12</w:t>
          </w:r>
          <w:r>
            <w:fldChar w:fldCharType="end"/>
          </w:r>
          <w:r>
            <w:fldChar w:fldCharType="end"/>
          </w:r>
        </w:p>
        <w:p w14:paraId="1B5EE797">
          <w:pPr>
            <w:pStyle w:val="19"/>
            <w:tabs>
              <w:tab w:val="right" w:leader="dot" w:pos="8620"/>
            </w:tabs>
          </w:pPr>
          <w:r>
            <w:fldChar w:fldCharType="begin"/>
          </w:r>
          <w:r>
            <w:instrText xml:space="preserve"> HYPERLINK \l "_Toc15965" </w:instrText>
          </w:r>
          <w:r>
            <w:fldChar w:fldCharType="separate"/>
          </w:r>
          <w:r>
            <w:rPr>
              <w:rFonts w:hint="eastAsia" w:ascii="宋体" w:hAnsi="宋体" w:cs="宋体"/>
              <w:szCs w:val="28"/>
            </w:rPr>
            <w:t>二、 招标文件</w:t>
          </w:r>
          <w:r>
            <w:tab/>
          </w:r>
          <w:r>
            <w:fldChar w:fldCharType="begin"/>
          </w:r>
          <w:r>
            <w:instrText xml:space="preserve"> PAGEREF _Toc15965 \h </w:instrText>
          </w:r>
          <w:r>
            <w:fldChar w:fldCharType="separate"/>
          </w:r>
          <w:r>
            <w:t>14</w:t>
          </w:r>
          <w:r>
            <w:fldChar w:fldCharType="end"/>
          </w:r>
          <w:r>
            <w:fldChar w:fldCharType="end"/>
          </w:r>
        </w:p>
        <w:p w14:paraId="3B1AB458">
          <w:pPr>
            <w:pStyle w:val="19"/>
            <w:tabs>
              <w:tab w:val="right" w:leader="dot" w:pos="8620"/>
            </w:tabs>
          </w:pPr>
          <w:r>
            <w:fldChar w:fldCharType="begin"/>
          </w:r>
          <w:r>
            <w:instrText xml:space="preserve"> HYPERLINK \l "_Toc3322" </w:instrText>
          </w:r>
          <w:r>
            <w:fldChar w:fldCharType="separate"/>
          </w:r>
          <w:r>
            <w:rPr>
              <w:rFonts w:hint="eastAsia" w:ascii="宋体" w:hAnsi="宋体" w:cs="宋体"/>
              <w:szCs w:val="28"/>
            </w:rPr>
            <w:t>三、投标文件</w:t>
          </w:r>
          <w:r>
            <w:tab/>
          </w:r>
          <w:r>
            <w:fldChar w:fldCharType="begin"/>
          </w:r>
          <w:r>
            <w:instrText xml:space="preserve"> PAGEREF _Toc3322 \h </w:instrText>
          </w:r>
          <w:r>
            <w:fldChar w:fldCharType="separate"/>
          </w:r>
          <w:r>
            <w:t>17</w:t>
          </w:r>
          <w:r>
            <w:fldChar w:fldCharType="end"/>
          </w:r>
          <w:r>
            <w:fldChar w:fldCharType="end"/>
          </w:r>
        </w:p>
        <w:p w14:paraId="116113A3">
          <w:pPr>
            <w:pStyle w:val="19"/>
            <w:tabs>
              <w:tab w:val="right" w:leader="dot" w:pos="8620"/>
            </w:tabs>
          </w:pPr>
          <w:r>
            <w:fldChar w:fldCharType="begin"/>
          </w:r>
          <w:r>
            <w:instrText xml:space="preserve"> HYPERLINK \l "_Toc12420" </w:instrText>
          </w:r>
          <w:r>
            <w:fldChar w:fldCharType="separate"/>
          </w:r>
          <w:r>
            <w:rPr>
              <w:rFonts w:hint="eastAsia" w:ascii="宋体" w:hAnsi="宋体" w:cs="宋体"/>
              <w:bCs/>
              <w:kern w:val="0"/>
              <w:szCs w:val="28"/>
            </w:rPr>
            <w:t>四、投标文件的递交</w:t>
          </w:r>
          <w:r>
            <w:tab/>
          </w:r>
          <w:r>
            <w:fldChar w:fldCharType="begin"/>
          </w:r>
          <w:r>
            <w:instrText xml:space="preserve"> PAGEREF _Toc12420 \h </w:instrText>
          </w:r>
          <w:r>
            <w:fldChar w:fldCharType="separate"/>
          </w:r>
          <w:r>
            <w:t>19</w:t>
          </w:r>
          <w:r>
            <w:fldChar w:fldCharType="end"/>
          </w:r>
          <w:r>
            <w:fldChar w:fldCharType="end"/>
          </w:r>
        </w:p>
        <w:p w14:paraId="49EA9253">
          <w:pPr>
            <w:pStyle w:val="19"/>
            <w:tabs>
              <w:tab w:val="right" w:leader="dot" w:pos="8620"/>
            </w:tabs>
          </w:pPr>
          <w:r>
            <w:fldChar w:fldCharType="begin"/>
          </w:r>
          <w:r>
            <w:instrText xml:space="preserve"> HYPERLINK \l "_Toc15413" </w:instrText>
          </w:r>
          <w:r>
            <w:fldChar w:fldCharType="separate"/>
          </w:r>
          <w:r>
            <w:rPr>
              <w:rFonts w:hint="eastAsia" w:ascii="宋体" w:hAnsi="宋体" w:cs="宋体"/>
              <w:bCs/>
              <w:kern w:val="0"/>
              <w:szCs w:val="28"/>
            </w:rPr>
            <w:t>五、开标、评审、定标</w:t>
          </w:r>
          <w:r>
            <w:tab/>
          </w:r>
          <w:r>
            <w:fldChar w:fldCharType="begin"/>
          </w:r>
          <w:r>
            <w:instrText xml:space="preserve"> PAGEREF _Toc15413 \h </w:instrText>
          </w:r>
          <w:r>
            <w:fldChar w:fldCharType="separate"/>
          </w:r>
          <w:r>
            <w:t>19</w:t>
          </w:r>
          <w:r>
            <w:fldChar w:fldCharType="end"/>
          </w:r>
          <w:r>
            <w:fldChar w:fldCharType="end"/>
          </w:r>
        </w:p>
        <w:p w14:paraId="2B399B18">
          <w:pPr>
            <w:pStyle w:val="19"/>
            <w:tabs>
              <w:tab w:val="right" w:leader="dot" w:pos="8620"/>
            </w:tabs>
          </w:pPr>
          <w:r>
            <w:fldChar w:fldCharType="begin"/>
          </w:r>
          <w:r>
            <w:instrText xml:space="preserve"> HYPERLINK \l "_Toc380" </w:instrText>
          </w:r>
          <w:r>
            <w:fldChar w:fldCharType="separate"/>
          </w:r>
          <w:r>
            <w:rPr>
              <w:rFonts w:hint="eastAsia" w:ascii="宋体" w:hAnsi="宋体" w:cs="宋体"/>
              <w:bCs/>
              <w:kern w:val="0"/>
              <w:szCs w:val="28"/>
            </w:rPr>
            <w:t>六、签订合同</w:t>
          </w:r>
          <w:r>
            <w:tab/>
          </w:r>
          <w:r>
            <w:fldChar w:fldCharType="begin"/>
          </w:r>
          <w:r>
            <w:instrText xml:space="preserve"> PAGEREF _Toc380 \h </w:instrText>
          </w:r>
          <w:r>
            <w:fldChar w:fldCharType="separate"/>
          </w:r>
          <w:r>
            <w:t>23</w:t>
          </w:r>
          <w:r>
            <w:fldChar w:fldCharType="end"/>
          </w:r>
          <w:r>
            <w:fldChar w:fldCharType="end"/>
          </w:r>
        </w:p>
        <w:p w14:paraId="0EBD8AC5">
          <w:pPr>
            <w:pStyle w:val="19"/>
            <w:tabs>
              <w:tab w:val="right" w:leader="dot" w:pos="8620"/>
            </w:tabs>
          </w:pPr>
          <w:r>
            <w:fldChar w:fldCharType="begin"/>
          </w:r>
          <w:r>
            <w:instrText xml:space="preserve"> HYPERLINK \l "_Toc23496" </w:instrText>
          </w:r>
          <w:r>
            <w:fldChar w:fldCharType="separate"/>
          </w:r>
          <w:r>
            <w:rPr>
              <w:rFonts w:hint="eastAsia" w:ascii="宋体" w:hAnsi="宋体" w:cs="宋体"/>
              <w:bCs/>
              <w:kern w:val="0"/>
              <w:szCs w:val="28"/>
            </w:rPr>
            <w:t>七、质疑和投诉</w:t>
          </w:r>
          <w:r>
            <w:tab/>
          </w:r>
          <w:r>
            <w:fldChar w:fldCharType="begin"/>
          </w:r>
          <w:r>
            <w:instrText xml:space="preserve"> PAGEREF _Toc23496 \h </w:instrText>
          </w:r>
          <w:r>
            <w:fldChar w:fldCharType="separate"/>
          </w:r>
          <w:r>
            <w:t>23</w:t>
          </w:r>
          <w:r>
            <w:fldChar w:fldCharType="end"/>
          </w:r>
          <w:r>
            <w:fldChar w:fldCharType="end"/>
          </w:r>
        </w:p>
        <w:p w14:paraId="084A5A17">
          <w:pPr>
            <w:pStyle w:val="18"/>
            <w:tabs>
              <w:tab w:val="right" w:leader="dot" w:pos="8620"/>
            </w:tabs>
          </w:pPr>
          <w:r>
            <w:fldChar w:fldCharType="begin"/>
          </w:r>
          <w:r>
            <w:instrText xml:space="preserve"> HYPERLINK \l "_Toc19863" </w:instrText>
          </w:r>
          <w:r>
            <w:fldChar w:fldCharType="separate"/>
          </w:r>
          <w:r>
            <w:rPr>
              <w:rFonts w:hint="eastAsia" w:ascii="宋体" w:hAnsi="宋体" w:cs="宋体"/>
              <w:szCs w:val="36"/>
            </w:rPr>
            <w:t>第四部分 评标方法</w:t>
          </w:r>
          <w:r>
            <w:tab/>
          </w:r>
          <w:r>
            <w:fldChar w:fldCharType="begin"/>
          </w:r>
          <w:r>
            <w:instrText xml:space="preserve"> PAGEREF _Toc19863 \h </w:instrText>
          </w:r>
          <w:r>
            <w:fldChar w:fldCharType="separate"/>
          </w:r>
          <w:r>
            <w:t>25</w:t>
          </w:r>
          <w:r>
            <w:fldChar w:fldCharType="end"/>
          </w:r>
          <w:r>
            <w:fldChar w:fldCharType="end"/>
          </w:r>
        </w:p>
        <w:p w14:paraId="0543D151">
          <w:pPr>
            <w:pStyle w:val="18"/>
            <w:tabs>
              <w:tab w:val="right" w:leader="dot" w:pos="8620"/>
            </w:tabs>
          </w:pPr>
          <w:r>
            <w:fldChar w:fldCharType="begin"/>
          </w:r>
          <w:r>
            <w:instrText xml:space="preserve"> HYPERLINK \l "_Toc21950" </w:instrText>
          </w:r>
          <w:r>
            <w:fldChar w:fldCharType="separate"/>
          </w:r>
          <w:r>
            <w:rPr>
              <w:rFonts w:hint="eastAsia" w:ascii="宋体" w:hAnsi="宋体" w:cs="宋体"/>
              <w:szCs w:val="36"/>
            </w:rPr>
            <w:t>第五部分 采购要求</w:t>
          </w:r>
          <w:r>
            <w:tab/>
          </w:r>
          <w:r>
            <w:fldChar w:fldCharType="begin"/>
          </w:r>
          <w:r>
            <w:instrText xml:space="preserve"> PAGEREF _Toc21950 \h </w:instrText>
          </w:r>
          <w:r>
            <w:fldChar w:fldCharType="separate"/>
          </w:r>
          <w:r>
            <w:t>29</w:t>
          </w:r>
          <w:r>
            <w:fldChar w:fldCharType="end"/>
          </w:r>
          <w:r>
            <w:fldChar w:fldCharType="end"/>
          </w:r>
        </w:p>
        <w:p w14:paraId="1B139455">
          <w:pPr>
            <w:pStyle w:val="13"/>
            <w:tabs>
              <w:tab w:val="right" w:leader="dot" w:pos="8620"/>
            </w:tabs>
          </w:pPr>
          <w:r>
            <w:fldChar w:fldCharType="begin"/>
          </w:r>
          <w:r>
            <w:instrText xml:space="preserve"> HYPERLINK \l "_Toc17792" </w:instrText>
          </w:r>
          <w:r>
            <w:fldChar w:fldCharType="separate"/>
          </w:r>
          <w:r>
            <w:rPr>
              <w:rFonts w:hint="eastAsia" w:ascii="宋体" w:hAnsi="宋体" w:cs="宋体"/>
              <w:bCs/>
              <w:szCs w:val="28"/>
            </w:rPr>
            <w:t>第1包：</w:t>
          </w:r>
          <w:r>
            <w:tab/>
          </w:r>
          <w:r>
            <w:fldChar w:fldCharType="begin"/>
          </w:r>
          <w:r>
            <w:instrText xml:space="preserve"> PAGEREF _Toc17792 \h </w:instrText>
          </w:r>
          <w:r>
            <w:fldChar w:fldCharType="separate"/>
          </w:r>
          <w:r>
            <w:t>29</w:t>
          </w:r>
          <w:r>
            <w:fldChar w:fldCharType="end"/>
          </w:r>
          <w:r>
            <w:fldChar w:fldCharType="end"/>
          </w:r>
        </w:p>
        <w:p w14:paraId="565F723F">
          <w:pPr>
            <w:pStyle w:val="13"/>
            <w:tabs>
              <w:tab w:val="right" w:leader="dot" w:pos="8620"/>
            </w:tabs>
          </w:pPr>
          <w:r>
            <w:fldChar w:fldCharType="begin"/>
          </w:r>
          <w:r>
            <w:instrText xml:space="preserve"> HYPERLINK \l "_Toc15050" </w:instrText>
          </w:r>
          <w:r>
            <w:fldChar w:fldCharType="separate"/>
          </w:r>
          <w:r>
            <w:rPr>
              <w:rFonts w:hint="eastAsia" w:ascii="宋体" w:hAnsi="宋体" w:cs="宋体"/>
              <w:bCs/>
              <w:szCs w:val="28"/>
            </w:rPr>
            <w:t>第2包：</w:t>
          </w:r>
          <w:r>
            <w:tab/>
          </w:r>
          <w:r>
            <w:fldChar w:fldCharType="begin"/>
          </w:r>
          <w:r>
            <w:instrText xml:space="preserve"> PAGEREF _Toc15050 \h </w:instrText>
          </w:r>
          <w:r>
            <w:fldChar w:fldCharType="separate"/>
          </w:r>
          <w:r>
            <w:t>31</w:t>
          </w:r>
          <w:r>
            <w:fldChar w:fldCharType="end"/>
          </w:r>
          <w:r>
            <w:fldChar w:fldCharType="end"/>
          </w:r>
        </w:p>
        <w:p w14:paraId="439B496D">
          <w:pPr>
            <w:pStyle w:val="13"/>
            <w:tabs>
              <w:tab w:val="right" w:leader="dot" w:pos="8620"/>
            </w:tabs>
          </w:pPr>
          <w:r>
            <w:fldChar w:fldCharType="begin"/>
          </w:r>
          <w:r>
            <w:instrText xml:space="preserve"> HYPERLINK \l "_Toc13742" </w:instrText>
          </w:r>
          <w:r>
            <w:fldChar w:fldCharType="separate"/>
          </w:r>
          <w:r>
            <w:rPr>
              <w:rFonts w:hint="eastAsia" w:ascii="宋体" w:hAnsi="宋体" w:cs="宋体"/>
              <w:bCs/>
              <w:szCs w:val="28"/>
            </w:rPr>
            <w:t>第3包：</w:t>
          </w:r>
          <w:r>
            <w:tab/>
          </w:r>
          <w:r>
            <w:fldChar w:fldCharType="begin"/>
          </w:r>
          <w:r>
            <w:instrText xml:space="preserve"> PAGEREF _Toc13742 \h </w:instrText>
          </w:r>
          <w:r>
            <w:fldChar w:fldCharType="separate"/>
          </w:r>
          <w:r>
            <w:t>35</w:t>
          </w:r>
          <w:r>
            <w:fldChar w:fldCharType="end"/>
          </w:r>
          <w:r>
            <w:fldChar w:fldCharType="end"/>
          </w:r>
        </w:p>
        <w:p w14:paraId="09935F9F">
          <w:pPr>
            <w:pStyle w:val="13"/>
            <w:tabs>
              <w:tab w:val="right" w:leader="dot" w:pos="8620"/>
            </w:tabs>
          </w:pPr>
          <w:r>
            <w:fldChar w:fldCharType="begin"/>
          </w:r>
          <w:r>
            <w:instrText xml:space="preserve"> HYPERLINK \l "_Toc31597" </w:instrText>
          </w:r>
          <w:r>
            <w:fldChar w:fldCharType="separate"/>
          </w:r>
          <w:r>
            <w:rPr>
              <w:rFonts w:hint="eastAsia" w:ascii="宋体" w:hAnsi="宋体" w:cs="宋体"/>
              <w:bCs/>
              <w:szCs w:val="28"/>
            </w:rPr>
            <w:t>第4包：</w:t>
          </w:r>
          <w:r>
            <w:tab/>
          </w:r>
          <w:r>
            <w:fldChar w:fldCharType="begin"/>
          </w:r>
          <w:r>
            <w:instrText xml:space="preserve"> PAGEREF _Toc31597 \h </w:instrText>
          </w:r>
          <w:r>
            <w:fldChar w:fldCharType="separate"/>
          </w:r>
          <w:r>
            <w:t>41</w:t>
          </w:r>
          <w:r>
            <w:fldChar w:fldCharType="end"/>
          </w:r>
          <w:r>
            <w:fldChar w:fldCharType="end"/>
          </w:r>
        </w:p>
        <w:p w14:paraId="1FE58DBC">
          <w:pPr>
            <w:pStyle w:val="18"/>
            <w:tabs>
              <w:tab w:val="right" w:leader="dot" w:pos="8620"/>
            </w:tabs>
          </w:pPr>
          <w:r>
            <w:fldChar w:fldCharType="begin"/>
          </w:r>
          <w:r>
            <w:instrText xml:space="preserve"> HYPERLINK \l "_Toc29409" </w:instrText>
          </w:r>
          <w:r>
            <w:fldChar w:fldCharType="separate"/>
          </w:r>
          <w:r>
            <w:rPr>
              <w:rFonts w:hint="eastAsia" w:ascii="宋体" w:hAnsi="宋体" w:cs="宋体"/>
              <w:szCs w:val="36"/>
            </w:rPr>
            <w:t>第六部分 合同条款</w:t>
          </w:r>
          <w:r>
            <w:tab/>
          </w:r>
          <w:r>
            <w:fldChar w:fldCharType="begin"/>
          </w:r>
          <w:r>
            <w:instrText xml:space="preserve"> PAGEREF _Toc29409 \h </w:instrText>
          </w:r>
          <w:r>
            <w:fldChar w:fldCharType="separate"/>
          </w:r>
          <w:r>
            <w:t>43</w:t>
          </w:r>
          <w:r>
            <w:fldChar w:fldCharType="end"/>
          </w:r>
          <w:r>
            <w:fldChar w:fldCharType="end"/>
          </w:r>
        </w:p>
        <w:p w14:paraId="247472E8">
          <w:pPr>
            <w:pStyle w:val="18"/>
            <w:tabs>
              <w:tab w:val="right" w:leader="dot" w:pos="8620"/>
            </w:tabs>
          </w:pPr>
          <w:r>
            <w:fldChar w:fldCharType="begin"/>
          </w:r>
          <w:r>
            <w:instrText xml:space="preserve"> HYPERLINK \l "_Toc11936" </w:instrText>
          </w:r>
          <w:r>
            <w:fldChar w:fldCharType="separate"/>
          </w:r>
          <w:r>
            <w:rPr>
              <w:rFonts w:hint="eastAsia" w:ascii="仿宋" w:hAnsi="仿宋" w:eastAsia="仿宋"/>
            </w:rPr>
            <w:t>国产货物采购合同书（参考模板）</w:t>
          </w:r>
          <w:r>
            <w:tab/>
          </w:r>
          <w:r>
            <w:fldChar w:fldCharType="begin"/>
          </w:r>
          <w:r>
            <w:instrText xml:space="preserve"> PAGEREF _Toc11936 \h </w:instrText>
          </w:r>
          <w:r>
            <w:fldChar w:fldCharType="separate"/>
          </w:r>
          <w:r>
            <w:t>43</w:t>
          </w:r>
          <w:r>
            <w:fldChar w:fldCharType="end"/>
          </w:r>
          <w:r>
            <w:fldChar w:fldCharType="end"/>
          </w:r>
        </w:p>
        <w:p w14:paraId="40981C73">
          <w:pPr>
            <w:pStyle w:val="18"/>
            <w:tabs>
              <w:tab w:val="right" w:leader="dot" w:pos="8620"/>
            </w:tabs>
          </w:pPr>
          <w:r>
            <w:fldChar w:fldCharType="begin"/>
          </w:r>
          <w:r>
            <w:instrText xml:space="preserve"> HYPERLINK \l "_Toc24702" </w:instrText>
          </w:r>
          <w:r>
            <w:fldChar w:fldCharType="separate"/>
          </w:r>
          <w:r>
            <w:rPr>
              <w:rFonts w:hint="eastAsia" w:ascii="宋体" w:hAnsi="宋体" w:cs="宋体"/>
              <w:szCs w:val="36"/>
            </w:rPr>
            <w:t>第七部分  投标文件格式</w:t>
          </w:r>
          <w:r>
            <w:tab/>
          </w:r>
          <w:r>
            <w:fldChar w:fldCharType="begin"/>
          </w:r>
          <w:r>
            <w:instrText xml:space="preserve"> PAGEREF _Toc24702 \h </w:instrText>
          </w:r>
          <w:r>
            <w:fldChar w:fldCharType="separate"/>
          </w:r>
          <w:r>
            <w:t>47</w:t>
          </w:r>
          <w:r>
            <w:fldChar w:fldCharType="end"/>
          </w:r>
          <w:r>
            <w:fldChar w:fldCharType="end"/>
          </w:r>
        </w:p>
        <w:p w14:paraId="302DE6E5">
          <w:pPr>
            <w:pStyle w:val="19"/>
            <w:tabs>
              <w:tab w:val="right" w:leader="dot" w:pos="8620"/>
            </w:tabs>
          </w:pPr>
          <w:r>
            <w:fldChar w:fldCharType="begin"/>
          </w:r>
          <w:r>
            <w:instrText xml:space="preserve"> HYPERLINK \l "_Toc31042" </w:instrText>
          </w:r>
          <w:r>
            <w:fldChar w:fldCharType="separate"/>
          </w:r>
          <w:r>
            <w:rPr>
              <w:rFonts w:hint="eastAsia" w:ascii="宋体" w:hAnsi="宋体" w:cs="宋体"/>
              <w:szCs w:val="36"/>
            </w:rPr>
            <w:t>第一章 投标函</w:t>
          </w:r>
          <w:r>
            <w:tab/>
          </w:r>
          <w:r>
            <w:fldChar w:fldCharType="begin"/>
          </w:r>
          <w:r>
            <w:instrText xml:space="preserve"> PAGEREF _Toc31042 \h </w:instrText>
          </w:r>
          <w:r>
            <w:fldChar w:fldCharType="separate"/>
          </w:r>
          <w:r>
            <w:t>49</w:t>
          </w:r>
          <w:r>
            <w:fldChar w:fldCharType="end"/>
          </w:r>
          <w:r>
            <w:fldChar w:fldCharType="end"/>
          </w:r>
        </w:p>
        <w:p w14:paraId="4E0D3E9C">
          <w:pPr>
            <w:pStyle w:val="19"/>
            <w:tabs>
              <w:tab w:val="right" w:leader="dot" w:pos="8620"/>
            </w:tabs>
          </w:pPr>
          <w:r>
            <w:fldChar w:fldCharType="begin"/>
          </w:r>
          <w:r>
            <w:instrText xml:space="preserve"> HYPERLINK \l "_Toc19918" </w:instrText>
          </w:r>
          <w:r>
            <w:fldChar w:fldCharType="separate"/>
          </w:r>
          <w:r>
            <w:rPr>
              <w:rFonts w:hint="eastAsia" w:ascii="宋体" w:hAnsi="宋体" w:cs="宋体"/>
              <w:szCs w:val="36"/>
            </w:rPr>
            <w:t>第二章 报价一览表</w:t>
          </w:r>
          <w:r>
            <w:tab/>
          </w:r>
          <w:r>
            <w:fldChar w:fldCharType="begin"/>
          </w:r>
          <w:r>
            <w:instrText xml:space="preserve"> PAGEREF _Toc19918 \h </w:instrText>
          </w:r>
          <w:r>
            <w:fldChar w:fldCharType="separate"/>
          </w:r>
          <w:r>
            <w:t>50</w:t>
          </w:r>
          <w:r>
            <w:fldChar w:fldCharType="end"/>
          </w:r>
          <w:r>
            <w:fldChar w:fldCharType="end"/>
          </w:r>
        </w:p>
        <w:p w14:paraId="7BFFD3C3">
          <w:pPr>
            <w:pStyle w:val="19"/>
            <w:tabs>
              <w:tab w:val="right" w:leader="dot" w:pos="8620"/>
            </w:tabs>
          </w:pPr>
          <w:r>
            <w:fldChar w:fldCharType="begin"/>
          </w:r>
          <w:r>
            <w:instrText xml:space="preserve"> HYPERLINK \l "_Toc15442" </w:instrText>
          </w:r>
          <w:r>
            <w:fldChar w:fldCharType="separate"/>
          </w:r>
          <w:r>
            <w:rPr>
              <w:rFonts w:hint="eastAsia" w:ascii="宋体" w:hAnsi="宋体" w:cs="宋体"/>
              <w:szCs w:val="36"/>
            </w:rPr>
            <w:t xml:space="preserve">第三章 </w:t>
          </w:r>
          <w:r>
            <w:rPr>
              <w:rFonts w:hint="eastAsia" w:ascii="宋体" w:hAnsi="宋体" w:cs="宋体"/>
              <w:bCs/>
              <w:szCs w:val="36"/>
            </w:rPr>
            <w:t>分项报价表</w:t>
          </w:r>
          <w:r>
            <w:tab/>
          </w:r>
          <w:r>
            <w:fldChar w:fldCharType="begin"/>
          </w:r>
          <w:r>
            <w:instrText xml:space="preserve"> PAGEREF _Toc15442 \h </w:instrText>
          </w:r>
          <w:r>
            <w:fldChar w:fldCharType="separate"/>
          </w:r>
          <w:r>
            <w:t>51</w:t>
          </w:r>
          <w:r>
            <w:fldChar w:fldCharType="end"/>
          </w:r>
          <w:r>
            <w:fldChar w:fldCharType="end"/>
          </w:r>
        </w:p>
        <w:p w14:paraId="6D97EB80">
          <w:pPr>
            <w:pStyle w:val="19"/>
            <w:tabs>
              <w:tab w:val="right" w:leader="dot" w:pos="8620"/>
            </w:tabs>
          </w:pPr>
          <w:r>
            <w:fldChar w:fldCharType="begin"/>
          </w:r>
          <w:r>
            <w:instrText xml:space="preserve"> HYPERLINK \l "_Toc12018" </w:instrText>
          </w:r>
          <w:r>
            <w:fldChar w:fldCharType="separate"/>
          </w:r>
          <w:r>
            <w:rPr>
              <w:rFonts w:hint="eastAsia" w:ascii="宋体" w:hAnsi="宋体" w:cs="宋体"/>
              <w:szCs w:val="36"/>
            </w:rPr>
            <w:t>第四章 商务及技术响应说明</w:t>
          </w:r>
          <w:r>
            <w:tab/>
          </w:r>
          <w:r>
            <w:fldChar w:fldCharType="begin"/>
          </w:r>
          <w:r>
            <w:instrText xml:space="preserve"> PAGEREF _Toc12018 \h </w:instrText>
          </w:r>
          <w:r>
            <w:fldChar w:fldCharType="separate"/>
          </w:r>
          <w:r>
            <w:t>53</w:t>
          </w:r>
          <w:r>
            <w:fldChar w:fldCharType="end"/>
          </w:r>
          <w:r>
            <w:fldChar w:fldCharType="end"/>
          </w:r>
        </w:p>
        <w:p w14:paraId="47F9D580">
          <w:pPr>
            <w:pStyle w:val="19"/>
            <w:tabs>
              <w:tab w:val="right" w:leader="dot" w:pos="8620"/>
            </w:tabs>
          </w:pPr>
          <w:r>
            <w:fldChar w:fldCharType="begin"/>
          </w:r>
          <w:r>
            <w:instrText xml:space="preserve"> HYPERLINK \l "_Toc28285" </w:instrText>
          </w:r>
          <w:r>
            <w:fldChar w:fldCharType="separate"/>
          </w:r>
          <w:r>
            <w:rPr>
              <w:rFonts w:hint="eastAsia" w:ascii="宋体" w:hAnsi="宋体" w:cs="宋体"/>
              <w:szCs w:val="36"/>
            </w:rPr>
            <w:t>第五章 供应商资格要求</w:t>
          </w:r>
          <w:r>
            <w:tab/>
          </w:r>
          <w:r>
            <w:fldChar w:fldCharType="begin"/>
          </w:r>
          <w:r>
            <w:instrText xml:space="preserve"> PAGEREF _Toc28285 \h </w:instrText>
          </w:r>
          <w:r>
            <w:fldChar w:fldCharType="separate"/>
          </w:r>
          <w:r>
            <w:t>55</w:t>
          </w:r>
          <w:r>
            <w:fldChar w:fldCharType="end"/>
          </w:r>
          <w:r>
            <w:fldChar w:fldCharType="end"/>
          </w:r>
        </w:p>
        <w:p w14:paraId="68A74530">
          <w:pPr>
            <w:pStyle w:val="19"/>
            <w:tabs>
              <w:tab w:val="right" w:leader="dot" w:pos="8620"/>
            </w:tabs>
          </w:pPr>
          <w:r>
            <w:fldChar w:fldCharType="begin"/>
          </w:r>
          <w:r>
            <w:instrText xml:space="preserve"> HYPERLINK \l "_Toc14753" </w:instrText>
          </w:r>
          <w:r>
            <w:fldChar w:fldCharType="separate"/>
          </w:r>
          <w:r>
            <w:rPr>
              <w:rFonts w:hint="eastAsia" w:ascii="宋体" w:hAnsi="宋体" w:cs="宋体"/>
              <w:szCs w:val="36"/>
            </w:rPr>
            <w:t>第六章 实施方案</w:t>
          </w:r>
          <w:r>
            <w:tab/>
          </w:r>
          <w:r>
            <w:fldChar w:fldCharType="begin"/>
          </w:r>
          <w:r>
            <w:instrText xml:space="preserve"> PAGEREF _Toc14753 \h </w:instrText>
          </w:r>
          <w:r>
            <w:fldChar w:fldCharType="separate"/>
          </w:r>
          <w:r>
            <w:t>63</w:t>
          </w:r>
          <w:r>
            <w:fldChar w:fldCharType="end"/>
          </w:r>
          <w:r>
            <w:fldChar w:fldCharType="end"/>
          </w:r>
        </w:p>
        <w:p w14:paraId="69210126">
          <w:pPr>
            <w:pStyle w:val="19"/>
            <w:tabs>
              <w:tab w:val="right" w:leader="dot" w:pos="8620"/>
            </w:tabs>
          </w:pPr>
          <w:r>
            <w:fldChar w:fldCharType="begin"/>
          </w:r>
          <w:r>
            <w:instrText xml:space="preserve"> HYPERLINK \l "_Toc17059" </w:instrText>
          </w:r>
          <w:r>
            <w:fldChar w:fldCharType="separate"/>
          </w:r>
          <w:r>
            <w:rPr>
              <w:rFonts w:hint="eastAsia" w:ascii="宋体" w:hAnsi="宋体" w:cs="宋体"/>
              <w:szCs w:val="36"/>
            </w:rPr>
            <w:t>第七章 业绩一览表</w:t>
          </w:r>
          <w:r>
            <w:tab/>
          </w:r>
          <w:r>
            <w:fldChar w:fldCharType="begin"/>
          </w:r>
          <w:r>
            <w:instrText xml:space="preserve"> PAGEREF _Toc17059 \h </w:instrText>
          </w:r>
          <w:r>
            <w:fldChar w:fldCharType="separate"/>
          </w:r>
          <w:r>
            <w:t>64</w:t>
          </w:r>
          <w:r>
            <w:fldChar w:fldCharType="end"/>
          </w:r>
          <w:r>
            <w:fldChar w:fldCharType="end"/>
          </w:r>
        </w:p>
        <w:p w14:paraId="261687F8">
          <w:pPr>
            <w:pStyle w:val="19"/>
            <w:tabs>
              <w:tab w:val="right" w:leader="dot" w:pos="8620"/>
            </w:tabs>
          </w:pPr>
          <w:r>
            <w:fldChar w:fldCharType="begin"/>
          </w:r>
          <w:r>
            <w:instrText xml:space="preserve"> HYPERLINK \l "_Toc24572" </w:instrText>
          </w:r>
          <w:r>
            <w:fldChar w:fldCharType="separate"/>
          </w:r>
          <w:r>
            <w:rPr>
              <w:rFonts w:hint="eastAsia" w:ascii="宋体" w:hAnsi="宋体" w:cs="宋体"/>
              <w:szCs w:val="36"/>
            </w:rPr>
            <w:t>第八章 供应商认为有必要说明的其他问题</w:t>
          </w:r>
          <w:r>
            <w:tab/>
          </w:r>
          <w:r>
            <w:fldChar w:fldCharType="begin"/>
          </w:r>
          <w:r>
            <w:instrText xml:space="preserve"> PAGEREF _Toc24572 \h </w:instrText>
          </w:r>
          <w:r>
            <w:fldChar w:fldCharType="separate"/>
          </w:r>
          <w:r>
            <w:t>65</w:t>
          </w:r>
          <w:r>
            <w:fldChar w:fldCharType="end"/>
          </w:r>
          <w:r>
            <w:fldChar w:fldCharType="end"/>
          </w:r>
        </w:p>
        <w:p w14:paraId="5BBFB7AE">
          <w:pPr>
            <w:pStyle w:val="19"/>
            <w:tabs>
              <w:tab w:val="right" w:leader="dot" w:pos="8620"/>
            </w:tabs>
          </w:pPr>
          <w:r>
            <w:fldChar w:fldCharType="begin"/>
          </w:r>
          <w:r>
            <w:instrText xml:space="preserve"> HYPERLINK \l "_Toc32217" </w:instrText>
          </w:r>
          <w:r>
            <w:fldChar w:fldCharType="separate"/>
          </w:r>
          <w:r>
            <w:rPr>
              <w:rFonts w:hint="eastAsia" w:ascii="宋体" w:hAnsi="宋体" w:cs="宋体"/>
            </w:rPr>
            <w:t>附件一、封袋正面标识式样</w:t>
          </w:r>
          <w:r>
            <w:tab/>
          </w:r>
          <w:r>
            <w:fldChar w:fldCharType="begin"/>
          </w:r>
          <w:r>
            <w:instrText xml:space="preserve"> PAGEREF _Toc32217 \h </w:instrText>
          </w:r>
          <w:r>
            <w:fldChar w:fldCharType="separate"/>
          </w:r>
          <w:r>
            <w:t>66</w:t>
          </w:r>
          <w:r>
            <w:fldChar w:fldCharType="end"/>
          </w:r>
          <w:r>
            <w:fldChar w:fldCharType="end"/>
          </w:r>
        </w:p>
        <w:p w14:paraId="2E98225F">
          <w:pPr>
            <w:pStyle w:val="19"/>
            <w:tabs>
              <w:tab w:val="right" w:leader="dot" w:pos="8620"/>
            </w:tabs>
          </w:pPr>
          <w:r>
            <w:fldChar w:fldCharType="begin"/>
          </w:r>
          <w:r>
            <w:instrText xml:space="preserve"> HYPERLINK \l "_Toc6304" </w:instrText>
          </w:r>
          <w:r>
            <w:fldChar w:fldCharType="separate"/>
          </w:r>
          <w:r>
            <w:rPr>
              <w:rFonts w:hint="eastAsia" w:ascii="宋体" w:hAnsi="宋体" w:cs="宋体"/>
            </w:rPr>
            <w:t>附件二、中小企业声明函</w:t>
          </w:r>
          <w:r>
            <w:tab/>
          </w:r>
          <w:r>
            <w:fldChar w:fldCharType="begin"/>
          </w:r>
          <w:r>
            <w:instrText xml:space="preserve"> PAGEREF _Toc6304 \h </w:instrText>
          </w:r>
          <w:r>
            <w:fldChar w:fldCharType="separate"/>
          </w:r>
          <w:r>
            <w:t>68</w:t>
          </w:r>
          <w:r>
            <w:fldChar w:fldCharType="end"/>
          </w:r>
          <w:r>
            <w:fldChar w:fldCharType="end"/>
          </w:r>
        </w:p>
        <w:p w14:paraId="1C25920A">
          <w:pPr>
            <w:pStyle w:val="19"/>
            <w:tabs>
              <w:tab w:val="right" w:leader="dot" w:pos="8620"/>
            </w:tabs>
          </w:pPr>
          <w:r>
            <w:fldChar w:fldCharType="begin"/>
          </w:r>
          <w:r>
            <w:instrText xml:space="preserve"> HYPERLINK \l "_Toc2883" </w:instrText>
          </w:r>
          <w:r>
            <w:fldChar w:fldCharType="separate"/>
          </w:r>
          <w:r>
            <w:rPr>
              <w:rFonts w:hint="eastAsia" w:ascii="宋体" w:hAnsi="宋体" w:cs="宋体"/>
            </w:rPr>
            <w:t>附件三、残疾人福利性单位声明</w:t>
          </w:r>
          <w:r>
            <w:tab/>
          </w:r>
          <w:r>
            <w:fldChar w:fldCharType="begin"/>
          </w:r>
          <w:r>
            <w:instrText xml:space="preserve"> PAGEREF _Toc2883 \h </w:instrText>
          </w:r>
          <w:r>
            <w:fldChar w:fldCharType="separate"/>
          </w:r>
          <w:r>
            <w:t>72</w:t>
          </w:r>
          <w:r>
            <w:fldChar w:fldCharType="end"/>
          </w:r>
          <w:r>
            <w:fldChar w:fldCharType="end"/>
          </w:r>
        </w:p>
        <w:p w14:paraId="4A1192EC">
          <w:pPr>
            <w:pStyle w:val="19"/>
            <w:tabs>
              <w:tab w:val="right" w:leader="dot" w:pos="8620"/>
            </w:tabs>
          </w:pPr>
          <w:r>
            <w:fldChar w:fldCharType="begin"/>
          </w:r>
          <w:r>
            <w:instrText xml:space="preserve"> HYPERLINK \l "_Toc13148" </w:instrText>
          </w:r>
          <w:r>
            <w:fldChar w:fldCharType="separate"/>
          </w:r>
          <w:r>
            <w:rPr>
              <w:rFonts w:hint="eastAsia" w:ascii="宋体" w:hAnsi="宋体" w:cs="宋体"/>
            </w:rPr>
            <w:t>附件四、监狱企业证明文件</w:t>
          </w:r>
          <w:r>
            <w:tab/>
          </w:r>
          <w:r>
            <w:fldChar w:fldCharType="begin"/>
          </w:r>
          <w:r>
            <w:instrText xml:space="preserve"> PAGEREF _Toc13148 \h </w:instrText>
          </w:r>
          <w:r>
            <w:fldChar w:fldCharType="separate"/>
          </w:r>
          <w:r>
            <w:t>72</w:t>
          </w:r>
          <w:r>
            <w:fldChar w:fldCharType="end"/>
          </w:r>
          <w:r>
            <w:fldChar w:fldCharType="end"/>
          </w:r>
        </w:p>
        <w:p w14:paraId="0187F2C1">
          <w:pPr>
            <w:pStyle w:val="19"/>
            <w:tabs>
              <w:tab w:val="right" w:leader="dot" w:pos="8620"/>
            </w:tabs>
          </w:pPr>
          <w:r>
            <w:fldChar w:fldCharType="begin"/>
          </w:r>
          <w:r>
            <w:instrText xml:space="preserve"> HYPERLINK \l "_Toc29522" </w:instrText>
          </w:r>
          <w:r>
            <w:fldChar w:fldCharType="separate"/>
          </w:r>
          <w:r>
            <w:rPr>
              <w:rFonts w:hint="eastAsia" w:ascii="宋体" w:hAnsi="宋体" w:cs="宋体"/>
            </w:rPr>
            <w:t>附件五、“节能产品”，“环境标志产品”证明材料</w:t>
          </w:r>
          <w:r>
            <w:tab/>
          </w:r>
          <w:r>
            <w:fldChar w:fldCharType="begin"/>
          </w:r>
          <w:r>
            <w:instrText xml:space="preserve"> PAGEREF _Toc29522 \h </w:instrText>
          </w:r>
          <w:r>
            <w:fldChar w:fldCharType="separate"/>
          </w:r>
          <w:r>
            <w:t>72</w:t>
          </w:r>
          <w:r>
            <w:fldChar w:fldCharType="end"/>
          </w:r>
          <w:r>
            <w:fldChar w:fldCharType="end"/>
          </w:r>
        </w:p>
        <w:p w14:paraId="4EAE1068">
          <w:pPr>
            <w:pStyle w:val="19"/>
            <w:tabs>
              <w:tab w:val="right" w:leader="dot" w:pos="8620"/>
            </w:tabs>
          </w:pPr>
          <w:r>
            <w:fldChar w:fldCharType="begin"/>
          </w:r>
          <w:r>
            <w:instrText xml:space="preserve"> HYPERLINK \l "_Toc32160" </w:instrText>
          </w:r>
          <w:r>
            <w:fldChar w:fldCharType="separate"/>
          </w:r>
          <w:r>
            <w:rPr>
              <w:rFonts w:hint="eastAsia" w:ascii="宋体" w:hAnsi="宋体" w:cs="宋体"/>
            </w:rPr>
            <w:t>附件六、质疑函范本</w:t>
          </w:r>
          <w:r>
            <w:tab/>
          </w:r>
          <w:r>
            <w:fldChar w:fldCharType="begin"/>
          </w:r>
          <w:r>
            <w:instrText xml:space="preserve"> PAGEREF _Toc32160 \h </w:instrText>
          </w:r>
          <w:r>
            <w:fldChar w:fldCharType="separate"/>
          </w:r>
          <w:r>
            <w:t>73</w:t>
          </w:r>
          <w:r>
            <w:fldChar w:fldCharType="end"/>
          </w:r>
          <w:r>
            <w:fldChar w:fldCharType="end"/>
          </w:r>
        </w:p>
        <w:p w14:paraId="1F6B0A9F">
          <w:pPr>
            <w:pStyle w:val="19"/>
            <w:tabs>
              <w:tab w:val="right" w:leader="dot" w:pos="8620"/>
            </w:tabs>
          </w:pPr>
          <w:r>
            <w:fldChar w:fldCharType="begin"/>
          </w:r>
          <w:r>
            <w:instrText xml:space="preserve"> HYPERLINK \l "_Toc26453" </w:instrText>
          </w:r>
          <w:r>
            <w:fldChar w:fldCharType="separate"/>
          </w:r>
          <w:r>
            <w:rPr>
              <w:rFonts w:hint="eastAsia" w:ascii="宋体" w:hAnsi="宋体" w:cs="宋体"/>
            </w:rPr>
            <w:t>附件七、保证金退还账户信息确认表</w:t>
          </w:r>
          <w:r>
            <w:tab/>
          </w:r>
          <w:r>
            <w:fldChar w:fldCharType="begin"/>
          </w:r>
          <w:r>
            <w:instrText xml:space="preserve"> PAGEREF _Toc26453 \h </w:instrText>
          </w:r>
          <w:r>
            <w:fldChar w:fldCharType="separate"/>
          </w:r>
          <w:r>
            <w:t>75</w:t>
          </w:r>
          <w:r>
            <w:fldChar w:fldCharType="end"/>
          </w:r>
          <w:r>
            <w:fldChar w:fldCharType="end"/>
          </w:r>
        </w:p>
        <w:p w14:paraId="104F4F02">
          <w:pPr>
            <w:pStyle w:val="18"/>
            <w:tabs>
              <w:tab w:val="right" w:leader="dot" w:pos="8306"/>
            </w:tabs>
            <w:spacing w:line="360" w:lineRule="auto"/>
            <w:rPr>
              <w:rFonts w:ascii="宋体" w:hAnsi="宋体" w:cs="宋体"/>
              <w:b/>
              <w:bCs/>
              <w:sz w:val="36"/>
              <w:szCs w:val="36"/>
            </w:rPr>
          </w:pPr>
          <w:r>
            <w:rPr>
              <w:rFonts w:ascii="宋体" w:hAnsi="宋体" w:cs="宋体"/>
              <w:bCs/>
              <w:szCs w:val="36"/>
            </w:rPr>
            <w:fldChar w:fldCharType="end"/>
          </w:r>
        </w:p>
      </w:sdtContent>
    </w:sdt>
    <w:p w14:paraId="06978BD6">
      <w:pPr>
        <w:pStyle w:val="5"/>
        <w:spacing w:before="312" w:beforeLines="100" w:after="468" w:afterLines="150" w:line="600" w:lineRule="exact"/>
        <w:rPr>
          <w:rFonts w:ascii="宋体" w:hAnsi="宋体" w:cs="宋体"/>
          <w:sz w:val="36"/>
          <w:szCs w:val="36"/>
        </w:rPr>
        <w:sectPr>
          <w:headerReference r:id="rId5" w:type="default"/>
          <w:footerReference r:id="rId6" w:type="default"/>
          <w:footerReference r:id="rId7" w:type="even"/>
          <w:pgSz w:w="11906" w:h="16838"/>
          <w:pgMar w:top="1440" w:right="1486" w:bottom="1440" w:left="1800" w:header="851" w:footer="992" w:gutter="0"/>
          <w:pgNumType w:start="1"/>
          <w:cols w:space="720" w:num="1"/>
          <w:docGrid w:type="lines" w:linePitch="312" w:charSpace="0"/>
        </w:sectPr>
      </w:pPr>
      <w:bookmarkStart w:id="2" w:name="_Toc26575"/>
      <w:bookmarkStart w:id="3" w:name="_Toc16725"/>
      <w:bookmarkStart w:id="4" w:name="_Toc6445"/>
    </w:p>
    <w:p w14:paraId="5C134EC7">
      <w:pPr>
        <w:pStyle w:val="5"/>
        <w:spacing w:before="312" w:beforeLines="100" w:after="468" w:afterLines="150" w:line="600" w:lineRule="exact"/>
        <w:rPr>
          <w:rFonts w:ascii="宋体" w:hAnsi="宋体" w:cs="宋体"/>
          <w:sz w:val="36"/>
          <w:szCs w:val="36"/>
        </w:rPr>
      </w:pPr>
      <w:bookmarkStart w:id="5" w:name="_Toc16763"/>
      <w:r>
        <w:rPr>
          <w:rFonts w:hint="eastAsia" w:ascii="宋体" w:hAnsi="宋体" w:cs="宋体"/>
          <w:sz w:val="36"/>
          <w:szCs w:val="36"/>
        </w:rPr>
        <w:t>第一部分 公开招标公告</w:t>
      </w:r>
      <w:bookmarkEnd w:id="2"/>
      <w:bookmarkEnd w:id="3"/>
      <w:bookmarkEnd w:id="4"/>
      <w:bookmarkEnd w:id="5"/>
    </w:p>
    <w:p w14:paraId="557F550A">
      <w:pPr>
        <w:widowControl/>
        <w:spacing w:before="300" w:after="300" w:line="360" w:lineRule="auto"/>
        <w:jc w:val="center"/>
        <w:rPr>
          <w:rFonts w:ascii="宋体" w:hAnsi="宋体" w:cs="宋体"/>
          <w:b/>
          <w:color w:val="000000"/>
          <w:sz w:val="28"/>
          <w:szCs w:val="28"/>
        </w:rPr>
      </w:pPr>
      <w:r>
        <w:rPr>
          <w:rFonts w:hint="eastAsia" w:ascii="宋体" w:hAnsi="宋体" w:cs="宋体"/>
          <w:b/>
          <w:color w:val="000000"/>
          <w:sz w:val="28"/>
          <w:szCs w:val="28"/>
          <w:shd w:val="clear" w:color="auto" w:fill="FFFFFF"/>
        </w:rPr>
        <w:t>西北农林科技大学食品科学与工程学院拔尖创新人才培养平台建设项目仪器设备购置项目公开招标公告</w:t>
      </w:r>
    </w:p>
    <w:p w14:paraId="101BC0CE">
      <w:pPr>
        <w:spacing w:line="360" w:lineRule="auto"/>
        <w:rPr>
          <w:rFonts w:ascii="宋体" w:hAnsi="宋体" w:eastAsia="宋体" w:cs="宋体"/>
          <w:sz w:val="24"/>
          <w:szCs w:val="24"/>
        </w:rPr>
      </w:pPr>
      <w:r>
        <w:rPr>
          <w:rFonts w:hint="eastAsia" w:ascii="宋体" w:hAnsi="宋体" w:eastAsia="宋体" w:cs="宋体"/>
          <w:sz w:val="24"/>
          <w:szCs w:val="24"/>
        </w:rPr>
        <w:t>项目概况</w:t>
      </w:r>
    </w:p>
    <w:p w14:paraId="138A94F4">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rPr>
        <w:t>西北农林科技大学食品科学与工程学院拔尖创新人才培养平台建设项目仪器设备购置项目招标项目的潜在投标人应在西安市雁塔区科技路30号合力紫郡B座21层获取招标文件，并于</w:t>
      </w:r>
      <w:r>
        <w:rPr>
          <w:rFonts w:hint="eastAsia" w:ascii="宋体" w:hAnsi="宋体" w:eastAsia="宋体" w:cs="宋体"/>
          <w:sz w:val="24"/>
          <w:szCs w:val="24"/>
          <w:highlight w:val="none"/>
        </w:rPr>
        <w:t>2024年</w:t>
      </w: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21</w:t>
      </w:r>
      <w:r>
        <w:rPr>
          <w:rFonts w:hint="eastAsia" w:ascii="宋体" w:hAnsi="宋体" w:eastAsia="宋体" w:cs="宋体"/>
          <w:sz w:val="24"/>
          <w:szCs w:val="24"/>
          <w:highlight w:val="none"/>
        </w:rPr>
        <w:t xml:space="preserve">日 10点00分（北京时间）前递交投标文件。 </w:t>
      </w:r>
    </w:p>
    <w:p w14:paraId="442A9EA2">
      <w:pPr>
        <w:spacing w:line="360" w:lineRule="auto"/>
        <w:rPr>
          <w:rFonts w:ascii="宋体" w:hAnsi="宋体" w:eastAsia="宋体" w:cs="宋体"/>
          <w:sz w:val="24"/>
          <w:szCs w:val="24"/>
        </w:rPr>
      </w:pPr>
      <w:r>
        <w:rPr>
          <w:rFonts w:hint="eastAsia" w:ascii="宋体" w:hAnsi="宋体" w:eastAsia="宋体" w:cs="宋体"/>
          <w:sz w:val="24"/>
          <w:szCs w:val="24"/>
        </w:rPr>
        <w:t>一、项目基本情况</w:t>
      </w:r>
    </w:p>
    <w:p w14:paraId="00F7B9B1">
      <w:pPr>
        <w:spacing w:line="360" w:lineRule="auto"/>
        <w:rPr>
          <w:rFonts w:ascii="宋体" w:hAnsi="宋体" w:eastAsia="宋体" w:cs="宋体"/>
          <w:sz w:val="24"/>
          <w:szCs w:val="24"/>
        </w:rPr>
      </w:pPr>
      <w:r>
        <w:rPr>
          <w:rFonts w:hint="eastAsia" w:ascii="宋体" w:hAnsi="宋体" w:eastAsia="宋体" w:cs="宋体"/>
          <w:sz w:val="24"/>
          <w:szCs w:val="24"/>
        </w:rPr>
        <w:t>项目编号：</w:t>
      </w:r>
      <w:r>
        <w:rPr>
          <w:rFonts w:hint="eastAsia" w:ascii="宋体" w:hAnsi="宋体" w:eastAsia="宋体" w:cs="宋体"/>
          <w:sz w:val="24"/>
          <w:szCs w:val="24"/>
          <w:lang w:eastAsia="zh-CN"/>
        </w:rPr>
        <w:t>202410100067</w:t>
      </w:r>
      <w:r>
        <w:rPr>
          <w:rFonts w:hint="eastAsia" w:ascii="宋体" w:hAnsi="宋体" w:eastAsia="宋体" w:cs="宋体"/>
          <w:sz w:val="24"/>
          <w:szCs w:val="24"/>
        </w:rPr>
        <w:t>-ZZM2421</w:t>
      </w:r>
    </w:p>
    <w:p w14:paraId="54445173">
      <w:pPr>
        <w:spacing w:line="360" w:lineRule="auto"/>
        <w:rPr>
          <w:rFonts w:ascii="宋体" w:hAnsi="宋体" w:eastAsia="宋体" w:cs="宋体"/>
          <w:sz w:val="24"/>
          <w:szCs w:val="24"/>
        </w:rPr>
      </w:pPr>
      <w:r>
        <w:rPr>
          <w:rFonts w:hint="eastAsia" w:ascii="宋体" w:hAnsi="宋体" w:eastAsia="宋体" w:cs="宋体"/>
          <w:sz w:val="24"/>
          <w:szCs w:val="24"/>
        </w:rPr>
        <w:t>项目名称：西北农林科技大学食品科学与工程学院拔尖创新人才培养平台建设项目仪器设备购置项目</w:t>
      </w:r>
    </w:p>
    <w:p w14:paraId="517B51A0">
      <w:pPr>
        <w:spacing w:line="360" w:lineRule="auto"/>
        <w:rPr>
          <w:rFonts w:ascii="宋体" w:hAnsi="宋体" w:eastAsia="宋体" w:cs="宋体"/>
          <w:sz w:val="24"/>
          <w:szCs w:val="24"/>
          <w:highlight w:val="yellow"/>
        </w:rPr>
      </w:pPr>
      <w:r>
        <w:rPr>
          <w:rFonts w:hint="eastAsia" w:ascii="宋体" w:hAnsi="宋体" w:eastAsia="宋体" w:cs="宋体"/>
          <w:sz w:val="24"/>
          <w:szCs w:val="24"/>
        </w:rPr>
        <w:t>预算金额：582万元（人民币）</w:t>
      </w:r>
    </w:p>
    <w:p w14:paraId="4316B4F7">
      <w:pPr>
        <w:spacing w:line="360" w:lineRule="auto"/>
        <w:rPr>
          <w:rFonts w:ascii="宋体" w:hAnsi="宋体" w:eastAsia="宋体" w:cs="宋体"/>
          <w:sz w:val="24"/>
          <w:szCs w:val="24"/>
        </w:rPr>
      </w:pPr>
      <w:r>
        <w:rPr>
          <w:rFonts w:hint="eastAsia" w:ascii="宋体" w:hAnsi="宋体" w:eastAsia="宋体" w:cs="宋体"/>
          <w:sz w:val="24"/>
          <w:szCs w:val="24"/>
        </w:rPr>
        <w:t>采购需求：</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1"/>
        <w:gridCol w:w="1008"/>
        <w:gridCol w:w="2675"/>
        <w:gridCol w:w="915"/>
        <w:gridCol w:w="975"/>
        <w:gridCol w:w="1459"/>
      </w:tblGrid>
      <w:tr w14:paraId="45CAC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1561" w:type="dxa"/>
            <w:vAlign w:val="center"/>
          </w:tcPr>
          <w:p w14:paraId="44A5A6D0">
            <w:pPr>
              <w:spacing w:line="360" w:lineRule="auto"/>
              <w:jc w:val="center"/>
              <w:rPr>
                <w:rFonts w:ascii="宋体" w:hAnsi="宋体" w:eastAsia="宋体" w:cs="宋体"/>
                <w:szCs w:val="21"/>
              </w:rPr>
            </w:pPr>
            <w:r>
              <w:rPr>
                <w:rFonts w:hint="eastAsia" w:ascii="宋体" w:hAnsi="宋体" w:eastAsia="宋体" w:cs="宋体"/>
                <w:szCs w:val="21"/>
              </w:rPr>
              <w:t>包号及包预算</w:t>
            </w:r>
          </w:p>
        </w:tc>
        <w:tc>
          <w:tcPr>
            <w:tcW w:w="1008" w:type="dxa"/>
            <w:vAlign w:val="center"/>
          </w:tcPr>
          <w:p w14:paraId="7AAEA702">
            <w:pPr>
              <w:spacing w:line="360" w:lineRule="auto"/>
              <w:jc w:val="center"/>
              <w:rPr>
                <w:rFonts w:ascii="宋体" w:hAnsi="宋体" w:eastAsia="宋体" w:cs="宋体"/>
                <w:szCs w:val="21"/>
              </w:rPr>
            </w:pPr>
            <w:r>
              <w:rPr>
                <w:rFonts w:hint="eastAsia" w:ascii="宋体" w:hAnsi="宋体" w:eastAsia="宋体" w:cs="宋体"/>
                <w:szCs w:val="21"/>
              </w:rPr>
              <w:t>序号</w:t>
            </w:r>
          </w:p>
        </w:tc>
        <w:tc>
          <w:tcPr>
            <w:tcW w:w="2675" w:type="dxa"/>
            <w:vAlign w:val="center"/>
          </w:tcPr>
          <w:p w14:paraId="7E78FC02">
            <w:pPr>
              <w:spacing w:line="360" w:lineRule="auto"/>
              <w:jc w:val="center"/>
              <w:rPr>
                <w:rFonts w:ascii="宋体" w:hAnsi="宋体" w:eastAsia="宋体" w:cs="宋体"/>
                <w:szCs w:val="21"/>
              </w:rPr>
            </w:pPr>
            <w:r>
              <w:rPr>
                <w:rFonts w:hint="eastAsia" w:ascii="宋体" w:hAnsi="宋体" w:eastAsia="宋体" w:cs="宋体"/>
                <w:szCs w:val="21"/>
              </w:rPr>
              <w:t>名称</w:t>
            </w:r>
          </w:p>
        </w:tc>
        <w:tc>
          <w:tcPr>
            <w:tcW w:w="915" w:type="dxa"/>
            <w:vAlign w:val="center"/>
          </w:tcPr>
          <w:p w14:paraId="276130B8">
            <w:pPr>
              <w:spacing w:line="360" w:lineRule="auto"/>
              <w:jc w:val="center"/>
              <w:rPr>
                <w:rFonts w:ascii="宋体" w:hAnsi="宋体" w:eastAsia="宋体" w:cs="宋体"/>
                <w:szCs w:val="21"/>
              </w:rPr>
            </w:pPr>
            <w:r>
              <w:rPr>
                <w:rFonts w:hint="eastAsia" w:ascii="宋体" w:hAnsi="宋体" w:eastAsia="宋体" w:cs="宋体"/>
                <w:szCs w:val="21"/>
              </w:rPr>
              <w:t>数量</w:t>
            </w:r>
          </w:p>
        </w:tc>
        <w:tc>
          <w:tcPr>
            <w:tcW w:w="975" w:type="dxa"/>
            <w:vAlign w:val="center"/>
          </w:tcPr>
          <w:p w14:paraId="1EE51215">
            <w:pPr>
              <w:spacing w:line="360" w:lineRule="auto"/>
              <w:jc w:val="center"/>
              <w:rPr>
                <w:rFonts w:ascii="宋体" w:hAnsi="宋体" w:eastAsia="宋体" w:cs="宋体"/>
                <w:szCs w:val="21"/>
              </w:rPr>
            </w:pPr>
            <w:r>
              <w:rPr>
                <w:rFonts w:hint="eastAsia" w:ascii="宋体" w:hAnsi="宋体" w:eastAsia="宋体" w:cs="宋体"/>
                <w:szCs w:val="21"/>
              </w:rPr>
              <w:t>单位</w:t>
            </w:r>
          </w:p>
        </w:tc>
        <w:tc>
          <w:tcPr>
            <w:tcW w:w="1459" w:type="dxa"/>
            <w:vAlign w:val="center"/>
          </w:tcPr>
          <w:p w14:paraId="47A80939">
            <w:pPr>
              <w:spacing w:line="360" w:lineRule="auto"/>
              <w:jc w:val="center"/>
              <w:rPr>
                <w:rFonts w:ascii="宋体" w:hAnsi="宋体" w:eastAsia="宋体" w:cs="宋体"/>
                <w:szCs w:val="21"/>
              </w:rPr>
            </w:pPr>
            <w:r>
              <w:rPr>
                <w:rFonts w:hint="eastAsia" w:ascii="宋体" w:hAnsi="宋体" w:eastAsia="宋体" w:cs="宋体"/>
                <w:sz w:val="22"/>
                <w:szCs w:val="22"/>
                <w:lang w:val="en-US" w:eastAsia="zh-CN"/>
              </w:rPr>
              <w:t>单台（套）最高限价</w:t>
            </w:r>
          </w:p>
        </w:tc>
      </w:tr>
      <w:tr w14:paraId="08D02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561" w:type="dxa"/>
            <w:vAlign w:val="center"/>
          </w:tcPr>
          <w:p w14:paraId="7A471272">
            <w:pPr>
              <w:pStyle w:val="20"/>
              <w:spacing w:line="450" w:lineRule="atLeast"/>
              <w:jc w:val="center"/>
              <w:rPr>
                <w:kern w:val="2"/>
                <w:sz w:val="21"/>
                <w:szCs w:val="21"/>
                <w:highlight w:val="yellow"/>
              </w:rPr>
            </w:pPr>
            <w:r>
              <w:rPr>
                <w:rFonts w:hint="eastAsia"/>
                <w:kern w:val="2"/>
                <w:sz w:val="21"/>
                <w:szCs w:val="21"/>
              </w:rPr>
              <w:t>第1包：采购预算：60万元</w:t>
            </w:r>
          </w:p>
        </w:tc>
        <w:tc>
          <w:tcPr>
            <w:tcW w:w="1008" w:type="dxa"/>
            <w:vAlign w:val="center"/>
          </w:tcPr>
          <w:p w14:paraId="7E2FE5E1">
            <w:pPr>
              <w:spacing w:line="360" w:lineRule="auto"/>
              <w:jc w:val="center"/>
              <w:rPr>
                <w:rFonts w:ascii="宋体" w:hAnsi="宋体" w:eastAsia="宋体" w:cs="宋体"/>
                <w:szCs w:val="21"/>
              </w:rPr>
            </w:pPr>
            <w:r>
              <w:rPr>
                <w:rFonts w:hint="eastAsia" w:ascii="宋体" w:hAnsi="宋体" w:eastAsia="宋体" w:cs="宋体"/>
                <w:szCs w:val="21"/>
              </w:rPr>
              <w:t>1</w:t>
            </w:r>
          </w:p>
        </w:tc>
        <w:tc>
          <w:tcPr>
            <w:tcW w:w="2675" w:type="dxa"/>
            <w:vAlign w:val="center"/>
          </w:tcPr>
          <w:p w14:paraId="19CE6E91">
            <w:pPr>
              <w:spacing w:line="360" w:lineRule="auto"/>
              <w:jc w:val="center"/>
              <w:rPr>
                <w:rFonts w:ascii="宋体" w:hAnsi="宋体" w:eastAsia="宋体" w:cs="宋体"/>
                <w:szCs w:val="21"/>
              </w:rPr>
            </w:pPr>
            <w:r>
              <w:rPr>
                <w:rFonts w:hint="eastAsia" w:ascii="宋体" w:hAnsi="宋体" w:eastAsia="宋体" w:cs="宋体"/>
                <w:szCs w:val="21"/>
              </w:rPr>
              <w:t>全自动凯氏定氮分析系统</w:t>
            </w:r>
          </w:p>
        </w:tc>
        <w:tc>
          <w:tcPr>
            <w:tcW w:w="915" w:type="dxa"/>
            <w:vAlign w:val="center"/>
          </w:tcPr>
          <w:p w14:paraId="157A7CF9">
            <w:pPr>
              <w:spacing w:line="360" w:lineRule="auto"/>
              <w:jc w:val="center"/>
              <w:rPr>
                <w:rFonts w:ascii="宋体" w:hAnsi="宋体" w:eastAsia="宋体" w:cs="宋体"/>
                <w:szCs w:val="21"/>
              </w:rPr>
            </w:pPr>
            <w:r>
              <w:rPr>
                <w:rFonts w:hint="eastAsia" w:ascii="宋体" w:hAnsi="宋体" w:eastAsia="宋体" w:cs="宋体"/>
                <w:szCs w:val="21"/>
              </w:rPr>
              <w:t>1</w:t>
            </w:r>
          </w:p>
        </w:tc>
        <w:tc>
          <w:tcPr>
            <w:tcW w:w="975" w:type="dxa"/>
            <w:vAlign w:val="center"/>
          </w:tcPr>
          <w:p w14:paraId="45AA6FCC">
            <w:pPr>
              <w:spacing w:line="360" w:lineRule="auto"/>
              <w:jc w:val="center"/>
              <w:rPr>
                <w:rFonts w:ascii="宋体" w:hAnsi="宋体" w:eastAsia="宋体" w:cs="宋体"/>
                <w:szCs w:val="21"/>
              </w:rPr>
            </w:pPr>
            <w:r>
              <w:rPr>
                <w:rFonts w:hint="eastAsia" w:ascii="宋体" w:hAnsi="宋体" w:eastAsia="宋体" w:cs="宋体"/>
                <w:szCs w:val="21"/>
              </w:rPr>
              <w:t>套</w:t>
            </w:r>
          </w:p>
        </w:tc>
        <w:tc>
          <w:tcPr>
            <w:tcW w:w="1459" w:type="dxa"/>
            <w:vAlign w:val="center"/>
          </w:tcPr>
          <w:p w14:paraId="1F8A8825">
            <w:pPr>
              <w:pStyle w:val="20"/>
              <w:spacing w:line="450" w:lineRule="atLeast"/>
              <w:jc w:val="center"/>
              <w:rPr>
                <w:kern w:val="2"/>
                <w:sz w:val="21"/>
                <w:szCs w:val="21"/>
              </w:rPr>
            </w:pPr>
            <w:r>
              <w:rPr>
                <w:rFonts w:hint="eastAsia"/>
                <w:kern w:val="2"/>
                <w:sz w:val="21"/>
                <w:szCs w:val="21"/>
              </w:rPr>
              <w:t>60万元</w:t>
            </w:r>
          </w:p>
        </w:tc>
      </w:tr>
      <w:tr w14:paraId="0BDDC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561" w:type="dxa"/>
            <w:vAlign w:val="center"/>
          </w:tcPr>
          <w:p w14:paraId="754B2E65">
            <w:pPr>
              <w:pStyle w:val="20"/>
              <w:spacing w:line="450" w:lineRule="atLeast"/>
              <w:jc w:val="center"/>
              <w:rPr>
                <w:kern w:val="2"/>
                <w:sz w:val="21"/>
                <w:szCs w:val="21"/>
                <w:highlight w:val="yellow"/>
              </w:rPr>
            </w:pPr>
            <w:r>
              <w:rPr>
                <w:rFonts w:hint="eastAsia"/>
                <w:kern w:val="2"/>
                <w:sz w:val="21"/>
                <w:szCs w:val="21"/>
              </w:rPr>
              <w:t>第2包：采购预算：240万元</w:t>
            </w:r>
          </w:p>
        </w:tc>
        <w:tc>
          <w:tcPr>
            <w:tcW w:w="1008" w:type="dxa"/>
            <w:vAlign w:val="center"/>
          </w:tcPr>
          <w:p w14:paraId="5FED4BA4">
            <w:pPr>
              <w:spacing w:line="360" w:lineRule="auto"/>
              <w:jc w:val="center"/>
              <w:rPr>
                <w:rFonts w:ascii="宋体" w:hAnsi="宋体" w:eastAsia="宋体" w:cs="宋体"/>
                <w:szCs w:val="21"/>
              </w:rPr>
            </w:pPr>
            <w:r>
              <w:rPr>
                <w:rFonts w:hint="eastAsia" w:ascii="宋体" w:hAnsi="宋体" w:eastAsia="宋体" w:cs="宋体"/>
                <w:szCs w:val="21"/>
              </w:rPr>
              <w:t>1</w:t>
            </w:r>
          </w:p>
        </w:tc>
        <w:tc>
          <w:tcPr>
            <w:tcW w:w="2675" w:type="dxa"/>
            <w:vAlign w:val="center"/>
          </w:tcPr>
          <w:p w14:paraId="59786944">
            <w:pPr>
              <w:spacing w:line="360" w:lineRule="auto"/>
              <w:jc w:val="center"/>
              <w:rPr>
                <w:rFonts w:ascii="宋体" w:hAnsi="宋体" w:eastAsia="宋体" w:cs="宋体"/>
                <w:szCs w:val="21"/>
              </w:rPr>
            </w:pPr>
            <w:r>
              <w:rPr>
                <w:rFonts w:hint="eastAsia" w:ascii="宋体" w:hAnsi="宋体" w:eastAsia="宋体" w:cs="宋体"/>
                <w:szCs w:val="21"/>
              </w:rPr>
              <w:t>高效液相色谱质谱仪</w:t>
            </w:r>
          </w:p>
        </w:tc>
        <w:tc>
          <w:tcPr>
            <w:tcW w:w="915" w:type="dxa"/>
            <w:vAlign w:val="center"/>
          </w:tcPr>
          <w:p w14:paraId="1C82F802">
            <w:pPr>
              <w:spacing w:line="360" w:lineRule="auto"/>
              <w:jc w:val="center"/>
              <w:rPr>
                <w:rFonts w:ascii="宋体" w:hAnsi="宋体" w:eastAsia="宋体" w:cs="宋体"/>
                <w:szCs w:val="21"/>
              </w:rPr>
            </w:pPr>
            <w:r>
              <w:rPr>
                <w:rFonts w:hint="eastAsia" w:ascii="宋体" w:hAnsi="宋体" w:eastAsia="宋体" w:cs="宋体"/>
                <w:szCs w:val="21"/>
              </w:rPr>
              <w:t>1</w:t>
            </w:r>
          </w:p>
        </w:tc>
        <w:tc>
          <w:tcPr>
            <w:tcW w:w="975" w:type="dxa"/>
            <w:vAlign w:val="center"/>
          </w:tcPr>
          <w:p w14:paraId="670A8506">
            <w:pPr>
              <w:spacing w:line="360" w:lineRule="auto"/>
              <w:jc w:val="center"/>
              <w:rPr>
                <w:rFonts w:ascii="宋体" w:hAnsi="宋体" w:eastAsia="宋体" w:cs="宋体"/>
                <w:szCs w:val="21"/>
              </w:rPr>
            </w:pPr>
            <w:r>
              <w:rPr>
                <w:rFonts w:hint="eastAsia" w:ascii="宋体" w:hAnsi="宋体" w:eastAsia="宋体" w:cs="宋体"/>
                <w:szCs w:val="21"/>
              </w:rPr>
              <w:t>套</w:t>
            </w:r>
          </w:p>
        </w:tc>
        <w:tc>
          <w:tcPr>
            <w:tcW w:w="1459" w:type="dxa"/>
            <w:vAlign w:val="center"/>
          </w:tcPr>
          <w:p w14:paraId="729BD5D0">
            <w:pPr>
              <w:pStyle w:val="20"/>
              <w:spacing w:line="450" w:lineRule="atLeast"/>
              <w:jc w:val="center"/>
              <w:rPr>
                <w:kern w:val="2"/>
                <w:sz w:val="21"/>
                <w:szCs w:val="21"/>
              </w:rPr>
            </w:pPr>
            <w:r>
              <w:rPr>
                <w:rFonts w:hint="eastAsia"/>
                <w:kern w:val="2"/>
                <w:sz w:val="21"/>
                <w:szCs w:val="21"/>
              </w:rPr>
              <w:t>240万元</w:t>
            </w:r>
          </w:p>
        </w:tc>
      </w:tr>
      <w:tr w14:paraId="3BA35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561" w:type="dxa"/>
            <w:vMerge w:val="restart"/>
            <w:vAlign w:val="center"/>
          </w:tcPr>
          <w:p w14:paraId="79FFBBE3">
            <w:pPr>
              <w:pStyle w:val="20"/>
              <w:spacing w:line="450" w:lineRule="atLeast"/>
              <w:jc w:val="center"/>
              <w:rPr>
                <w:kern w:val="2"/>
                <w:sz w:val="21"/>
                <w:szCs w:val="21"/>
              </w:rPr>
            </w:pPr>
            <w:r>
              <w:rPr>
                <w:rFonts w:hint="eastAsia"/>
                <w:kern w:val="2"/>
                <w:sz w:val="21"/>
                <w:szCs w:val="21"/>
              </w:rPr>
              <w:t>第3包：采购预算：182万元</w:t>
            </w:r>
          </w:p>
        </w:tc>
        <w:tc>
          <w:tcPr>
            <w:tcW w:w="1008" w:type="dxa"/>
            <w:vAlign w:val="center"/>
          </w:tcPr>
          <w:p w14:paraId="5047A78B">
            <w:pPr>
              <w:spacing w:line="360" w:lineRule="auto"/>
              <w:jc w:val="center"/>
              <w:rPr>
                <w:rFonts w:ascii="宋体" w:hAnsi="宋体" w:eastAsia="宋体" w:cs="宋体"/>
                <w:szCs w:val="21"/>
              </w:rPr>
            </w:pPr>
            <w:r>
              <w:rPr>
                <w:rFonts w:hint="eastAsia" w:ascii="宋体" w:hAnsi="宋体" w:eastAsia="宋体" w:cs="宋体"/>
                <w:szCs w:val="21"/>
              </w:rPr>
              <w:t>1</w:t>
            </w:r>
          </w:p>
        </w:tc>
        <w:tc>
          <w:tcPr>
            <w:tcW w:w="2675" w:type="dxa"/>
            <w:vAlign w:val="center"/>
          </w:tcPr>
          <w:p w14:paraId="514A887F">
            <w:pPr>
              <w:spacing w:line="360" w:lineRule="auto"/>
              <w:jc w:val="center"/>
              <w:rPr>
                <w:rFonts w:ascii="宋体" w:hAnsi="宋体" w:eastAsia="宋体" w:cs="宋体"/>
                <w:szCs w:val="21"/>
              </w:rPr>
            </w:pPr>
            <w:r>
              <w:rPr>
                <w:rFonts w:hint="eastAsia" w:ascii="宋体" w:hAnsi="宋体" w:eastAsia="宋体" w:cs="宋体"/>
                <w:szCs w:val="21"/>
              </w:rPr>
              <w:t>全自动高效压力溶剂萃取系统</w:t>
            </w:r>
          </w:p>
        </w:tc>
        <w:tc>
          <w:tcPr>
            <w:tcW w:w="915" w:type="dxa"/>
            <w:vAlign w:val="center"/>
          </w:tcPr>
          <w:p w14:paraId="6ED73EC0">
            <w:pPr>
              <w:spacing w:line="360" w:lineRule="auto"/>
              <w:jc w:val="center"/>
              <w:rPr>
                <w:rFonts w:ascii="宋体" w:hAnsi="宋体" w:eastAsia="宋体" w:cs="宋体"/>
                <w:szCs w:val="21"/>
              </w:rPr>
            </w:pPr>
            <w:r>
              <w:rPr>
                <w:rFonts w:hint="eastAsia" w:ascii="宋体" w:hAnsi="宋体" w:eastAsia="宋体" w:cs="宋体"/>
                <w:szCs w:val="21"/>
              </w:rPr>
              <w:t>1</w:t>
            </w:r>
          </w:p>
        </w:tc>
        <w:tc>
          <w:tcPr>
            <w:tcW w:w="975" w:type="dxa"/>
            <w:vAlign w:val="center"/>
          </w:tcPr>
          <w:p w14:paraId="445F5FED">
            <w:pPr>
              <w:spacing w:line="360" w:lineRule="auto"/>
              <w:jc w:val="center"/>
              <w:rPr>
                <w:rFonts w:ascii="宋体" w:hAnsi="宋体" w:eastAsia="宋体" w:cs="宋体"/>
                <w:szCs w:val="21"/>
              </w:rPr>
            </w:pPr>
            <w:r>
              <w:rPr>
                <w:rFonts w:hint="eastAsia" w:ascii="宋体" w:hAnsi="宋体" w:eastAsia="宋体" w:cs="宋体"/>
                <w:szCs w:val="21"/>
              </w:rPr>
              <w:t>套</w:t>
            </w:r>
          </w:p>
        </w:tc>
        <w:tc>
          <w:tcPr>
            <w:tcW w:w="1459" w:type="dxa"/>
            <w:vAlign w:val="center"/>
          </w:tcPr>
          <w:p w14:paraId="5DDEF217">
            <w:pPr>
              <w:pStyle w:val="20"/>
              <w:spacing w:line="450" w:lineRule="atLeast"/>
              <w:jc w:val="center"/>
              <w:rPr>
                <w:rFonts w:hint="default" w:eastAsia="宋体"/>
                <w:kern w:val="2"/>
                <w:sz w:val="21"/>
                <w:szCs w:val="21"/>
                <w:lang w:val="en-US" w:eastAsia="zh-CN"/>
              </w:rPr>
            </w:pPr>
            <w:r>
              <w:rPr>
                <w:rFonts w:hint="eastAsia"/>
                <w:kern w:val="2"/>
                <w:sz w:val="21"/>
                <w:szCs w:val="21"/>
                <w:lang w:val="en-US" w:eastAsia="zh-CN"/>
              </w:rPr>
              <w:t>65万元</w:t>
            </w:r>
          </w:p>
        </w:tc>
      </w:tr>
      <w:tr w14:paraId="5653A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561" w:type="dxa"/>
            <w:vMerge w:val="continue"/>
            <w:vAlign w:val="center"/>
          </w:tcPr>
          <w:p w14:paraId="0FF87B5D">
            <w:pPr>
              <w:pStyle w:val="20"/>
              <w:spacing w:line="450" w:lineRule="atLeast"/>
              <w:jc w:val="center"/>
              <w:rPr>
                <w:kern w:val="2"/>
                <w:sz w:val="21"/>
                <w:szCs w:val="21"/>
              </w:rPr>
            </w:pPr>
          </w:p>
        </w:tc>
        <w:tc>
          <w:tcPr>
            <w:tcW w:w="1008" w:type="dxa"/>
            <w:vAlign w:val="center"/>
          </w:tcPr>
          <w:p w14:paraId="37EC3A2C">
            <w:pPr>
              <w:spacing w:line="360" w:lineRule="auto"/>
              <w:jc w:val="center"/>
              <w:rPr>
                <w:rFonts w:ascii="宋体" w:hAnsi="宋体" w:eastAsia="宋体" w:cs="宋体"/>
                <w:szCs w:val="21"/>
              </w:rPr>
            </w:pPr>
            <w:r>
              <w:rPr>
                <w:rFonts w:hint="eastAsia" w:ascii="宋体" w:hAnsi="宋体" w:eastAsia="宋体" w:cs="宋体"/>
                <w:szCs w:val="21"/>
              </w:rPr>
              <w:t>2</w:t>
            </w:r>
          </w:p>
        </w:tc>
        <w:tc>
          <w:tcPr>
            <w:tcW w:w="2675" w:type="dxa"/>
            <w:vAlign w:val="center"/>
          </w:tcPr>
          <w:p w14:paraId="1C1CD5F4">
            <w:pPr>
              <w:spacing w:line="360" w:lineRule="auto"/>
              <w:jc w:val="center"/>
              <w:rPr>
                <w:rFonts w:ascii="宋体" w:hAnsi="宋体" w:eastAsia="宋体" w:cs="宋体"/>
                <w:szCs w:val="21"/>
              </w:rPr>
            </w:pPr>
            <w:r>
              <w:rPr>
                <w:rFonts w:hint="eastAsia" w:ascii="宋体" w:hAnsi="宋体" w:eastAsia="宋体" w:cs="宋体"/>
                <w:szCs w:val="21"/>
              </w:rPr>
              <w:t>全自动固相萃取系统</w:t>
            </w:r>
          </w:p>
        </w:tc>
        <w:tc>
          <w:tcPr>
            <w:tcW w:w="915" w:type="dxa"/>
            <w:vAlign w:val="center"/>
          </w:tcPr>
          <w:p w14:paraId="0A918992">
            <w:pPr>
              <w:spacing w:line="360" w:lineRule="auto"/>
              <w:jc w:val="center"/>
              <w:rPr>
                <w:rFonts w:ascii="宋体" w:hAnsi="宋体" w:eastAsia="宋体" w:cs="宋体"/>
                <w:szCs w:val="21"/>
              </w:rPr>
            </w:pPr>
            <w:r>
              <w:rPr>
                <w:rFonts w:hint="eastAsia" w:ascii="宋体" w:hAnsi="宋体" w:eastAsia="宋体" w:cs="宋体"/>
                <w:szCs w:val="21"/>
              </w:rPr>
              <w:t>1</w:t>
            </w:r>
          </w:p>
        </w:tc>
        <w:tc>
          <w:tcPr>
            <w:tcW w:w="975" w:type="dxa"/>
            <w:vAlign w:val="center"/>
          </w:tcPr>
          <w:p w14:paraId="6838875C">
            <w:pPr>
              <w:spacing w:line="360" w:lineRule="auto"/>
              <w:jc w:val="center"/>
              <w:rPr>
                <w:rFonts w:ascii="宋体" w:hAnsi="宋体" w:eastAsia="宋体" w:cs="宋体"/>
                <w:szCs w:val="21"/>
              </w:rPr>
            </w:pPr>
            <w:r>
              <w:rPr>
                <w:rFonts w:hint="eastAsia" w:ascii="宋体" w:hAnsi="宋体" w:eastAsia="宋体" w:cs="宋体"/>
                <w:szCs w:val="21"/>
              </w:rPr>
              <w:t>套</w:t>
            </w:r>
          </w:p>
        </w:tc>
        <w:tc>
          <w:tcPr>
            <w:tcW w:w="1459" w:type="dxa"/>
            <w:vAlign w:val="center"/>
          </w:tcPr>
          <w:p w14:paraId="3FB07711">
            <w:pPr>
              <w:pStyle w:val="20"/>
              <w:spacing w:line="450" w:lineRule="atLeast"/>
              <w:jc w:val="center"/>
              <w:rPr>
                <w:rFonts w:hint="default" w:eastAsia="宋体"/>
                <w:kern w:val="2"/>
                <w:sz w:val="21"/>
                <w:szCs w:val="21"/>
                <w:lang w:val="en-US" w:eastAsia="zh-CN"/>
              </w:rPr>
            </w:pPr>
            <w:r>
              <w:rPr>
                <w:rFonts w:hint="eastAsia"/>
                <w:kern w:val="2"/>
                <w:sz w:val="21"/>
                <w:szCs w:val="21"/>
                <w:lang w:val="en-US" w:eastAsia="zh-CN"/>
              </w:rPr>
              <w:t>58万元</w:t>
            </w:r>
          </w:p>
        </w:tc>
      </w:tr>
      <w:tr w14:paraId="4E4CC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561" w:type="dxa"/>
            <w:vMerge w:val="continue"/>
            <w:vAlign w:val="center"/>
          </w:tcPr>
          <w:p w14:paraId="1BBFC302">
            <w:pPr>
              <w:pStyle w:val="20"/>
              <w:spacing w:line="450" w:lineRule="atLeast"/>
              <w:jc w:val="center"/>
              <w:rPr>
                <w:kern w:val="2"/>
                <w:sz w:val="21"/>
                <w:szCs w:val="21"/>
              </w:rPr>
            </w:pPr>
          </w:p>
        </w:tc>
        <w:tc>
          <w:tcPr>
            <w:tcW w:w="1008" w:type="dxa"/>
            <w:vAlign w:val="center"/>
          </w:tcPr>
          <w:p w14:paraId="2468CC0A">
            <w:pPr>
              <w:spacing w:line="360" w:lineRule="auto"/>
              <w:jc w:val="center"/>
              <w:rPr>
                <w:rFonts w:ascii="宋体" w:hAnsi="宋体" w:eastAsia="宋体" w:cs="宋体"/>
                <w:szCs w:val="21"/>
              </w:rPr>
            </w:pPr>
            <w:r>
              <w:rPr>
                <w:rFonts w:hint="eastAsia" w:ascii="宋体" w:hAnsi="宋体" w:eastAsia="宋体" w:cs="宋体"/>
                <w:szCs w:val="21"/>
              </w:rPr>
              <w:t>3</w:t>
            </w:r>
          </w:p>
        </w:tc>
        <w:tc>
          <w:tcPr>
            <w:tcW w:w="2675" w:type="dxa"/>
            <w:vAlign w:val="center"/>
          </w:tcPr>
          <w:p w14:paraId="457151FD">
            <w:pPr>
              <w:spacing w:line="360" w:lineRule="auto"/>
              <w:jc w:val="center"/>
              <w:rPr>
                <w:rFonts w:ascii="宋体" w:hAnsi="宋体" w:eastAsia="宋体" w:cs="宋体"/>
                <w:szCs w:val="21"/>
              </w:rPr>
            </w:pPr>
            <w:r>
              <w:rPr>
                <w:rFonts w:hint="eastAsia" w:ascii="宋体" w:hAnsi="宋体" w:eastAsia="宋体" w:cs="宋体"/>
                <w:szCs w:val="21"/>
              </w:rPr>
              <w:t>凝胶色谱仪</w:t>
            </w:r>
          </w:p>
        </w:tc>
        <w:tc>
          <w:tcPr>
            <w:tcW w:w="915" w:type="dxa"/>
            <w:vAlign w:val="center"/>
          </w:tcPr>
          <w:p w14:paraId="0B397DE5">
            <w:pPr>
              <w:spacing w:line="360" w:lineRule="auto"/>
              <w:jc w:val="center"/>
              <w:rPr>
                <w:rFonts w:ascii="宋体" w:hAnsi="宋体" w:eastAsia="宋体" w:cs="宋体"/>
                <w:szCs w:val="21"/>
              </w:rPr>
            </w:pPr>
            <w:r>
              <w:rPr>
                <w:rFonts w:hint="eastAsia" w:ascii="宋体" w:hAnsi="宋体" w:eastAsia="宋体" w:cs="宋体"/>
                <w:szCs w:val="21"/>
              </w:rPr>
              <w:t>1</w:t>
            </w:r>
          </w:p>
        </w:tc>
        <w:tc>
          <w:tcPr>
            <w:tcW w:w="975" w:type="dxa"/>
            <w:vAlign w:val="center"/>
          </w:tcPr>
          <w:p w14:paraId="10C2FED5">
            <w:pPr>
              <w:spacing w:line="360" w:lineRule="auto"/>
              <w:jc w:val="center"/>
              <w:rPr>
                <w:rFonts w:ascii="宋体" w:hAnsi="宋体" w:eastAsia="宋体" w:cs="宋体"/>
                <w:szCs w:val="21"/>
              </w:rPr>
            </w:pPr>
            <w:r>
              <w:rPr>
                <w:rFonts w:hint="eastAsia" w:ascii="宋体" w:hAnsi="宋体" w:eastAsia="宋体" w:cs="宋体"/>
                <w:szCs w:val="21"/>
              </w:rPr>
              <w:t>套</w:t>
            </w:r>
          </w:p>
        </w:tc>
        <w:tc>
          <w:tcPr>
            <w:tcW w:w="1459" w:type="dxa"/>
            <w:vAlign w:val="center"/>
          </w:tcPr>
          <w:p w14:paraId="0875C0B2">
            <w:pPr>
              <w:pStyle w:val="20"/>
              <w:spacing w:line="450" w:lineRule="atLeast"/>
              <w:jc w:val="center"/>
              <w:rPr>
                <w:rFonts w:hint="default" w:eastAsia="宋体"/>
                <w:kern w:val="2"/>
                <w:sz w:val="21"/>
                <w:szCs w:val="21"/>
                <w:lang w:val="en-US" w:eastAsia="zh-CN"/>
              </w:rPr>
            </w:pPr>
            <w:r>
              <w:rPr>
                <w:rFonts w:hint="eastAsia"/>
                <w:kern w:val="2"/>
                <w:sz w:val="21"/>
                <w:szCs w:val="21"/>
                <w:lang w:val="en-US" w:eastAsia="zh-CN"/>
              </w:rPr>
              <w:t>59万元</w:t>
            </w:r>
          </w:p>
        </w:tc>
      </w:tr>
      <w:tr w14:paraId="60323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561" w:type="dxa"/>
            <w:vAlign w:val="center"/>
          </w:tcPr>
          <w:p w14:paraId="2454C49F">
            <w:pPr>
              <w:pStyle w:val="20"/>
              <w:spacing w:line="450" w:lineRule="atLeast"/>
              <w:jc w:val="center"/>
              <w:rPr>
                <w:kern w:val="2"/>
                <w:sz w:val="21"/>
                <w:szCs w:val="21"/>
              </w:rPr>
            </w:pPr>
            <w:r>
              <w:rPr>
                <w:rFonts w:hint="eastAsia"/>
                <w:kern w:val="2"/>
                <w:sz w:val="21"/>
                <w:szCs w:val="21"/>
              </w:rPr>
              <w:t>第4包：采购预算：100万元</w:t>
            </w:r>
          </w:p>
        </w:tc>
        <w:tc>
          <w:tcPr>
            <w:tcW w:w="1008" w:type="dxa"/>
            <w:vAlign w:val="center"/>
          </w:tcPr>
          <w:p w14:paraId="6F1C7B57">
            <w:pPr>
              <w:spacing w:line="360" w:lineRule="auto"/>
              <w:jc w:val="center"/>
              <w:rPr>
                <w:rFonts w:ascii="宋体" w:hAnsi="宋体" w:eastAsia="宋体" w:cs="宋体"/>
                <w:szCs w:val="21"/>
              </w:rPr>
            </w:pPr>
            <w:r>
              <w:rPr>
                <w:rFonts w:hint="eastAsia" w:ascii="宋体" w:hAnsi="宋体" w:eastAsia="宋体" w:cs="宋体"/>
                <w:szCs w:val="21"/>
              </w:rPr>
              <w:t>1</w:t>
            </w:r>
          </w:p>
        </w:tc>
        <w:tc>
          <w:tcPr>
            <w:tcW w:w="2675" w:type="dxa"/>
            <w:vAlign w:val="center"/>
          </w:tcPr>
          <w:p w14:paraId="11DEFC14">
            <w:pPr>
              <w:spacing w:line="360" w:lineRule="auto"/>
              <w:jc w:val="center"/>
              <w:rPr>
                <w:rFonts w:ascii="宋体" w:hAnsi="宋体" w:eastAsia="宋体" w:cs="宋体"/>
                <w:szCs w:val="21"/>
              </w:rPr>
            </w:pPr>
            <w:r>
              <w:rPr>
                <w:rFonts w:hint="eastAsia" w:ascii="宋体" w:hAnsi="宋体" w:eastAsia="宋体" w:cs="宋体"/>
                <w:szCs w:val="21"/>
              </w:rPr>
              <w:t>QUCHERS自动样品制备系统（制冷）</w:t>
            </w:r>
          </w:p>
        </w:tc>
        <w:tc>
          <w:tcPr>
            <w:tcW w:w="915" w:type="dxa"/>
            <w:vAlign w:val="center"/>
          </w:tcPr>
          <w:p w14:paraId="466917CF">
            <w:pPr>
              <w:spacing w:line="360" w:lineRule="auto"/>
              <w:jc w:val="center"/>
              <w:rPr>
                <w:rFonts w:ascii="宋体" w:hAnsi="宋体" w:eastAsia="宋体" w:cs="宋体"/>
                <w:szCs w:val="21"/>
              </w:rPr>
            </w:pPr>
            <w:r>
              <w:rPr>
                <w:rFonts w:hint="eastAsia" w:ascii="宋体" w:hAnsi="宋体" w:eastAsia="宋体" w:cs="宋体"/>
                <w:szCs w:val="21"/>
              </w:rPr>
              <w:t>1</w:t>
            </w:r>
          </w:p>
        </w:tc>
        <w:tc>
          <w:tcPr>
            <w:tcW w:w="975" w:type="dxa"/>
            <w:vAlign w:val="center"/>
          </w:tcPr>
          <w:p w14:paraId="63797A4B">
            <w:pPr>
              <w:spacing w:line="360" w:lineRule="auto"/>
              <w:jc w:val="center"/>
              <w:rPr>
                <w:rFonts w:ascii="宋体" w:hAnsi="宋体" w:eastAsia="宋体" w:cs="宋体"/>
                <w:szCs w:val="21"/>
              </w:rPr>
            </w:pPr>
            <w:r>
              <w:rPr>
                <w:rFonts w:hint="eastAsia" w:ascii="宋体" w:hAnsi="宋体" w:eastAsia="宋体" w:cs="宋体"/>
                <w:szCs w:val="21"/>
              </w:rPr>
              <w:t>套</w:t>
            </w:r>
          </w:p>
        </w:tc>
        <w:tc>
          <w:tcPr>
            <w:tcW w:w="1459" w:type="dxa"/>
            <w:vAlign w:val="center"/>
          </w:tcPr>
          <w:p w14:paraId="5EE34601">
            <w:pPr>
              <w:pStyle w:val="20"/>
              <w:spacing w:line="450" w:lineRule="atLeast"/>
              <w:jc w:val="center"/>
              <w:rPr>
                <w:kern w:val="2"/>
                <w:sz w:val="21"/>
                <w:szCs w:val="21"/>
              </w:rPr>
            </w:pPr>
            <w:r>
              <w:rPr>
                <w:rFonts w:hint="eastAsia"/>
                <w:kern w:val="2"/>
                <w:sz w:val="21"/>
                <w:szCs w:val="21"/>
              </w:rPr>
              <w:t>100万元</w:t>
            </w:r>
          </w:p>
        </w:tc>
      </w:tr>
    </w:tbl>
    <w:p w14:paraId="721C284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合同履行期限：自合同签订后到该项目质保期结束（具体服务起止日期可随合同签订时间相应顺延） </w:t>
      </w:r>
    </w:p>
    <w:p w14:paraId="09B128A0">
      <w:pPr>
        <w:spacing w:line="360" w:lineRule="auto"/>
        <w:rPr>
          <w:rFonts w:ascii="宋体" w:hAnsi="宋体" w:eastAsia="宋体" w:cs="宋体"/>
          <w:sz w:val="24"/>
          <w:szCs w:val="24"/>
        </w:rPr>
      </w:pPr>
      <w:r>
        <w:rPr>
          <w:rFonts w:hint="eastAsia" w:ascii="宋体" w:hAnsi="宋体" w:eastAsia="宋体" w:cs="宋体"/>
          <w:sz w:val="24"/>
          <w:szCs w:val="24"/>
        </w:rPr>
        <w:t>本项目( 不接受 )联合体投标。</w:t>
      </w:r>
    </w:p>
    <w:p w14:paraId="690FD463">
      <w:pPr>
        <w:numPr>
          <w:ilvl w:val="0"/>
          <w:numId w:val="1"/>
        </w:numPr>
        <w:spacing w:line="360" w:lineRule="auto"/>
        <w:rPr>
          <w:rFonts w:ascii="宋体" w:hAnsi="宋体" w:eastAsia="宋体" w:cs="宋体"/>
          <w:sz w:val="24"/>
          <w:szCs w:val="24"/>
        </w:rPr>
      </w:pPr>
      <w:r>
        <w:rPr>
          <w:rFonts w:hint="eastAsia" w:ascii="宋体" w:hAnsi="宋体" w:eastAsia="宋体" w:cs="宋体"/>
          <w:sz w:val="24"/>
          <w:szCs w:val="24"/>
        </w:rPr>
        <w:t>申请人的资格要求：</w:t>
      </w:r>
    </w:p>
    <w:p w14:paraId="170ABD91">
      <w:pPr>
        <w:spacing w:line="360" w:lineRule="auto"/>
        <w:rPr>
          <w:rFonts w:ascii="宋体" w:hAnsi="宋体" w:cs="宋体"/>
          <w:sz w:val="24"/>
          <w:szCs w:val="24"/>
        </w:rPr>
      </w:pPr>
      <w:r>
        <w:rPr>
          <w:rFonts w:hint="eastAsia" w:ascii="宋体" w:hAnsi="宋体" w:cs="宋体"/>
          <w:sz w:val="24"/>
          <w:szCs w:val="24"/>
        </w:rPr>
        <w:t>1.满足《中华人民共和国政府采购法》第二十二条规定；</w:t>
      </w:r>
    </w:p>
    <w:p w14:paraId="7E208F6A">
      <w:pPr>
        <w:spacing w:line="360" w:lineRule="auto"/>
        <w:rPr>
          <w:rFonts w:ascii="宋体" w:hAnsi="宋体" w:cs="宋体"/>
          <w:sz w:val="24"/>
          <w:szCs w:val="24"/>
        </w:rPr>
      </w:pPr>
      <w:r>
        <w:rPr>
          <w:rFonts w:hint="eastAsia" w:ascii="宋体" w:hAnsi="宋体" w:cs="宋体"/>
          <w:sz w:val="24"/>
          <w:szCs w:val="24"/>
        </w:rPr>
        <w:t>2.落实政府采购政策需满足的资格要求：无</w:t>
      </w:r>
    </w:p>
    <w:p w14:paraId="294D2124">
      <w:pPr>
        <w:spacing w:line="360" w:lineRule="auto"/>
        <w:rPr>
          <w:rFonts w:ascii="宋体" w:hAnsi="宋体" w:cs="宋体"/>
          <w:sz w:val="24"/>
          <w:szCs w:val="24"/>
        </w:rPr>
      </w:pPr>
      <w:r>
        <w:rPr>
          <w:rFonts w:hint="eastAsia" w:ascii="宋体" w:hAnsi="宋体" w:cs="宋体"/>
          <w:sz w:val="24"/>
          <w:szCs w:val="24"/>
        </w:rPr>
        <w:t>3.本项目的特定资格要求：</w:t>
      </w:r>
    </w:p>
    <w:p w14:paraId="26F499A8">
      <w:pPr>
        <w:spacing w:line="360" w:lineRule="auto"/>
        <w:rPr>
          <w:rFonts w:ascii="宋体" w:hAnsi="宋体" w:cs="宋体"/>
          <w:sz w:val="24"/>
          <w:szCs w:val="24"/>
        </w:rPr>
      </w:pPr>
      <w:r>
        <w:rPr>
          <w:rFonts w:hint="eastAsia" w:ascii="宋体" w:hAnsi="宋体" w:cs="宋体"/>
          <w:sz w:val="24"/>
          <w:szCs w:val="24"/>
        </w:rPr>
        <w:t>3.1非法定代表人参加投标的，须提供法定代表人委托授权书及被授权人身份证，法定代表人参加投标时,只须提供法定代表人身份证。</w:t>
      </w:r>
    </w:p>
    <w:p w14:paraId="09CAEEB0">
      <w:pPr>
        <w:spacing w:line="360" w:lineRule="auto"/>
        <w:rPr>
          <w:rFonts w:ascii="宋体" w:hAnsi="宋体" w:cs="宋体"/>
          <w:sz w:val="24"/>
          <w:szCs w:val="24"/>
        </w:rPr>
      </w:pPr>
      <w:r>
        <w:rPr>
          <w:rFonts w:hint="eastAsia" w:ascii="宋体" w:hAnsi="宋体" w:cs="宋体"/>
          <w:sz w:val="24"/>
          <w:szCs w:val="24"/>
        </w:rPr>
        <w:t>3.2单位负责人为同一人或者存在直接控股、管理关系的不同投标人，不得参加同一合同项下的政府采购活动。</w:t>
      </w:r>
    </w:p>
    <w:p w14:paraId="495CDC29">
      <w:pPr>
        <w:spacing w:line="360" w:lineRule="auto"/>
        <w:rPr>
          <w:rFonts w:ascii="宋体" w:hAnsi="宋体" w:eastAsia="宋体" w:cs="宋体"/>
          <w:sz w:val="24"/>
          <w:szCs w:val="24"/>
        </w:rPr>
      </w:pPr>
      <w:r>
        <w:rPr>
          <w:rFonts w:hint="eastAsia" w:ascii="宋体" w:hAnsi="宋体" w:eastAsia="宋体" w:cs="宋体"/>
          <w:sz w:val="24"/>
          <w:szCs w:val="24"/>
        </w:rPr>
        <w:t>三、获取招标文件</w:t>
      </w:r>
    </w:p>
    <w:p w14:paraId="51E8DA73">
      <w:pPr>
        <w:spacing w:line="360" w:lineRule="auto"/>
        <w:rPr>
          <w:rFonts w:ascii="宋体" w:hAnsi="宋体" w:eastAsia="宋体" w:cs="宋体"/>
          <w:sz w:val="24"/>
          <w:szCs w:val="24"/>
        </w:rPr>
      </w:pPr>
      <w:r>
        <w:rPr>
          <w:rFonts w:hint="eastAsia" w:ascii="宋体" w:hAnsi="宋体" w:eastAsia="宋体" w:cs="宋体"/>
          <w:sz w:val="24"/>
          <w:szCs w:val="24"/>
          <w:highlight w:val="none"/>
        </w:rPr>
        <w:t>时间：2024年</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31</w:t>
      </w:r>
      <w:r>
        <w:rPr>
          <w:rFonts w:hint="eastAsia" w:ascii="宋体" w:hAnsi="宋体" w:eastAsia="宋体" w:cs="宋体"/>
          <w:sz w:val="24"/>
          <w:szCs w:val="24"/>
          <w:highlight w:val="none"/>
        </w:rPr>
        <w:t>日至2024年</w:t>
      </w: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07</w:t>
      </w:r>
      <w:r>
        <w:rPr>
          <w:rFonts w:hint="eastAsia" w:ascii="宋体" w:hAnsi="宋体" w:eastAsia="宋体" w:cs="宋体"/>
          <w:sz w:val="24"/>
          <w:szCs w:val="24"/>
          <w:highlight w:val="none"/>
        </w:rPr>
        <w:t>日，每天上午9:00至12:00，下午13:30至17:00。</w:t>
      </w:r>
      <w:r>
        <w:rPr>
          <w:rFonts w:hint="eastAsia" w:ascii="宋体" w:hAnsi="宋体" w:eastAsia="宋体" w:cs="宋体"/>
          <w:sz w:val="24"/>
          <w:szCs w:val="24"/>
        </w:rPr>
        <w:t>（北京时间，法定节假日除外）</w:t>
      </w:r>
    </w:p>
    <w:p w14:paraId="2A23915C">
      <w:pPr>
        <w:spacing w:line="360" w:lineRule="auto"/>
        <w:rPr>
          <w:rFonts w:ascii="宋体" w:hAnsi="宋体" w:eastAsia="宋体" w:cs="宋体"/>
          <w:sz w:val="24"/>
          <w:szCs w:val="24"/>
        </w:rPr>
      </w:pPr>
      <w:r>
        <w:rPr>
          <w:rFonts w:hint="eastAsia" w:ascii="宋体" w:hAnsi="宋体" w:eastAsia="宋体" w:cs="宋体"/>
          <w:sz w:val="24"/>
          <w:szCs w:val="24"/>
        </w:rPr>
        <w:t>地点：西安市雁塔区科技路 30号合力紫郡B座21层</w:t>
      </w:r>
    </w:p>
    <w:p w14:paraId="1D6E671B">
      <w:pPr>
        <w:spacing w:line="360" w:lineRule="auto"/>
        <w:rPr>
          <w:rFonts w:ascii="宋体" w:hAnsi="宋体" w:eastAsia="宋体" w:cs="宋体"/>
          <w:sz w:val="24"/>
          <w:szCs w:val="24"/>
        </w:rPr>
      </w:pPr>
      <w:r>
        <w:rPr>
          <w:rFonts w:hint="eastAsia" w:ascii="宋体" w:hAnsi="宋体" w:eastAsia="宋体" w:cs="宋体"/>
          <w:sz w:val="24"/>
          <w:szCs w:val="24"/>
        </w:rPr>
        <w:t>方式：供应商可通过以下任意一种方式进行报名:</w:t>
      </w:r>
    </w:p>
    <w:p w14:paraId="30679D52">
      <w:pPr>
        <w:spacing w:line="360" w:lineRule="auto"/>
        <w:rPr>
          <w:rFonts w:ascii="宋体" w:hAnsi="宋体" w:eastAsia="宋体" w:cs="宋体"/>
          <w:sz w:val="24"/>
          <w:szCs w:val="24"/>
        </w:rPr>
      </w:pPr>
      <w:r>
        <w:rPr>
          <w:rFonts w:hint="eastAsia" w:ascii="宋体" w:hAnsi="宋体" w:eastAsia="宋体" w:cs="宋体"/>
          <w:sz w:val="24"/>
          <w:szCs w:val="24"/>
        </w:rPr>
        <w:t>现场获取：获取采购文件时请携带单位介绍信原件、身份证原件及复印件加盖公章，谢绝邮递。获取地址：西安市雁塔区科技路30号合力紫郡B座21层。</w:t>
      </w:r>
    </w:p>
    <w:p w14:paraId="68F888F1">
      <w:pPr>
        <w:spacing w:line="360" w:lineRule="auto"/>
        <w:rPr>
          <w:rFonts w:ascii="宋体" w:hAnsi="宋体" w:eastAsia="宋体" w:cs="宋体"/>
          <w:sz w:val="24"/>
          <w:szCs w:val="24"/>
        </w:rPr>
      </w:pPr>
      <w:r>
        <w:rPr>
          <w:rFonts w:hint="eastAsia" w:ascii="宋体" w:hAnsi="宋体" w:eastAsia="宋体" w:cs="宋体"/>
          <w:sz w:val="24"/>
          <w:szCs w:val="24"/>
        </w:rPr>
        <w:t xml:space="preserve">线上获取： </w:t>
      </w:r>
      <w:r>
        <w:fldChar w:fldCharType="begin"/>
      </w:r>
      <w:r>
        <w:instrText xml:space="preserve"> HYPERLINK "mailto:在招标文件获取时间内通过电子邮箱发送电子版报名资料的方式获取招标文件，供应商出具的对领取人的授权委托书或介绍信以及领取人的身份证，加盖公章后以扫描件形式发送至shanxizhuoming_zb@163.com邮箱，（邮件标题命名格式为" </w:instrText>
      </w:r>
      <w:r>
        <w:fldChar w:fldCharType="separate"/>
      </w:r>
      <w:r>
        <w:rPr>
          <w:rFonts w:hint="eastAsia" w:ascii="宋体" w:hAnsi="宋体" w:eastAsia="宋体" w:cs="宋体"/>
          <w:sz w:val="24"/>
          <w:szCs w:val="24"/>
        </w:rPr>
        <w:t>在采购文件获取时间内，供应商通过电子邮箱发送电子版报名资料（单位介绍信和身份证扫描件加盖公章）到招标代理公司邮箱shanxizhuoming_zb@163.com（邮件标题命名格式为“供应商名称+联系人+联系电话+项目名称”），招标代理公司向报名供应商提供付款方式与文件登记信息表，供应商将付款凭证和填写完整的文件登记信息表发送至招标代理公司邮箱，代理公司工作人员核对信息后将采购文件发送至供应商。</w:t>
      </w:r>
      <w:r>
        <w:rPr>
          <w:rFonts w:hint="eastAsia" w:ascii="宋体" w:hAnsi="宋体" w:eastAsia="宋体" w:cs="宋体"/>
          <w:sz w:val="24"/>
          <w:szCs w:val="24"/>
        </w:rPr>
        <w:fldChar w:fldCharType="end"/>
      </w:r>
    </w:p>
    <w:p w14:paraId="463E5B6A">
      <w:pPr>
        <w:spacing w:line="360" w:lineRule="auto"/>
        <w:rPr>
          <w:rFonts w:ascii="宋体" w:hAnsi="宋体" w:eastAsia="宋体" w:cs="宋体"/>
          <w:sz w:val="24"/>
          <w:szCs w:val="24"/>
        </w:rPr>
      </w:pPr>
      <w:r>
        <w:rPr>
          <w:rFonts w:hint="eastAsia" w:ascii="宋体" w:hAnsi="宋体" w:eastAsia="宋体" w:cs="宋体"/>
          <w:sz w:val="24"/>
          <w:szCs w:val="24"/>
        </w:rPr>
        <w:t>售价：￥300.0 元/包，本公告包含的招标文件售价总和。</w:t>
      </w:r>
    </w:p>
    <w:p w14:paraId="025653BA">
      <w:pPr>
        <w:spacing w:line="360" w:lineRule="auto"/>
        <w:rPr>
          <w:rFonts w:ascii="宋体" w:hAnsi="宋体" w:eastAsia="宋体" w:cs="宋体"/>
          <w:sz w:val="24"/>
          <w:szCs w:val="24"/>
        </w:rPr>
      </w:pPr>
      <w:r>
        <w:rPr>
          <w:rFonts w:hint="eastAsia" w:ascii="宋体" w:hAnsi="宋体" w:eastAsia="宋体" w:cs="宋体"/>
          <w:sz w:val="24"/>
          <w:szCs w:val="24"/>
        </w:rPr>
        <w:t xml:space="preserve">四、提交投标文件截止时间、开标时间和地点 </w:t>
      </w:r>
    </w:p>
    <w:p w14:paraId="4FF42B8B">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提交投标文件截止时间：2024年</w:t>
      </w: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21</w:t>
      </w:r>
      <w:r>
        <w:rPr>
          <w:rFonts w:hint="eastAsia" w:ascii="宋体" w:hAnsi="宋体" w:eastAsia="宋体" w:cs="宋体"/>
          <w:sz w:val="24"/>
          <w:szCs w:val="24"/>
          <w:highlight w:val="none"/>
        </w:rPr>
        <w:t>日 10点00分（北京时间）</w:t>
      </w:r>
    </w:p>
    <w:p w14:paraId="3D52A925">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开标时间：2024年</w:t>
      </w: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21</w:t>
      </w:r>
      <w:r>
        <w:rPr>
          <w:rFonts w:hint="eastAsia" w:ascii="宋体" w:hAnsi="宋体" w:eastAsia="宋体" w:cs="宋体"/>
          <w:sz w:val="24"/>
          <w:szCs w:val="24"/>
          <w:highlight w:val="none"/>
        </w:rPr>
        <w:t>日 10点00分（北京时间）</w:t>
      </w:r>
    </w:p>
    <w:p w14:paraId="1672D4FB">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地点：西安市雁塔区科技路30号合力紫郡B座21层第一会议室</w:t>
      </w:r>
    </w:p>
    <w:p w14:paraId="7B2681DB">
      <w:pPr>
        <w:spacing w:line="360" w:lineRule="auto"/>
        <w:rPr>
          <w:rFonts w:ascii="宋体" w:hAnsi="宋体" w:eastAsia="宋体" w:cs="宋体"/>
          <w:sz w:val="24"/>
          <w:szCs w:val="24"/>
        </w:rPr>
      </w:pPr>
      <w:r>
        <w:rPr>
          <w:rFonts w:hint="eastAsia" w:ascii="宋体" w:hAnsi="宋体" w:eastAsia="宋体" w:cs="宋体"/>
          <w:sz w:val="24"/>
          <w:szCs w:val="24"/>
        </w:rPr>
        <w:t>五、公告期限</w:t>
      </w:r>
    </w:p>
    <w:p w14:paraId="751F3CE6">
      <w:pPr>
        <w:spacing w:line="360" w:lineRule="auto"/>
        <w:rPr>
          <w:rFonts w:ascii="宋体" w:hAnsi="宋体" w:eastAsia="宋体" w:cs="宋体"/>
          <w:sz w:val="24"/>
          <w:szCs w:val="24"/>
        </w:rPr>
      </w:pPr>
      <w:r>
        <w:rPr>
          <w:rFonts w:hint="eastAsia" w:ascii="宋体" w:hAnsi="宋体" w:eastAsia="宋体" w:cs="宋体"/>
          <w:sz w:val="24"/>
          <w:szCs w:val="24"/>
        </w:rPr>
        <w:t>自本公告发布之日起5个工作日。</w:t>
      </w:r>
    </w:p>
    <w:p w14:paraId="169E6850">
      <w:pPr>
        <w:spacing w:line="360" w:lineRule="auto"/>
        <w:rPr>
          <w:rFonts w:ascii="宋体" w:hAnsi="宋体" w:eastAsia="宋体" w:cs="宋体"/>
          <w:sz w:val="24"/>
          <w:szCs w:val="24"/>
        </w:rPr>
      </w:pPr>
      <w:r>
        <w:rPr>
          <w:rFonts w:hint="eastAsia" w:ascii="宋体" w:hAnsi="宋体" w:eastAsia="宋体" w:cs="宋体"/>
          <w:sz w:val="24"/>
          <w:szCs w:val="24"/>
        </w:rPr>
        <w:t>六、其他补充事宜</w:t>
      </w:r>
    </w:p>
    <w:p w14:paraId="3B2DE548">
      <w:pPr>
        <w:spacing w:line="360" w:lineRule="auto"/>
        <w:rPr>
          <w:rFonts w:ascii="宋体" w:hAnsi="宋体" w:cs="宋体"/>
          <w:sz w:val="24"/>
          <w:szCs w:val="24"/>
        </w:rPr>
      </w:pPr>
      <w:r>
        <w:rPr>
          <w:rFonts w:hint="eastAsia" w:ascii="宋体" w:hAnsi="宋体" w:cs="宋体"/>
          <w:sz w:val="24"/>
          <w:szCs w:val="24"/>
        </w:rPr>
        <w:t>1.落实的政府采购政策：</w:t>
      </w:r>
    </w:p>
    <w:p w14:paraId="4C65B042">
      <w:pPr>
        <w:spacing w:line="360" w:lineRule="auto"/>
        <w:rPr>
          <w:rFonts w:ascii="宋体" w:hAnsi="宋体" w:cs="宋体"/>
          <w:sz w:val="24"/>
          <w:szCs w:val="24"/>
        </w:rPr>
      </w:pPr>
      <w:r>
        <w:rPr>
          <w:rFonts w:hint="eastAsia" w:ascii="宋体" w:hAnsi="宋体" w:cs="宋体"/>
          <w:sz w:val="24"/>
          <w:szCs w:val="24"/>
        </w:rPr>
        <w:t xml:space="preserve">（1）《政府采购促进中小企业发展管理办法》的通知--财库[2020]46号； </w:t>
      </w:r>
    </w:p>
    <w:p w14:paraId="1B84DB8B">
      <w:pPr>
        <w:spacing w:line="360" w:lineRule="auto"/>
        <w:rPr>
          <w:rFonts w:ascii="宋体" w:hAnsi="宋体" w:cs="宋体"/>
          <w:sz w:val="24"/>
          <w:szCs w:val="24"/>
        </w:rPr>
      </w:pPr>
      <w:r>
        <w:rPr>
          <w:rFonts w:hint="eastAsia" w:ascii="宋体" w:hAnsi="宋体" w:cs="宋体"/>
          <w:sz w:val="24"/>
          <w:szCs w:val="24"/>
        </w:rPr>
        <w:t>（2）《财政部关于进一步加大政府采购支持中小企业力度的通知》--财库〔2022〕19号；</w:t>
      </w:r>
    </w:p>
    <w:p w14:paraId="35D4F848">
      <w:pPr>
        <w:spacing w:line="360" w:lineRule="auto"/>
        <w:rPr>
          <w:rFonts w:ascii="宋体" w:hAnsi="宋体" w:cs="宋体"/>
          <w:sz w:val="24"/>
          <w:szCs w:val="24"/>
        </w:rPr>
      </w:pPr>
      <w:r>
        <w:rPr>
          <w:rFonts w:hint="eastAsia" w:ascii="宋体" w:hAnsi="宋体" w:cs="宋体"/>
          <w:sz w:val="24"/>
          <w:szCs w:val="24"/>
        </w:rPr>
        <w:t xml:space="preserve">（3）财政部司法部关于政府采购支持监狱企业发展有关问题的通知--财库〔2014〕68号； </w:t>
      </w:r>
    </w:p>
    <w:p w14:paraId="4237F6B2">
      <w:pPr>
        <w:spacing w:line="360" w:lineRule="auto"/>
        <w:rPr>
          <w:rFonts w:ascii="宋体" w:hAnsi="宋体" w:cs="宋体"/>
          <w:sz w:val="24"/>
          <w:szCs w:val="24"/>
        </w:rPr>
      </w:pPr>
      <w:r>
        <w:rPr>
          <w:rFonts w:hint="eastAsia" w:ascii="宋体" w:hAnsi="宋体" w:cs="宋体"/>
          <w:sz w:val="24"/>
          <w:szCs w:val="24"/>
        </w:rPr>
        <w:t>（4）《国务院办公厅关于建立政府强制采购节能产品制度的通知》--国办发〔2007〕51号；</w:t>
      </w:r>
    </w:p>
    <w:p w14:paraId="1A6CA8FB">
      <w:pPr>
        <w:spacing w:line="360" w:lineRule="auto"/>
        <w:rPr>
          <w:rFonts w:ascii="宋体" w:hAnsi="宋体" w:cs="宋体"/>
          <w:sz w:val="24"/>
          <w:szCs w:val="24"/>
        </w:rPr>
      </w:pPr>
      <w:r>
        <w:rPr>
          <w:rFonts w:hint="eastAsia" w:ascii="宋体" w:hAnsi="宋体" w:cs="宋体"/>
          <w:sz w:val="24"/>
          <w:szCs w:val="24"/>
        </w:rPr>
        <w:t xml:space="preserve">（5）《财政部发展改革委生态环境部市场监督总局关于调整优化节能产品、环境标志产品政府采购执行机制的通知》--（财库[2019]9号）； </w:t>
      </w:r>
    </w:p>
    <w:p w14:paraId="73017379">
      <w:pPr>
        <w:spacing w:line="360" w:lineRule="auto"/>
        <w:rPr>
          <w:rFonts w:ascii="宋体" w:hAnsi="宋体" w:cs="宋体"/>
          <w:sz w:val="24"/>
          <w:szCs w:val="24"/>
        </w:rPr>
      </w:pPr>
      <w:r>
        <w:rPr>
          <w:rFonts w:hint="eastAsia" w:ascii="宋体" w:hAnsi="宋体" w:cs="宋体"/>
          <w:sz w:val="24"/>
          <w:szCs w:val="24"/>
        </w:rPr>
        <w:t xml:space="preserve">（6）《市场监督总局关于发布参与实施政府采购节能产品、环境标志产品认证机构名录的公告》—2019年第16号； </w:t>
      </w:r>
    </w:p>
    <w:p w14:paraId="1139B8D3">
      <w:pPr>
        <w:spacing w:line="360" w:lineRule="auto"/>
        <w:rPr>
          <w:rFonts w:ascii="宋体" w:hAnsi="宋体" w:cs="宋体"/>
          <w:sz w:val="24"/>
          <w:szCs w:val="24"/>
        </w:rPr>
      </w:pPr>
      <w:r>
        <w:rPr>
          <w:rFonts w:hint="eastAsia" w:ascii="宋体" w:hAnsi="宋体" w:cs="宋体"/>
          <w:sz w:val="24"/>
          <w:szCs w:val="24"/>
        </w:rPr>
        <w:t xml:space="preserve">（7）《财政部民政部中国残疾人联合会关于促进残疾人就业政府采购政策的通知》--（财库〔2017〕141号）；  </w:t>
      </w:r>
    </w:p>
    <w:p w14:paraId="22E33C3A">
      <w:pPr>
        <w:spacing w:line="360" w:lineRule="auto"/>
        <w:rPr>
          <w:rFonts w:ascii="宋体" w:hAnsi="宋体" w:cs="宋体"/>
          <w:sz w:val="24"/>
          <w:szCs w:val="24"/>
        </w:rPr>
      </w:pPr>
      <w:r>
        <w:rPr>
          <w:rFonts w:hint="eastAsia" w:ascii="宋体" w:hAnsi="宋体" w:cs="宋体"/>
          <w:sz w:val="24"/>
          <w:szCs w:val="24"/>
        </w:rPr>
        <w:t>（8）其他需要落实的政府采购政策。</w:t>
      </w:r>
    </w:p>
    <w:p w14:paraId="0295B5A7">
      <w:pPr>
        <w:spacing w:line="360" w:lineRule="auto"/>
        <w:rPr>
          <w:rFonts w:ascii="宋体" w:hAnsi="宋体" w:cs="宋体"/>
          <w:sz w:val="24"/>
          <w:szCs w:val="24"/>
        </w:rPr>
      </w:pPr>
      <w:r>
        <w:rPr>
          <w:rFonts w:hint="eastAsia" w:ascii="宋体" w:hAnsi="宋体" w:eastAsia="宋体" w:cs="宋体"/>
          <w:sz w:val="24"/>
          <w:szCs w:val="24"/>
        </w:rPr>
        <w:t>2.文件售价：</w:t>
      </w:r>
      <w:r>
        <w:rPr>
          <w:rFonts w:hint="eastAsia" w:ascii="宋体" w:hAnsi="宋体" w:cs="宋体"/>
          <w:sz w:val="24"/>
          <w:szCs w:val="24"/>
        </w:rPr>
        <w:t>第1包：标书金额：300.00元（人民币），售后不退；</w:t>
      </w:r>
    </w:p>
    <w:p w14:paraId="6EA52465">
      <w:pPr>
        <w:spacing w:line="360" w:lineRule="auto"/>
        <w:ind w:firstLine="1440" w:firstLineChars="600"/>
        <w:rPr>
          <w:rFonts w:ascii="宋体" w:hAnsi="宋体" w:cs="宋体"/>
          <w:sz w:val="24"/>
          <w:szCs w:val="24"/>
        </w:rPr>
      </w:pPr>
      <w:r>
        <w:rPr>
          <w:rFonts w:hint="eastAsia" w:ascii="宋体" w:hAnsi="宋体" w:cs="宋体"/>
          <w:sz w:val="24"/>
          <w:szCs w:val="24"/>
        </w:rPr>
        <w:t>第2包：标书金额：300.00元（人民币），售后不退；</w:t>
      </w:r>
    </w:p>
    <w:p w14:paraId="2862F9F4">
      <w:pPr>
        <w:spacing w:line="360" w:lineRule="auto"/>
        <w:ind w:firstLine="1440" w:firstLineChars="600"/>
        <w:rPr>
          <w:rFonts w:ascii="宋体" w:hAnsi="宋体" w:cs="宋体"/>
          <w:sz w:val="24"/>
          <w:szCs w:val="24"/>
        </w:rPr>
      </w:pPr>
      <w:r>
        <w:rPr>
          <w:rFonts w:hint="eastAsia" w:ascii="宋体" w:hAnsi="宋体" w:cs="宋体"/>
          <w:sz w:val="24"/>
          <w:szCs w:val="24"/>
        </w:rPr>
        <w:t>第3包：标书金额：300.00元（人民币），售后不退；</w:t>
      </w:r>
    </w:p>
    <w:p w14:paraId="21CC47B9">
      <w:pPr>
        <w:spacing w:line="360" w:lineRule="auto"/>
        <w:ind w:firstLine="1440" w:firstLineChars="600"/>
        <w:rPr>
          <w:rFonts w:ascii="宋体" w:hAnsi="宋体" w:cs="宋体"/>
          <w:sz w:val="24"/>
          <w:szCs w:val="24"/>
        </w:rPr>
      </w:pPr>
      <w:r>
        <w:rPr>
          <w:rFonts w:hint="eastAsia" w:ascii="宋体" w:hAnsi="宋体" w:cs="宋体"/>
          <w:sz w:val="24"/>
          <w:szCs w:val="24"/>
        </w:rPr>
        <w:t>第4包：标书金额：300.00元（人民币），售后不退。</w:t>
      </w:r>
    </w:p>
    <w:p w14:paraId="5CDEE105">
      <w:pPr>
        <w:spacing w:line="360" w:lineRule="auto"/>
        <w:rPr>
          <w:rFonts w:ascii="宋体" w:hAnsi="宋体" w:eastAsia="宋体" w:cs="宋体"/>
          <w:sz w:val="24"/>
          <w:szCs w:val="24"/>
        </w:rPr>
      </w:pPr>
      <w:r>
        <w:rPr>
          <w:rFonts w:hint="eastAsia" w:ascii="宋体" w:hAnsi="宋体" w:eastAsia="宋体" w:cs="宋体"/>
          <w:sz w:val="24"/>
          <w:szCs w:val="24"/>
        </w:rPr>
        <w:t>七、对本次招标提出询问，请按以下方式联系。</w:t>
      </w:r>
    </w:p>
    <w:p w14:paraId="0F870A5F">
      <w:pPr>
        <w:spacing w:line="360" w:lineRule="auto"/>
        <w:rPr>
          <w:rFonts w:ascii="宋体" w:hAnsi="宋体" w:eastAsia="宋体" w:cs="宋体"/>
          <w:sz w:val="24"/>
          <w:szCs w:val="24"/>
        </w:rPr>
      </w:pPr>
      <w:r>
        <w:rPr>
          <w:rFonts w:hint="eastAsia" w:ascii="宋体" w:hAnsi="宋体" w:eastAsia="宋体" w:cs="宋体"/>
          <w:sz w:val="24"/>
          <w:szCs w:val="24"/>
        </w:rPr>
        <w:t>1.采购人信息</w:t>
      </w:r>
    </w:p>
    <w:p w14:paraId="2456D424">
      <w:pPr>
        <w:spacing w:line="360" w:lineRule="auto"/>
        <w:rPr>
          <w:rFonts w:ascii="宋体" w:hAnsi="宋体" w:eastAsia="宋体" w:cs="宋体"/>
          <w:sz w:val="24"/>
          <w:szCs w:val="24"/>
        </w:rPr>
      </w:pPr>
      <w:r>
        <w:rPr>
          <w:rFonts w:hint="eastAsia" w:ascii="宋体" w:hAnsi="宋体" w:eastAsia="宋体" w:cs="宋体"/>
          <w:sz w:val="24"/>
          <w:szCs w:val="24"/>
        </w:rPr>
        <w:t>名 称：西北农林科技大学　　　　　</w:t>
      </w:r>
    </w:p>
    <w:p w14:paraId="2AAECBB2">
      <w:pPr>
        <w:spacing w:line="360" w:lineRule="auto"/>
        <w:rPr>
          <w:rFonts w:ascii="宋体" w:hAnsi="宋体" w:eastAsia="宋体" w:cs="宋体"/>
          <w:sz w:val="24"/>
          <w:szCs w:val="24"/>
        </w:rPr>
      </w:pPr>
      <w:r>
        <w:rPr>
          <w:rFonts w:hint="eastAsia" w:ascii="宋体" w:hAnsi="宋体" w:eastAsia="宋体" w:cs="宋体"/>
          <w:sz w:val="24"/>
          <w:szCs w:val="24"/>
        </w:rPr>
        <w:t>地址：陕西杨凌邰城路3号　　　　　　　　</w:t>
      </w:r>
    </w:p>
    <w:p w14:paraId="7BA5FDC0">
      <w:pPr>
        <w:spacing w:line="360" w:lineRule="auto"/>
        <w:rPr>
          <w:rFonts w:ascii="宋体" w:hAnsi="宋体" w:eastAsia="宋体" w:cs="宋体"/>
          <w:sz w:val="24"/>
          <w:szCs w:val="24"/>
        </w:rPr>
      </w:pPr>
      <w:r>
        <w:rPr>
          <w:rFonts w:hint="eastAsia" w:ascii="宋体" w:hAnsi="宋体" w:eastAsia="宋体" w:cs="宋体"/>
          <w:sz w:val="24"/>
          <w:szCs w:val="24"/>
        </w:rPr>
        <w:t xml:space="preserve">联系方式：谭老师  029-87082444 </w:t>
      </w:r>
    </w:p>
    <w:p w14:paraId="779000E8">
      <w:pPr>
        <w:spacing w:line="360" w:lineRule="auto"/>
        <w:rPr>
          <w:rFonts w:ascii="宋体" w:hAnsi="宋体" w:eastAsia="宋体" w:cs="宋体"/>
          <w:sz w:val="24"/>
          <w:szCs w:val="24"/>
        </w:rPr>
      </w:pPr>
      <w:r>
        <w:rPr>
          <w:rFonts w:hint="eastAsia" w:ascii="宋体" w:hAnsi="宋体" w:eastAsia="宋体" w:cs="宋体"/>
          <w:sz w:val="24"/>
          <w:szCs w:val="24"/>
        </w:rPr>
        <w:t>2.采购代理机构信息</w:t>
      </w:r>
    </w:p>
    <w:p w14:paraId="39ECD1E0">
      <w:pPr>
        <w:spacing w:line="360" w:lineRule="auto"/>
        <w:rPr>
          <w:rFonts w:ascii="宋体" w:hAnsi="宋体" w:eastAsia="宋体" w:cs="宋体"/>
          <w:sz w:val="24"/>
          <w:szCs w:val="24"/>
        </w:rPr>
      </w:pPr>
      <w:r>
        <w:rPr>
          <w:rFonts w:hint="eastAsia" w:ascii="宋体" w:hAnsi="宋体" w:eastAsia="宋体" w:cs="宋体"/>
          <w:sz w:val="24"/>
          <w:szCs w:val="24"/>
        </w:rPr>
        <w:t>名 称：陕西卓佲项目管理有限公司　　　　　　　　　　　　</w:t>
      </w:r>
    </w:p>
    <w:p w14:paraId="626A8B6E">
      <w:pPr>
        <w:spacing w:line="360" w:lineRule="auto"/>
        <w:rPr>
          <w:rFonts w:ascii="宋体" w:hAnsi="宋体" w:eastAsia="宋体" w:cs="宋体"/>
          <w:sz w:val="24"/>
          <w:szCs w:val="24"/>
        </w:rPr>
      </w:pPr>
      <w:r>
        <w:rPr>
          <w:rFonts w:hint="eastAsia" w:ascii="宋体" w:hAnsi="宋体" w:eastAsia="宋体" w:cs="宋体"/>
          <w:sz w:val="24"/>
          <w:szCs w:val="24"/>
        </w:rPr>
        <w:t>地　址：西安市雁塔区科技路30号合力紫郡B座21层　　　　　　　　　　　　</w:t>
      </w:r>
    </w:p>
    <w:p w14:paraId="7F49417B">
      <w:pPr>
        <w:spacing w:line="360" w:lineRule="auto"/>
        <w:rPr>
          <w:rFonts w:ascii="宋体" w:hAnsi="宋体" w:eastAsia="宋体" w:cs="宋体"/>
          <w:sz w:val="24"/>
          <w:szCs w:val="24"/>
        </w:rPr>
      </w:pPr>
      <w:r>
        <w:rPr>
          <w:rFonts w:hint="eastAsia" w:ascii="宋体" w:hAnsi="宋体" w:eastAsia="宋体" w:cs="宋体"/>
          <w:sz w:val="24"/>
          <w:szCs w:val="24"/>
        </w:rPr>
        <w:t xml:space="preserve">联系方式：魏萌  黄乐  马魏臣  </w:t>
      </w:r>
      <w:r>
        <w:rPr>
          <w:rFonts w:hint="eastAsia" w:ascii="宋体" w:hAnsi="宋体" w:cs="宋体"/>
          <w:sz w:val="24"/>
          <w:szCs w:val="24"/>
        </w:rPr>
        <w:t>17778966063</w:t>
      </w:r>
      <w:r>
        <w:rPr>
          <w:rFonts w:hint="eastAsia" w:ascii="宋体" w:hAnsi="宋体" w:eastAsia="宋体" w:cs="宋体"/>
          <w:sz w:val="24"/>
          <w:szCs w:val="24"/>
        </w:rPr>
        <w:t>　　　　　　　　　　　　</w:t>
      </w:r>
    </w:p>
    <w:p w14:paraId="4E2B3FE3">
      <w:pPr>
        <w:spacing w:line="360" w:lineRule="auto"/>
        <w:rPr>
          <w:rFonts w:ascii="宋体" w:hAnsi="宋体" w:eastAsia="宋体" w:cs="宋体"/>
          <w:sz w:val="24"/>
          <w:szCs w:val="24"/>
        </w:rPr>
      </w:pPr>
      <w:r>
        <w:rPr>
          <w:rFonts w:hint="eastAsia" w:ascii="宋体" w:hAnsi="宋体" w:eastAsia="宋体" w:cs="宋体"/>
          <w:sz w:val="24"/>
          <w:szCs w:val="24"/>
        </w:rPr>
        <w:t>3.项目联系方式</w:t>
      </w:r>
    </w:p>
    <w:p w14:paraId="0F1C197A">
      <w:pPr>
        <w:spacing w:line="360" w:lineRule="auto"/>
        <w:rPr>
          <w:rFonts w:ascii="宋体" w:hAnsi="宋体" w:eastAsia="宋体" w:cs="宋体"/>
          <w:sz w:val="24"/>
          <w:szCs w:val="24"/>
        </w:rPr>
      </w:pPr>
      <w:r>
        <w:rPr>
          <w:rFonts w:hint="eastAsia" w:ascii="宋体" w:hAnsi="宋体" w:eastAsia="宋体" w:cs="宋体"/>
          <w:sz w:val="24"/>
          <w:szCs w:val="24"/>
        </w:rPr>
        <w:t>项目联系人：崔老师</w:t>
      </w:r>
    </w:p>
    <w:p w14:paraId="7BC7F396">
      <w:pPr>
        <w:spacing w:line="360" w:lineRule="auto"/>
        <w:rPr>
          <w:rFonts w:ascii="宋体" w:hAnsi="宋体" w:eastAsia="宋体" w:cs="宋体"/>
          <w:sz w:val="24"/>
          <w:szCs w:val="24"/>
        </w:rPr>
      </w:pPr>
      <w:r>
        <w:rPr>
          <w:rFonts w:hint="eastAsia" w:ascii="宋体" w:hAnsi="宋体" w:eastAsia="宋体" w:cs="宋体"/>
          <w:sz w:val="24"/>
          <w:szCs w:val="24"/>
        </w:rPr>
        <w:t>电　话：029-87091571</w:t>
      </w:r>
    </w:p>
    <w:p w14:paraId="7DEF78AD">
      <w:pPr>
        <w:spacing w:line="360" w:lineRule="auto"/>
        <w:ind w:firstLine="480" w:firstLineChars="200"/>
        <w:jc w:val="right"/>
        <w:rPr>
          <w:rFonts w:ascii="宋体" w:hAnsi="宋体" w:cs="宋体"/>
          <w:sz w:val="24"/>
          <w:szCs w:val="24"/>
        </w:rPr>
      </w:pPr>
      <w:r>
        <w:rPr>
          <w:rFonts w:hint="eastAsia" w:ascii="宋体" w:hAnsi="宋体" w:cs="宋体"/>
          <w:sz w:val="24"/>
          <w:szCs w:val="24"/>
        </w:rPr>
        <w:t>陕西卓佲项目管理有限公司</w:t>
      </w:r>
    </w:p>
    <w:p w14:paraId="2F8F55A3">
      <w:pPr>
        <w:spacing w:line="360" w:lineRule="auto"/>
        <w:ind w:firstLine="480" w:firstLineChars="200"/>
        <w:jc w:val="right"/>
        <w:rPr>
          <w:rFonts w:ascii="宋体" w:hAnsi="宋体" w:cs="宋体"/>
          <w:color w:val="FF0000"/>
          <w:sz w:val="24"/>
          <w:szCs w:val="24"/>
          <w:highlight w:val="none"/>
        </w:rPr>
      </w:pPr>
      <w:bookmarkStart w:id="481" w:name="_GoBack"/>
      <w:r>
        <w:rPr>
          <w:rFonts w:hint="eastAsia" w:ascii="宋体" w:hAnsi="宋体" w:cs="宋体"/>
          <w:sz w:val="24"/>
          <w:szCs w:val="24"/>
          <w:highlight w:val="none"/>
        </w:rPr>
        <w:t>2024年</w:t>
      </w:r>
      <w:r>
        <w:rPr>
          <w:rFonts w:hint="eastAsia" w:ascii="宋体" w:hAnsi="宋体" w:cs="宋体"/>
          <w:sz w:val="24"/>
          <w:szCs w:val="24"/>
          <w:highlight w:val="none"/>
          <w:lang w:val="en-US" w:eastAsia="zh-CN"/>
        </w:rPr>
        <w:t>10</w:t>
      </w:r>
      <w:r>
        <w:rPr>
          <w:rFonts w:hint="eastAsia" w:ascii="宋体" w:hAnsi="宋体" w:cs="宋体"/>
          <w:sz w:val="24"/>
          <w:szCs w:val="24"/>
          <w:highlight w:val="none"/>
        </w:rPr>
        <w:t>月</w:t>
      </w:r>
      <w:r>
        <w:rPr>
          <w:rFonts w:hint="eastAsia" w:ascii="宋体" w:hAnsi="宋体" w:cs="宋体"/>
          <w:sz w:val="24"/>
          <w:szCs w:val="24"/>
          <w:highlight w:val="none"/>
          <w:lang w:val="en-US" w:eastAsia="zh-CN"/>
        </w:rPr>
        <w:t>31</w:t>
      </w:r>
      <w:r>
        <w:rPr>
          <w:rFonts w:hint="eastAsia" w:ascii="宋体" w:hAnsi="宋体" w:cs="宋体"/>
          <w:sz w:val="24"/>
          <w:szCs w:val="24"/>
          <w:highlight w:val="none"/>
        </w:rPr>
        <w:t>日</w:t>
      </w:r>
    </w:p>
    <w:bookmarkEnd w:id="481"/>
    <w:p w14:paraId="3ABDB5AC">
      <w:pPr>
        <w:rPr>
          <w:rFonts w:ascii="宋体" w:hAnsi="宋体" w:cs="宋体"/>
        </w:rPr>
      </w:pPr>
    </w:p>
    <w:p w14:paraId="4D21E529">
      <w:pPr>
        <w:pStyle w:val="5"/>
        <w:keepLines w:val="0"/>
        <w:ind w:firstLine="562" w:firstLineChars="175"/>
        <w:rPr>
          <w:rFonts w:ascii="宋体" w:hAnsi="宋体" w:cs="宋体"/>
        </w:rPr>
        <w:sectPr>
          <w:footerReference r:id="rId8" w:type="default"/>
          <w:pgSz w:w="11906" w:h="16838"/>
          <w:pgMar w:top="1440" w:right="1486" w:bottom="1440" w:left="1800" w:header="851" w:footer="992" w:gutter="0"/>
          <w:pgNumType w:start="1"/>
          <w:cols w:space="720" w:num="1"/>
          <w:docGrid w:type="lines" w:linePitch="312" w:charSpace="0"/>
        </w:sectPr>
      </w:pPr>
    </w:p>
    <w:p w14:paraId="09C9C092">
      <w:pPr>
        <w:pStyle w:val="5"/>
        <w:spacing w:before="312" w:beforeLines="100" w:after="156" w:afterLines="50" w:line="600" w:lineRule="exact"/>
        <w:rPr>
          <w:rFonts w:ascii="宋体" w:hAnsi="宋体" w:cs="宋体"/>
          <w:sz w:val="36"/>
          <w:szCs w:val="36"/>
        </w:rPr>
      </w:pPr>
      <w:bookmarkStart w:id="6" w:name="_Toc3394"/>
      <w:bookmarkStart w:id="7" w:name="_Toc438048787"/>
      <w:bookmarkStart w:id="8" w:name="_Toc30089"/>
      <w:bookmarkStart w:id="9" w:name="_Toc30143"/>
      <w:bookmarkStart w:id="10" w:name="_Toc12338"/>
      <w:r>
        <w:rPr>
          <w:rFonts w:hint="eastAsia" w:ascii="宋体" w:hAnsi="宋体" w:cs="宋体"/>
          <w:sz w:val="36"/>
          <w:szCs w:val="36"/>
        </w:rPr>
        <w:t>第二部分 供应商须知前附表</w:t>
      </w:r>
      <w:bookmarkEnd w:id="6"/>
      <w:bookmarkEnd w:id="7"/>
      <w:bookmarkEnd w:id="8"/>
      <w:bookmarkEnd w:id="9"/>
      <w:bookmarkEnd w:id="10"/>
    </w:p>
    <w:tbl>
      <w:tblPr>
        <w:tblStyle w:val="23"/>
        <w:tblpPr w:leftFromText="180" w:rightFromText="180" w:vertAnchor="text" w:horzAnchor="page" w:tblpX="1509" w:tblpY="309"/>
        <w:tblOverlap w:val="never"/>
        <w:tblW w:w="9218"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05"/>
        <w:gridCol w:w="1287"/>
        <w:gridCol w:w="7426"/>
      </w:tblGrid>
      <w:tr w14:paraId="77BDD5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4" w:hRule="atLeast"/>
        </w:trPr>
        <w:tc>
          <w:tcPr>
            <w:tcW w:w="505" w:type="dxa"/>
            <w:vAlign w:val="center"/>
          </w:tcPr>
          <w:p w14:paraId="4B1CB6BF">
            <w:pPr>
              <w:spacing w:before="156" w:beforeLines="50" w:line="360" w:lineRule="auto"/>
              <w:jc w:val="center"/>
              <w:rPr>
                <w:rFonts w:ascii="宋体" w:hAnsi="宋体" w:cs="宋体"/>
                <w:b/>
                <w:sz w:val="24"/>
                <w:szCs w:val="24"/>
              </w:rPr>
            </w:pPr>
            <w:r>
              <w:rPr>
                <w:rFonts w:hint="eastAsia" w:ascii="宋体" w:hAnsi="宋体" w:cs="宋体"/>
                <w:b/>
                <w:sz w:val="24"/>
                <w:szCs w:val="24"/>
              </w:rPr>
              <w:t>序号</w:t>
            </w:r>
          </w:p>
        </w:tc>
        <w:tc>
          <w:tcPr>
            <w:tcW w:w="1287" w:type="dxa"/>
            <w:vAlign w:val="center"/>
          </w:tcPr>
          <w:p w14:paraId="4241D348">
            <w:pPr>
              <w:spacing w:before="156" w:beforeLines="50" w:line="360" w:lineRule="auto"/>
              <w:jc w:val="center"/>
              <w:rPr>
                <w:rFonts w:ascii="宋体" w:hAnsi="宋体" w:cs="宋体"/>
                <w:b/>
                <w:sz w:val="24"/>
                <w:szCs w:val="24"/>
              </w:rPr>
            </w:pPr>
            <w:r>
              <w:rPr>
                <w:rFonts w:hint="eastAsia" w:ascii="宋体" w:hAnsi="宋体" w:cs="宋体"/>
                <w:b/>
                <w:sz w:val="24"/>
                <w:szCs w:val="24"/>
              </w:rPr>
              <w:t>内容</w:t>
            </w:r>
          </w:p>
        </w:tc>
        <w:tc>
          <w:tcPr>
            <w:tcW w:w="7426" w:type="dxa"/>
          </w:tcPr>
          <w:p w14:paraId="4256FD05">
            <w:pPr>
              <w:spacing w:before="156" w:beforeLines="50" w:line="360" w:lineRule="auto"/>
              <w:jc w:val="center"/>
              <w:rPr>
                <w:rFonts w:ascii="宋体" w:hAnsi="宋体" w:cs="宋体"/>
                <w:b/>
                <w:sz w:val="24"/>
                <w:szCs w:val="24"/>
              </w:rPr>
            </w:pPr>
            <w:r>
              <w:rPr>
                <w:rFonts w:hint="eastAsia" w:ascii="宋体" w:hAnsi="宋体" w:cs="宋体"/>
                <w:b/>
                <w:sz w:val="24"/>
                <w:szCs w:val="24"/>
              </w:rPr>
              <w:t>说明和要求</w:t>
            </w:r>
          </w:p>
        </w:tc>
      </w:tr>
      <w:tr w14:paraId="1C73B3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4" w:hRule="atLeast"/>
        </w:trPr>
        <w:tc>
          <w:tcPr>
            <w:tcW w:w="505" w:type="dxa"/>
            <w:vAlign w:val="center"/>
          </w:tcPr>
          <w:p w14:paraId="681CA6EF">
            <w:pPr>
              <w:spacing w:before="156" w:beforeLines="50" w:line="360" w:lineRule="auto"/>
              <w:jc w:val="center"/>
              <w:rPr>
                <w:rFonts w:ascii="宋体" w:hAnsi="宋体" w:cs="宋体"/>
                <w:b/>
                <w:sz w:val="24"/>
                <w:szCs w:val="24"/>
              </w:rPr>
            </w:pPr>
            <w:r>
              <w:rPr>
                <w:rFonts w:hint="eastAsia" w:ascii="宋体" w:hAnsi="宋体" w:cs="宋体"/>
                <w:bCs/>
                <w:sz w:val="24"/>
                <w:szCs w:val="24"/>
              </w:rPr>
              <w:t>1</w:t>
            </w:r>
          </w:p>
        </w:tc>
        <w:tc>
          <w:tcPr>
            <w:tcW w:w="1287" w:type="dxa"/>
            <w:shd w:val="clear" w:color="auto" w:fill="auto"/>
            <w:vAlign w:val="center"/>
          </w:tcPr>
          <w:p w14:paraId="1A8DD8D7">
            <w:pPr>
              <w:spacing w:line="360" w:lineRule="auto"/>
              <w:jc w:val="center"/>
              <w:rPr>
                <w:rFonts w:ascii="宋体" w:hAnsi="宋体" w:cs="宋体"/>
                <w:sz w:val="24"/>
                <w:szCs w:val="24"/>
              </w:rPr>
            </w:pPr>
            <w:r>
              <w:rPr>
                <w:rFonts w:hint="eastAsia" w:ascii="宋体" w:hAnsi="宋体" w:cs="宋体"/>
                <w:sz w:val="24"/>
                <w:szCs w:val="24"/>
              </w:rPr>
              <w:t>资格要求</w:t>
            </w:r>
          </w:p>
        </w:tc>
        <w:tc>
          <w:tcPr>
            <w:tcW w:w="7426" w:type="dxa"/>
            <w:shd w:val="clear" w:color="auto" w:fill="auto"/>
          </w:tcPr>
          <w:p w14:paraId="31D700ED">
            <w:pPr>
              <w:spacing w:line="360" w:lineRule="auto"/>
              <w:rPr>
                <w:rFonts w:ascii="宋体" w:hAnsi="宋体" w:cs="宋体"/>
                <w:sz w:val="24"/>
                <w:szCs w:val="24"/>
              </w:rPr>
            </w:pPr>
            <w:r>
              <w:rPr>
                <w:rFonts w:hint="eastAsia" w:ascii="宋体" w:hAnsi="宋体" w:cs="宋体"/>
                <w:sz w:val="24"/>
                <w:szCs w:val="24"/>
              </w:rPr>
              <w:t>1.满足《中华人民共和国政府采购法》第二十二条规定；</w:t>
            </w:r>
          </w:p>
          <w:p w14:paraId="68964A22">
            <w:pPr>
              <w:spacing w:line="360" w:lineRule="auto"/>
              <w:rPr>
                <w:rFonts w:ascii="宋体" w:hAnsi="宋体" w:cs="宋体"/>
                <w:sz w:val="24"/>
                <w:szCs w:val="24"/>
              </w:rPr>
            </w:pPr>
            <w:r>
              <w:rPr>
                <w:rFonts w:hint="eastAsia" w:ascii="宋体" w:hAnsi="宋体" w:cs="宋体"/>
                <w:sz w:val="24"/>
                <w:szCs w:val="24"/>
              </w:rPr>
              <w:t>2.落实政府采购政策需满足的资格要求：无</w:t>
            </w:r>
          </w:p>
          <w:p w14:paraId="71568308">
            <w:pPr>
              <w:spacing w:line="360" w:lineRule="auto"/>
              <w:rPr>
                <w:rFonts w:ascii="宋体" w:hAnsi="宋体" w:cs="宋体"/>
                <w:sz w:val="24"/>
                <w:szCs w:val="24"/>
              </w:rPr>
            </w:pPr>
            <w:r>
              <w:rPr>
                <w:rFonts w:hint="eastAsia" w:ascii="宋体" w:hAnsi="宋体" w:cs="宋体"/>
                <w:sz w:val="24"/>
                <w:szCs w:val="24"/>
              </w:rPr>
              <w:t>3.本项目的特定资格要求：</w:t>
            </w:r>
          </w:p>
          <w:p w14:paraId="1B001110">
            <w:pPr>
              <w:spacing w:line="360" w:lineRule="auto"/>
              <w:rPr>
                <w:rFonts w:ascii="宋体" w:hAnsi="宋体" w:cs="宋体"/>
                <w:sz w:val="24"/>
                <w:szCs w:val="24"/>
              </w:rPr>
            </w:pPr>
            <w:r>
              <w:rPr>
                <w:rFonts w:hint="eastAsia" w:ascii="宋体" w:hAnsi="宋体" w:cs="宋体"/>
                <w:sz w:val="24"/>
                <w:szCs w:val="24"/>
              </w:rPr>
              <w:t>3.1非法定代表人参加投标的，须提供法定代表人委托授权书及被授权人身份证，法定代表人参加投标时,只须提供法定代表人身份证。</w:t>
            </w:r>
          </w:p>
          <w:p w14:paraId="0364E83C">
            <w:pPr>
              <w:spacing w:line="360" w:lineRule="auto"/>
              <w:rPr>
                <w:rFonts w:ascii="宋体" w:hAnsi="宋体" w:cs="宋体"/>
                <w:sz w:val="24"/>
                <w:szCs w:val="24"/>
              </w:rPr>
            </w:pPr>
            <w:r>
              <w:rPr>
                <w:rFonts w:hint="eastAsia" w:ascii="宋体" w:hAnsi="宋体" w:cs="宋体"/>
                <w:sz w:val="24"/>
                <w:szCs w:val="24"/>
              </w:rPr>
              <w:t>3.2单位负责人为同一人或者存在直接控股、管理关系的不同投标人，不得参加同一合同项下的政府采购活动。</w:t>
            </w:r>
          </w:p>
          <w:p w14:paraId="163A1B49">
            <w:pPr>
              <w:spacing w:line="360" w:lineRule="auto"/>
              <w:rPr>
                <w:rFonts w:ascii="宋体" w:hAnsi="宋体" w:cs="宋体"/>
                <w:sz w:val="24"/>
                <w:szCs w:val="24"/>
              </w:rPr>
            </w:pPr>
            <w:r>
              <w:rPr>
                <w:rFonts w:hint="eastAsia" w:ascii="宋体" w:hAnsi="宋体" w:cs="宋体"/>
                <w:sz w:val="24"/>
                <w:szCs w:val="24"/>
              </w:rPr>
              <w:t>4.基本资格条件：</w:t>
            </w:r>
          </w:p>
          <w:p w14:paraId="5F8E2759">
            <w:pPr>
              <w:spacing w:line="360" w:lineRule="auto"/>
              <w:rPr>
                <w:rFonts w:ascii="宋体" w:hAnsi="宋体" w:cs="宋体"/>
                <w:sz w:val="24"/>
                <w:szCs w:val="24"/>
              </w:rPr>
            </w:pPr>
            <w:r>
              <w:rPr>
                <w:rFonts w:hint="eastAsia" w:ascii="宋体" w:hAnsi="宋体" w:cs="宋体"/>
                <w:sz w:val="24"/>
                <w:szCs w:val="24"/>
              </w:rPr>
              <w:t>4.1具有独立承担民事责任能力的法人、其他组织或自然人，提供合法有效的统一社会信用代码营业执照（事业单位提供事业单位法人证书，自然人应提供身份证）；</w:t>
            </w:r>
          </w:p>
          <w:p w14:paraId="36A74A36">
            <w:pPr>
              <w:spacing w:line="360" w:lineRule="auto"/>
              <w:rPr>
                <w:rFonts w:ascii="宋体" w:hAnsi="宋体" w:cs="宋体"/>
                <w:sz w:val="24"/>
                <w:szCs w:val="24"/>
              </w:rPr>
            </w:pPr>
            <w:r>
              <w:rPr>
                <w:rFonts w:hint="eastAsia" w:ascii="宋体" w:hAnsi="宋体" w:cs="宋体"/>
                <w:sz w:val="24"/>
                <w:szCs w:val="24"/>
              </w:rPr>
              <w:t>4.2财务状况证明：财务状况证明：供应商提供2023年度的财务审计报告（成立时间至提交响应文件截止时间不足一年的可提供成立后任意时段的资产负债表），或2024年1月1日至今银行出具的资信证明，或财政部门认可的政府采购专业担保机构出具的投标担保函；</w:t>
            </w:r>
          </w:p>
          <w:p w14:paraId="4C961FBD">
            <w:pPr>
              <w:spacing w:line="360" w:lineRule="auto"/>
              <w:rPr>
                <w:rFonts w:ascii="宋体" w:hAnsi="宋体" w:cs="宋体"/>
                <w:sz w:val="24"/>
                <w:szCs w:val="24"/>
              </w:rPr>
            </w:pPr>
            <w:r>
              <w:rPr>
                <w:rFonts w:hint="eastAsia" w:ascii="宋体" w:hAnsi="宋体" w:cs="宋体"/>
                <w:sz w:val="24"/>
                <w:szCs w:val="24"/>
              </w:rPr>
              <w:t>4.3具有履行合同所必需的设备和专业技术能力的书面声明；</w:t>
            </w:r>
          </w:p>
          <w:p w14:paraId="15DA6B69">
            <w:pPr>
              <w:spacing w:line="360" w:lineRule="auto"/>
              <w:rPr>
                <w:rFonts w:ascii="宋体" w:hAnsi="宋体" w:cs="宋体"/>
                <w:sz w:val="24"/>
                <w:szCs w:val="24"/>
              </w:rPr>
            </w:pPr>
            <w:r>
              <w:rPr>
                <w:rFonts w:hint="eastAsia" w:ascii="宋体" w:hAnsi="宋体" w:cs="宋体"/>
                <w:sz w:val="24"/>
                <w:szCs w:val="24"/>
              </w:rPr>
              <w:t>4.4社会保障资金缴纳证明：提供2024年1月以来至少一个月的社会保障资金缴存单据或社保机构开具的社会保险参保缴费情况证明。依法不需要缴纳社会保障资金的供应商应提供相关文件证明；</w:t>
            </w:r>
          </w:p>
          <w:p w14:paraId="062D67BE">
            <w:pPr>
              <w:spacing w:line="360" w:lineRule="auto"/>
              <w:rPr>
                <w:rFonts w:ascii="宋体" w:hAnsi="宋体" w:cs="宋体"/>
                <w:sz w:val="24"/>
                <w:szCs w:val="24"/>
              </w:rPr>
            </w:pPr>
            <w:r>
              <w:rPr>
                <w:rFonts w:hint="eastAsia" w:ascii="宋体" w:hAnsi="宋体" w:cs="宋体"/>
                <w:sz w:val="24"/>
                <w:szCs w:val="24"/>
              </w:rPr>
              <w:t>4.5税收缴纳证明：提供2024年1月以来任意一个月的依法缴纳税收的相关凭据（时间以税款所属日期为准），依法免税的单位应提供相关证明材料；</w:t>
            </w:r>
          </w:p>
          <w:p w14:paraId="48861205">
            <w:pPr>
              <w:spacing w:line="360" w:lineRule="auto"/>
              <w:rPr>
                <w:rFonts w:ascii="宋体" w:hAnsi="宋体" w:cs="宋体"/>
                <w:sz w:val="24"/>
                <w:szCs w:val="24"/>
              </w:rPr>
            </w:pPr>
            <w:r>
              <w:rPr>
                <w:rFonts w:hint="eastAsia" w:ascii="宋体" w:hAnsi="宋体" w:cs="宋体"/>
                <w:sz w:val="24"/>
                <w:szCs w:val="24"/>
              </w:rPr>
              <w:t>4.6参加政府采购活动前3年内在经营活动中没有重大违法记录的书面声明；</w:t>
            </w:r>
          </w:p>
          <w:p w14:paraId="5F14A7F2">
            <w:pPr>
              <w:spacing w:line="360" w:lineRule="auto"/>
              <w:ind w:firstLine="482" w:firstLineChars="200"/>
              <w:jc w:val="left"/>
              <w:rPr>
                <w:rFonts w:ascii="宋体" w:hAnsi="宋体" w:cs="宋体"/>
                <w:sz w:val="24"/>
                <w:szCs w:val="24"/>
              </w:rPr>
            </w:pPr>
            <w:r>
              <w:rPr>
                <w:rFonts w:hint="eastAsia" w:ascii="宋体" w:hAnsi="宋体" w:cs="宋体"/>
                <w:b/>
                <w:bCs/>
                <w:sz w:val="24"/>
                <w:szCs w:val="24"/>
              </w:rPr>
              <w:t>以上项为资格审查必备资质。投标文件的正本和全部副本必须附上述资格证明文件，缺少其中一项或某项达不到公开招标文件要求，其投标文件按无效文件处理。（开标现场携带相关原件及供应商代表身份证备查）</w:t>
            </w:r>
          </w:p>
        </w:tc>
      </w:tr>
      <w:tr w14:paraId="5A3BD3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4" w:hRule="atLeast"/>
        </w:trPr>
        <w:tc>
          <w:tcPr>
            <w:tcW w:w="505" w:type="dxa"/>
            <w:vAlign w:val="center"/>
          </w:tcPr>
          <w:p w14:paraId="4589C89D">
            <w:pPr>
              <w:spacing w:before="156" w:beforeLines="50" w:line="360" w:lineRule="auto"/>
              <w:jc w:val="center"/>
              <w:rPr>
                <w:rFonts w:ascii="宋体" w:hAnsi="宋体" w:cs="宋体"/>
                <w:b/>
                <w:sz w:val="24"/>
                <w:szCs w:val="24"/>
              </w:rPr>
            </w:pPr>
            <w:r>
              <w:rPr>
                <w:rFonts w:hint="eastAsia" w:ascii="宋体" w:hAnsi="宋体" w:cs="宋体"/>
                <w:bCs/>
                <w:sz w:val="24"/>
                <w:szCs w:val="24"/>
              </w:rPr>
              <w:t>2</w:t>
            </w:r>
          </w:p>
        </w:tc>
        <w:tc>
          <w:tcPr>
            <w:tcW w:w="1287" w:type="dxa"/>
            <w:vAlign w:val="center"/>
          </w:tcPr>
          <w:p w14:paraId="25223D40">
            <w:pPr>
              <w:spacing w:line="360" w:lineRule="auto"/>
              <w:jc w:val="center"/>
              <w:rPr>
                <w:rFonts w:ascii="宋体" w:hAnsi="宋体" w:cs="宋体"/>
                <w:sz w:val="24"/>
                <w:szCs w:val="24"/>
              </w:rPr>
            </w:pPr>
            <w:r>
              <w:rPr>
                <w:rFonts w:hint="eastAsia" w:ascii="宋体" w:hAnsi="宋体" w:cs="宋体"/>
                <w:sz w:val="24"/>
                <w:szCs w:val="24"/>
              </w:rPr>
              <w:t>符合性审查</w:t>
            </w:r>
          </w:p>
        </w:tc>
        <w:tc>
          <w:tcPr>
            <w:tcW w:w="7426" w:type="dxa"/>
          </w:tcPr>
          <w:p w14:paraId="398D8224">
            <w:pPr>
              <w:pStyle w:val="14"/>
              <w:snapToGrid w:val="0"/>
              <w:spacing w:line="360" w:lineRule="auto"/>
              <w:rPr>
                <w:rFonts w:hAnsi="宋体" w:cs="宋体"/>
                <w:kern w:val="0"/>
                <w:sz w:val="24"/>
                <w:szCs w:val="24"/>
              </w:rPr>
            </w:pPr>
            <w:r>
              <w:rPr>
                <w:rFonts w:hint="eastAsia" w:hAnsi="宋体" w:cs="宋体"/>
                <w:kern w:val="0"/>
                <w:sz w:val="24"/>
                <w:szCs w:val="24"/>
              </w:rPr>
              <w:t>有下列情形之一的，应在符合性审查时按照无效投标处理。</w:t>
            </w:r>
          </w:p>
          <w:p w14:paraId="5C0E1D81">
            <w:pPr>
              <w:spacing w:line="360" w:lineRule="auto"/>
              <w:rPr>
                <w:rFonts w:ascii="宋体" w:hAnsi="宋体" w:cs="宋体"/>
                <w:sz w:val="24"/>
                <w:szCs w:val="24"/>
              </w:rPr>
            </w:pPr>
            <w:r>
              <w:rPr>
                <w:rFonts w:hint="eastAsia" w:ascii="宋体" w:hAnsi="宋体" w:cs="宋体"/>
                <w:sz w:val="24"/>
                <w:szCs w:val="24"/>
              </w:rPr>
              <w:t>1.投标报价超过采购预算</w:t>
            </w:r>
            <w:r>
              <w:rPr>
                <w:rFonts w:hint="eastAsia" w:ascii="宋体" w:hAnsi="宋体" w:cs="宋体"/>
                <w:sz w:val="24"/>
                <w:szCs w:val="24"/>
                <w:lang w:val="en-US" w:eastAsia="zh-CN"/>
              </w:rPr>
              <w:t>或单台（套）最高限价</w:t>
            </w:r>
            <w:r>
              <w:rPr>
                <w:rFonts w:hint="eastAsia" w:ascii="宋体" w:hAnsi="宋体" w:cs="宋体"/>
                <w:sz w:val="24"/>
                <w:szCs w:val="24"/>
              </w:rPr>
              <w:t>；</w:t>
            </w:r>
          </w:p>
          <w:p w14:paraId="402CBCA2">
            <w:pPr>
              <w:spacing w:line="360" w:lineRule="auto"/>
              <w:rPr>
                <w:rFonts w:ascii="宋体" w:hAnsi="宋体" w:cs="宋体"/>
                <w:sz w:val="24"/>
                <w:szCs w:val="24"/>
              </w:rPr>
            </w:pPr>
            <w:r>
              <w:rPr>
                <w:rFonts w:hint="eastAsia" w:ascii="宋体" w:hAnsi="宋体" w:cs="宋体"/>
                <w:sz w:val="24"/>
                <w:szCs w:val="24"/>
              </w:rPr>
              <w:t>2.交货期不满足招标文件要求；</w:t>
            </w:r>
          </w:p>
          <w:p w14:paraId="5809D935">
            <w:pPr>
              <w:spacing w:line="360" w:lineRule="auto"/>
              <w:rPr>
                <w:rFonts w:ascii="宋体" w:hAnsi="宋体" w:cs="宋体"/>
                <w:sz w:val="24"/>
                <w:szCs w:val="24"/>
              </w:rPr>
            </w:pPr>
            <w:r>
              <w:rPr>
                <w:rFonts w:hint="eastAsia" w:ascii="宋体" w:hAnsi="宋体" w:cs="宋体"/>
                <w:sz w:val="24"/>
                <w:szCs w:val="24"/>
              </w:rPr>
              <w:t>3.质保期不满足招标文件要求；</w:t>
            </w:r>
          </w:p>
          <w:p w14:paraId="4A78810B">
            <w:pPr>
              <w:spacing w:line="360" w:lineRule="auto"/>
              <w:rPr>
                <w:rFonts w:ascii="宋体" w:hAnsi="宋体" w:cs="宋体"/>
                <w:sz w:val="24"/>
                <w:szCs w:val="24"/>
              </w:rPr>
            </w:pPr>
            <w:r>
              <w:rPr>
                <w:rFonts w:hint="eastAsia" w:ascii="宋体" w:hAnsi="宋体" w:cs="宋体"/>
                <w:sz w:val="24"/>
                <w:szCs w:val="24"/>
              </w:rPr>
              <w:t>4.投标文件的签署、盖章不符合招标文件要求；</w:t>
            </w:r>
          </w:p>
          <w:p w14:paraId="624BFBFF">
            <w:pPr>
              <w:spacing w:line="360" w:lineRule="auto"/>
              <w:rPr>
                <w:rFonts w:ascii="宋体" w:hAnsi="宋体" w:cs="宋体"/>
                <w:sz w:val="24"/>
                <w:szCs w:val="24"/>
              </w:rPr>
            </w:pPr>
            <w:r>
              <w:rPr>
                <w:rFonts w:hint="eastAsia" w:ascii="宋体" w:hAnsi="宋体" w:cs="宋体"/>
                <w:sz w:val="24"/>
                <w:szCs w:val="24"/>
              </w:rPr>
              <w:t>5.投标文件无投标有效期或有效期达不到招标文件要求的；</w:t>
            </w:r>
          </w:p>
          <w:p w14:paraId="0C6D3D35">
            <w:pPr>
              <w:spacing w:line="360" w:lineRule="auto"/>
              <w:rPr>
                <w:rFonts w:ascii="宋体" w:hAnsi="宋体" w:cs="宋体"/>
                <w:sz w:val="24"/>
                <w:szCs w:val="24"/>
              </w:rPr>
            </w:pPr>
            <w:r>
              <w:rPr>
                <w:rFonts w:hint="eastAsia" w:ascii="宋体" w:hAnsi="宋体" w:cs="宋体"/>
                <w:sz w:val="24"/>
                <w:szCs w:val="24"/>
              </w:rPr>
              <w:t>6.供应商未按照招标文件要求缴纳保证金或保证金缴纳少于招标文件要求的；</w:t>
            </w:r>
          </w:p>
          <w:p w14:paraId="06412FFF">
            <w:pPr>
              <w:spacing w:line="360" w:lineRule="auto"/>
              <w:rPr>
                <w:rFonts w:ascii="宋体" w:hAnsi="宋体" w:cs="宋体"/>
                <w:sz w:val="24"/>
                <w:szCs w:val="24"/>
              </w:rPr>
            </w:pPr>
            <w:r>
              <w:rPr>
                <w:rFonts w:hint="eastAsia" w:ascii="宋体" w:hAnsi="宋体" w:cs="宋体"/>
                <w:sz w:val="24"/>
                <w:szCs w:val="24"/>
              </w:rPr>
              <w:t>7.投标文件出现漏项或货物数量与要求不符的；</w:t>
            </w:r>
          </w:p>
          <w:p w14:paraId="79018976">
            <w:pPr>
              <w:spacing w:line="360" w:lineRule="auto"/>
              <w:rPr>
                <w:rFonts w:ascii="宋体" w:hAnsi="宋体" w:cs="宋体"/>
                <w:b/>
                <w:bCs/>
                <w:sz w:val="24"/>
                <w:szCs w:val="24"/>
              </w:rPr>
            </w:pPr>
            <w:r>
              <w:rPr>
                <w:rFonts w:hint="eastAsia" w:ascii="宋体" w:hAnsi="宋体" w:cs="宋体"/>
                <w:sz w:val="24"/>
                <w:szCs w:val="24"/>
              </w:rPr>
              <w:t>8.法律、法规和招标文件规定的其他无效情形。</w:t>
            </w:r>
          </w:p>
        </w:tc>
      </w:tr>
      <w:tr w14:paraId="142016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8" w:hRule="atLeast"/>
        </w:trPr>
        <w:tc>
          <w:tcPr>
            <w:tcW w:w="505" w:type="dxa"/>
            <w:vAlign w:val="center"/>
          </w:tcPr>
          <w:p w14:paraId="7F301B89">
            <w:pPr>
              <w:spacing w:before="156" w:beforeLines="50" w:line="360" w:lineRule="auto"/>
              <w:jc w:val="center"/>
              <w:rPr>
                <w:rFonts w:ascii="宋体" w:hAnsi="宋体" w:cs="宋体"/>
                <w:b/>
                <w:sz w:val="24"/>
                <w:szCs w:val="24"/>
              </w:rPr>
            </w:pPr>
            <w:r>
              <w:rPr>
                <w:rFonts w:hint="eastAsia" w:ascii="宋体" w:hAnsi="宋体" w:cs="宋体"/>
                <w:bCs/>
                <w:sz w:val="24"/>
                <w:szCs w:val="24"/>
              </w:rPr>
              <w:t>3</w:t>
            </w:r>
          </w:p>
        </w:tc>
        <w:tc>
          <w:tcPr>
            <w:tcW w:w="1287" w:type="dxa"/>
            <w:vAlign w:val="center"/>
          </w:tcPr>
          <w:p w14:paraId="4B171BA4">
            <w:pPr>
              <w:spacing w:line="360" w:lineRule="auto"/>
              <w:jc w:val="center"/>
              <w:rPr>
                <w:rFonts w:ascii="宋体" w:hAnsi="宋体" w:cs="宋体"/>
                <w:sz w:val="24"/>
                <w:szCs w:val="24"/>
              </w:rPr>
            </w:pPr>
            <w:r>
              <w:rPr>
                <w:rFonts w:hint="eastAsia" w:ascii="宋体" w:hAnsi="宋体" w:cs="宋体"/>
                <w:sz w:val="24"/>
                <w:szCs w:val="24"/>
              </w:rPr>
              <w:t>商务条款</w:t>
            </w:r>
          </w:p>
        </w:tc>
        <w:tc>
          <w:tcPr>
            <w:tcW w:w="7426" w:type="dxa"/>
          </w:tcPr>
          <w:p w14:paraId="2A29A6D4">
            <w:pPr>
              <w:spacing w:line="360" w:lineRule="auto"/>
              <w:rPr>
                <w:rFonts w:ascii="宋体" w:hAnsi="宋体" w:cs="宋体"/>
                <w:sz w:val="24"/>
                <w:szCs w:val="24"/>
              </w:rPr>
            </w:pPr>
            <w:r>
              <w:rPr>
                <w:rFonts w:hint="eastAsia" w:ascii="宋体" w:hAnsi="宋体" w:cs="宋体"/>
                <w:sz w:val="24"/>
                <w:szCs w:val="24"/>
              </w:rPr>
              <w:t>1.交货期：合同签订后30日内到货。到货后10个工作日内供应商完成安装调试及培训，符合国家标准、行业规范和合同等相关文件的要求；</w:t>
            </w:r>
          </w:p>
          <w:p w14:paraId="7B3DB677">
            <w:pPr>
              <w:spacing w:line="360" w:lineRule="auto"/>
              <w:rPr>
                <w:rFonts w:ascii="宋体" w:hAnsi="宋体" w:cs="宋体"/>
                <w:sz w:val="24"/>
                <w:szCs w:val="24"/>
              </w:rPr>
            </w:pPr>
            <w:r>
              <w:rPr>
                <w:rFonts w:hint="eastAsia" w:ascii="宋体" w:hAnsi="宋体" w:cs="宋体"/>
                <w:sz w:val="24"/>
                <w:szCs w:val="24"/>
              </w:rPr>
              <w:t>2.质保期：验收合格后1年；</w:t>
            </w:r>
          </w:p>
          <w:p w14:paraId="0D0845FC">
            <w:pPr>
              <w:spacing w:line="360" w:lineRule="auto"/>
              <w:rPr>
                <w:rFonts w:ascii="宋体" w:hAnsi="宋体" w:cs="宋体"/>
                <w:sz w:val="24"/>
                <w:szCs w:val="24"/>
              </w:rPr>
            </w:pPr>
            <w:r>
              <w:rPr>
                <w:rFonts w:hint="eastAsia" w:ascii="宋体" w:hAnsi="宋体" w:cs="宋体"/>
                <w:sz w:val="24"/>
                <w:szCs w:val="24"/>
              </w:rPr>
              <w:t>3.交货地点：西北农林科技大学食品科学与工程学院指定地点；</w:t>
            </w:r>
          </w:p>
          <w:p w14:paraId="75F681A6">
            <w:pPr>
              <w:spacing w:line="360" w:lineRule="auto"/>
              <w:rPr>
                <w:rFonts w:ascii="宋体" w:hAnsi="宋体" w:cs="宋体"/>
                <w:sz w:val="24"/>
                <w:szCs w:val="24"/>
              </w:rPr>
            </w:pPr>
            <w:r>
              <w:rPr>
                <w:rFonts w:hint="eastAsia" w:ascii="宋体" w:hAnsi="宋体" w:cs="宋体"/>
                <w:sz w:val="24"/>
                <w:szCs w:val="24"/>
              </w:rPr>
              <w:t>4.售后服务：质保期内免费上门服务响应时间 24 小时， 48小时内解决存在问题。质保期内货物不能及时维修时，供应商应向采购人提供相同的货物，以保证采购人的正常使用。质保期外的维修，供应商只收取材料费。</w:t>
            </w:r>
          </w:p>
          <w:p w14:paraId="2F709706">
            <w:pPr>
              <w:spacing w:line="360" w:lineRule="auto"/>
              <w:rPr>
                <w:rFonts w:ascii="宋体" w:hAnsi="宋体" w:eastAsia="宋体" w:cs="宋体"/>
                <w:sz w:val="24"/>
                <w:szCs w:val="24"/>
              </w:rPr>
            </w:pPr>
            <w:r>
              <w:rPr>
                <w:rFonts w:hint="eastAsia" w:ascii="宋体" w:hAnsi="宋体" w:eastAsia="宋体" w:cs="宋体"/>
                <w:sz w:val="24"/>
                <w:szCs w:val="24"/>
              </w:rPr>
              <w:t>5.技术培训</w:t>
            </w:r>
            <w:r>
              <w:rPr>
                <w:rFonts w:hint="eastAsia" w:ascii="宋体" w:hAnsi="宋体" w:cs="宋体"/>
                <w:sz w:val="24"/>
                <w:szCs w:val="24"/>
              </w:rPr>
              <w:t>：</w:t>
            </w:r>
            <w:r>
              <w:rPr>
                <w:rFonts w:hint="eastAsia" w:ascii="宋体" w:hAnsi="宋体" w:eastAsia="宋体" w:cs="宋体"/>
                <w:sz w:val="24"/>
                <w:szCs w:val="24"/>
              </w:rPr>
              <w:t>乙方免费为甲方在货物使用地提供1-3人的操作、保养及维修培训。质保期内，乙方免费为甲方提供每季度对产品进行1次上门维护、巡检的服务。</w:t>
            </w:r>
          </w:p>
          <w:p w14:paraId="3CD4F92E">
            <w:pPr>
              <w:spacing w:line="360" w:lineRule="auto"/>
              <w:rPr>
                <w:rFonts w:ascii="宋体" w:hAnsi="宋体" w:eastAsia="宋体" w:cs="宋体"/>
                <w:sz w:val="24"/>
                <w:szCs w:val="24"/>
              </w:rPr>
            </w:pPr>
            <w:r>
              <w:rPr>
                <w:rFonts w:hint="eastAsia" w:ascii="宋体" w:hAnsi="宋体" w:cs="宋体"/>
                <w:sz w:val="24"/>
                <w:szCs w:val="24"/>
              </w:rPr>
              <w:t>6.包装和运输要求：产品运输方式由供应商自行选择，所发生的一切费用由供应商承担。</w:t>
            </w:r>
          </w:p>
          <w:p w14:paraId="410554ED">
            <w:pPr>
              <w:spacing w:line="360" w:lineRule="auto"/>
              <w:rPr>
                <w:rFonts w:ascii="宋体" w:hAnsi="宋体" w:cs="宋体"/>
                <w:sz w:val="24"/>
                <w:szCs w:val="24"/>
              </w:rPr>
            </w:pPr>
            <w:r>
              <w:rPr>
                <w:rFonts w:hint="eastAsia" w:ascii="宋体" w:hAnsi="宋体" w:cs="宋体"/>
                <w:sz w:val="24"/>
                <w:szCs w:val="24"/>
              </w:rPr>
              <w:t>7.付款方式：</w:t>
            </w:r>
          </w:p>
          <w:p w14:paraId="1FA9C802">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1合同签订前，乙方须向甲方缴纳合同总金额的5%，作为履约保证金，在项目验收合格后退还至公司账户，不计利息。同时乙方须在甲方要求的银行开立一般结算账户。</w:t>
            </w:r>
          </w:p>
          <w:p w14:paraId="75D7D46E">
            <w:pPr>
              <w:spacing w:line="360" w:lineRule="auto"/>
              <w:rPr>
                <w:rFonts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2合同签订后，甲方在10个工作日内通过银行电汇付给乙方全额货款。</w:t>
            </w:r>
          </w:p>
          <w:p w14:paraId="5C2C0EB1">
            <w:pPr>
              <w:spacing w:line="360" w:lineRule="auto"/>
              <w:rPr>
                <w:rFonts w:ascii="宋体" w:hAnsi="宋体" w:eastAsia="宋体" w:cs="宋体"/>
                <w:b/>
                <w:bCs/>
                <w:sz w:val="24"/>
                <w:szCs w:val="24"/>
              </w:rPr>
            </w:pPr>
            <w:r>
              <w:rPr>
                <w:rFonts w:hint="eastAsia" w:ascii="宋体" w:hAnsi="宋体" w:eastAsia="宋体" w:cs="宋体"/>
                <w:b/>
                <w:bCs/>
                <w:sz w:val="24"/>
                <w:szCs w:val="24"/>
              </w:rPr>
              <w:t>缴纳履约保证金账号信息：</w:t>
            </w:r>
          </w:p>
          <w:p w14:paraId="7B0F5A37">
            <w:pPr>
              <w:spacing w:line="360" w:lineRule="auto"/>
              <w:rPr>
                <w:rFonts w:ascii="宋体" w:hAnsi="宋体" w:eastAsia="宋体" w:cs="宋体"/>
                <w:b/>
                <w:bCs/>
                <w:sz w:val="24"/>
                <w:szCs w:val="24"/>
              </w:rPr>
            </w:pPr>
            <w:r>
              <w:rPr>
                <w:rFonts w:hint="eastAsia" w:ascii="宋体" w:hAnsi="宋体" w:eastAsia="宋体" w:cs="宋体"/>
                <w:b/>
                <w:bCs/>
                <w:sz w:val="24"/>
                <w:szCs w:val="24"/>
              </w:rPr>
              <w:t>学校名称：西北农林科技大学</w:t>
            </w:r>
          </w:p>
          <w:p w14:paraId="44F38A0A">
            <w:pPr>
              <w:spacing w:line="360" w:lineRule="auto"/>
              <w:rPr>
                <w:rFonts w:ascii="宋体" w:hAnsi="宋体" w:eastAsia="宋体" w:cs="宋体"/>
                <w:b/>
                <w:bCs/>
                <w:sz w:val="24"/>
                <w:szCs w:val="24"/>
              </w:rPr>
            </w:pPr>
            <w:r>
              <w:rPr>
                <w:rFonts w:hint="eastAsia" w:ascii="宋体" w:hAnsi="宋体" w:eastAsia="宋体" w:cs="宋体"/>
                <w:b/>
                <w:bCs/>
                <w:sz w:val="24"/>
                <w:szCs w:val="24"/>
              </w:rPr>
              <w:t>统一社会信用代码：12100000437096236G</w:t>
            </w:r>
          </w:p>
          <w:p w14:paraId="4213D9D0">
            <w:pPr>
              <w:spacing w:line="360" w:lineRule="auto"/>
              <w:rPr>
                <w:rFonts w:ascii="宋体" w:hAnsi="宋体" w:eastAsia="宋体" w:cs="宋体"/>
                <w:b/>
                <w:bCs/>
                <w:sz w:val="24"/>
                <w:szCs w:val="24"/>
              </w:rPr>
            </w:pPr>
            <w:r>
              <w:rPr>
                <w:rFonts w:hint="eastAsia" w:ascii="宋体" w:hAnsi="宋体" w:eastAsia="宋体" w:cs="宋体"/>
                <w:b/>
                <w:bCs/>
                <w:sz w:val="24"/>
                <w:szCs w:val="24"/>
              </w:rPr>
              <w:t>账号：102810820826</w:t>
            </w:r>
          </w:p>
          <w:p w14:paraId="3BD0346A">
            <w:pPr>
              <w:spacing w:line="360" w:lineRule="auto"/>
              <w:rPr>
                <w:rFonts w:ascii="宋体" w:hAnsi="宋体" w:eastAsia="宋体" w:cs="宋体"/>
                <w:b/>
                <w:bCs/>
                <w:sz w:val="24"/>
                <w:szCs w:val="24"/>
              </w:rPr>
            </w:pPr>
            <w:r>
              <w:rPr>
                <w:rFonts w:hint="eastAsia" w:ascii="宋体" w:hAnsi="宋体" w:eastAsia="宋体" w:cs="宋体"/>
                <w:b/>
                <w:bCs/>
                <w:sz w:val="24"/>
                <w:szCs w:val="24"/>
              </w:rPr>
              <w:t>开户银行：中国银行杨凌农业高新技术产业示范区支行</w:t>
            </w:r>
          </w:p>
          <w:p w14:paraId="39A7B923">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行号：1047950002484</w:t>
            </w:r>
          </w:p>
          <w:p w14:paraId="649F1EAB">
            <w:pPr>
              <w:spacing w:line="360" w:lineRule="auto"/>
              <w:rPr>
                <w:rFonts w:ascii="宋体" w:hAnsi="宋体" w:eastAsia="宋体" w:cs="宋体"/>
                <w:sz w:val="24"/>
                <w:szCs w:val="24"/>
              </w:rPr>
            </w:pPr>
            <w:r>
              <w:rPr>
                <w:rFonts w:hint="eastAsia" w:ascii="宋体" w:hAnsi="宋体" w:eastAsia="宋体" w:cs="宋体"/>
                <w:b/>
                <w:bCs/>
                <w:sz w:val="24"/>
                <w:szCs w:val="24"/>
              </w:rPr>
              <w:t>备注：投标人在汇款时须注明合同编号</w:t>
            </w:r>
          </w:p>
        </w:tc>
      </w:tr>
      <w:tr w14:paraId="5CFA66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4" w:hRule="atLeast"/>
        </w:trPr>
        <w:tc>
          <w:tcPr>
            <w:tcW w:w="505" w:type="dxa"/>
            <w:vAlign w:val="center"/>
          </w:tcPr>
          <w:p w14:paraId="5343DC59">
            <w:pPr>
              <w:spacing w:before="156" w:beforeLines="50" w:line="360" w:lineRule="auto"/>
              <w:jc w:val="center"/>
              <w:rPr>
                <w:rFonts w:ascii="宋体" w:hAnsi="宋体" w:cs="宋体"/>
                <w:b/>
                <w:sz w:val="24"/>
                <w:szCs w:val="24"/>
              </w:rPr>
            </w:pPr>
            <w:r>
              <w:rPr>
                <w:rFonts w:hint="eastAsia" w:ascii="宋体" w:hAnsi="宋体" w:cs="宋体"/>
                <w:bCs/>
                <w:sz w:val="24"/>
                <w:szCs w:val="24"/>
              </w:rPr>
              <w:t>4</w:t>
            </w:r>
          </w:p>
        </w:tc>
        <w:tc>
          <w:tcPr>
            <w:tcW w:w="1287" w:type="dxa"/>
            <w:vAlign w:val="center"/>
          </w:tcPr>
          <w:p w14:paraId="2A9EF6F6">
            <w:pPr>
              <w:spacing w:line="360" w:lineRule="auto"/>
              <w:jc w:val="center"/>
              <w:rPr>
                <w:rFonts w:ascii="宋体" w:hAnsi="宋体" w:cs="宋体"/>
                <w:sz w:val="24"/>
                <w:szCs w:val="24"/>
              </w:rPr>
            </w:pPr>
            <w:r>
              <w:rPr>
                <w:rFonts w:hint="eastAsia" w:ascii="宋体" w:hAnsi="宋体" w:cs="宋体"/>
                <w:sz w:val="24"/>
                <w:szCs w:val="24"/>
              </w:rPr>
              <w:t>投标保证金</w:t>
            </w:r>
          </w:p>
          <w:p w14:paraId="029F0793">
            <w:pPr>
              <w:spacing w:line="360" w:lineRule="auto"/>
              <w:jc w:val="center"/>
              <w:rPr>
                <w:rFonts w:ascii="宋体" w:hAnsi="宋体" w:cs="宋体"/>
                <w:sz w:val="24"/>
                <w:szCs w:val="24"/>
              </w:rPr>
            </w:pPr>
            <w:r>
              <w:rPr>
                <w:rFonts w:hint="eastAsia" w:ascii="宋体" w:hAnsi="宋体" w:cs="宋体"/>
                <w:sz w:val="24"/>
                <w:szCs w:val="24"/>
              </w:rPr>
              <w:t>缴纳</w:t>
            </w:r>
          </w:p>
        </w:tc>
        <w:tc>
          <w:tcPr>
            <w:tcW w:w="7426" w:type="dxa"/>
          </w:tcPr>
          <w:p w14:paraId="400356EF">
            <w:pPr>
              <w:spacing w:line="500" w:lineRule="exact"/>
              <w:jc w:val="left"/>
              <w:rPr>
                <w:rFonts w:ascii="宋体" w:hAnsi="宋体" w:cs="宋体"/>
                <w:b/>
                <w:bCs/>
                <w:sz w:val="24"/>
                <w:szCs w:val="24"/>
              </w:rPr>
            </w:pPr>
            <w:r>
              <w:rPr>
                <w:rFonts w:hint="eastAsia" w:ascii="宋体" w:hAnsi="宋体" w:cs="宋体"/>
                <w:b/>
                <w:bCs/>
                <w:sz w:val="24"/>
                <w:szCs w:val="24"/>
              </w:rPr>
              <w:t>1.投标保证金的缴纳：</w:t>
            </w:r>
          </w:p>
          <w:p w14:paraId="515572C0">
            <w:pPr>
              <w:spacing w:line="500" w:lineRule="exact"/>
              <w:jc w:val="left"/>
              <w:rPr>
                <w:rFonts w:ascii="宋体" w:hAnsi="宋体" w:eastAsia="宋体" w:cs="宋体"/>
                <w:sz w:val="24"/>
                <w:szCs w:val="24"/>
              </w:rPr>
            </w:pPr>
            <w:r>
              <w:rPr>
                <w:rFonts w:hint="eastAsia" w:ascii="宋体" w:hAnsi="宋体" w:eastAsia="宋体" w:cs="宋体"/>
                <w:sz w:val="24"/>
                <w:szCs w:val="24"/>
              </w:rPr>
              <w:t>第1包：人民币壹万贰仟元整（¥：12000.00元）</w:t>
            </w:r>
          </w:p>
          <w:p w14:paraId="6F7C2168">
            <w:pPr>
              <w:spacing w:line="500" w:lineRule="exact"/>
              <w:jc w:val="left"/>
              <w:rPr>
                <w:rFonts w:ascii="宋体" w:hAnsi="宋体" w:cs="宋体"/>
                <w:sz w:val="24"/>
                <w:szCs w:val="24"/>
              </w:rPr>
            </w:pPr>
            <w:r>
              <w:rPr>
                <w:rFonts w:hint="eastAsia" w:ascii="宋体" w:hAnsi="宋体" w:eastAsia="宋体" w:cs="宋体"/>
                <w:sz w:val="24"/>
                <w:szCs w:val="24"/>
              </w:rPr>
              <w:t>第2包：人民币肆万捌仟元整（¥：48000.00元）</w:t>
            </w:r>
            <w:r>
              <w:rPr>
                <w:rFonts w:hint="eastAsia" w:ascii="宋体" w:hAnsi="宋体" w:cs="宋体"/>
                <w:sz w:val="24"/>
                <w:szCs w:val="24"/>
              </w:rPr>
              <w:t xml:space="preserve"> </w:t>
            </w:r>
          </w:p>
          <w:p w14:paraId="66BCCF82">
            <w:pPr>
              <w:spacing w:line="500" w:lineRule="exact"/>
              <w:jc w:val="left"/>
              <w:rPr>
                <w:rFonts w:ascii="宋体" w:hAnsi="宋体" w:eastAsia="宋体" w:cs="宋体"/>
                <w:sz w:val="24"/>
                <w:szCs w:val="24"/>
              </w:rPr>
            </w:pPr>
            <w:r>
              <w:rPr>
                <w:rFonts w:hint="eastAsia" w:ascii="宋体" w:hAnsi="宋体" w:eastAsia="宋体" w:cs="宋体"/>
                <w:sz w:val="24"/>
                <w:szCs w:val="24"/>
              </w:rPr>
              <w:t>第3包：人民币叁万陆仟元整（¥：36000.00元）</w:t>
            </w:r>
          </w:p>
          <w:p w14:paraId="1EA36527">
            <w:pPr>
              <w:spacing w:line="500" w:lineRule="exact"/>
              <w:jc w:val="left"/>
              <w:rPr>
                <w:rFonts w:ascii="宋体" w:hAnsi="宋体" w:eastAsia="宋体" w:cs="宋体"/>
                <w:sz w:val="24"/>
                <w:szCs w:val="24"/>
              </w:rPr>
            </w:pPr>
            <w:r>
              <w:rPr>
                <w:rFonts w:hint="eastAsia" w:ascii="宋体" w:hAnsi="宋体" w:eastAsia="宋体" w:cs="宋体"/>
                <w:sz w:val="24"/>
                <w:szCs w:val="24"/>
              </w:rPr>
              <w:t>第4包：人民币贰万元整（¥：20000.00元）</w:t>
            </w:r>
          </w:p>
          <w:p w14:paraId="6D9F2E6B">
            <w:pPr>
              <w:spacing w:line="360" w:lineRule="auto"/>
              <w:ind w:firstLine="420" w:firstLineChars="175"/>
              <w:jc w:val="left"/>
              <w:rPr>
                <w:rFonts w:ascii="宋体" w:hAnsi="宋体" w:cs="宋体"/>
                <w:sz w:val="24"/>
                <w:szCs w:val="24"/>
              </w:rPr>
            </w:pPr>
            <w:r>
              <w:rPr>
                <w:rFonts w:hint="eastAsia" w:ascii="宋体" w:hAnsi="宋体" w:cs="宋体"/>
                <w:sz w:val="24"/>
                <w:szCs w:val="24"/>
              </w:rPr>
              <w:t>投标保证金应当以银行转账（公户）、支票、汇票、本票或者金融机构、担保机构出具的保函等非现金形式提交（注投标保证金须以供应商名称汇款），且应在开标前致电代理机构财务部门确认投标保证金到账情况。</w:t>
            </w:r>
          </w:p>
          <w:p w14:paraId="5E8D692F">
            <w:pPr>
              <w:spacing w:line="500" w:lineRule="exact"/>
              <w:jc w:val="left"/>
              <w:rPr>
                <w:rFonts w:hint="eastAsia" w:ascii="宋体" w:hAnsi="宋体" w:cs="宋体"/>
                <w:sz w:val="24"/>
                <w:szCs w:val="24"/>
              </w:rPr>
            </w:pPr>
            <w:r>
              <w:rPr>
                <w:rFonts w:hint="eastAsia" w:ascii="宋体" w:hAnsi="宋体" w:cs="宋体"/>
                <w:sz w:val="24"/>
                <w:szCs w:val="24"/>
              </w:rPr>
              <w:t>户名：陕西卓佲项目管理有限公司</w:t>
            </w:r>
          </w:p>
          <w:p w14:paraId="7E3BADB2">
            <w:pPr>
              <w:spacing w:line="500" w:lineRule="exact"/>
              <w:jc w:val="left"/>
              <w:rPr>
                <w:rFonts w:hint="eastAsia" w:ascii="宋体" w:hAnsi="宋体" w:cs="宋体"/>
                <w:sz w:val="24"/>
                <w:szCs w:val="24"/>
              </w:rPr>
            </w:pPr>
            <w:r>
              <w:rPr>
                <w:rFonts w:hint="eastAsia" w:ascii="宋体" w:hAnsi="宋体" w:cs="宋体"/>
                <w:sz w:val="24"/>
                <w:szCs w:val="24"/>
              </w:rPr>
              <w:t>开户行名称：中国民生银行股份有限公司西安高新开发区支行</w:t>
            </w:r>
          </w:p>
          <w:p w14:paraId="48EA1D49">
            <w:pPr>
              <w:spacing w:line="500" w:lineRule="exact"/>
              <w:jc w:val="left"/>
              <w:rPr>
                <w:rFonts w:hint="eastAsia" w:ascii="宋体" w:hAnsi="宋体" w:cs="宋体"/>
                <w:sz w:val="24"/>
                <w:szCs w:val="24"/>
              </w:rPr>
            </w:pPr>
            <w:r>
              <w:rPr>
                <w:rFonts w:hint="eastAsia" w:ascii="宋体" w:hAnsi="宋体" w:cs="宋体"/>
                <w:sz w:val="24"/>
                <w:szCs w:val="24"/>
              </w:rPr>
              <w:t>账号：647840417</w:t>
            </w:r>
          </w:p>
          <w:p w14:paraId="7DAB89F0">
            <w:pPr>
              <w:spacing w:line="500" w:lineRule="exact"/>
              <w:jc w:val="left"/>
              <w:rPr>
                <w:rFonts w:hint="eastAsia" w:ascii="宋体" w:hAnsi="宋体" w:cs="宋体"/>
                <w:sz w:val="24"/>
                <w:szCs w:val="24"/>
              </w:rPr>
            </w:pPr>
            <w:r>
              <w:rPr>
                <w:rFonts w:hint="eastAsia" w:ascii="宋体" w:hAnsi="宋体" w:cs="宋体"/>
                <w:sz w:val="24"/>
                <w:szCs w:val="24"/>
              </w:rPr>
              <w:t>联行号：305791012032</w:t>
            </w:r>
          </w:p>
          <w:p w14:paraId="2C0ECDBD">
            <w:pPr>
              <w:spacing w:line="500" w:lineRule="exact"/>
              <w:jc w:val="left"/>
              <w:rPr>
                <w:rFonts w:ascii="宋体" w:hAnsi="宋体" w:cs="宋体"/>
                <w:sz w:val="24"/>
                <w:szCs w:val="24"/>
              </w:rPr>
            </w:pPr>
            <w:r>
              <w:rPr>
                <w:rFonts w:hint="eastAsia" w:ascii="宋体" w:hAnsi="宋体" w:cs="宋体"/>
                <w:sz w:val="24"/>
                <w:szCs w:val="24"/>
              </w:rPr>
              <w:t>财务咨询电话：029-81875979高老师</w:t>
            </w:r>
          </w:p>
          <w:p w14:paraId="541F22F2">
            <w:pPr>
              <w:spacing w:line="360" w:lineRule="auto"/>
              <w:jc w:val="left"/>
              <w:rPr>
                <w:rFonts w:ascii="宋体" w:hAnsi="宋体" w:cs="宋体"/>
                <w:sz w:val="24"/>
                <w:szCs w:val="24"/>
              </w:rPr>
            </w:pPr>
            <w:r>
              <w:rPr>
                <w:rFonts w:hint="eastAsia" w:ascii="宋体" w:hAnsi="宋体" w:cs="宋体"/>
                <w:sz w:val="24"/>
                <w:szCs w:val="24"/>
              </w:rPr>
              <w:t>转账摘要：西农-ZZM2421第  包 投标保证金</w:t>
            </w:r>
          </w:p>
          <w:p w14:paraId="06419623">
            <w:pPr>
              <w:pStyle w:val="8"/>
              <w:rPr>
                <w:rFonts w:hint="default" w:ascii="宋体" w:hAnsi="宋体" w:cs="宋体"/>
                <w:sz w:val="24"/>
                <w:szCs w:val="24"/>
              </w:rPr>
            </w:pPr>
            <w:r>
              <w:rPr>
                <w:rFonts w:hint="default" w:ascii="宋体" w:hAnsi="宋体" w:cs="宋体"/>
                <w:sz w:val="24"/>
                <w:szCs w:val="24"/>
              </w:rPr>
              <w:t>2</w:t>
            </w:r>
            <w:r>
              <w:rPr>
                <w:rFonts w:ascii="宋体" w:hAnsi="宋体" w:cs="宋体"/>
                <w:sz w:val="24"/>
                <w:szCs w:val="24"/>
              </w:rPr>
              <w:t>.保证金的退还</w:t>
            </w:r>
          </w:p>
          <w:p w14:paraId="15A789C8">
            <w:pPr>
              <w:tabs>
                <w:tab w:val="left" w:pos="0"/>
              </w:tabs>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2.1未成交的供应商在退取投标保证金时，须携带以下资料到代理机构的财务部门办理:</w:t>
            </w:r>
          </w:p>
          <w:p w14:paraId="1D105B89">
            <w:pPr>
              <w:numPr>
                <w:ilvl w:val="0"/>
                <w:numId w:val="2"/>
              </w:numPr>
              <w:adjustRightInd w:val="0"/>
              <w:snapToGrid w:val="0"/>
              <w:spacing w:line="360" w:lineRule="auto"/>
              <w:rPr>
                <w:rFonts w:ascii="宋体" w:hAnsi="宋体" w:cs="宋体"/>
                <w:sz w:val="24"/>
                <w:szCs w:val="24"/>
              </w:rPr>
            </w:pPr>
            <w:r>
              <w:rPr>
                <w:rFonts w:hint="eastAsia" w:ascii="宋体" w:hAnsi="宋体" w:cs="宋体"/>
                <w:sz w:val="24"/>
                <w:szCs w:val="24"/>
              </w:rPr>
              <w:t>保证金汇款凭证复印件加盖公章；</w:t>
            </w:r>
          </w:p>
          <w:p w14:paraId="5E77B815">
            <w:pPr>
              <w:numPr>
                <w:ilvl w:val="0"/>
                <w:numId w:val="2"/>
              </w:numPr>
              <w:adjustRightInd w:val="0"/>
              <w:snapToGrid w:val="0"/>
              <w:spacing w:line="360" w:lineRule="auto"/>
              <w:rPr>
                <w:rFonts w:ascii="宋体" w:hAnsi="宋体" w:cs="宋体"/>
                <w:sz w:val="24"/>
                <w:szCs w:val="24"/>
              </w:rPr>
            </w:pPr>
            <w:r>
              <w:rPr>
                <w:rFonts w:hint="eastAsia" w:ascii="宋体" w:hAnsi="宋体" w:cs="宋体"/>
                <w:sz w:val="24"/>
                <w:szCs w:val="24"/>
              </w:rPr>
              <w:t>供应商对公银行账户信息（加盖公章）见</w:t>
            </w:r>
            <w:r>
              <w:rPr>
                <w:rFonts w:hint="eastAsia" w:ascii="宋体" w:hAnsi="宋体" w:cs="宋体"/>
                <w:b/>
                <w:bCs/>
                <w:sz w:val="24"/>
                <w:szCs w:val="24"/>
              </w:rPr>
              <w:t>附件七</w:t>
            </w:r>
            <w:r>
              <w:rPr>
                <w:rFonts w:hint="eastAsia" w:ascii="宋体" w:hAnsi="宋体" w:cs="宋体"/>
                <w:sz w:val="24"/>
                <w:szCs w:val="24"/>
              </w:rPr>
              <w:t>。</w:t>
            </w:r>
          </w:p>
          <w:p w14:paraId="6CFDEF5B">
            <w:pPr>
              <w:adjustRightInd w:val="0"/>
              <w:snapToGrid w:val="0"/>
              <w:spacing w:line="360" w:lineRule="auto"/>
              <w:rPr>
                <w:rFonts w:ascii="宋体" w:hAnsi="宋体" w:cs="宋体"/>
                <w:sz w:val="24"/>
                <w:szCs w:val="24"/>
              </w:rPr>
            </w:pPr>
            <w:r>
              <w:rPr>
                <w:rFonts w:hint="eastAsia" w:ascii="宋体" w:hAnsi="宋体" w:cs="宋体"/>
                <w:sz w:val="24"/>
                <w:szCs w:val="24"/>
              </w:rPr>
              <w:t>供应商可在开标当天将保证金退还账户信息确认表与</w:t>
            </w:r>
            <w:r>
              <w:rPr>
                <w:rFonts w:hint="eastAsia" w:ascii="宋体" w:hAnsi="宋体" w:cs="宋体"/>
                <w:bCs/>
                <w:sz w:val="24"/>
                <w:szCs w:val="24"/>
              </w:rPr>
              <w:t>保证金汇款凭证复印件加盖公章</w:t>
            </w:r>
            <w:r>
              <w:rPr>
                <w:rFonts w:hint="eastAsia" w:ascii="宋体" w:hAnsi="宋体" w:cs="宋体"/>
                <w:sz w:val="24"/>
                <w:szCs w:val="24"/>
              </w:rPr>
              <w:t>一并交给工作人员，当天未提交保证金退还账户信息确认表与投标保证金</w:t>
            </w:r>
            <w:r>
              <w:rPr>
                <w:rFonts w:hint="eastAsia" w:ascii="宋体" w:hAnsi="宋体" w:cs="宋体"/>
                <w:bCs/>
                <w:sz w:val="24"/>
                <w:szCs w:val="24"/>
              </w:rPr>
              <w:t>汇款凭证复印件加盖公章</w:t>
            </w:r>
            <w:r>
              <w:rPr>
                <w:rFonts w:hint="eastAsia" w:ascii="宋体" w:hAnsi="宋体" w:cs="宋体"/>
                <w:sz w:val="24"/>
                <w:szCs w:val="24"/>
              </w:rPr>
              <w:t>的供应商，在开标后将以上资料盖章扫描件发送至邮箱shanxizhuoming_zb@163.com并致电告知。</w:t>
            </w:r>
          </w:p>
          <w:p w14:paraId="51D22688">
            <w:pPr>
              <w:pStyle w:val="3"/>
              <w:spacing w:line="360" w:lineRule="auto"/>
              <w:ind w:firstLine="480" w:firstLineChars="200"/>
              <w:rPr>
                <w:rFonts w:ascii="宋体" w:hAnsi="宋体" w:cs="宋体"/>
                <w:color w:val="auto"/>
                <w:kern w:val="2"/>
              </w:rPr>
            </w:pPr>
            <w:r>
              <w:rPr>
                <w:rFonts w:hint="eastAsia" w:ascii="宋体" w:hAnsi="宋体" w:cs="宋体"/>
                <w:color w:val="auto"/>
                <w:kern w:val="2"/>
              </w:rPr>
              <w:t>2.2中标供应商在退取投标保证金时，除携带上述资料外还需携带与采购人签订的采购合同。</w:t>
            </w:r>
          </w:p>
        </w:tc>
      </w:tr>
      <w:tr w14:paraId="4DF959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2" w:hRule="atLeast"/>
        </w:trPr>
        <w:tc>
          <w:tcPr>
            <w:tcW w:w="505" w:type="dxa"/>
            <w:vAlign w:val="center"/>
          </w:tcPr>
          <w:p w14:paraId="021ACBF7">
            <w:pPr>
              <w:spacing w:line="360" w:lineRule="auto"/>
              <w:jc w:val="center"/>
              <w:rPr>
                <w:rFonts w:ascii="宋体" w:hAnsi="宋体" w:cs="宋体"/>
                <w:sz w:val="24"/>
                <w:szCs w:val="24"/>
              </w:rPr>
            </w:pPr>
            <w:r>
              <w:rPr>
                <w:rFonts w:hint="eastAsia" w:ascii="宋体" w:hAnsi="宋体" w:cs="宋体"/>
                <w:sz w:val="24"/>
                <w:szCs w:val="24"/>
              </w:rPr>
              <w:t>5</w:t>
            </w:r>
          </w:p>
        </w:tc>
        <w:tc>
          <w:tcPr>
            <w:tcW w:w="1287" w:type="dxa"/>
            <w:vAlign w:val="center"/>
          </w:tcPr>
          <w:p w14:paraId="13CDD38F">
            <w:pPr>
              <w:spacing w:line="360" w:lineRule="auto"/>
              <w:jc w:val="center"/>
              <w:rPr>
                <w:rFonts w:ascii="宋体" w:hAnsi="宋体" w:cs="宋体"/>
                <w:sz w:val="24"/>
                <w:szCs w:val="24"/>
              </w:rPr>
            </w:pPr>
            <w:r>
              <w:rPr>
                <w:rFonts w:hint="eastAsia" w:ascii="宋体" w:hAnsi="宋体" w:cs="宋体"/>
                <w:sz w:val="24"/>
                <w:szCs w:val="24"/>
              </w:rPr>
              <w:t>备选方案</w:t>
            </w:r>
          </w:p>
        </w:tc>
        <w:tc>
          <w:tcPr>
            <w:tcW w:w="7426" w:type="dxa"/>
            <w:vAlign w:val="center"/>
          </w:tcPr>
          <w:p w14:paraId="09BEACC9">
            <w:pPr>
              <w:spacing w:line="500" w:lineRule="exact"/>
              <w:jc w:val="left"/>
              <w:rPr>
                <w:rFonts w:ascii="宋体" w:hAnsi="宋体" w:cs="宋体"/>
                <w:sz w:val="24"/>
                <w:szCs w:val="24"/>
              </w:rPr>
            </w:pPr>
            <w:r>
              <w:rPr>
                <w:rFonts w:hint="eastAsia" w:ascii="宋体" w:hAnsi="宋体" w:cs="宋体"/>
                <w:sz w:val="24"/>
                <w:szCs w:val="24"/>
              </w:rPr>
              <w:t>不允许</w:t>
            </w:r>
          </w:p>
        </w:tc>
      </w:tr>
      <w:tr w14:paraId="29EBAC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51" w:hRule="atLeast"/>
        </w:trPr>
        <w:tc>
          <w:tcPr>
            <w:tcW w:w="505" w:type="dxa"/>
            <w:vAlign w:val="center"/>
          </w:tcPr>
          <w:p w14:paraId="1C46F53F">
            <w:pPr>
              <w:spacing w:line="360" w:lineRule="auto"/>
              <w:jc w:val="center"/>
              <w:rPr>
                <w:rFonts w:ascii="宋体" w:hAnsi="宋体" w:cs="宋体"/>
                <w:sz w:val="24"/>
                <w:szCs w:val="24"/>
              </w:rPr>
            </w:pPr>
            <w:r>
              <w:rPr>
                <w:rFonts w:hint="eastAsia" w:ascii="宋体" w:hAnsi="宋体" w:cs="宋体"/>
                <w:sz w:val="24"/>
                <w:szCs w:val="24"/>
              </w:rPr>
              <w:t>6</w:t>
            </w:r>
          </w:p>
        </w:tc>
        <w:tc>
          <w:tcPr>
            <w:tcW w:w="1287" w:type="dxa"/>
            <w:vAlign w:val="center"/>
          </w:tcPr>
          <w:p w14:paraId="36266D7C">
            <w:pPr>
              <w:spacing w:line="360" w:lineRule="auto"/>
              <w:jc w:val="center"/>
              <w:rPr>
                <w:rFonts w:ascii="宋体" w:hAnsi="宋体" w:cs="宋体"/>
                <w:sz w:val="24"/>
                <w:szCs w:val="24"/>
              </w:rPr>
            </w:pPr>
            <w:r>
              <w:rPr>
                <w:rFonts w:hint="eastAsia" w:ascii="宋体" w:hAnsi="宋体" w:cs="宋体"/>
                <w:sz w:val="24"/>
                <w:szCs w:val="24"/>
              </w:rPr>
              <w:t>联合体</w:t>
            </w:r>
          </w:p>
        </w:tc>
        <w:tc>
          <w:tcPr>
            <w:tcW w:w="7426" w:type="dxa"/>
            <w:vAlign w:val="center"/>
          </w:tcPr>
          <w:p w14:paraId="5B2249FD">
            <w:pPr>
              <w:spacing w:line="400" w:lineRule="exact"/>
              <w:rPr>
                <w:rFonts w:ascii="宋体" w:hAnsi="宋体" w:cs="宋体"/>
                <w:sz w:val="24"/>
                <w:szCs w:val="24"/>
              </w:rPr>
            </w:pPr>
            <w:r>
              <w:rPr>
                <w:rFonts w:hint="eastAsia" w:ascii="宋体" w:hAnsi="宋体" w:cs="宋体"/>
                <w:sz w:val="24"/>
                <w:szCs w:val="24"/>
              </w:rPr>
              <w:t>不接受联合体</w:t>
            </w:r>
          </w:p>
        </w:tc>
      </w:tr>
      <w:tr w14:paraId="269C74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29" w:hRule="atLeast"/>
        </w:trPr>
        <w:tc>
          <w:tcPr>
            <w:tcW w:w="505" w:type="dxa"/>
            <w:vAlign w:val="center"/>
          </w:tcPr>
          <w:p w14:paraId="2E0E82EF">
            <w:pPr>
              <w:spacing w:line="360" w:lineRule="auto"/>
              <w:jc w:val="center"/>
              <w:rPr>
                <w:rFonts w:ascii="宋体" w:hAnsi="宋体" w:cs="宋体"/>
                <w:sz w:val="24"/>
                <w:szCs w:val="24"/>
              </w:rPr>
            </w:pPr>
            <w:r>
              <w:rPr>
                <w:rFonts w:hint="eastAsia" w:ascii="宋体" w:hAnsi="宋体" w:cs="宋体"/>
                <w:sz w:val="24"/>
                <w:szCs w:val="24"/>
              </w:rPr>
              <w:t>7</w:t>
            </w:r>
          </w:p>
        </w:tc>
        <w:tc>
          <w:tcPr>
            <w:tcW w:w="1287" w:type="dxa"/>
            <w:vAlign w:val="center"/>
          </w:tcPr>
          <w:p w14:paraId="14248B15">
            <w:pPr>
              <w:spacing w:line="360" w:lineRule="auto"/>
              <w:jc w:val="center"/>
              <w:rPr>
                <w:rFonts w:ascii="宋体" w:hAnsi="宋体" w:cs="宋体"/>
                <w:sz w:val="24"/>
                <w:szCs w:val="24"/>
              </w:rPr>
            </w:pPr>
            <w:r>
              <w:rPr>
                <w:rFonts w:hint="eastAsia" w:ascii="宋体" w:hAnsi="宋体" w:cs="宋体"/>
                <w:sz w:val="24"/>
                <w:szCs w:val="24"/>
              </w:rPr>
              <w:t>投标</w:t>
            </w:r>
          </w:p>
          <w:p w14:paraId="5294DB16">
            <w:pPr>
              <w:spacing w:line="360" w:lineRule="auto"/>
              <w:jc w:val="center"/>
              <w:rPr>
                <w:rFonts w:ascii="宋体" w:hAnsi="宋体" w:cs="宋体"/>
                <w:sz w:val="24"/>
                <w:szCs w:val="24"/>
              </w:rPr>
            </w:pPr>
            <w:r>
              <w:rPr>
                <w:rFonts w:hint="eastAsia" w:ascii="宋体" w:hAnsi="宋体" w:cs="宋体"/>
                <w:sz w:val="24"/>
                <w:szCs w:val="24"/>
              </w:rPr>
              <w:t>有效期</w:t>
            </w:r>
          </w:p>
        </w:tc>
        <w:tc>
          <w:tcPr>
            <w:tcW w:w="7426" w:type="dxa"/>
            <w:vAlign w:val="center"/>
          </w:tcPr>
          <w:p w14:paraId="680A3E12">
            <w:pPr>
              <w:spacing w:line="360" w:lineRule="auto"/>
              <w:rPr>
                <w:rFonts w:ascii="宋体" w:hAnsi="宋体" w:cs="宋体"/>
                <w:sz w:val="24"/>
                <w:szCs w:val="24"/>
              </w:rPr>
            </w:pPr>
            <w:r>
              <w:rPr>
                <w:rFonts w:hint="eastAsia" w:ascii="宋体" w:hAnsi="宋体" w:cs="宋体"/>
                <w:sz w:val="24"/>
                <w:szCs w:val="24"/>
              </w:rPr>
              <w:t>法定代表人授权书期限及投标文件有效期为从开标之日起有效期为90日历天。</w:t>
            </w:r>
          </w:p>
        </w:tc>
      </w:tr>
      <w:tr w14:paraId="232DFD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505" w:type="dxa"/>
            <w:vAlign w:val="center"/>
          </w:tcPr>
          <w:p w14:paraId="6326AAF5">
            <w:pPr>
              <w:spacing w:line="360" w:lineRule="auto"/>
              <w:jc w:val="center"/>
              <w:rPr>
                <w:rFonts w:ascii="宋体" w:hAnsi="宋体" w:cs="宋体"/>
                <w:sz w:val="24"/>
                <w:szCs w:val="24"/>
              </w:rPr>
            </w:pPr>
            <w:r>
              <w:rPr>
                <w:rFonts w:hint="eastAsia" w:ascii="宋体" w:hAnsi="宋体" w:cs="宋体"/>
                <w:sz w:val="24"/>
                <w:szCs w:val="24"/>
              </w:rPr>
              <w:t>8</w:t>
            </w:r>
          </w:p>
        </w:tc>
        <w:tc>
          <w:tcPr>
            <w:tcW w:w="1287" w:type="dxa"/>
            <w:vAlign w:val="center"/>
          </w:tcPr>
          <w:p w14:paraId="0EB87A82">
            <w:pPr>
              <w:spacing w:line="360" w:lineRule="auto"/>
              <w:jc w:val="center"/>
              <w:rPr>
                <w:rFonts w:ascii="宋体" w:hAnsi="宋体" w:cs="宋体"/>
                <w:sz w:val="24"/>
                <w:szCs w:val="24"/>
              </w:rPr>
            </w:pPr>
            <w:r>
              <w:rPr>
                <w:rFonts w:hint="eastAsia" w:ascii="宋体" w:hAnsi="宋体" w:cs="宋体"/>
                <w:sz w:val="24"/>
                <w:szCs w:val="24"/>
              </w:rPr>
              <w:t>投标货币及报价</w:t>
            </w:r>
          </w:p>
        </w:tc>
        <w:tc>
          <w:tcPr>
            <w:tcW w:w="7426" w:type="dxa"/>
            <w:vAlign w:val="center"/>
          </w:tcPr>
          <w:p w14:paraId="35C9E406">
            <w:pPr>
              <w:spacing w:line="360" w:lineRule="auto"/>
              <w:jc w:val="left"/>
              <w:rPr>
                <w:rFonts w:ascii="宋体" w:hAnsi="宋体" w:cs="宋体"/>
                <w:sz w:val="24"/>
                <w:szCs w:val="24"/>
              </w:rPr>
            </w:pPr>
            <w:r>
              <w:rPr>
                <w:rFonts w:ascii="宋体" w:hAnsi="宋体" w:cs="Times New Roman"/>
                <w:sz w:val="24"/>
                <w:szCs w:val="24"/>
              </w:rPr>
              <w:t>1</w:t>
            </w:r>
            <w:r>
              <w:rPr>
                <w:rFonts w:hint="eastAsia" w:ascii="宋体" w:hAnsi="宋体" w:cs="Times New Roman"/>
                <w:sz w:val="24"/>
                <w:szCs w:val="24"/>
              </w:rPr>
              <w:t>.</w:t>
            </w:r>
            <w:r>
              <w:rPr>
                <w:rFonts w:hint="eastAsia" w:ascii="宋体" w:hAnsi="宋体" w:cs="宋体"/>
                <w:sz w:val="24"/>
                <w:szCs w:val="24"/>
              </w:rPr>
              <w:t>供应商应当根据招标文件的要求和范围，以人民币为货币，以元为报价单位，保留小数点后两位（不进行四舍五入）。</w:t>
            </w:r>
          </w:p>
          <w:p w14:paraId="01D1F0C0">
            <w:pPr>
              <w:spacing w:line="360" w:lineRule="auto"/>
              <w:jc w:val="left"/>
              <w:rPr>
                <w:rFonts w:ascii="宋体" w:hAnsi="宋体" w:cs="宋体"/>
                <w:sz w:val="24"/>
                <w:szCs w:val="24"/>
              </w:rPr>
            </w:pPr>
            <w:r>
              <w:rPr>
                <w:rFonts w:ascii="宋体" w:hAnsi="宋体" w:cs="Times New Roman"/>
                <w:sz w:val="24"/>
                <w:szCs w:val="24"/>
              </w:rPr>
              <w:t>2</w:t>
            </w:r>
            <w:r>
              <w:rPr>
                <w:rFonts w:hint="eastAsia" w:ascii="宋体" w:hAnsi="宋体" w:cs="Times New Roman"/>
                <w:sz w:val="24"/>
                <w:szCs w:val="24"/>
              </w:rPr>
              <w:t>.</w:t>
            </w:r>
            <w:r>
              <w:rPr>
                <w:rFonts w:hint="eastAsia" w:ascii="宋体" w:hAnsi="宋体" w:cs="宋体"/>
                <w:sz w:val="24"/>
                <w:szCs w:val="24"/>
              </w:rPr>
              <w:t>本项目包含设备的采购、运输、安装、调试等，采用固定总价方式可有效避免原材料市场价格波动、人力资源成本等引起的价格变动，包括但不限于以下费用：货物价值、设备产品费、安装调试费、系统对接费、国内外运杂费（含保险）、仓储保管费、技术培训费、检测费、施工费、安装费、人工费、税费等。</w:t>
            </w:r>
          </w:p>
          <w:p w14:paraId="192A257E">
            <w:pPr>
              <w:spacing w:line="360" w:lineRule="auto"/>
              <w:jc w:val="left"/>
              <w:rPr>
                <w:rFonts w:ascii="宋体" w:hAnsi="宋体" w:cs="宋体"/>
                <w:sz w:val="24"/>
                <w:szCs w:val="24"/>
              </w:rPr>
            </w:pPr>
            <w:r>
              <w:rPr>
                <w:rFonts w:ascii="宋体" w:hAnsi="宋体" w:cs="Times New Roman"/>
                <w:sz w:val="24"/>
                <w:szCs w:val="24"/>
              </w:rPr>
              <w:t>3</w:t>
            </w:r>
            <w:r>
              <w:rPr>
                <w:rFonts w:hint="eastAsia" w:ascii="宋体" w:hAnsi="宋体" w:cs="Times New Roman"/>
                <w:sz w:val="24"/>
                <w:szCs w:val="24"/>
              </w:rPr>
              <w:t>.</w:t>
            </w:r>
            <w:r>
              <w:rPr>
                <w:rFonts w:hint="eastAsia" w:ascii="宋体" w:hAnsi="宋体" w:cs="宋体"/>
                <w:sz w:val="24"/>
                <w:szCs w:val="24"/>
              </w:rPr>
              <w:t>供应商应在投标文件中的开标一览表上按招标文件规定要求填写，并加盖供应商公章；任何有选择的报价不予接受。</w:t>
            </w:r>
          </w:p>
          <w:p w14:paraId="0F80BEFC">
            <w:pPr>
              <w:spacing w:line="360" w:lineRule="auto"/>
              <w:jc w:val="left"/>
              <w:rPr>
                <w:rFonts w:ascii="宋体" w:hAnsi="宋体" w:cs="宋体"/>
                <w:sz w:val="24"/>
                <w:szCs w:val="24"/>
              </w:rPr>
            </w:pPr>
            <w:r>
              <w:rPr>
                <w:rFonts w:ascii="宋体" w:hAnsi="宋体" w:cs="Times New Roman"/>
                <w:sz w:val="24"/>
                <w:szCs w:val="24"/>
              </w:rPr>
              <w:t>4</w:t>
            </w:r>
            <w:r>
              <w:rPr>
                <w:rFonts w:hint="eastAsia" w:ascii="宋体" w:hAnsi="宋体" w:cs="Times New Roman"/>
                <w:sz w:val="24"/>
                <w:szCs w:val="24"/>
              </w:rPr>
              <w:t>.</w:t>
            </w:r>
            <w:r>
              <w:rPr>
                <w:rFonts w:hint="eastAsia" w:ascii="宋体" w:hAnsi="宋体" w:cs="宋体"/>
                <w:sz w:val="24"/>
                <w:szCs w:val="24"/>
              </w:rPr>
              <w:t>开标一览表与分项报价表中的价格，在合同执行过程中，均不得以任何理由变更。</w:t>
            </w:r>
          </w:p>
          <w:p w14:paraId="31232BEE">
            <w:pPr>
              <w:spacing w:line="360" w:lineRule="auto"/>
              <w:jc w:val="left"/>
              <w:rPr>
                <w:rFonts w:ascii="宋体" w:hAnsi="宋体" w:cs="宋体"/>
                <w:sz w:val="24"/>
                <w:szCs w:val="24"/>
              </w:rPr>
            </w:pPr>
            <w:r>
              <w:rPr>
                <w:rFonts w:ascii="宋体" w:hAnsi="宋体" w:cs="Times New Roman"/>
                <w:sz w:val="24"/>
                <w:szCs w:val="24"/>
              </w:rPr>
              <w:t>5</w:t>
            </w:r>
            <w:r>
              <w:rPr>
                <w:rFonts w:hint="eastAsia" w:ascii="宋体" w:hAnsi="宋体" w:cs="Times New Roman"/>
                <w:sz w:val="24"/>
                <w:szCs w:val="24"/>
              </w:rPr>
              <w:t>.</w:t>
            </w:r>
            <w:r>
              <w:rPr>
                <w:rFonts w:hint="eastAsia" w:ascii="宋体" w:hAnsi="宋体" w:cs="宋体"/>
                <w:sz w:val="24"/>
                <w:szCs w:val="24"/>
              </w:rPr>
              <w:t>采用综合评分法的，最低报价不是中标的唯一依据。</w:t>
            </w:r>
          </w:p>
        </w:tc>
      </w:tr>
      <w:tr w14:paraId="109F72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005" w:hRule="atLeast"/>
        </w:trPr>
        <w:tc>
          <w:tcPr>
            <w:tcW w:w="505" w:type="dxa"/>
            <w:vAlign w:val="center"/>
          </w:tcPr>
          <w:p w14:paraId="02FE690A">
            <w:pPr>
              <w:spacing w:line="360" w:lineRule="auto"/>
              <w:jc w:val="center"/>
              <w:rPr>
                <w:rFonts w:ascii="宋体" w:hAnsi="宋体" w:cs="宋体"/>
                <w:sz w:val="24"/>
                <w:szCs w:val="24"/>
              </w:rPr>
            </w:pPr>
            <w:r>
              <w:rPr>
                <w:rFonts w:hint="eastAsia" w:ascii="宋体" w:hAnsi="宋体" w:cs="宋体"/>
                <w:sz w:val="24"/>
                <w:szCs w:val="24"/>
              </w:rPr>
              <w:t>9</w:t>
            </w:r>
          </w:p>
        </w:tc>
        <w:tc>
          <w:tcPr>
            <w:tcW w:w="1287" w:type="dxa"/>
            <w:vAlign w:val="center"/>
          </w:tcPr>
          <w:p w14:paraId="0E1A6C54">
            <w:pPr>
              <w:spacing w:line="360" w:lineRule="auto"/>
              <w:jc w:val="center"/>
              <w:rPr>
                <w:rFonts w:ascii="宋体" w:hAnsi="宋体" w:cs="宋体"/>
                <w:sz w:val="24"/>
                <w:szCs w:val="24"/>
              </w:rPr>
            </w:pPr>
            <w:r>
              <w:rPr>
                <w:rFonts w:hint="eastAsia" w:ascii="宋体" w:hAnsi="宋体" w:cs="宋体"/>
                <w:sz w:val="24"/>
                <w:szCs w:val="24"/>
              </w:rPr>
              <w:t>投标文件份数及装订要求</w:t>
            </w:r>
          </w:p>
        </w:tc>
        <w:tc>
          <w:tcPr>
            <w:tcW w:w="7426" w:type="dxa"/>
            <w:vAlign w:val="center"/>
          </w:tcPr>
          <w:p w14:paraId="556F63C1">
            <w:pPr>
              <w:spacing w:line="360" w:lineRule="auto"/>
              <w:jc w:val="left"/>
              <w:rPr>
                <w:rFonts w:ascii="宋体" w:hAnsi="宋体" w:cs="宋体"/>
                <w:sz w:val="24"/>
                <w:szCs w:val="24"/>
              </w:rPr>
            </w:pPr>
            <w:r>
              <w:rPr>
                <w:rFonts w:hint="eastAsia" w:ascii="宋体" w:hAnsi="宋体" w:cs="宋体"/>
                <w:sz w:val="24"/>
                <w:szCs w:val="24"/>
              </w:rPr>
              <w:t>1.投标文件正本壹份、副本肆份、投标报价一览表壹份、电子文档壹份；</w:t>
            </w:r>
          </w:p>
          <w:p w14:paraId="3A61A667">
            <w:pPr>
              <w:spacing w:line="360" w:lineRule="auto"/>
              <w:jc w:val="left"/>
              <w:rPr>
                <w:rFonts w:ascii="宋体" w:hAnsi="宋体" w:cs="宋体"/>
                <w:sz w:val="24"/>
                <w:szCs w:val="24"/>
              </w:rPr>
            </w:pPr>
            <w:r>
              <w:rPr>
                <w:rFonts w:hint="eastAsia" w:ascii="宋体" w:hAnsi="宋体" w:cs="宋体"/>
                <w:sz w:val="24"/>
                <w:szCs w:val="24"/>
              </w:rPr>
              <w:t>2.正、副本分别胶装装订成册，</w:t>
            </w:r>
            <w:r>
              <w:rPr>
                <w:rFonts w:hint="eastAsia" w:ascii="宋体" w:hAnsi="宋体" w:cs="宋体"/>
                <w:b/>
                <w:bCs/>
                <w:sz w:val="24"/>
                <w:szCs w:val="24"/>
              </w:rPr>
              <w:t>建议在书脊处标明项目名称、项目编号（包号）、供应商名称（机打或手写均可）</w:t>
            </w:r>
            <w:r>
              <w:rPr>
                <w:rFonts w:hint="eastAsia" w:ascii="宋体" w:hAnsi="宋体" w:cs="宋体"/>
                <w:sz w:val="24"/>
                <w:szCs w:val="24"/>
              </w:rPr>
              <w:t>，逐页标注连页码，且封面须清楚地标明“正本”或“副本”；若正本和副本不符，以正本书面文件为准；同时提供与正本内容一致的电子版（U盘、电子文档应为PDF与WORD格式各一份，PDF版本需为正本签署盖章扫描件）、报价一览表（用于开标唱标单独提交的“投标报价一览表”应为原件）。</w:t>
            </w:r>
          </w:p>
          <w:p w14:paraId="74526629">
            <w:pPr>
              <w:spacing w:line="360" w:lineRule="auto"/>
              <w:jc w:val="left"/>
              <w:rPr>
                <w:rFonts w:ascii="宋体" w:hAnsi="宋体" w:cs="宋体"/>
                <w:sz w:val="24"/>
                <w:szCs w:val="24"/>
              </w:rPr>
            </w:pPr>
            <w:r>
              <w:rPr>
                <w:rFonts w:hint="eastAsia" w:ascii="宋体" w:hAnsi="宋体" w:cs="宋体"/>
                <w:sz w:val="24"/>
                <w:szCs w:val="24"/>
              </w:rPr>
              <w:t>3.所有的副本可以为正本的复印件。</w:t>
            </w:r>
          </w:p>
          <w:p w14:paraId="5CB07194">
            <w:pPr>
              <w:spacing w:line="360" w:lineRule="auto"/>
              <w:jc w:val="left"/>
              <w:rPr>
                <w:rFonts w:ascii="宋体" w:hAnsi="宋体" w:cs="宋体"/>
                <w:sz w:val="24"/>
                <w:szCs w:val="24"/>
              </w:rPr>
            </w:pPr>
            <w:r>
              <w:rPr>
                <w:rFonts w:hint="eastAsia" w:ascii="宋体" w:hAnsi="宋体" w:cs="宋体"/>
                <w:b/>
                <w:bCs/>
                <w:sz w:val="24"/>
                <w:szCs w:val="24"/>
              </w:rPr>
              <w:t>4.投标文件每本纸张数不得超过200张，如纸张数超过200张，可根据实际情况选择分为上中下册等，投标文件建议双面打印。</w:t>
            </w:r>
          </w:p>
        </w:tc>
      </w:tr>
      <w:tr w14:paraId="6E141A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015" w:hRule="atLeast"/>
        </w:trPr>
        <w:tc>
          <w:tcPr>
            <w:tcW w:w="505" w:type="dxa"/>
            <w:vAlign w:val="center"/>
          </w:tcPr>
          <w:p w14:paraId="661F2479">
            <w:pPr>
              <w:spacing w:line="360" w:lineRule="auto"/>
              <w:jc w:val="center"/>
              <w:rPr>
                <w:rFonts w:ascii="宋体" w:hAnsi="宋体" w:cs="宋体"/>
                <w:sz w:val="24"/>
                <w:szCs w:val="24"/>
              </w:rPr>
            </w:pPr>
            <w:r>
              <w:rPr>
                <w:rFonts w:hint="eastAsia" w:ascii="宋体" w:hAnsi="宋体" w:cs="宋体"/>
                <w:sz w:val="24"/>
                <w:szCs w:val="24"/>
              </w:rPr>
              <w:t>10</w:t>
            </w:r>
          </w:p>
        </w:tc>
        <w:tc>
          <w:tcPr>
            <w:tcW w:w="1287" w:type="dxa"/>
            <w:vAlign w:val="center"/>
          </w:tcPr>
          <w:p w14:paraId="1543AA0A">
            <w:pPr>
              <w:spacing w:line="360" w:lineRule="auto"/>
              <w:jc w:val="center"/>
              <w:rPr>
                <w:rFonts w:ascii="宋体" w:hAnsi="宋体" w:cs="宋体"/>
                <w:sz w:val="24"/>
                <w:szCs w:val="24"/>
              </w:rPr>
            </w:pPr>
            <w:r>
              <w:rPr>
                <w:rFonts w:hint="eastAsia" w:ascii="宋体" w:hAnsi="宋体" w:cs="宋体"/>
                <w:sz w:val="24"/>
                <w:szCs w:val="24"/>
              </w:rPr>
              <w:t>投标文件的签署</w:t>
            </w:r>
          </w:p>
        </w:tc>
        <w:tc>
          <w:tcPr>
            <w:tcW w:w="7426" w:type="dxa"/>
            <w:vAlign w:val="center"/>
          </w:tcPr>
          <w:p w14:paraId="084064DE">
            <w:pPr>
              <w:spacing w:line="360" w:lineRule="auto"/>
              <w:jc w:val="left"/>
              <w:rPr>
                <w:rFonts w:ascii="宋体" w:hAnsi="宋体" w:cs="宋体"/>
                <w:sz w:val="24"/>
                <w:szCs w:val="24"/>
              </w:rPr>
            </w:pPr>
            <w:r>
              <w:rPr>
                <w:rFonts w:ascii="宋体" w:hAnsi="宋体" w:cs="Times New Roman"/>
                <w:sz w:val="24"/>
                <w:szCs w:val="24"/>
              </w:rPr>
              <w:t>1</w:t>
            </w:r>
            <w:r>
              <w:rPr>
                <w:rFonts w:hint="eastAsia" w:ascii="宋体" w:hAnsi="宋体" w:cs="Times New Roman"/>
                <w:sz w:val="24"/>
                <w:szCs w:val="24"/>
              </w:rPr>
              <w:t>.</w:t>
            </w:r>
            <w:r>
              <w:rPr>
                <w:rFonts w:hint="eastAsia" w:ascii="宋体" w:hAnsi="宋体" w:cs="宋体"/>
                <w:sz w:val="24"/>
                <w:szCs w:val="24"/>
              </w:rPr>
              <w:t>供应商在投标文件中指定页面的落款处，按招标文件要求由供应商的法定代表人或其授权代表在规定的签章处签字和盖章。</w:t>
            </w:r>
          </w:p>
          <w:p w14:paraId="2C95619F">
            <w:pPr>
              <w:spacing w:line="360" w:lineRule="auto"/>
              <w:jc w:val="left"/>
              <w:rPr>
                <w:rFonts w:ascii="宋体" w:hAnsi="宋体" w:cs="宋体"/>
                <w:sz w:val="24"/>
                <w:szCs w:val="24"/>
              </w:rPr>
            </w:pPr>
            <w:r>
              <w:rPr>
                <w:rFonts w:ascii="宋体" w:hAnsi="宋体" w:cs="Times New Roman"/>
                <w:sz w:val="24"/>
                <w:szCs w:val="24"/>
              </w:rPr>
              <w:t>2</w:t>
            </w:r>
            <w:r>
              <w:rPr>
                <w:rFonts w:hint="eastAsia" w:ascii="宋体" w:hAnsi="宋体" w:cs="Times New Roman"/>
                <w:sz w:val="24"/>
                <w:szCs w:val="24"/>
              </w:rPr>
              <w:t>.</w:t>
            </w:r>
            <w:r>
              <w:rPr>
                <w:rFonts w:hint="eastAsia" w:ascii="宋体" w:hAnsi="宋体" w:cs="宋体"/>
                <w:sz w:val="24"/>
                <w:szCs w:val="24"/>
              </w:rPr>
              <w:t>投标文件应字迹清楚、内容齐全、不得涂改或增删。如有修改和增删，必须有供应商公章及法定代表人或其授权的供应商代表签字。</w:t>
            </w:r>
          </w:p>
          <w:p w14:paraId="3274464F">
            <w:pPr>
              <w:spacing w:line="360" w:lineRule="auto"/>
              <w:jc w:val="left"/>
              <w:rPr>
                <w:rFonts w:ascii="宋体" w:hAnsi="宋体" w:cs="宋体"/>
                <w:b/>
                <w:bCs/>
                <w:color w:val="000000"/>
                <w:sz w:val="24"/>
                <w:szCs w:val="24"/>
              </w:rPr>
            </w:pPr>
            <w:r>
              <w:rPr>
                <w:rFonts w:hint="eastAsia" w:ascii="宋体" w:hAnsi="宋体" w:cs="宋体"/>
                <w:sz w:val="24"/>
                <w:szCs w:val="24"/>
              </w:rPr>
              <w:t>因投标文件字迹潦草或表达不清所引起的不利后果由供应商承担。</w:t>
            </w:r>
          </w:p>
        </w:tc>
      </w:tr>
      <w:tr w14:paraId="117C1D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22" w:hRule="atLeast"/>
        </w:trPr>
        <w:tc>
          <w:tcPr>
            <w:tcW w:w="505" w:type="dxa"/>
            <w:vAlign w:val="center"/>
          </w:tcPr>
          <w:p w14:paraId="70F9FF71">
            <w:pPr>
              <w:spacing w:line="360" w:lineRule="auto"/>
              <w:jc w:val="center"/>
              <w:rPr>
                <w:rFonts w:ascii="宋体" w:hAnsi="宋体" w:cs="宋体"/>
                <w:sz w:val="24"/>
                <w:szCs w:val="24"/>
              </w:rPr>
            </w:pPr>
            <w:r>
              <w:rPr>
                <w:rFonts w:hint="eastAsia" w:ascii="宋体" w:hAnsi="宋体" w:cs="宋体"/>
                <w:sz w:val="24"/>
                <w:szCs w:val="24"/>
              </w:rPr>
              <w:t>11</w:t>
            </w:r>
          </w:p>
        </w:tc>
        <w:tc>
          <w:tcPr>
            <w:tcW w:w="1287" w:type="dxa"/>
            <w:vAlign w:val="center"/>
          </w:tcPr>
          <w:p w14:paraId="4C1B1823">
            <w:pPr>
              <w:spacing w:line="360" w:lineRule="auto"/>
              <w:jc w:val="center"/>
              <w:rPr>
                <w:rFonts w:ascii="宋体" w:hAnsi="宋体" w:cs="宋体"/>
                <w:sz w:val="24"/>
                <w:szCs w:val="24"/>
              </w:rPr>
            </w:pPr>
            <w:r>
              <w:rPr>
                <w:rFonts w:hint="eastAsia" w:ascii="宋体" w:hAnsi="宋体" w:cs="宋体"/>
                <w:sz w:val="24"/>
                <w:szCs w:val="24"/>
              </w:rPr>
              <w:t>投标文件的密封</w:t>
            </w:r>
          </w:p>
        </w:tc>
        <w:tc>
          <w:tcPr>
            <w:tcW w:w="7426" w:type="dxa"/>
            <w:vAlign w:val="center"/>
          </w:tcPr>
          <w:p w14:paraId="6EE8BA93">
            <w:pPr>
              <w:pStyle w:val="38"/>
              <w:spacing w:line="360" w:lineRule="auto"/>
              <w:rPr>
                <w:kern w:val="2"/>
              </w:rPr>
            </w:pPr>
            <w:r>
              <w:rPr>
                <w:rFonts w:hint="eastAsia"/>
                <w:kern w:val="2"/>
              </w:rPr>
              <w:t>1.密封要求：</w:t>
            </w:r>
          </w:p>
          <w:p w14:paraId="6947109C">
            <w:pPr>
              <w:pStyle w:val="38"/>
              <w:spacing w:line="360" w:lineRule="auto"/>
              <w:rPr>
                <w:kern w:val="2"/>
              </w:rPr>
            </w:pPr>
            <w:r>
              <w:rPr>
                <w:rFonts w:hint="eastAsia"/>
                <w:kern w:val="2"/>
              </w:rPr>
              <w:t>报价一览表单独密封递交，</w:t>
            </w:r>
          </w:p>
          <w:p w14:paraId="2490CE09">
            <w:pPr>
              <w:pStyle w:val="38"/>
              <w:spacing w:line="360" w:lineRule="auto"/>
              <w:rPr>
                <w:kern w:val="2"/>
              </w:rPr>
            </w:pPr>
            <w:r>
              <w:rPr>
                <w:rFonts w:hint="eastAsia"/>
                <w:kern w:val="2"/>
              </w:rPr>
              <w:t>电子文档单独密封递交。</w:t>
            </w:r>
          </w:p>
          <w:p w14:paraId="75A7971B">
            <w:pPr>
              <w:spacing w:line="360" w:lineRule="auto"/>
              <w:ind w:right="158" w:rightChars="75"/>
              <w:rPr>
                <w:rFonts w:ascii="宋体" w:hAnsi="宋体" w:cs="宋体"/>
                <w:sz w:val="24"/>
                <w:szCs w:val="24"/>
              </w:rPr>
            </w:pPr>
            <w:r>
              <w:rPr>
                <w:rFonts w:hint="eastAsia" w:ascii="宋体" w:hAnsi="宋体" w:cs="宋体"/>
                <w:sz w:val="24"/>
                <w:szCs w:val="24"/>
              </w:rPr>
              <w:t>所有正本单独密封递交，也可分册密封递交；</w:t>
            </w:r>
          </w:p>
          <w:p w14:paraId="1137C2CF">
            <w:pPr>
              <w:spacing w:line="360" w:lineRule="auto"/>
              <w:ind w:right="158" w:rightChars="75"/>
              <w:rPr>
                <w:rFonts w:ascii="宋体" w:hAnsi="宋体" w:cs="宋体"/>
                <w:sz w:val="24"/>
                <w:szCs w:val="24"/>
                <w:lang w:val="zh-CN"/>
              </w:rPr>
            </w:pPr>
            <w:r>
              <w:rPr>
                <w:rFonts w:hint="eastAsia" w:ascii="宋体" w:hAnsi="宋体" w:cs="宋体"/>
                <w:sz w:val="24"/>
                <w:szCs w:val="24"/>
              </w:rPr>
              <w:t>所有副本单独密封递交，</w:t>
            </w:r>
            <w:r>
              <w:rPr>
                <w:rFonts w:hint="eastAsia" w:ascii="宋体" w:hAnsi="宋体" w:cs="宋体"/>
                <w:sz w:val="24"/>
                <w:szCs w:val="24"/>
                <w:lang w:val="zh-CN"/>
              </w:rPr>
              <w:t>也可分册</w:t>
            </w:r>
            <w:r>
              <w:rPr>
                <w:rFonts w:hint="eastAsia" w:ascii="宋体" w:hAnsi="宋体" w:cs="宋体"/>
                <w:sz w:val="24"/>
                <w:szCs w:val="24"/>
              </w:rPr>
              <w:t>密封递交</w:t>
            </w:r>
            <w:r>
              <w:rPr>
                <w:rFonts w:hint="eastAsia" w:ascii="宋体" w:hAnsi="宋体" w:cs="宋体"/>
                <w:sz w:val="24"/>
                <w:szCs w:val="24"/>
                <w:lang w:val="zh-CN"/>
              </w:rPr>
              <w:t>；</w:t>
            </w:r>
          </w:p>
          <w:p w14:paraId="71F74EFD">
            <w:pPr>
              <w:spacing w:line="360" w:lineRule="auto"/>
              <w:jc w:val="left"/>
              <w:rPr>
                <w:rFonts w:ascii="宋体" w:hAnsi="宋体" w:cs="宋体"/>
                <w:sz w:val="24"/>
                <w:szCs w:val="24"/>
              </w:rPr>
            </w:pPr>
            <w:r>
              <w:rPr>
                <w:rFonts w:hint="eastAsia" w:ascii="宋体" w:hAnsi="宋体" w:cs="宋体"/>
                <w:sz w:val="24"/>
                <w:szCs w:val="24"/>
              </w:rPr>
              <w:t>2.在封袋正面标明“正本”“副本”“电子版”“报价一览表”字样。封袋应密封完整，封袋正面要粘贴供应商全称、项目名称、编号、包号等标识、且投标文件袋上应加盖供应商公章（封面标识见招标文件附件一）如果未按上述规定进行密封，供应商的投标文件有权被拒绝。</w:t>
            </w:r>
          </w:p>
          <w:p w14:paraId="1DDF064B">
            <w:pPr>
              <w:spacing w:line="360" w:lineRule="auto"/>
              <w:jc w:val="left"/>
              <w:rPr>
                <w:rFonts w:ascii="宋体" w:hAnsi="宋体" w:cs="宋体"/>
                <w:sz w:val="24"/>
                <w:szCs w:val="24"/>
              </w:rPr>
            </w:pPr>
            <w:r>
              <w:rPr>
                <w:rFonts w:hint="eastAsia" w:ascii="宋体" w:hAnsi="宋体" w:cs="宋体"/>
                <w:sz w:val="24"/>
                <w:szCs w:val="24"/>
              </w:rPr>
              <w:t>3.如果供应商误投或过早启封的投标文件，将自行承担其投标文件被视为无效投标文件的风险。</w:t>
            </w:r>
          </w:p>
          <w:p w14:paraId="373E8693">
            <w:pPr>
              <w:spacing w:line="360" w:lineRule="auto"/>
              <w:jc w:val="left"/>
              <w:rPr>
                <w:rFonts w:ascii="宋体" w:hAnsi="宋体" w:cs="宋体"/>
                <w:sz w:val="24"/>
                <w:szCs w:val="24"/>
              </w:rPr>
            </w:pPr>
            <w:r>
              <w:rPr>
                <w:rFonts w:hint="eastAsia" w:ascii="宋体" w:hAnsi="宋体" w:cs="宋体"/>
                <w:sz w:val="24"/>
                <w:szCs w:val="24"/>
              </w:rPr>
              <w:t>4.本次招标只接受简体中文文字的投标文件；如投标文件中出现外文资料，需配以中文译文。否则，由此引发的一切责任由供应商自负。</w:t>
            </w:r>
          </w:p>
          <w:p w14:paraId="1875B741">
            <w:pPr>
              <w:spacing w:line="360" w:lineRule="auto"/>
              <w:jc w:val="left"/>
              <w:rPr>
                <w:rFonts w:ascii="宋体" w:hAnsi="宋体" w:cs="宋体"/>
                <w:color w:val="FF0000"/>
                <w:sz w:val="24"/>
                <w:szCs w:val="24"/>
              </w:rPr>
            </w:pPr>
            <w:r>
              <w:rPr>
                <w:rFonts w:hint="eastAsia" w:ascii="宋体" w:hAnsi="宋体" w:cs="宋体"/>
                <w:sz w:val="24"/>
                <w:szCs w:val="24"/>
              </w:rPr>
              <w:t>5.拒绝接受以电话、传真、电子邮件形式的投标。</w:t>
            </w:r>
          </w:p>
        </w:tc>
      </w:tr>
      <w:tr w14:paraId="2B15DB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2" w:hRule="atLeast"/>
        </w:trPr>
        <w:tc>
          <w:tcPr>
            <w:tcW w:w="505" w:type="dxa"/>
            <w:vAlign w:val="center"/>
          </w:tcPr>
          <w:p w14:paraId="7E7613CB">
            <w:pPr>
              <w:spacing w:line="360" w:lineRule="auto"/>
              <w:jc w:val="center"/>
              <w:rPr>
                <w:rFonts w:ascii="宋体" w:hAnsi="宋体" w:cs="宋体"/>
                <w:color w:val="FF0000"/>
                <w:sz w:val="24"/>
                <w:szCs w:val="24"/>
              </w:rPr>
            </w:pPr>
            <w:r>
              <w:rPr>
                <w:rFonts w:hint="eastAsia" w:ascii="宋体" w:hAnsi="宋体" w:cs="宋体"/>
                <w:sz w:val="24"/>
                <w:szCs w:val="24"/>
              </w:rPr>
              <w:t>12</w:t>
            </w:r>
          </w:p>
        </w:tc>
        <w:tc>
          <w:tcPr>
            <w:tcW w:w="1287" w:type="dxa"/>
            <w:vAlign w:val="center"/>
          </w:tcPr>
          <w:p w14:paraId="6A61F9DB">
            <w:pPr>
              <w:spacing w:line="360" w:lineRule="auto"/>
              <w:jc w:val="center"/>
              <w:rPr>
                <w:rFonts w:ascii="宋体" w:hAnsi="宋体" w:cs="宋体"/>
                <w:sz w:val="24"/>
                <w:szCs w:val="24"/>
              </w:rPr>
            </w:pPr>
            <w:r>
              <w:rPr>
                <w:rFonts w:hint="eastAsia" w:ascii="宋体" w:hAnsi="宋体" w:cs="宋体"/>
                <w:b/>
                <w:bCs/>
                <w:sz w:val="24"/>
                <w:szCs w:val="24"/>
              </w:rPr>
              <w:t>评分标准</w:t>
            </w:r>
          </w:p>
        </w:tc>
        <w:tc>
          <w:tcPr>
            <w:tcW w:w="7426" w:type="dxa"/>
            <w:vAlign w:val="center"/>
          </w:tcPr>
          <w:p w14:paraId="7B8F679B">
            <w:pPr>
              <w:spacing w:line="360" w:lineRule="auto"/>
              <w:rPr>
                <w:rFonts w:ascii="宋体" w:hAnsi="宋体" w:cs="宋体"/>
                <w:sz w:val="24"/>
                <w:szCs w:val="24"/>
              </w:rPr>
            </w:pPr>
            <w:r>
              <w:rPr>
                <w:rFonts w:hint="eastAsia" w:ascii="宋体" w:hAnsi="宋体" w:cs="宋体"/>
                <w:sz w:val="24"/>
                <w:szCs w:val="24"/>
              </w:rPr>
              <w:t>综合评分法（详见第四部分）</w:t>
            </w:r>
          </w:p>
        </w:tc>
      </w:tr>
      <w:tr w14:paraId="0AD564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69" w:hRule="atLeast"/>
        </w:trPr>
        <w:tc>
          <w:tcPr>
            <w:tcW w:w="505" w:type="dxa"/>
            <w:vAlign w:val="center"/>
          </w:tcPr>
          <w:p w14:paraId="2AC2E337">
            <w:pPr>
              <w:spacing w:line="360" w:lineRule="auto"/>
              <w:jc w:val="center"/>
              <w:rPr>
                <w:rFonts w:ascii="宋体" w:hAnsi="宋体" w:cs="宋体"/>
                <w:color w:val="000000"/>
                <w:sz w:val="24"/>
                <w:szCs w:val="24"/>
              </w:rPr>
            </w:pPr>
            <w:r>
              <w:rPr>
                <w:rFonts w:hint="eastAsia" w:ascii="宋体" w:hAnsi="宋体" w:cs="宋体"/>
                <w:color w:val="000000"/>
                <w:sz w:val="24"/>
                <w:szCs w:val="24"/>
              </w:rPr>
              <w:t>13</w:t>
            </w:r>
          </w:p>
        </w:tc>
        <w:tc>
          <w:tcPr>
            <w:tcW w:w="1287" w:type="dxa"/>
            <w:vAlign w:val="center"/>
          </w:tcPr>
          <w:p w14:paraId="160DB72B">
            <w:pPr>
              <w:jc w:val="center"/>
              <w:rPr>
                <w:rFonts w:ascii="宋体" w:hAnsi="宋体" w:cs="宋体"/>
                <w:b/>
                <w:bCs/>
                <w:color w:val="000000"/>
                <w:sz w:val="24"/>
                <w:szCs w:val="24"/>
              </w:rPr>
            </w:pPr>
            <w:r>
              <w:rPr>
                <w:rFonts w:hint="eastAsia" w:ascii="宋体" w:hAnsi="宋体" w:cs="宋体"/>
                <w:b/>
                <w:bCs/>
                <w:color w:val="000000"/>
                <w:sz w:val="24"/>
                <w:szCs w:val="24"/>
              </w:rPr>
              <w:t>进口产品规定</w:t>
            </w:r>
          </w:p>
        </w:tc>
        <w:tc>
          <w:tcPr>
            <w:tcW w:w="7426" w:type="dxa"/>
            <w:vAlign w:val="center"/>
          </w:tcPr>
          <w:p w14:paraId="71CD1862">
            <w:pPr>
              <w:spacing w:line="360" w:lineRule="auto"/>
              <w:jc w:val="left"/>
              <w:rPr>
                <w:rFonts w:ascii="宋体" w:hAnsi="宋体" w:cs="宋体"/>
                <w:b/>
                <w:bCs/>
                <w:color w:val="000000"/>
                <w:sz w:val="24"/>
                <w:szCs w:val="24"/>
              </w:rPr>
            </w:pPr>
            <w:r>
              <w:rPr>
                <w:rFonts w:hint="eastAsia" w:ascii="宋体" w:hAnsi="宋体" w:cs="宋体"/>
                <w:b/>
                <w:bCs/>
                <w:color w:val="000000"/>
                <w:sz w:val="24"/>
                <w:szCs w:val="24"/>
              </w:rPr>
              <w:t>不允许采购进口产品</w:t>
            </w:r>
          </w:p>
        </w:tc>
      </w:tr>
      <w:tr w14:paraId="6F5948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14:paraId="58EF4067">
            <w:pPr>
              <w:spacing w:line="360" w:lineRule="auto"/>
              <w:jc w:val="center"/>
              <w:rPr>
                <w:rFonts w:ascii="宋体" w:hAnsi="宋体" w:cs="宋体"/>
                <w:sz w:val="24"/>
                <w:szCs w:val="24"/>
              </w:rPr>
            </w:pPr>
            <w:r>
              <w:rPr>
                <w:rFonts w:hint="eastAsia" w:ascii="宋体" w:hAnsi="宋体" w:cs="宋体"/>
                <w:sz w:val="24"/>
                <w:szCs w:val="24"/>
              </w:rPr>
              <w:t>14</w:t>
            </w:r>
          </w:p>
        </w:tc>
        <w:tc>
          <w:tcPr>
            <w:tcW w:w="1287" w:type="dxa"/>
            <w:vAlign w:val="center"/>
          </w:tcPr>
          <w:p w14:paraId="4890B4A7">
            <w:pPr>
              <w:spacing w:line="360" w:lineRule="auto"/>
              <w:jc w:val="center"/>
              <w:rPr>
                <w:rFonts w:ascii="宋体" w:hAnsi="宋体" w:cs="宋体"/>
                <w:sz w:val="24"/>
                <w:szCs w:val="24"/>
              </w:rPr>
            </w:pPr>
            <w:r>
              <w:rPr>
                <w:rFonts w:hint="eastAsia" w:ascii="宋体" w:hAnsi="宋体" w:cs="宋体"/>
                <w:sz w:val="24"/>
                <w:szCs w:val="24"/>
              </w:rPr>
              <w:t>代理服务费</w:t>
            </w:r>
          </w:p>
        </w:tc>
        <w:tc>
          <w:tcPr>
            <w:tcW w:w="7426" w:type="dxa"/>
            <w:vAlign w:val="center"/>
          </w:tcPr>
          <w:p w14:paraId="5DE94A5C">
            <w:pPr>
              <w:spacing w:line="560" w:lineRule="exact"/>
              <w:ind w:firstLine="480" w:firstLineChars="200"/>
              <w:jc w:val="left"/>
              <w:rPr>
                <w:rFonts w:ascii="宋体" w:hAnsi="宋体" w:cs="宋体"/>
                <w:sz w:val="24"/>
                <w:szCs w:val="24"/>
              </w:rPr>
            </w:pPr>
            <w:r>
              <w:rPr>
                <w:rFonts w:hint="eastAsia" w:ascii="宋体" w:hAnsi="宋体" w:cs="宋体"/>
                <w:sz w:val="24"/>
                <w:szCs w:val="24"/>
              </w:rPr>
              <w:t>参照国家计委颁布的《招标代理服务收费管理暂行办法》（计价格[2002]1980号）和发改办价格[2003]857号文件等法律法规规定的计价标准的60%收取（含税），按照中标金额差额定率累进法计算，由中标/成交单位一次性支付给代理机构。</w:t>
            </w:r>
          </w:p>
          <w:p w14:paraId="186BF694">
            <w:pPr>
              <w:spacing w:line="560" w:lineRule="exact"/>
              <w:ind w:firstLine="480" w:firstLineChars="200"/>
              <w:jc w:val="left"/>
              <w:rPr>
                <w:rFonts w:ascii="宋体" w:hAnsi="宋体" w:cs="宋体"/>
                <w:sz w:val="24"/>
                <w:szCs w:val="24"/>
              </w:rPr>
            </w:pPr>
            <w:r>
              <w:rPr>
                <w:rFonts w:hint="eastAsia" w:ascii="宋体" w:hAnsi="宋体" w:cs="宋体"/>
                <w:sz w:val="24"/>
                <w:szCs w:val="24"/>
              </w:rPr>
              <w:t>供应商将招标代理服务费计入投标报价但不单独列明，中标单位在领取中标通知书前，须向采购代理机构一次性支付招标代理服务费；代理服务费以转账、电汇或现金等形式交纳。</w:t>
            </w:r>
          </w:p>
        </w:tc>
      </w:tr>
      <w:tr w14:paraId="2D955E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14:paraId="1F906426">
            <w:pPr>
              <w:jc w:val="center"/>
              <w:rPr>
                <w:rFonts w:ascii="宋体" w:hAnsi="宋体" w:cs="宋体"/>
                <w:sz w:val="24"/>
                <w:szCs w:val="24"/>
              </w:rPr>
            </w:pPr>
            <w:r>
              <w:rPr>
                <w:rFonts w:hint="eastAsia" w:ascii="宋体" w:hAnsi="宋体" w:cs="宋体"/>
                <w:sz w:val="24"/>
                <w:szCs w:val="24"/>
              </w:rPr>
              <w:t>15</w:t>
            </w:r>
          </w:p>
        </w:tc>
        <w:tc>
          <w:tcPr>
            <w:tcW w:w="1287" w:type="dxa"/>
            <w:vAlign w:val="center"/>
          </w:tcPr>
          <w:p w14:paraId="129894C8">
            <w:pPr>
              <w:spacing w:line="560" w:lineRule="exact"/>
              <w:jc w:val="center"/>
              <w:rPr>
                <w:rFonts w:ascii="宋体" w:hAnsi="宋体" w:cs="宋体"/>
                <w:sz w:val="24"/>
                <w:szCs w:val="24"/>
              </w:rPr>
            </w:pPr>
            <w:r>
              <w:rPr>
                <w:rFonts w:hint="eastAsia" w:ascii="宋体" w:hAnsi="宋体" w:cs="宋体"/>
                <w:sz w:val="24"/>
                <w:szCs w:val="24"/>
              </w:rPr>
              <w:t>最小投标单元</w:t>
            </w:r>
          </w:p>
        </w:tc>
        <w:tc>
          <w:tcPr>
            <w:tcW w:w="7426" w:type="dxa"/>
            <w:vAlign w:val="center"/>
          </w:tcPr>
          <w:p w14:paraId="55FB41A3">
            <w:pPr>
              <w:spacing w:line="560" w:lineRule="exact"/>
              <w:ind w:firstLine="480" w:firstLineChars="200"/>
              <w:jc w:val="left"/>
              <w:rPr>
                <w:rFonts w:ascii="宋体" w:hAnsi="宋体" w:cs="宋体"/>
                <w:sz w:val="24"/>
                <w:szCs w:val="24"/>
              </w:rPr>
            </w:pPr>
            <w:r>
              <w:rPr>
                <w:rFonts w:hint="eastAsia" w:ascii="宋体" w:hAnsi="宋体" w:cs="宋体"/>
                <w:sz w:val="24"/>
                <w:szCs w:val="24"/>
              </w:rPr>
              <w:t>供应商可根据自身的资质情况和经营范围对本项目任一包进行投标，不得将其包自行分解或只对本次项目中的品目进行不完全投标，任何不完全的投标将按无效响应文件处理。</w:t>
            </w:r>
          </w:p>
        </w:tc>
      </w:tr>
      <w:tr w14:paraId="0CD6B3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14:paraId="4BB076FC">
            <w:pPr>
              <w:jc w:val="center"/>
              <w:rPr>
                <w:rFonts w:ascii="宋体" w:hAnsi="宋体" w:cs="宋体"/>
                <w:sz w:val="24"/>
                <w:szCs w:val="24"/>
              </w:rPr>
            </w:pPr>
            <w:r>
              <w:rPr>
                <w:rFonts w:hint="eastAsia" w:ascii="宋体" w:hAnsi="宋体" w:cs="宋体"/>
                <w:sz w:val="24"/>
                <w:szCs w:val="24"/>
              </w:rPr>
              <w:t>16</w:t>
            </w:r>
          </w:p>
        </w:tc>
        <w:tc>
          <w:tcPr>
            <w:tcW w:w="1287" w:type="dxa"/>
            <w:vAlign w:val="center"/>
          </w:tcPr>
          <w:p w14:paraId="22CCCB7A">
            <w:pPr>
              <w:spacing w:line="360" w:lineRule="auto"/>
              <w:jc w:val="center"/>
              <w:rPr>
                <w:rFonts w:ascii="宋体" w:hAnsi="宋体" w:cs="宋体"/>
                <w:b/>
                <w:bCs/>
                <w:sz w:val="24"/>
                <w:szCs w:val="24"/>
                <w:highlight w:val="none"/>
              </w:rPr>
            </w:pPr>
            <w:r>
              <w:rPr>
                <w:rFonts w:hint="eastAsia" w:ascii="宋体" w:hAnsi="宋体" w:cs="宋体"/>
                <w:b/>
                <w:bCs/>
                <w:sz w:val="24"/>
                <w:szCs w:val="24"/>
                <w:highlight w:val="none"/>
              </w:rPr>
              <w:t>核心产品</w:t>
            </w:r>
          </w:p>
        </w:tc>
        <w:tc>
          <w:tcPr>
            <w:tcW w:w="7426" w:type="dxa"/>
            <w:vAlign w:val="center"/>
          </w:tcPr>
          <w:p w14:paraId="6432B6BD">
            <w:pPr>
              <w:spacing w:line="360" w:lineRule="auto"/>
              <w:rPr>
                <w:rFonts w:hint="eastAsia" w:ascii="宋体" w:hAnsi="宋体" w:cs="宋体"/>
                <w:b/>
                <w:bCs/>
                <w:sz w:val="24"/>
                <w:szCs w:val="24"/>
                <w:highlight w:val="none"/>
              </w:rPr>
            </w:pPr>
            <w:r>
              <w:rPr>
                <w:rFonts w:hint="eastAsia" w:ascii="宋体" w:hAnsi="宋体" w:cs="宋体"/>
                <w:b/>
                <w:bCs/>
                <w:sz w:val="24"/>
                <w:szCs w:val="24"/>
                <w:highlight w:val="none"/>
              </w:rPr>
              <w:t>第1包：全自动凯氏定氮分析系统</w:t>
            </w:r>
          </w:p>
          <w:p w14:paraId="33490711">
            <w:pPr>
              <w:spacing w:line="360" w:lineRule="auto"/>
              <w:rPr>
                <w:rFonts w:hint="eastAsia" w:ascii="宋体" w:hAnsi="宋体" w:cs="宋体"/>
                <w:b/>
                <w:bCs/>
                <w:sz w:val="24"/>
                <w:szCs w:val="24"/>
                <w:highlight w:val="none"/>
              </w:rPr>
            </w:pPr>
            <w:r>
              <w:rPr>
                <w:rFonts w:hint="eastAsia" w:ascii="宋体" w:hAnsi="宋体" w:cs="宋体"/>
                <w:b/>
                <w:bCs/>
                <w:sz w:val="24"/>
                <w:szCs w:val="24"/>
                <w:highlight w:val="none"/>
              </w:rPr>
              <w:t>第2包：高效液相色谱质谱仪</w:t>
            </w:r>
          </w:p>
          <w:p w14:paraId="5BFC45DB">
            <w:pPr>
              <w:spacing w:line="360" w:lineRule="auto"/>
              <w:rPr>
                <w:rFonts w:hint="eastAsia" w:ascii="宋体" w:hAnsi="宋体" w:cs="宋体"/>
                <w:b/>
                <w:bCs/>
                <w:sz w:val="24"/>
                <w:szCs w:val="24"/>
                <w:highlight w:val="none"/>
              </w:rPr>
            </w:pPr>
            <w:r>
              <w:rPr>
                <w:rFonts w:hint="eastAsia" w:ascii="宋体" w:hAnsi="宋体" w:cs="宋体"/>
                <w:b/>
                <w:bCs/>
                <w:sz w:val="24"/>
                <w:szCs w:val="24"/>
                <w:highlight w:val="none"/>
              </w:rPr>
              <w:t>第3包：全自动高效压力溶剂萃取系统</w:t>
            </w:r>
          </w:p>
          <w:p w14:paraId="073ABD11">
            <w:pPr>
              <w:spacing w:line="360" w:lineRule="auto"/>
              <w:rPr>
                <w:rFonts w:ascii="宋体" w:hAnsi="宋体" w:cs="宋体"/>
                <w:b/>
                <w:bCs/>
                <w:sz w:val="24"/>
                <w:szCs w:val="24"/>
                <w:highlight w:val="none"/>
              </w:rPr>
            </w:pPr>
            <w:r>
              <w:rPr>
                <w:rFonts w:hint="eastAsia" w:ascii="宋体" w:hAnsi="宋体" w:cs="宋体"/>
                <w:b/>
                <w:bCs/>
                <w:sz w:val="24"/>
                <w:szCs w:val="24"/>
                <w:highlight w:val="none"/>
              </w:rPr>
              <w:t>第4包：QUCHERS自动样品制备系统（制冷）</w:t>
            </w:r>
          </w:p>
        </w:tc>
      </w:tr>
      <w:tr w14:paraId="7BADC4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14:paraId="592BAC24">
            <w:pPr>
              <w:spacing w:line="360" w:lineRule="auto"/>
              <w:jc w:val="center"/>
              <w:rPr>
                <w:rFonts w:ascii="宋体" w:hAnsi="宋体" w:cs="宋体"/>
                <w:sz w:val="24"/>
                <w:szCs w:val="24"/>
              </w:rPr>
            </w:pPr>
            <w:r>
              <w:rPr>
                <w:rFonts w:hint="eastAsia" w:ascii="宋体" w:hAnsi="宋体" w:cs="宋体"/>
                <w:sz w:val="24"/>
                <w:szCs w:val="24"/>
              </w:rPr>
              <w:t>17</w:t>
            </w:r>
          </w:p>
        </w:tc>
        <w:tc>
          <w:tcPr>
            <w:tcW w:w="1287" w:type="dxa"/>
            <w:vAlign w:val="center"/>
          </w:tcPr>
          <w:p w14:paraId="3BC1F549">
            <w:pPr>
              <w:spacing w:line="360" w:lineRule="auto"/>
              <w:jc w:val="center"/>
              <w:rPr>
                <w:rFonts w:ascii="宋体" w:hAnsi="宋体" w:cs="宋体"/>
                <w:b/>
                <w:bCs/>
                <w:sz w:val="24"/>
                <w:szCs w:val="24"/>
              </w:rPr>
            </w:pPr>
            <w:r>
              <w:rPr>
                <w:rFonts w:hint="eastAsia" w:ascii="宋体" w:hAnsi="宋体" w:cs="宋体"/>
                <w:b/>
                <w:bCs/>
                <w:sz w:val="24"/>
                <w:szCs w:val="24"/>
              </w:rPr>
              <w:t>项目属性</w:t>
            </w:r>
          </w:p>
        </w:tc>
        <w:tc>
          <w:tcPr>
            <w:tcW w:w="7426" w:type="dxa"/>
            <w:vAlign w:val="center"/>
          </w:tcPr>
          <w:p w14:paraId="2F6D0349">
            <w:pPr>
              <w:pStyle w:val="18"/>
              <w:rPr>
                <w:rFonts w:ascii="仿宋" w:hAnsi="仿宋" w:cs="Courier New"/>
                <w:color w:val="000000"/>
                <w:sz w:val="24"/>
                <w:szCs w:val="24"/>
              </w:rPr>
            </w:pPr>
            <w:r>
              <w:rPr>
                <w:rFonts w:hint="eastAsia" w:ascii="仿宋" w:hAnsi="仿宋" w:cs="Courier New"/>
                <w:b/>
                <w:bCs/>
                <w:sz w:val="24"/>
                <w:szCs w:val="24"/>
              </w:rPr>
              <w:t>货物招标</w:t>
            </w:r>
          </w:p>
        </w:tc>
      </w:tr>
      <w:tr w14:paraId="6DB780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14:paraId="5D488D76">
            <w:pPr>
              <w:spacing w:line="360" w:lineRule="auto"/>
              <w:jc w:val="center"/>
              <w:rPr>
                <w:rFonts w:ascii="宋体" w:hAnsi="宋体" w:cs="宋体"/>
                <w:sz w:val="24"/>
                <w:szCs w:val="24"/>
              </w:rPr>
            </w:pPr>
            <w:r>
              <w:rPr>
                <w:rFonts w:hint="eastAsia" w:ascii="宋体" w:hAnsi="宋体" w:cs="宋体"/>
                <w:sz w:val="24"/>
                <w:szCs w:val="24"/>
              </w:rPr>
              <w:t>18</w:t>
            </w:r>
          </w:p>
        </w:tc>
        <w:tc>
          <w:tcPr>
            <w:tcW w:w="1287" w:type="dxa"/>
            <w:vAlign w:val="center"/>
          </w:tcPr>
          <w:p w14:paraId="3757D7D4">
            <w:pPr>
              <w:spacing w:line="360" w:lineRule="auto"/>
              <w:jc w:val="center"/>
              <w:rPr>
                <w:rFonts w:ascii="宋体" w:hAnsi="宋体" w:cs="宋体"/>
                <w:sz w:val="24"/>
                <w:szCs w:val="24"/>
              </w:rPr>
            </w:pPr>
            <w:r>
              <w:rPr>
                <w:rFonts w:hint="eastAsia" w:ascii="宋体" w:hAnsi="宋体" w:cs="宋体"/>
                <w:sz w:val="24"/>
                <w:szCs w:val="24"/>
              </w:rPr>
              <w:t>是否专门面向中小企业</w:t>
            </w:r>
          </w:p>
        </w:tc>
        <w:tc>
          <w:tcPr>
            <w:tcW w:w="7426" w:type="dxa"/>
            <w:vAlign w:val="center"/>
          </w:tcPr>
          <w:p w14:paraId="1EDAC68B">
            <w:pPr>
              <w:spacing w:line="360" w:lineRule="auto"/>
              <w:rPr>
                <w:sz w:val="24"/>
                <w:szCs w:val="24"/>
              </w:rPr>
            </w:pPr>
            <w:r>
              <w:rPr>
                <w:rFonts w:hint="eastAsia" w:ascii="宋体" w:hAnsi="宋体" w:cs="宋体"/>
                <w:sz w:val="24"/>
                <w:szCs w:val="24"/>
              </w:rPr>
              <w:t>否</w:t>
            </w:r>
          </w:p>
        </w:tc>
      </w:tr>
      <w:tr w14:paraId="4129D7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14:paraId="6ACB6C1D">
            <w:pPr>
              <w:spacing w:line="360" w:lineRule="auto"/>
              <w:jc w:val="center"/>
              <w:rPr>
                <w:rFonts w:ascii="宋体" w:hAnsi="宋体" w:eastAsia="宋体" w:cs="宋体"/>
                <w:sz w:val="24"/>
                <w:szCs w:val="24"/>
              </w:rPr>
            </w:pPr>
            <w:r>
              <w:rPr>
                <w:rFonts w:hint="eastAsia" w:ascii="宋体" w:hAnsi="宋体" w:eastAsia="宋体" w:cs="宋体"/>
                <w:sz w:val="24"/>
                <w:szCs w:val="24"/>
              </w:rPr>
              <w:t>19</w:t>
            </w:r>
          </w:p>
        </w:tc>
        <w:tc>
          <w:tcPr>
            <w:tcW w:w="1287" w:type="dxa"/>
            <w:vAlign w:val="center"/>
          </w:tcPr>
          <w:p w14:paraId="56113C70">
            <w:pPr>
              <w:spacing w:line="360" w:lineRule="auto"/>
              <w:jc w:val="center"/>
              <w:rPr>
                <w:rFonts w:ascii="宋体" w:hAnsi="宋体" w:cs="宋体"/>
                <w:sz w:val="24"/>
                <w:szCs w:val="24"/>
                <w:lang w:val="zh-CN"/>
              </w:rPr>
            </w:pPr>
            <w:r>
              <w:rPr>
                <w:rFonts w:hint="eastAsia" w:ascii="宋体" w:hAnsi="宋体" w:cs="宋体"/>
                <w:sz w:val="24"/>
                <w:szCs w:val="24"/>
                <w:lang w:val="zh-CN"/>
              </w:rPr>
              <w:t>供应商</w:t>
            </w:r>
          </w:p>
          <w:p w14:paraId="3B1AB7C3">
            <w:pPr>
              <w:spacing w:line="360" w:lineRule="auto"/>
              <w:jc w:val="center"/>
              <w:rPr>
                <w:rFonts w:ascii="宋体" w:hAnsi="宋体" w:cs="宋体"/>
                <w:sz w:val="24"/>
                <w:szCs w:val="24"/>
                <w:lang w:val="zh-CN"/>
              </w:rPr>
            </w:pPr>
            <w:r>
              <w:rPr>
                <w:rFonts w:hint="eastAsia" w:ascii="宋体" w:hAnsi="宋体" w:cs="宋体"/>
                <w:sz w:val="24"/>
                <w:szCs w:val="24"/>
                <w:lang w:val="zh-CN"/>
              </w:rPr>
              <w:t>提出质疑的时间、形式</w:t>
            </w:r>
          </w:p>
        </w:tc>
        <w:tc>
          <w:tcPr>
            <w:tcW w:w="7426" w:type="dxa"/>
            <w:vAlign w:val="center"/>
          </w:tcPr>
          <w:p w14:paraId="2CA36591">
            <w:pPr>
              <w:spacing w:line="360" w:lineRule="auto"/>
              <w:jc w:val="left"/>
              <w:rPr>
                <w:rFonts w:ascii="宋体" w:hAnsi="宋体" w:cs="宋体"/>
                <w:sz w:val="24"/>
                <w:szCs w:val="24"/>
                <w:lang w:val="zh-CN"/>
              </w:rPr>
            </w:pPr>
            <w:r>
              <w:rPr>
                <w:rFonts w:hint="eastAsia" w:ascii="宋体" w:hAnsi="宋体" w:cs="宋体"/>
                <w:sz w:val="24"/>
                <w:szCs w:val="24"/>
                <w:lang w:val="zh-CN"/>
              </w:rPr>
              <w:t>时间：供应商认为采购文件、采购过程和中标、成交结果使自己的权益受到损害的，可以在知道或者应知其权益受到损害之日起七个工作日内，超过期限的采购人或采购代理机构不再受理</w:t>
            </w:r>
          </w:p>
          <w:p w14:paraId="02598233">
            <w:pPr>
              <w:spacing w:line="360" w:lineRule="auto"/>
              <w:jc w:val="left"/>
              <w:rPr>
                <w:rFonts w:ascii="宋体" w:hAnsi="宋体" w:cs="宋体"/>
                <w:sz w:val="24"/>
                <w:szCs w:val="24"/>
                <w:lang w:val="zh-CN"/>
              </w:rPr>
            </w:pPr>
            <w:r>
              <w:rPr>
                <w:rFonts w:hint="eastAsia" w:ascii="宋体" w:hAnsi="宋体" w:cs="宋体"/>
                <w:sz w:val="24"/>
                <w:szCs w:val="24"/>
                <w:lang w:val="zh-CN"/>
              </w:rPr>
              <w:t>形式：书面；</w:t>
            </w:r>
          </w:p>
          <w:p w14:paraId="47A0EFF5">
            <w:pPr>
              <w:spacing w:line="360" w:lineRule="auto"/>
              <w:jc w:val="left"/>
            </w:pPr>
            <w:r>
              <w:rPr>
                <w:rFonts w:hint="eastAsia" w:ascii="宋体" w:hAnsi="宋体" w:cs="宋体"/>
                <w:sz w:val="24"/>
                <w:szCs w:val="24"/>
              </w:rPr>
              <w:t>环节：</w:t>
            </w:r>
            <w:r>
              <w:rPr>
                <w:rFonts w:hint="eastAsia" w:ascii="宋体" w:hAnsi="宋体" w:cs="宋体"/>
                <w:sz w:val="24"/>
                <w:szCs w:val="24"/>
                <w:lang w:val="zh-CN"/>
              </w:rPr>
              <w:t>供应商应当在法定质疑期内一次性提出针对同一采购程序环节的质疑。</w:t>
            </w:r>
          </w:p>
        </w:tc>
      </w:tr>
      <w:tr w14:paraId="1C5C07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14:paraId="348A44F5">
            <w:pPr>
              <w:spacing w:line="360" w:lineRule="auto"/>
              <w:jc w:val="center"/>
              <w:rPr>
                <w:rFonts w:ascii="宋体" w:hAnsi="宋体" w:eastAsia="宋体" w:cs="宋体"/>
                <w:sz w:val="24"/>
                <w:szCs w:val="24"/>
              </w:rPr>
            </w:pPr>
            <w:r>
              <w:rPr>
                <w:rFonts w:hint="eastAsia" w:ascii="宋体" w:hAnsi="宋体" w:eastAsia="宋体" w:cs="宋体"/>
                <w:sz w:val="24"/>
                <w:szCs w:val="24"/>
              </w:rPr>
              <w:t>20</w:t>
            </w:r>
          </w:p>
        </w:tc>
        <w:tc>
          <w:tcPr>
            <w:tcW w:w="1287" w:type="dxa"/>
            <w:vAlign w:val="center"/>
          </w:tcPr>
          <w:p w14:paraId="7E45FB1A">
            <w:pPr>
              <w:spacing w:line="360" w:lineRule="auto"/>
              <w:jc w:val="center"/>
              <w:rPr>
                <w:rFonts w:ascii="宋体" w:hAnsi="宋体" w:cs="宋体"/>
                <w:sz w:val="24"/>
                <w:szCs w:val="24"/>
                <w:lang w:val="zh-CN"/>
              </w:rPr>
            </w:pPr>
            <w:r>
              <w:rPr>
                <w:rFonts w:hint="eastAsia" w:ascii="宋体" w:hAnsi="宋体" w:cs="宋体"/>
                <w:sz w:val="24"/>
                <w:szCs w:val="24"/>
                <w:lang w:val="zh-CN"/>
              </w:rPr>
              <w:t>对供应商提出质疑</w:t>
            </w:r>
          </w:p>
          <w:p w14:paraId="1819138A">
            <w:pPr>
              <w:spacing w:line="360" w:lineRule="auto"/>
              <w:jc w:val="center"/>
              <w:rPr>
                <w:rFonts w:ascii="宋体" w:hAnsi="宋体" w:cs="宋体"/>
                <w:sz w:val="24"/>
                <w:szCs w:val="24"/>
                <w:lang w:val="zh-CN"/>
              </w:rPr>
            </w:pPr>
            <w:r>
              <w:rPr>
                <w:rFonts w:hint="eastAsia" w:ascii="宋体" w:hAnsi="宋体" w:cs="宋体"/>
                <w:sz w:val="24"/>
                <w:szCs w:val="24"/>
                <w:lang w:val="zh-CN"/>
              </w:rPr>
              <w:t>答复时间、形式</w:t>
            </w:r>
          </w:p>
        </w:tc>
        <w:tc>
          <w:tcPr>
            <w:tcW w:w="7426" w:type="dxa"/>
            <w:vAlign w:val="center"/>
          </w:tcPr>
          <w:p w14:paraId="10A0D57F">
            <w:pPr>
              <w:spacing w:line="360" w:lineRule="auto"/>
              <w:jc w:val="left"/>
              <w:rPr>
                <w:rFonts w:ascii="宋体" w:hAnsi="宋体" w:cs="宋体"/>
                <w:sz w:val="24"/>
                <w:szCs w:val="24"/>
                <w:lang w:val="zh-CN"/>
              </w:rPr>
            </w:pPr>
            <w:r>
              <w:rPr>
                <w:rFonts w:hint="eastAsia" w:ascii="宋体" w:hAnsi="宋体" w:cs="宋体"/>
                <w:sz w:val="24"/>
                <w:szCs w:val="24"/>
                <w:lang w:val="zh-CN"/>
              </w:rPr>
              <w:t>时间：自收到供应商质疑函之日起7个工作日内</w:t>
            </w:r>
          </w:p>
          <w:p w14:paraId="7FB6DD9A">
            <w:pPr>
              <w:spacing w:line="360" w:lineRule="auto"/>
              <w:jc w:val="left"/>
              <w:rPr>
                <w:rFonts w:ascii="宋体" w:hAnsi="宋体" w:cs="宋体"/>
                <w:sz w:val="24"/>
                <w:szCs w:val="24"/>
                <w:lang w:val="zh-CN"/>
              </w:rPr>
            </w:pPr>
            <w:r>
              <w:rPr>
                <w:rFonts w:hint="eastAsia" w:ascii="宋体" w:hAnsi="宋体" w:cs="宋体"/>
                <w:sz w:val="24"/>
                <w:szCs w:val="24"/>
                <w:lang w:val="zh-CN"/>
              </w:rPr>
              <w:t>形式：书面</w:t>
            </w:r>
          </w:p>
        </w:tc>
      </w:tr>
      <w:tr w14:paraId="3B6E1C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14:paraId="428B9DD1">
            <w:pPr>
              <w:spacing w:line="360" w:lineRule="auto"/>
              <w:jc w:val="center"/>
              <w:rPr>
                <w:rFonts w:ascii="宋体" w:hAnsi="宋体" w:eastAsia="宋体" w:cs="宋体"/>
                <w:sz w:val="24"/>
                <w:szCs w:val="24"/>
              </w:rPr>
            </w:pPr>
            <w:r>
              <w:rPr>
                <w:rFonts w:hint="eastAsia" w:ascii="宋体" w:hAnsi="宋体" w:eastAsia="宋体" w:cs="宋体"/>
                <w:sz w:val="24"/>
                <w:szCs w:val="24"/>
              </w:rPr>
              <w:t>21</w:t>
            </w:r>
          </w:p>
        </w:tc>
        <w:tc>
          <w:tcPr>
            <w:tcW w:w="1287" w:type="dxa"/>
            <w:vAlign w:val="center"/>
          </w:tcPr>
          <w:p w14:paraId="7E85CDE4">
            <w:pPr>
              <w:spacing w:line="360" w:lineRule="auto"/>
              <w:jc w:val="left"/>
              <w:rPr>
                <w:rFonts w:ascii="宋体" w:hAnsi="宋体" w:cs="宋体"/>
                <w:sz w:val="24"/>
                <w:szCs w:val="24"/>
                <w:lang w:val="zh-CN"/>
              </w:rPr>
            </w:pPr>
            <w:r>
              <w:rPr>
                <w:rFonts w:hint="eastAsia" w:ascii="宋体" w:hAnsi="宋体" w:cs="宋体"/>
                <w:sz w:val="24"/>
                <w:szCs w:val="24"/>
                <w:lang w:val="zh-CN"/>
              </w:rPr>
              <w:t>供应商信用信息查询截止时点</w:t>
            </w:r>
          </w:p>
        </w:tc>
        <w:tc>
          <w:tcPr>
            <w:tcW w:w="7426" w:type="dxa"/>
            <w:vAlign w:val="center"/>
          </w:tcPr>
          <w:p w14:paraId="03EA02E5">
            <w:pPr>
              <w:spacing w:line="360" w:lineRule="auto"/>
              <w:rPr>
                <w:rFonts w:ascii="宋体" w:hAnsi="宋体" w:cs="宋体"/>
                <w:sz w:val="24"/>
                <w:szCs w:val="24"/>
                <w:lang w:val="zh-CN"/>
              </w:rPr>
            </w:pPr>
            <w:r>
              <w:rPr>
                <w:rFonts w:hint="eastAsia" w:ascii="宋体" w:hAnsi="宋体" w:cs="宋体"/>
                <w:sz w:val="24"/>
                <w:szCs w:val="24"/>
              </w:rPr>
              <w:t>投标文件递交截止日，由采购代理机构查询。</w:t>
            </w:r>
          </w:p>
        </w:tc>
      </w:tr>
      <w:tr w14:paraId="03B544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14:paraId="423FDDA9">
            <w:pPr>
              <w:spacing w:line="360" w:lineRule="auto"/>
              <w:jc w:val="center"/>
              <w:rPr>
                <w:rFonts w:hint="eastAsia" w:ascii="宋体" w:hAnsi="宋体" w:cs="宋体" w:eastAsiaTheme="minorEastAsia"/>
                <w:sz w:val="24"/>
                <w:szCs w:val="24"/>
                <w:lang w:eastAsia="zh-CN"/>
              </w:rPr>
            </w:pPr>
            <w:r>
              <w:rPr>
                <w:rFonts w:hint="eastAsia" w:ascii="宋体" w:hAnsi="宋体" w:cs="宋体"/>
                <w:sz w:val="24"/>
                <w:szCs w:val="24"/>
              </w:rPr>
              <w:t>2</w:t>
            </w:r>
            <w:r>
              <w:rPr>
                <w:rFonts w:hint="eastAsia" w:ascii="宋体" w:hAnsi="宋体" w:cs="宋体"/>
                <w:sz w:val="24"/>
                <w:szCs w:val="24"/>
                <w:lang w:val="en-US" w:eastAsia="zh-CN"/>
              </w:rPr>
              <w:t>2</w:t>
            </w:r>
          </w:p>
        </w:tc>
        <w:tc>
          <w:tcPr>
            <w:tcW w:w="1287" w:type="dxa"/>
            <w:vAlign w:val="center"/>
          </w:tcPr>
          <w:p w14:paraId="5CB465CC">
            <w:pPr>
              <w:pStyle w:val="14"/>
              <w:spacing w:line="336" w:lineRule="auto"/>
              <w:jc w:val="center"/>
              <w:rPr>
                <w:rFonts w:hAnsi="宋体" w:cs="宋体"/>
                <w:sz w:val="24"/>
                <w:szCs w:val="24"/>
                <w:lang w:val="zh-CN"/>
              </w:rPr>
            </w:pPr>
            <w:r>
              <w:rPr>
                <w:rFonts w:hint="eastAsia" w:ascii="仿宋" w:hAnsi="仿宋"/>
                <w:color w:val="000000"/>
                <w:sz w:val="24"/>
                <w:szCs w:val="24"/>
              </w:rPr>
              <w:t>其他</w:t>
            </w:r>
          </w:p>
        </w:tc>
        <w:tc>
          <w:tcPr>
            <w:tcW w:w="7426" w:type="dxa"/>
            <w:vAlign w:val="center"/>
          </w:tcPr>
          <w:p w14:paraId="1FAD6CE5">
            <w:pPr>
              <w:pStyle w:val="14"/>
              <w:spacing w:line="336" w:lineRule="auto"/>
              <w:jc w:val="left"/>
              <w:rPr>
                <w:highlight w:val="yellow"/>
                <w:lang w:val="zh-CN"/>
              </w:rPr>
            </w:pPr>
            <w:r>
              <w:rPr>
                <w:rFonts w:hint="eastAsia" w:ascii="仿宋" w:hAnsi="仿宋"/>
                <w:color w:val="000000"/>
                <w:sz w:val="24"/>
                <w:szCs w:val="24"/>
              </w:rPr>
              <w:t>采购文件与媒体发布的采购公告不一致时，以公告为准；正文与前附表表述不一致时，以供应商须知前附表为准。</w:t>
            </w:r>
          </w:p>
        </w:tc>
      </w:tr>
    </w:tbl>
    <w:p w14:paraId="48B2AA92">
      <w:pPr>
        <w:rPr>
          <w:rFonts w:ascii="宋体" w:hAnsi="宋体" w:cs="宋体"/>
          <w:sz w:val="36"/>
          <w:szCs w:val="36"/>
        </w:rPr>
      </w:pPr>
      <w:bookmarkStart w:id="11" w:name="_Toc7238"/>
      <w:bookmarkStart w:id="12" w:name="_Toc19272"/>
      <w:bookmarkStart w:id="13" w:name="_Toc26163"/>
      <w:r>
        <w:rPr>
          <w:rFonts w:hint="eastAsia" w:ascii="宋体" w:hAnsi="宋体" w:cs="宋体"/>
          <w:sz w:val="36"/>
          <w:szCs w:val="36"/>
        </w:rPr>
        <w:br w:type="page"/>
      </w:r>
    </w:p>
    <w:p w14:paraId="47E25F65">
      <w:pPr>
        <w:pStyle w:val="5"/>
        <w:keepLines w:val="0"/>
        <w:spacing w:before="312" w:beforeLines="100" w:after="312" w:afterLines="100" w:line="500" w:lineRule="exact"/>
        <w:rPr>
          <w:rFonts w:ascii="宋体" w:hAnsi="宋体" w:cs="宋体"/>
          <w:sz w:val="36"/>
          <w:szCs w:val="36"/>
        </w:rPr>
      </w:pPr>
      <w:bookmarkStart w:id="14" w:name="_Toc6361"/>
      <w:r>
        <w:rPr>
          <w:rFonts w:hint="eastAsia" w:ascii="宋体" w:hAnsi="宋体" w:cs="宋体"/>
          <w:sz w:val="36"/>
          <w:szCs w:val="36"/>
        </w:rPr>
        <w:t>第三部分 供应商须知</w:t>
      </w:r>
      <w:bookmarkEnd w:id="11"/>
      <w:bookmarkEnd w:id="12"/>
      <w:bookmarkEnd w:id="13"/>
      <w:bookmarkEnd w:id="14"/>
    </w:p>
    <w:p w14:paraId="6C600D29">
      <w:pPr>
        <w:pStyle w:val="6"/>
        <w:ind w:firstLine="562" w:firstLineChars="200"/>
        <w:jc w:val="center"/>
        <w:rPr>
          <w:rFonts w:ascii="宋体" w:hAnsi="宋体" w:cs="宋体"/>
        </w:rPr>
      </w:pPr>
      <w:bookmarkStart w:id="15" w:name="_Toc23073"/>
      <w:bookmarkStart w:id="16" w:name="_Toc18796"/>
      <w:bookmarkStart w:id="17" w:name="_Toc32626"/>
      <w:bookmarkStart w:id="18" w:name="_Toc26739"/>
      <w:r>
        <w:rPr>
          <w:rFonts w:hint="eastAsia" w:ascii="宋体" w:hAnsi="宋体" w:cs="宋体"/>
        </w:rPr>
        <w:t>一、总则</w:t>
      </w:r>
      <w:bookmarkEnd w:id="15"/>
      <w:bookmarkEnd w:id="16"/>
      <w:bookmarkEnd w:id="17"/>
      <w:bookmarkEnd w:id="18"/>
    </w:p>
    <w:p w14:paraId="195D6087">
      <w:pPr>
        <w:pStyle w:val="7"/>
        <w:spacing w:line="500" w:lineRule="exact"/>
        <w:ind w:firstLine="562" w:firstLineChars="200"/>
        <w:rPr>
          <w:rFonts w:ascii="宋体" w:hAnsi="宋体" w:cs="宋体"/>
          <w:szCs w:val="28"/>
        </w:rPr>
      </w:pPr>
      <w:bookmarkStart w:id="19" w:name="_Toc27130"/>
      <w:bookmarkStart w:id="20" w:name="_Toc29661"/>
      <w:bookmarkStart w:id="21" w:name="_Toc1689"/>
      <w:bookmarkStart w:id="22" w:name="_Toc16956"/>
      <w:bookmarkStart w:id="23" w:name="_Toc24338"/>
      <w:bookmarkStart w:id="24" w:name="_Toc9257"/>
      <w:bookmarkStart w:id="25" w:name="_Toc12249"/>
      <w:bookmarkStart w:id="26" w:name="_Toc7418"/>
      <w:bookmarkStart w:id="27" w:name="_Toc380336725"/>
      <w:bookmarkStart w:id="28" w:name="_Toc6742"/>
      <w:bookmarkStart w:id="29" w:name="_Toc358364319"/>
      <w:bookmarkStart w:id="30" w:name="_Toc22287"/>
      <w:bookmarkStart w:id="31" w:name="_Toc7502"/>
      <w:bookmarkStart w:id="32" w:name="_Toc3880"/>
      <w:bookmarkStart w:id="33" w:name="_Toc4950"/>
      <w:r>
        <w:rPr>
          <w:rFonts w:ascii="宋体" w:hAnsi="宋体" w:cs="宋体"/>
          <w:szCs w:val="28"/>
        </w:rPr>
        <w:t>1</w:t>
      </w:r>
      <w:r>
        <w:rPr>
          <w:rFonts w:hint="eastAsia" w:ascii="宋体" w:hAnsi="宋体" w:cs="宋体"/>
          <w:szCs w:val="28"/>
        </w:rPr>
        <w:t>.适用范围</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7782F27C">
      <w:pPr>
        <w:widowControl/>
        <w:spacing w:line="500" w:lineRule="exact"/>
        <w:ind w:firstLine="480" w:firstLineChars="200"/>
        <w:rPr>
          <w:rFonts w:ascii="宋体" w:hAnsi="宋体" w:cs="宋体"/>
          <w:kern w:val="0"/>
          <w:sz w:val="24"/>
          <w:szCs w:val="24"/>
        </w:rPr>
      </w:pPr>
      <w:r>
        <w:rPr>
          <w:rFonts w:hint="eastAsia" w:ascii="宋体" w:hAnsi="宋体" w:cs="宋体"/>
          <w:kern w:val="0"/>
          <w:sz w:val="24"/>
          <w:szCs w:val="24"/>
        </w:rPr>
        <w:t>1.1 本招标文件适用于本次招标活动的全过程。</w:t>
      </w:r>
    </w:p>
    <w:p w14:paraId="3B7F39BC">
      <w:pPr>
        <w:widowControl/>
        <w:spacing w:line="500" w:lineRule="exact"/>
        <w:ind w:firstLine="480" w:firstLineChars="200"/>
        <w:rPr>
          <w:rFonts w:ascii="宋体" w:hAnsi="宋体" w:cs="宋体"/>
          <w:kern w:val="0"/>
          <w:sz w:val="24"/>
          <w:szCs w:val="24"/>
        </w:rPr>
      </w:pPr>
      <w:r>
        <w:rPr>
          <w:rFonts w:hint="eastAsia" w:ascii="宋体" w:hAnsi="宋体" w:cs="宋体"/>
          <w:kern w:val="0"/>
          <w:sz w:val="24"/>
          <w:szCs w:val="24"/>
        </w:rPr>
        <w:t>1.2 本次采购属政府采购，采购人、采购代理机构、供应商、评标委员会的相关行为均受《中华人民共和国政府采购法》及实施条例、财政部规章及政府采购项目所在地有关法规</w:t>
      </w:r>
      <w:r>
        <w:rPr>
          <w:rFonts w:hint="eastAsia" w:ascii="宋体" w:hAnsi="宋体" w:cs="宋体"/>
          <w:color w:val="000000"/>
          <w:kern w:val="0"/>
          <w:sz w:val="24"/>
          <w:szCs w:val="24"/>
        </w:rPr>
        <w:t>、规章</w:t>
      </w:r>
      <w:r>
        <w:rPr>
          <w:rFonts w:hint="eastAsia" w:ascii="宋体" w:hAnsi="宋体" w:cs="宋体"/>
          <w:kern w:val="0"/>
          <w:sz w:val="24"/>
          <w:szCs w:val="24"/>
        </w:rPr>
        <w:t>的约束，其权利受到上述法律法规的保护。</w:t>
      </w:r>
    </w:p>
    <w:p w14:paraId="1F057A2D">
      <w:pPr>
        <w:pStyle w:val="7"/>
        <w:spacing w:line="500" w:lineRule="exact"/>
        <w:ind w:firstLine="562" w:firstLineChars="200"/>
        <w:rPr>
          <w:rFonts w:ascii="宋体" w:hAnsi="宋体" w:cs="宋体"/>
          <w:szCs w:val="28"/>
        </w:rPr>
      </w:pPr>
      <w:bookmarkStart w:id="34" w:name="_Toc380336727"/>
      <w:bookmarkStart w:id="35" w:name="_Toc358364321"/>
      <w:bookmarkStart w:id="36" w:name="_Toc17676"/>
      <w:bookmarkStart w:id="37" w:name="_Toc23781"/>
      <w:bookmarkStart w:id="38" w:name="_Toc29290"/>
      <w:bookmarkStart w:id="39" w:name="_Toc20788"/>
      <w:bookmarkStart w:id="40" w:name="_Toc16716"/>
      <w:bookmarkStart w:id="41" w:name="_Toc2275"/>
      <w:bookmarkStart w:id="42" w:name="_Toc9292"/>
      <w:bookmarkStart w:id="43" w:name="_Toc17471"/>
      <w:bookmarkStart w:id="44" w:name="_Toc3641"/>
      <w:bookmarkStart w:id="45" w:name="_Toc14862"/>
      <w:bookmarkStart w:id="46" w:name="_Toc23607"/>
      <w:bookmarkStart w:id="47" w:name="_Toc14803"/>
      <w:bookmarkStart w:id="48" w:name="_Toc19297"/>
      <w:r>
        <w:rPr>
          <w:rFonts w:ascii="宋体" w:hAnsi="宋体" w:cs="宋体"/>
          <w:szCs w:val="28"/>
        </w:rPr>
        <w:t>2</w:t>
      </w:r>
      <w:r>
        <w:rPr>
          <w:rFonts w:hint="eastAsia" w:ascii="宋体" w:hAnsi="宋体" w:cs="宋体"/>
          <w:szCs w:val="28"/>
        </w:rPr>
        <w:t>.合格的</w:t>
      </w:r>
      <w:bookmarkEnd w:id="34"/>
      <w:bookmarkEnd w:id="35"/>
      <w:bookmarkEnd w:id="36"/>
      <w:bookmarkEnd w:id="37"/>
      <w:r>
        <w:rPr>
          <w:rFonts w:hint="eastAsia" w:ascii="宋体" w:hAnsi="宋体" w:cs="宋体"/>
          <w:szCs w:val="28"/>
        </w:rPr>
        <w:t>供应商</w:t>
      </w:r>
      <w:bookmarkEnd w:id="38"/>
      <w:bookmarkEnd w:id="39"/>
      <w:bookmarkEnd w:id="40"/>
      <w:bookmarkEnd w:id="41"/>
      <w:bookmarkEnd w:id="42"/>
      <w:bookmarkEnd w:id="43"/>
      <w:bookmarkEnd w:id="44"/>
      <w:bookmarkEnd w:id="45"/>
      <w:bookmarkEnd w:id="46"/>
      <w:bookmarkEnd w:id="47"/>
      <w:bookmarkEnd w:id="48"/>
    </w:p>
    <w:p w14:paraId="13357F95">
      <w:pPr>
        <w:tabs>
          <w:tab w:val="left" w:pos="0"/>
        </w:tabs>
        <w:spacing w:line="500" w:lineRule="exact"/>
        <w:ind w:firstLine="420" w:firstLineChars="175"/>
        <w:jc w:val="left"/>
        <w:rPr>
          <w:rFonts w:ascii="宋体" w:hAnsi="宋体" w:cs="宋体"/>
          <w:sz w:val="24"/>
          <w:szCs w:val="24"/>
        </w:rPr>
      </w:pPr>
      <w:r>
        <w:rPr>
          <w:rFonts w:hint="eastAsia" w:ascii="宋体" w:hAnsi="宋体" w:cs="宋体"/>
          <w:sz w:val="24"/>
          <w:szCs w:val="24"/>
        </w:rPr>
        <w:t>2.1供应商应遵守有关的国家法律、法规和条例，具备《中华人民共和国政府采购法》和本文件中规定的条件：</w:t>
      </w:r>
    </w:p>
    <w:p w14:paraId="6C3DEFFC">
      <w:pPr>
        <w:numPr>
          <w:ilvl w:val="0"/>
          <w:numId w:val="3"/>
        </w:numPr>
        <w:spacing w:line="500" w:lineRule="exact"/>
        <w:ind w:firstLine="480" w:firstLineChars="200"/>
        <w:jc w:val="left"/>
        <w:rPr>
          <w:rFonts w:ascii="宋体" w:hAnsi="宋体" w:cs="宋体"/>
          <w:sz w:val="24"/>
          <w:szCs w:val="24"/>
        </w:rPr>
      </w:pPr>
      <w:r>
        <w:rPr>
          <w:rFonts w:hint="eastAsia" w:ascii="宋体" w:hAnsi="宋体" w:cs="宋体"/>
          <w:sz w:val="24"/>
          <w:szCs w:val="24"/>
        </w:rPr>
        <w:t>具有独立承担民事责任的能力；</w:t>
      </w:r>
    </w:p>
    <w:p w14:paraId="285C800C">
      <w:pPr>
        <w:numPr>
          <w:ilvl w:val="0"/>
          <w:numId w:val="3"/>
        </w:numPr>
        <w:spacing w:line="500" w:lineRule="exact"/>
        <w:ind w:firstLine="480" w:firstLineChars="200"/>
        <w:jc w:val="left"/>
        <w:rPr>
          <w:rFonts w:ascii="宋体" w:hAnsi="宋体" w:cs="宋体"/>
          <w:sz w:val="24"/>
          <w:szCs w:val="24"/>
        </w:rPr>
      </w:pPr>
      <w:r>
        <w:rPr>
          <w:rFonts w:hint="eastAsia" w:ascii="宋体" w:hAnsi="宋体" w:cs="宋体"/>
          <w:sz w:val="24"/>
          <w:szCs w:val="24"/>
        </w:rPr>
        <w:t>具有良好的商业信誉和健全的财务会计制度；</w:t>
      </w:r>
    </w:p>
    <w:p w14:paraId="15079963">
      <w:pPr>
        <w:numPr>
          <w:ilvl w:val="0"/>
          <w:numId w:val="3"/>
        </w:numPr>
        <w:spacing w:line="500" w:lineRule="exact"/>
        <w:ind w:firstLine="480" w:firstLineChars="200"/>
        <w:jc w:val="left"/>
        <w:rPr>
          <w:rFonts w:ascii="宋体" w:hAnsi="宋体" w:cs="宋体"/>
          <w:sz w:val="24"/>
          <w:szCs w:val="24"/>
        </w:rPr>
      </w:pPr>
      <w:r>
        <w:rPr>
          <w:rFonts w:hint="eastAsia" w:ascii="宋体" w:hAnsi="宋体" w:cs="宋体"/>
          <w:sz w:val="24"/>
          <w:szCs w:val="24"/>
        </w:rPr>
        <w:t>具有履行合同所必需的设备和专业技术能力；</w:t>
      </w:r>
    </w:p>
    <w:p w14:paraId="0110EAC8">
      <w:pPr>
        <w:numPr>
          <w:ilvl w:val="0"/>
          <w:numId w:val="3"/>
        </w:numPr>
        <w:spacing w:line="500" w:lineRule="exact"/>
        <w:ind w:firstLine="480" w:firstLineChars="200"/>
        <w:jc w:val="left"/>
        <w:rPr>
          <w:rFonts w:ascii="宋体" w:hAnsi="宋体" w:cs="宋体"/>
          <w:sz w:val="24"/>
          <w:szCs w:val="24"/>
        </w:rPr>
      </w:pPr>
      <w:r>
        <w:rPr>
          <w:rFonts w:hint="eastAsia" w:ascii="宋体" w:hAnsi="宋体" w:cs="宋体"/>
          <w:sz w:val="24"/>
          <w:szCs w:val="24"/>
        </w:rPr>
        <w:t>具有依法缴纳税收和社会保障资金的良好记录；</w:t>
      </w:r>
    </w:p>
    <w:p w14:paraId="044C24FD">
      <w:pPr>
        <w:numPr>
          <w:ilvl w:val="0"/>
          <w:numId w:val="3"/>
        </w:numPr>
        <w:spacing w:line="500" w:lineRule="exact"/>
        <w:ind w:firstLine="480" w:firstLineChars="200"/>
        <w:jc w:val="left"/>
        <w:rPr>
          <w:rFonts w:ascii="宋体" w:hAnsi="宋体" w:cs="宋体"/>
          <w:sz w:val="24"/>
          <w:szCs w:val="24"/>
        </w:rPr>
      </w:pPr>
      <w:r>
        <w:rPr>
          <w:rFonts w:hint="eastAsia" w:ascii="宋体" w:hAnsi="宋体" w:cs="宋体"/>
          <w:sz w:val="24"/>
          <w:szCs w:val="24"/>
        </w:rPr>
        <w:t>参加此项采购活动前三年内，在经营活动中没有重大违法记录；</w:t>
      </w:r>
    </w:p>
    <w:p w14:paraId="67C33DBE">
      <w:pPr>
        <w:numPr>
          <w:ilvl w:val="0"/>
          <w:numId w:val="3"/>
        </w:numPr>
        <w:spacing w:line="500" w:lineRule="exact"/>
        <w:ind w:firstLine="480" w:firstLineChars="200"/>
        <w:jc w:val="left"/>
        <w:rPr>
          <w:rFonts w:ascii="宋体" w:hAnsi="宋体" w:cs="宋体"/>
          <w:sz w:val="24"/>
          <w:szCs w:val="24"/>
        </w:rPr>
      </w:pPr>
      <w:r>
        <w:rPr>
          <w:rFonts w:hint="eastAsia" w:ascii="宋体" w:hAnsi="宋体" w:cs="宋体"/>
          <w:sz w:val="24"/>
          <w:szCs w:val="24"/>
        </w:rPr>
        <w:t>法律、行政法规规定的其他条件。</w:t>
      </w:r>
    </w:p>
    <w:p w14:paraId="3E103DD5">
      <w:pPr>
        <w:tabs>
          <w:tab w:val="left" w:pos="0"/>
        </w:tabs>
        <w:spacing w:line="500" w:lineRule="exact"/>
        <w:ind w:firstLine="420" w:firstLineChars="175"/>
        <w:jc w:val="left"/>
        <w:rPr>
          <w:rFonts w:ascii="宋体" w:hAnsi="宋体" w:cs="宋体"/>
          <w:sz w:val="24"/>
          <w:szCs w:val="24"/>
        </w:rPr>
      </w:pPr>
      <w:r>
        <w:rPr>
          <w:rFonts w:hint="eastAsia" w:ascii="宋体" w:hAnsi="宋体" w:cs="宋体"/>
          <w:sz w:val="24"/>
          <w:szCs w:val="24"/>
        </w:rPr>
        <w:t>2.2供应商应独立于采购人，不得直接或间接地与采购人为采购本次招标的货物进行设计、编制技术规格和其它文件所委托的咨询公司或其附属机构有任何关联。</w:t>
      </w:r>
    </w:p>
    <w:p w14:paraId="4FE6B1C2">
      <w:pPr>
        <w:tabs>
          <w:tab w:val="left" w:pos="0"/>
        </w:tabs>
        <w:spacing w:line="500" w:lineRule="exact"/>
        <w:ind w:left="420" w:leftChars="200"/>
        <w:jc w:val="left"/>
        <w:rPr>
          <w:rFonts w:ascii="宋体" w:hAnsi="宋体" w:cs="宋体"/>
          <w:kern w:val="0"/>
          <w:sz w:val="24"/>
          <w:szCs w:val="24"/>
        </w:rPr>
      </w:pPr>
      <w:r>
        <w:rPr>
          <w:rFonts w:hint="eastAsia" w:ascii="宋体" w:hAnsi="宋体" w:cs="宋体"/>
          <w:kern w:val="0"/>
          <w:sz w:val="24"/>
          <w:szCs w:val="24"/>
        </w:rPr>
        <w:t>2.3供应商存在下列情形之一，其投标文件按无效文件处理。</w:t>
      </w:r>
    </w:p>
    <w:p w14:paraId="255C97A5">
      <w:pPr>
        <w:tabs>
          <w:tab w:val="left" w:pos="0"/>
        </w:tabs>
        <w:spacing w:line="500" w:lineRule="exact"/>
        <w:ind w:firstLine="480" w:firstLineChars="200"/>
        <w:rPr>
          <w:rFonts w:ascii="宋体" w:hAnsi="宋体" w:cs="宋体"/>
          <w:kern w:val="0"/>
          <w:sz w:val="24"/>
          <w:szCs w:val="24"/>
        </w:rPr>
      </w:pPr>
      <w:r>
        <w:rPr>
          <w:rFonts w:hint="eastAsia" w:ascii="宋体" w:hAnsi="宋体" w:cs="宋体"/>
          <w:kern w:val="0"/>
          <w:sz w:val="24"/>
          <w:szCs w:val="24"/>
        </w:rPr>
        <w:t>（1）与采购人采购代理机构存在隶属关系或者其他利害关系；</w:t>
      </w:r>
    </w:p>
    <w:p w14:paraId="239D41BD">
      <w:pPr>
        <w:tabs>
          <w:tab w:val="left" w:pos="0"/>
        </w:tabs>
        <w:spacing w:line="500" w:lineRule="exact"/>
        <w:ind w:firstLine="480" w:firstLineChars="200"/>
        <w:rPr>
          <w:rFonts w:ascii="宋体" w:hAnsi="宋体" w:cs="宋体"/>
          <w:kern w:val="0"/>
          <w:sz w:val="24"/>
          <w:szCs w:val="24"/>
        </w:rPr>
      </w:pPr>
      <w:r>
        <w:rPr>
          <w:rFonts w:hint="eastAsia" w:ascii="宋体" w:hAnsi="宋体" w:cs="宋体"/>
          <w:kern w:val="0"/>
          <w:sz w:val="24"/>
          <w:szCs w:val="24"/>
        </w:rPr>
        <w:t>（2）与参与同一合同项下的其他供应商的法定代表人（或者负责人）为同一人，或者与其他供应商存在直接控股、管理关系；</w:t>
      </w:r>
    </w:p>
    <w:p w14:paraId="6A66C958">
      <w:pPr>
        <w:tabs>
          <w:tab w:val="left" w:pos="0"/>
        </w:tabs>
        <w:spacing w:line="500" w:lineRule="exact"/>
        <w:ind w:firstLine="480" w:firstLineChars="200"/>
        <w:rPr>
          <w:rFonts w:ascii="宋体" w:hAnsi="宋体" w:cs="宋体"/>
          <w:kern w:val="0"/>
          <w:sz w:val="24"/>
          <w:szCs w:val="24"/>
        </w:rPr>
      </w:pPr>
      <w:r>
        <w:rPr>
          <w:rFonts w:hint="eastAsia" w:ascii="宋体" w:hAnsi="宋体" w:cs="宋体"/>
          <w:kern w:val="0"/>
          <w:sz w:val="24"/>
          <w:szCs w:val="24"/>
        </w:rPr>
        <w:t>（3）</w:t>
      </w:r>
      <w:r>
        <w:rPr>
          <w:rFonts w:hint="eastAsia" w:ascii="宋体" w:hAnsi="宋体" w:cs="宋体"/>
          <w:color w:val="000000"/>
          <w:sz w:val="24"/>
          <w:szCs w:val="24"/>
        </w:rPr>
        <w:t>受到刑事处罚或者责令停产停业、吊销许可证或者执照、较大数额罚款等行政处罚，供应商在参加政府采购活动前3年内因违法经营被禁止在一定期限内参加政府采购活动（期限届满的，可以参加政府采购活动）</w:t>
      </w:r>
      <w:r>
        <w:rPr>
          <w:rFonts w:hint="eastAsia" w:ascii="宋体" w:hAnsi="宋体" w:cs="宋体"/>
          <w:kern w:val="0"/>
          <w:sz w:val="24"/>
          <w:szCs w:val="24"/>
        </w:rPr>
        <w:t>。</w:t>
      </w:r>
    </w:p>
    <w:p w14:paraId="7AB367FC">
      <w:pPr>
        <w:tabs>
          <w:tab w:val="left" w:pos="0"/>
        </w:tabs>
        <w:spacing w:line="500" w:lineRule="exact"/>
        <w:ind w:firstLine="480" w:firstLineChars="200"/>
        <w:rPr>
          <w:rFonts w:ascii="宋体" w:hAnsi="宋体" w:cs="宋体"/>
          <w:color w:val="000000"/>
          <w:kern w:val="0"/>
          <w:sz w:val="24"/>
          <w:szCs w:val="24"/>
        </w:rPr>
      </w:pPr>
      <w:r>
        <w:rPr>
          <w:rFonts w:hint="eastAsia" w:ascii="宋体" w:hAnsi="宋体" w:cs="宋体"/>
          <w:color w:val="000000"/>
          <w:kern w:val="0"/>
          <w:sz w:val="24"/>
          <w:szCs w:val="24"/>
        </w:rPr>
        <w:t>（4）在投标截止日前被列入失信被执行人、重大税收违法案件当事人名单、政府采购严重违法失信行为记录名单（处罚期限届满的除外）（以信用中国网（www.creditchina.gov.cn）、中国政府采购网（www.ccgp.gov.cn）查询结果为准。</w:t>
      </w:r>
    </w:p>
    <w:p w14:paraId="5A827EE4">
      <w:pPr>
        <w:pStyle w:val="7"/>
        <w:spacing w:line="500" w:lineRule="exact"/>
        <w:ind w:firstLine="562" w:firstLineChars="200"/>
        <w:rPr>
          <w:rFonts w:ascii="宋体" w:hAnsi="宋体" w:cs="宋体"/>
          <w:szCs w:val="28"/>
        </w:rPr>
      </w:pPr>
      <w:bookmarkStart w:id="49" w:name="_Toc9575"/>
      <w:bookmarkStart w:id="50" w:name="_Toc358364322"/>
      <w:bookmarkStart w:id="51" w:name="_Toc27199"/>
      <w:bookmarkStart w:id="52" w:name="_Toc28347"/>
      <w:bookmarkStart w:id="53" w:name="_Toc17685"/>
      <w:bookmarkStart w:id="54" w:name="_Toc540"/>
      <w:bookmarkStart w:id="55" w:name="_Toc380336728"/>
      <w:bookmarkStart w:id="56" w:name="_Toc32066"/>
      <w:bookmarkStart w:id="57" w:name="_Toc22444"/>
      <w:bookmarkStart w:id="58" w:name="_Toc3980"/>
      <w:bookmarkStart w:id="59" w:name="_Toc32287"/>
      <w:bookmarkStart w:id="60" w:name="_Toc29005"/>
      <w:bookmarkStart w:id="61" w:name="_Toc7975"/>
      <w:bookmarkStart w:id="62" w:name="_Toc19693"/>
      <w:bookmarkStart w:id="63" w:name="_Toc31383"/>
      <w:r>
        <w:rPr>
          <w:rFonts w:ascii="宋体" w:hAnsi="宋体" w:cs="宋体"/>
          <w:szCs w:val="28"/>
        </w:rPr>
        <w:t>3</w:t>
      </w:r>
      <w:r>
        <w:rPr>
          <w:rFonts w:hint="eastAsia" w:ascii="宋体" w:hAnsi="宋体" w:cs="宋体"/>
          <w:szCs w:val="28"/>
        </w:rPr>
        <w:t>.费用</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780103D8">
      <w:pPr>
        <w:widowControl/>
        <w:spacing w:line="500" w:lineRule="exact"/>
        <w:ind w:firstLine="480" w:firstLineChars="200"/>
        <w:jc w:val="left"/>
        <w:rPr>
          <w:rFonts w:ascii="宋体" w:hAnsi="宋体" w:cs="宋体"/>
          <w:sz w:val="24"/>
          <w:szCs w:val="24"/>
        </w:rPr>
      </w:pPr>
      <w:bookmarkStart w:id="64" w:name="_Toc5801"/>
      <w:bookmarkStart w:id="65" w:name="_Toc17817"/>
      <w:r>
        <w:rPr>
          <w:rFonts w:hint="eastAsia" w:ascii="宋体" w:hAnsi="宋体" w:cs="宋体"/>
          <w:sz w:val="24"/>
          <w:szCs w:val="24"/>
        </w:rPr>
        <w:t>供应商必须从代理机构购买招标文件，供应商自行转让或复制招标文件视为无效。招标文件一经售出，一律不退，仅作为本次公开招标使用。</w:t>
      </w:r>
    </w:p>
    <w:p w14:paraId="5584F24F">
      <w:pPr>
        <w:widowControl/>
        <w:spacing w:line="500" w:lineRule="exact"/>
        <w:ind w:firstLine="480" w:firstLineChars="200"/>
        <w:jc w:val="left"/>
        <w:rPr>
          <w:rFonts w:ascii="宋体" w:hAnsi="宋体" w:cs="宋体"/>
          <w:sz w:val="24"/>
          <w:szCs w:val="24"/>
        </w:rPr>
      </w:pPr>
      <w:r>
        <w:rPr>
          <w:rFonts w:hint="eastAsia" w:ascii="宋体" w:hAnsi="宋体" w:cs="宋体"/>
          <w:sz w:val="24"/>
          <w:szCs w:val="24"/>
        </w:rPr>
        <w:t>无论投标过程和结果如何，供应商自行承担与投标有关的全部费用。</w:t>
      </w:r>
    </w:p>
    <w:bookmarkEnd w:id="64"/>
    <w:bookmarkEnd w:id="65"/>
    <w:p w14:paraId="5DA52651">
      <w:pPr>
        <w:spacing w:line="360" w:lineRule="auto"/>
        <w:jc w:val="left"/>
        <w:rPr>
          <w:rFonts w:ascii="宋体" w:hAnsi="宋体" w:cs="宋体"/>
          <w:kern w:val="0"/>
          <w:sz w:val="24"/>
          <w:szCs w:val="24"/>
        </w:rPr>
      </w:pPr>
      <w:bookmarkStart w:id="66" w:name="_Toc7144"/>
    </w:p>
    <w:p w14:paraId="1263CDBE">
      <w:pPr>
        <w:ind w:firstLine="420" w:firstLineChars="200"/>
        <w:rPr>
          <w:rFonts w:ascii="宋体" w:hAnsi="宋体" w:cs="宋体"/>
        </w:rPr>
      </w:pPr>
      <w:r>
        <w:rPr>
          <w:rFonts w:hint="eastAsia" w:ascii="宋体" w:hAnsi="宋体" w:cs="宋体"/>
        </w:rPr>
        <w:br w:type="page"/>
      </w:r>
    </w:p>
    <w:p w14:paraId="4CA8A386">
      <w:pPr>
        <w:pStyle w:val="6"/>
        <w:numPr>
          <w:ilvl w:val="0"/>
          <w:numId w:val="4"/>
        </w:numPr>
        <w:jc w:val="center"/>
        <w:rPr>
          <w:rFonts w:ascii="宋体" w:hAnsi="宋体" w:cs="宋体"/>
          <w:sz w:val="36"/>
          <w:szCs w:val="28"/>
        </w:rPr>
      </w:pPr>
      <w:bookmarkStart w:id="67" w:name="_Toc6607"/>
      <w:bookmarkStart w:id="68" w:name="_Toc15965"/>
      <w:bookmarkStart w:id="69" w:name="_Toc30929"/>
      <w:r>
        <w:rPr>
          <w:rFonts w:hint="eastAsia" w:ascii="宋体" w:hAnsi="宋体" w:cs="宋体"/>
          <w:sz w:val="36"/>
          <w:szCs w:val="28"/>
        </w:rPr>
        <w:t>招标文件</w:t>
      </w:r>
      <w:bookmarkEnd w:id="66"/>
      <w:bookmarkEnd w:id="67"/>
      <w:bookmarkEnd w:id="68"/>
      <w:bookmarkEnd w:id="69"/>
    </w:p>
    <w:p w14:paraId="0D2BF328">
      <w:pPr>
        <w:pStyle w:val="7"/>
        <w:keepNext w:val="0"/>
        <w:keepLines w:val="0"/>
        <w:spacing w:line="500" w:lineRule="exact"/>
        <w:ind w:firstLine="562" w:firstLineChars="200"/>
        <w:rPr>
          <w:rFonts w:ascii="宋体" w:hAnsi="宋体" w:cs="宋体"/>
          <w:szCs w:val="28"/>
        </w:rPr>
      </w:pPr>
      <w:bookmarkStart w:id="70" w:name="_Toc18322"/>
      <w:bookmarkStart w:id="71" w:name="_Toc24415"/>
      <w:bookmarkStart w:id="72" w:name="_Toc22334"/>
      <w:bookmarkStart w:id="73" w:name="_Toc26193"/>
      <w:bookmarkStart w:id="74" w:name="_Toc22793"/>
      <w:bookmarkStart w:id="75" w:name="_Toc26494"/>
      <w:bookmarkStart w:id="76" w:name="_Toc14287"/>
      <w:bookmarkStart w:id="77" w:name="_Toc2253"/>
      <w:bookmarkStart w:id="78" w:name="_Toc19604"/>
      <w:bookmarkStart w:id="79" w:name="_Toc30813"/>
      <w:bookmarkStart w:id="80" w:name="_Toc7104"/>
      <w:r>
        <w:rPr>
          <w:rFonts w:ascii="宋体" w:hAnsi="宋体" w:cs="宋体"/>
          <w:szCs w:val="28"/>
        </w:rPr>
        <w:t>1</w:t>
      </w:r>
      <w:r>
        <w:rPr>
          <w:rFonts w:hint="eastAsia" w:ascii="宋体" w:hAnsi="宋体" w:cs="宋体"/>
          <w:szCs w:val="28"/>
        </w:rPr>
        <w:t>.招标文件的构成</w:t>
      </w:r>
      <w:bookmarkEnd w:id="70"/>
      <w:bookmarkEnd w:id="71"/>
      <w:bookmarkEnd w:id="72"/>
      <w:bookmarkEnd w:id="73"/>
      <w:bookmarkEnd w:id="74"/>
      <w:bookmarkEnd w:id="75"/>
      <w:bookmarkEnd w:id="76"/>
      <w:bookmarkEnd w:id="77"/>
      <w:bookmarkEnd w:id="78"/>
      <w:bookmarkEnd w:id="79"/>
      <w:bookmarkEnd w:id="80"/>
    </w:p>
    <w:p w14:paraId="4AEB78A8">
      <w:pPr>
        <w:tabs>
          <w:tab w:val="left" w:pos="0"/>
        </w:tabs>
        <w:adjustRightInd w:val="0"/>
        <w:snapToGrid w:val="0"/>
        <w:spacing w:line="500" w:lineRule="exact"/>
        <w:ind w:firstLine="480" w:firstLineChars="200"/>
        <w:jc w:val="left"/>
        <w:rPr>
          <w:rFonts w:ascii="宋体" w:hAnsi="宋体" w:cs="宋体"/>
          <w:sz w:val="24"/>
          <w:szCs w:val="24"/>
        </w:rPr>
      </w:pPr>
      <w:r>
        <w:rPr>
          <w:rFonts w:hint="eastAsia" w:ascii="宋体" w:hAnsi="宋体" w:cs="宋体"/>
          <w:sz w:val="24"/>
          <w:szCs w:val="24"/>
        </w:rPr>
        <w:t>1.1 招标文件是供应商准备投标文件和参加投标的依据，同时也是评标的重要依据，具有准法律文件性质。本招标文件包括以下内容：</w:t>
      </w:r>
    </w:p>
    <w:p w14:paraId="648AAB8B">
      <w:pPr>
        <w:numPr>
          <w:ilvl w:val="0"/>
          <w:numId w:val="5"/>
        </w:numPr>
        <w:tabs>
          <w:tab w:val="left" w:pos="0"/>
        </w:tabs>
        <w:adjustRightInd w:val="0"/>
        <w:snapToGrid w:val="0"/>
        <w:spacing w:line="500" w:lineRule="exact"/>
        <w:jc w:val="left"/>
        <w:rPr>
          <w:rFonts w:ascii="宋体" w:hAnsi="宋体" w:cs="宋体"/>
          <w:sz w:val="24"/>
          <w:szCs w:val="24"/>
        </w:rPr>
      </w:pPr>
      <w:r>
        <w:rPr>
          <w:rFonts w:hint="eastAsia" w:ascii="宋体" w:hAnsi="宋体" w:cs="宋体"/>
          <w:sz w:val="24"/>
          <w:szCs w:val="24"/>
        </w:rPr>
        <w:t>公开招标公告；</w:t>
      </w:r>
    </w:p>
    <w:p w14:paraId="2CC4BB3A">
      <w:pPr>
        <w:numPr>
          <w:ilvl w:val="0"/>
          <w:numId w:val="5"/>
        </w:numPr>
        <w:tabs>
          <w:tab w:val="left" w:pos="0"/>
        </w:tabs>
        <w:adjustRightInd w:val="0"/>
        <w:snapToGrid w:val="0"/>
        <w:spacing w:line="500" w:lineRule="exact"/>
        <w:jc w:val="left"/>
        <w:rPr>
          <w:rFonts w:ascii="宋体" w:hAnsi="宋体" w:cs="宋体"/>
          <w:sz w:val="24"/>
          <w:szCs w:val="24"/>
        </w:rPr>
      </w:pPr>
      <w:r>
        <w:rPr>
          <w:rFonts w:hint="eastAsia" w:ascii="宋体" w:hAnsi="宋体" w:cs="宋体"/>
          <w:sz w:val="24"/>
          <w:szCs w:val="24"/>
        </w:rPr>
        <w:t>供应商须知前附表；</w:t>
      </w:r>
    </w:p>
    <w:p w14:paraId="6F415D3B">
      <w:pPr>
        <w:numPr>
          <w:ilvl w:val="0"/>
          <w:numId w:val="5"/>
        </w:numPr>
        <w:tabs>
          <w:tab w:val="left" w:pos="0"/>
        </w:tabs>
        <w:adjustRightInd w:val="0"/>
        <w:snapToGrid w:val="0"/>
        <w:spacing w:line="500" w:lineRule="exact"/>
        <w:jc w:val="left"/>
        <w:rPr>
          <w:rFonts w:ascii="宋体" w:hAnsi="宋体" w:cs="宋体"/>
          <w:sz w:val="24"/>
          <w:szCs w:val="24"/>
        </w:rPr>
      </w:pPr>
      <w:r>
        <w:rPr>
          <w:rFonts w:hint="eastAsia" w:ascii="宋体" w:hAnsi="宋体" w:cs="宋体"/>
          <w:sz w:val="24"/>
          <w:szCs w:val="24"/>
        </w:rPr>
        <w:t>供应商须知；</w:t>
      </w:r>
    </w:p>
    <w:p w14:paraId="698CF91B">
      <w:pPr>
        <w:numPr>
          <w:ilvl w:val="0"/>
          <w:numId w:val="5"/>
        </w:numPr>
        <w:tabs>
          <w:tab w:val="left" w:pos="0"/>
        </w:tabs>
        <w:adjustRightInd w:val="0"/>
        <w:snapToGrid w:val="0"/>
        <w:spacing w:line="500" w:lineRule="exact"/>
        <w:jc w:val="left"/>
        <w:rPr>
          <w:rFonts w:ascii="宋体" w:hAnsi="宋体" w:cs="宋体"/>
          <w:sz w:val="24"/>
          <w:szCs w:val="24"/>
        </w:rPr>
      </w:pPr>
      <w:r>
        <w:rPr>
          <w:rFonts w:hint="eastAsia" w:ascii="宋体" w:hAnsi="宋体" w:cs="宋体"/>
          <w:sz w:val="24"/>
          <w:szCs w:val="24"/>
        </w:rPr>
        <w:t>评标方法；</w:t>
      </w:r>
    </w:p>
    <w:p w14:paraId="2567C8D0">
      <w:pPr>
        <w:numPr>
          <w:ilvl w:val="0"/>
          <w:numId w:val="5"/>
        </w:numPr>
        <w:tabs>
          <w:tab w:val="left" w:pos="0"/>
        </w:tabs>
        <w:adjustRightInd w:val="0"/>
        <w:snapToGrid w:val="0"/>
        <w:spacing w:line="500" w:lineRule="exact"/>
        <w:jc w:val="left"/>
        <w:rPr>
          <w:rFonts w:ascii="宋体" w:hAnsi="宋体" w:cs="宋体"/>
          <w:sz w:val="24"/>
          <w:szCs w:val="24"/>
        </w:rPr>
      </w:pPr>
      <w:r>
        <w:rPr>
          <w:rFonts w:hint="eastAsia" w:ascii="宋体" w:hAnsi="宋体" w:cs="宋体"/>
          <w:sz w:val="24"/>
          <w:szCs w:val="24"/>
        </w:rPr>
        <w:t>采购要求；</w:t>
      </w:r>
    </w:p>
    <w:p w14:paraId="2F20F5F7">
      <w:pPr>
        <w:numPr>
          <w:ilvl w:val="0"/>
          <w:numId w:val="5"/>
        </w:numPr>
        <w:tabs>
          <w:tab w:val="left" w:pos="0"/>
        </w:tabs>
        <w:adjustRightInd w:val="0"/>
        <w:snapToGrid w:val="0"/>
        <w:spacing w:line="500" w:lineRule="exact"/>
        <w:jc w:val="left"/>
        <w:rPr>
          <w:rFonts w:ascii="宋体" w:hAnsi="宋体" w:cs="宋体"/>
          <w:sz w:val="24"/>
          <w:szCs w:val="24"/>
        </w:rPr>
      </w:pPr>
      <w:r>
        <w:rPr>
          <w:rFonts w:hint="eastAsia" w:ascii="宋体" w:hAnsi="宋体" w:cs="宋体"/>
          <w:sz w:val="24"/>
          <w:szCs w:val="24"/>
        </w:rPr>
        <w:t>合同条款；</w:t>
      </w:r>
    </w:p>
    <w:p w14:paraId="2CE02E84">
      <w:pPr>
        <w:numPr>
          <w:ilvl w:val="0"/>
          <w:numId w:val="5"/>
        </w:numPr>
        <w:tabs>
          <w:tab w:val="left" w:pos="0"/>
        </w:tabs>
        <w:adjustRightInd w:val="0"/>
        <w:snapToGrid w:val="0"/>
        <w:spacing w:line="500" w:lineRule="exact"/>
        <w:jc w:val="left"/>
        <w:rPr>
          <w:rFonts w:ascii="宋体" w:hAnsi="宋体" w:cs="宋体"/>
          <w:sz w:val="24"/>
          <w:szCs w:val="24"/>
        </w:rPr>
      </w:pPr>
      <w:r>
        <w:rPr>
          <w:rFonts w:hint="eastAsia" w:ascii="宋体" w:hAnsi="宋体" w:cs="宋体"/>
          <w:sz w:val="24"/>
          <w:szCs w:val="24"/>
        </w:rPr>
        <w:t>投标文件格式。</w:t>
      </w:r>
    </w:p>
    <w:p w14:paraId="23B9BE5F">
      <w:pPr>
        <w:tabs>
          <w:tab w:val="left" w:pos="0"/>
        </w:tabs>
        <w:adjustRightInd w:val="0"/>
        <w:snapToGrid w:val="0"/>
        <w:spacing w:line="500" w:lineRule="exact"/>
        <w:ind w:firstLine="480" w:firstLineChars="200"/>
        <w:jc w:val="left"/>
        <w:rPr>
          <w:rFonts w:ascii="宋体" w:hAnsi="宋体" w:cs="宋体"/>
          <w:sz w:val="24"/>
          <w:szCs w:val="24"/>
        </w:rPr>
      </w:pPr>
      <w:r>
        <w:rPr>
          <w:rFonts w:hint="eastAsia" w:ascii="宋体" w:hAnsi="宋体" w:cs="宋体"/>
          <w:color w:val="000000"/>
          <w:sz w:val="24"/>
          <w:szCs w:val="24"/>
        </w:rPr>
        <w:t>1.2</w:t>
      </w:r>
      <w:r>
        <w:rPr>
          <w:rFonts w:hint="eastAsia" w:ascii="宋体" w:hAnsi="宋体" w:cs="宋体"/>
          <w:sz w:val="24"/>
          <w:szCs w:val="24"/>
        </w:rPr>
        <w:t>供应商应认真阅读招标文件中所有的条款、事项、格式和技术规范、参数及要求等。供应商没有按照招标文件要求提交全部资料，或者没有对招标文件在各方面都做出实质性响应，将导致其投标被拒绝或被认定为无效投标。</w:t>
      </w:r>
    </w:p>
    <w:p w14:paraId="58A4951C">
      <w:pPr>
        <w:pStyle w:val="7"/>
        <w:keepNext w:val="0"/>
        <w:keepLines w:val="0"/>
        <w:spacing w:line="500" w:lineRule="exact"/>
        <w:ind w:firstLine="562" w:firstLineChars="200"/>
        <w:rPr>
          <w:rFonts w:ascii="宋体" w:hAnsi="宋体" w:cs="宋体"/>
          <w:szCs w:val="28"/>
        </w:rPr>
      </w:pPr>
      <w:bookmarkStart w:id="81" w:name="_Toc4902"/>
      <w:bookmarkStart w:id="82" w:name="_Toc17678"/>
      <w:bookmarkStart w:id="83" w:name="_Toc19891"/>
      <w:bookmarkStart w:id="84" w:name="_Toc21538"/>
      <w:bookmarkStart w:id="85" w:name="_Toc6093"/>
      <w:bookmarkStart w:id="86" w:name="_Toc31258"/>
      <w:bookmarkStart w:id="87" w:name="_Toc3028"/>
      <w:bookmarkStart w:id="88" w:name="_Toc26955"/>
      <w:bookmarkStart w:id="89" w:name="_Toc18967"/>
      <w:bookmarkStart w:id="90" w:name="_Toc15355"/>
      <w:bookmarkStart w:id="91" w:name="_Toc678"/>
      <w:bookmarkStart w:id="92" w:name="_Toc19797"/>
      <w:r>
        <w:rPr>
          <w:rFonts w:ascii="宋体" w:hAnsi="宋体" w:cs="宋体"/>
          <w:szCs w:val="28"/>
        </w:rPr>
        <w:t>2</w:t>
      </w:r>
      <w:r>
        <w:rPr>
          <w:rFonts w:hint="eastAsia" w:ascii="宋体" w:hAnsi="宋体" w:cs="宋体"/>
          <w:szCs w:val="28"/>
        </w:rPr>
        <w:t>.招标文件的澄清</w:t>
      </w:r>
      <w:bookmarkEnd w:id="81"/>
      <w:bookmarkEnd w:id="82"/>
      <w:bookmarkEnd w:id="83"/>
      <w:bookmarkEnd w:id="84"/>
      <w:bookmarkEnd w:id="85"/>
      <w:bookmarkEnd w:id="86"/>
      <w:bookmarkEnd w:id="87"/>
      <w:bookmarkEnd w:id="88"/>
      <w:bookmarkEnd w:id="89"/>
      <w:bookmarkEnd w:id="90"/>
      <w:bookmarkEnd w:id="91"/>
      <w:bookmarkEnd w:id="92"/>
    </w:p>
    <w:p w14:paraId="3E2CF521">
      <w:pPr>
        <w:adjustRightInd w:val="0"/>
        <w:snapToGrid w:val="0"/>
        <w:spacing w:line="500" w:lineRule="exact"/>
        <w:ind w:firstLine="480" w:firstLineChars="200"/>
        <w:jc w:val="left"/>
        <w:rPr>
          <w:rFonts w:ascii="宋体" w:hAnsi="宋体" w:cs="宋体"/>
          <w:sz w:val="24"/>
          <w:szCs w:val="24"/>
        </w:rPr>
      </w:pPr>
      <w:r>
        <w:rPr>
          <w:rFonts w:hint="eastAsia" w:ascii="宋体" w:hAnsi="宋体" w:cs="宋体"/>
          <w:sz w:val="24"/>
          <w:szCs w:val="24"/>
        </w:rPr>
        <w:t>供应商应认真阅读和充分理解招标文件中所有的事项，如有问题或疑义请及时函告。否则，视为同意招标文件的一切条款和要求并承担由此引起的一切法律责任。凡因供应商对招标文件阅读不深、理解不透、误解、疏漏、或因市场行情了解不清造成的后果和风险均由供应商自行承担。</w:t>
      </w:r>
    </w:p>
    <w:p w14:paraId="52403D9F">
      <w:pPr>
        <w:pStyle w:val="7"/>
        <w:keepNext w:val="0"/>
        <w:keepLines w:val="0"/>
        <w:spacing w:line="500" w:lineRule="exact"/>
        <w:ind w:firstLine="562" w:firstLineChars="200"/>
        <w:rPr>
          <w:rFonts w:ascii="宋体" w:hAnsi="宋体" w:cs="宋体"/>
          <w:szCs w:val="28"/>
        </w:rPr>
      </w:pPr>
      <w:bookmarkStart w:id="93" w:name="_Toc9536"/>
      <w:bookmarkStart w:id="94" w:name="_Toc3490"/>
      <w:bookmarkStart w:id="95" w:name="_Toc7926"/>
      <w:bookmarkStart w:id="96" w:name="_Toc6666"/>
      <w:bookmarkStart w:id="97" w:name="_Toc7115"/>
      <w:bookmarkStart w:id="98" w:name="_Toc28895"/>
      <w:bookmarkStart w:id="99" w:name="_Toc19567"/>
      <w:bookmarkStart w:id="100" w:name="_Toc16384"/>
      <w:bookmarkStart w:id="101" w:name="_Toc22734"/>
      <w:bookmarkStart w:id="102" w:name="_Toc5983"/>
      <w:bookmarkStart w:id="103" w:name="_Toc6390"/>
      <w:bookmarkStart w:id="104" w:name="_Toc5723"/>
      <w:r>
        <w:rPr>
          <w:rFonts w:ascii="宋体" w:hAnsi="宋体" w:cs="宋体"/>
          <w:szCs w:val="28"/>
        </w:rPr>
        <w:t>3</w:t>
      </w:r>
      <w:r>
        <w:rPr>
          <w:rFonts w:hint="eastAsia" w:ascii="宋体" w:hAnsi="宋体" w:cs="宋体"/>
          <w:szCs w:val="28"/>
        </w:rPr>
        <w:t>.招标文件的修改</w:t>
      </w:r>
      <w:bookmarkEnd w:id="93"/>
      <w:bookmarkEnd w:id="94"/>
      <w:bookmarkEnd w:id="95"/>
      <w:bookmarkEnd w:id="96"/>
      <w:bookmarkEnd w:id="97"/>
      <w:bookmarkEnd w:id="98"/>
      <w:bookmarkEnd w:id="99"/>
      <w:bookmarkEnd w:id="100"/>
      <w:bookmarkEnd w:id="101"/>
      <w:bookmarkEnd w:id="102"/>
      <w:bookmarkEnd w:id="103"/>
      <w:bookmarkEnd w:id="104"/>
    </w:p>
    <w:p w14:paraId="2A0D1393">
      <w:pPr>
        <w:tabs>
          <w:tab w:val="left" w:pos="0"/>
        </w:tabs>
        <w:adjustRightInd w:val="0"/>
        <w:snapToGrid w:val="0"/>
        <w:spacing w:line="500" w:lineRule="exact"/>
        <w:ind w:firstLine="480" w:firstLineChars="200"/>
        <w:jc w:val="left"/>
        <w:rPr>
          <w:rFonts w:ascii="宋体" w:hAnsi="宋体" w:cs="宋体"/>
          <w:sz w:val="24"/>
          <w:szCs w:val="24"/>
        </w:rPr>
      </w:pPr>
      <w:r>
        <w:rPr>
          <w:rFonts w:hint="eastAsia" w:ascii="宋体" w:hAnsi="宋体" w:cs="宋体"/>
          <w:sz w:val="24"/>
          <w:szCs w:val="24"/>
        </w:rPr>
        <w:t>3.1 在投标截止时间十五日前，无论出于何种原因，代理机构可主动地或在解答供应商提出的澄清问题时，对招标文件进行修改。招标文件的澄清和修改将以书面形式通知所有供应商，并作为招标文件的补充，与其具有同等法律效力。</w:t>
      </w:r>
    </w:p>
    <w:p w14:paraId="1192FA6E">
      <w:pPr>
        <w:tabs>
          <w:tab w:val="left" w:pos="0"/>
        </w:tabs>
        <w:adjustRightInd w:val="0"/>
        <w:snapToGrid w:val="0"/>
        <w:spacing w:line="500" w:lineRule="exact"/>
        <w:ind w:firstLine="480" w:firstLineChars="200"/>
        <w:jc w:val="left"/>
        <w:rPr>
          <w:rFonts w:ascii="宋体" w:hAnsi="宋体" w:cs="宋体"/>
          <w:b/>
          <w:bCs/>
          <w:color w:val="FF0000"/>
          <w:sz w:val="24"/>
          <w:szCs w:val="24"/>
        </w:rPr>
      </w:pPr>
      <w:r>
        <w:rPr>
          <w:rFonts w:hint="eastAsia" w:ascii="宋体" w:hAnsi="宋体" w:cs="宋体"/>
          <w:sz w:val="24"/>
          <w:szCs w:val="24"/>
        </w:rPr>
        <w:t>3.2 为方便供应商对招标文件修改或澄清内容有充分的时间进行补充修改，代理机构可适当延长投标截止时间和开标时间，在招标文件要求提交投标文件的截止日期前，将变更时间书面通知所有购买招标文件的供应商。</w:t>
      </w:r>
    </w:p>
    <w:p w14:paraId="4326D470">
      <w:pPr>
        <w:pStyle w:val="7"/>
        <w:spacing w:line="500" w:lineRule="exact"/>
        <w:ind w:firstLine="562" w:firstLineChars="200"/>
        <w:rPr>
          <w:rFonts w:ascii="宋体" w:hAnsi="宋体" w:cs="宋体"/>
          <w:szCs w:val="28"/>
        </w:rPr>
      </w:pPr>
      <w:bookmarkStart w:id="105" w:name="_Toc15430"/>
      <w:bookmarkStart w:id="106" w:name="_Toc28067"/>
      <w:bookmarkStart w:id="107" w:name="_Toc8464"/>
      <w:bookmarkStart w:id="108" w:name="_Toc28966"/>
      <w:bookmarkStart w:id="109" w:name="_Toc3621"/>
      <w:bookmarkStart w:id="110" w:name="_Toc6441"/>
      <w:bookmarkStart w:id="111" w:name="_Toc25175"/>
      <w:bookmarkStart w:id="112" w:name="_Toc23983"/>
      <w:bookmarkStart w:id="113" w:name="_Toc7052"/>
      <w:bookmarkStart w:id="114" w:name="_Toc10662"/>
      <w:bookmarkStart w:id="115" w:name="_Toc5095"/>
      <w:bookmarkStart w:id="116" w:name="_Toc25153"/>
      <w:r>
        <w:rPr>
          <w:rFonts w:ascii="宋体" w:hAnsi="宋体" w:cs="宋体"/>
          <w:szCs w:val="28"/>
        </w:rPr>
        <w:t>4</w:t>
      </w:r>
      <w:r>
        <w:rPr>
          <w:rFonts w:hint="eastAsia" w:ascii="宋体" w:hAnsi="宋体" w:cs="宋体"/>
          <w:szCs w:val="28"/>
        </w:rPr>
        <w:t>.招标文件的解释权归代理机构</w:t>
      </w:r>
      <w:bookmarkEnd w:id="105"/>
      <w:bookmarkEnd w:id="106"/>
      <w:bookmarkEnd w:id="107"/>
      <w:bookmarkEnd w:id="108"/>
      <w:bookmarkEnd w:id="109"/>
      <w:bookmarkEnd w:id="110"/>
      <w:bookmarkEnd w:id="111"/>
      <w:bookmarkEnd w:id="112"/>
      <w:bookmarkEnd w:id="113"/>
      <w:bookmarkEnd w:id="114"/>
      <w:bookmarkEnd w:id="115"/>
      <w:bookmarkEnd w:id="116"/>
    </w:p>
    <w:p w14:paraId="6B680A99">
      <w:pPr>
        <w:pStyle w:val="7"/>
        <w:spacing w:line="500" w:lineRule="exact"/>
        <w:ind w:firstLine="562" w:firstLineChars="200"/>
        <w:rPr>
          <w:rFonts w:ascii="宋体" w:hAnsi="宋体" w:cs="宋体"/>
          <w:szCs w:val="28"/>
        </w:rPr>
      </w:pPr>
      <w:bookmarkStart w:id="117" w:name="_Toc31936"/>
      <w:bookmarkStart w:id="118" w:name="_Toc1927"/>
      <w:bookmarkStart w:id="119" w:name="_Toc24784"/>
      <w:bookmarkStart w:id="120" w:name="_Toc17611"/>
      <w:bookmarkStart w:id="121" w:name="_Toc4280"/>
      <w:bookmarkStart w:id="122" w:name="_Toc27593"/>
      <w:bookmarkStart w:id="123" w:name="_Toc21188"/>
      <w:bookmarkStart w:id="124" w:name="_Toc6453"/>
      <w:bookmarkStart w:id="125" w:name="_Toc19712"/>
      <w:bookmarkStart w:id="126" w:name="_Toc18650"/>
      <w:bookmarkStart w:id="127" w:name="_Toc23643"/>
      <w:r>
        <w:rPr>
          <w:rFonts w:ascii="宋体" w:hAnsi="宋体" w:cs="宋体"/>
          <w:szCs w:val="28"/>
        </w:rPr>
        <w:t>5</w:t>
      </w:r>
      <w:r>
        <w:rPr>
          <w:rFonts w:hint="eastAsia" w:ascii="宋体" w:hAnsi="宋体" w:cs="宋体"/>
          <w:szCs w:val="28"/>
        </w:rPr>
        <w:t>.落实的政府采购政策</w:t>
      </w:r>
      <w:bookmarkEnd w:id="117"/>
      <w:bookmarkEnd w:id="118"/>
      <w:bookmarkEnd w:id="119"/>
      <w:bookmarkEnd w:id="120"/>
      <w:bookmarkEnd w:id="121"/>
      <w:bookmarkEnd w:id="122"/>
      <w:bookmarkEnd w:id="123"/>
      <w:bookmarkEnd w:id="124"/>
      <w:bookmarkEnd w:id="125"/>
      <w:bookmarkEnd w:id="126"/>
      <w:bookmarkEnd w:id="127"/>
    </w:p>
    <w:p w14:paraId="39871F3D">
      <w:pPr>
        <w:tabs>
          <w:tab w:val="left" w:pos="0"/>
        </w:tabs>
        <w:adjustRightInd w:val="0"/>
        <w:snapToGrid w:val="0"/>
        <w:spacing w:line="500" w:lineRule="exact"/>
        <w:ind w:firstLine="480" w:firstLineChars="200"/>
        <w:jc w:val="left"/>
        <w:rPr>
          <w:rFonts w:ascii="宋体" w:hAnsi="宋体" w:cs="宋体"/>
          <w:sz w:val="24"/>
          <w:szCs w:val="24"/>
        </w:rPr>
      </w:pPr>
      <w:r>
        <w:rPr>
          <w:rFonts w:hint="eastAsia" w:ascii="宋体" w:hAnsi="宋体" w:cs="宋体"/>
          <w:sz w:val="24"/>
          <w:szCs w:val="24"/>
        </w:rPr>
        <w:t>（1）根据《</w:t>
      </w:r>
      <w:bookmarkStart w:id="128" w:name="OLE_LINK3"/>
      <w:bookmarkStart w:id="129" w:name="OLE_LINK2"/>
      <w:r>
        <w:rPr>
          <w:rFonts w:hint="eastAsia" w:ascii="宋体" w:hAnsi="宋体" w:cs="宋体"/>
          <w:sz w:val="24"/>
          <w:szCs w:val="24"/>
        </w:rPr>
        <w:t>政府采购促进中小企业发展暂行办法</w:t>
      </w:r>
      <w:bookmarkEnd w:id="128"/>
      <w:bookmarkEnd w:id="129"/>
      <w:r>
        <w:rPr>
          <w:rFonts w:hint="eastAsia" w:ascii="宋体" w:hAnsi="宋体" w:cs="宋体"/>
          <w:sz w:val="24"/>
          <w:szCs w:val="24"/>
        </w:rPr>
        <w:t>》（财库〔2011〕181号）和</w:t>
      </w:r>
      <w:r>
        <w:rPr>
          <w:rFonts w:hint="eastAsia" w:ascii="宋体" w:hAnsi="宋体" w:eastAsia="宋体" w:cs="宋体"/>
          <w:sz w:val="24"/>
          <w:szCs w:val="24"/>
        </w:rPr>
        <w:t>《关于进一步加大政府采购支持中小企业力度的通知》（财库[2022]19号）</w:t>
      </w:r>
      <w:r>
        <w:rPr>
          <w:rFonts w:hint="eastAsia" w:ascii="宋体" w:hAnsi="宋体" w:cs="宋体"/>
          <w:sz w:val="24"/>
          <w:szCs w:val="24"/>
        </w:rPr>
        <w:t>有关规定。</w:t>
      </w:r>
    </w:p>
    <w:p w14:paraId="36B86360">
      <w:pPr>
        <w:tabs>
          <w:tab w:val="left" w:pos="0"/>
        </w:tabs>
        <w:adjustRightInd w:val="0"/>
        <w:snapToGrid w:val="0"/>
        <w:spacing w:line="500" w:lineRule="exact"/>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如项目专门面向中小企业，在货物采购项目中，货物由中小企业制造，即货物由中小企业生产且使用该中小企业商号或者注册商标，无论供应商本身是否属于中小企业，视为中小企业；在工程采购项目中，工程由中小企业承建，即工程施工单位为中小企业；在服务采购项目中，服务由中小企业承接，视为中小企业。符合中小企业政策条件的供应商参加政府采购活动，应当提供《中小企业声明函》（见附件二）。</w:t>
      </w:r>
    </w:p>
    <w:p w14:paraId="5BB0DC77">
      <w:pPr>
        <w:tabs>
          <w:tab w:val="left" w:pos="0"/>
        </w:tabs>
        <w:adjustRightInd w:val="0"/>
        <w:snapToGrid w:val="0"/>
        <w:spacing w:line="500" w:lineRule="exact"/>
        <w:ind w:firstLine="480" w:firstLineChars="200"/>
        <w:jc w:val="left"/>
        <w:rPr>
          <w:rFonts w:ascii="宋体" w:hAnsi="宋体" w:cs="宋体"/>
          <w:sz w:val="24"/>
          <w:szCs w:val="24"/>
        </w:rPr>
      </w:pPr>
      <w:r>
        <w:rPr>
          <w:rFonts w:hint="eastAsia" w:ascii="宋体" w:hAnsi="宋体" w:cs="宋体"/>
          <w:sz w:val="24"/>
          <w:szCs w:val="24"/>
          <w:highlight w:val="none"/>
        </w:rPr>
        <w:t>如项目非专门面向中小企业，在货物采购项目中，货物由小微企业制造，即货物由小微企业生产且使用该小微企业商号或者注册商标，无论供应商本身是否属于小微企业，符合小微企业政策条件。在工程采购项目中，工程由小微企业承建，即工程施工单位为小微企业，符合小微企业政策条件；在服务采购项目中，服务由小微企业承接，视为小微企业。符合中小企业政策条件的供应商参加政府采购活动，应当提供《中小企业声明函》（见附件二），不提供的在评标时不享受价格扣除优惠政策。货物和服务项目，对小型和微型企业的价格给予10%～20%的扣除。工程项目，对小型和微型企业的价格给予3%～5%的扣除，用扣除后的价格参与评审</w:t>
      </w:r>
      <w:r>
        <w:rPr>
          <w:rFonts w:hint="eastAsia" w:ascii="宋体" w:hAnsi="宋体" w:cs="宋体"/>
          <w:sz w:val="24"/>
          <w:szCs w:val="24"/>
        </w:rPr>
        <w:t>。</w:t>
      </w:r>
    </w:p>
    <w:p w14:paraId="514E9271">
      <w:pPr>
        <w:tabs>
          <w:tab w:val="left" w:pos="0"/>
        </w:tabs>
        <w:adjustRightInd w:val="0"/>
        <w:snapToGrid w:val="0"/>
        <w:spacing w:line="500" w:lineRule="exact"/>
        <w:ind w:firstLine="480" w:firstLineChars="200"/>
        <w:jc w:val="left"/>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val="zh-CN"/>
        </w:rPr>
        <w:t>监狱企业应符合《财政部</w:t>
      </w:r>
      <w:r>
        <w:rPr>
          <w:rFonts w:hint="eastAsia" w:ascii="宋体" w:hAnsi="宋体" w:cs="宋体"/>
          <w:sz w:val="24"/>
          <w:szCs w:val="24"/>
        </w:rPr>
        <w:t>司法部关于政府采购支持监狱企业发展有关问题的通知》--财库[2014]68号文件规定</w:t>
      </w:r>
      <w:r>
        <w:rPr>
          <w:rFonts w:hint="eastAsia" w:ascii="宋体" w:hAnsi="宋体" w:cs="宋体"/>
          <w:sz w:val="24"/>
          <w:szCs w:val="24"/>
          <w:lang w:val="zh-CN"/>
        </w:rPr>
        <w:t>，并提供由省级以上监狱管理局、戒毒管理局(含新疆生产建设兵团)出具的属于监狱企业的证明文件复印件，监狱和戒毒企业</w:t>
      </w:r>
      <w:r>
        <w:rPr>
          <w:rFonts w:hint="eastAsia" w:ascii="宋体" w:hAnsi="宋体" w:cs="宋体"/>
          <w:sz w:val="24"/>
          <w:szCs w:val="24"/>
        </w:rPr>
        <w:t>视同小型、微型企业。</w:t>
      </w:r>
    </w:p>
    <w:p w14:paraId="73769F8B">
      <w:pPr>
        <w:tabs>
          <w:tab w:val="left" w:pos="0"/>
        </w:tabs>
        <w:adjustRightInd w:val="0"/>
        <w:snapToGrid w:val="0"/>
        <w:spacing w:line="500" w:lineRule="exact"/>
        <w:ind w:firstLine="480" w:firstLineChars="200"/>
        <w:jc w:val="left"/>
        <w:rPr>
          <w:rFonts w:ascii="宋体" w:hAnsi="宋体" w:cs="宋体"/>
          <w:sz w:val="24"/>
          <w:szCs w:val="24"/>
        </w:rPr>
      </w:pPr>
      <w:r>
        <w:rPr>
          <w:rFonts w:hint="eastAsia" w:ascii="宋体" w:hAnsi="宋体" w:cs="宋体"/>
          <w:sz w:val="24"/>
          <w:szCs w:val="24"/>
        </w:rPr>
        <w:t>（3）根据财政部、民政部、中国残疾人联合会下发的《关于促进残疾人就业政府采购政策的通知》（财库〔2017〕141号）的规定，残疾人福利性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3087F13B">
      <w:pPr>
        <w:tabs>
          <w:tab w:val="left" w:pos="0"/>
        </w:tabs>
        <w:adjustRightInd w:val="0"/>
        <w:snapToGrid w:val="0"/>
        <w:spacing w:line="500" w:lineRule="exact"/>
        <w:ind w:firstLine="480" w:firstLineChars="200"/>
        <w:jc w:val="left"/>
        <w:rPr>
          <w:rFonts w:ascii="宋体" w:hAnsi="宋体" w:cs="宋体"/>
          <w:sz w:val="24"/>
          <w:szCs w:val="24"/>
        </w:rPr>
      </w:pPr>
      <w:r>
        <w:rPr>
          <w:rFonts w:hint="eastAsia" w:ascii="宋体" w:hAnsi="宋体" w:cs="宋体"/>
          <w:sz w:val="24"/>
          <w:szCs w:val="24"/>
        </w:rPr>
        <w:t>参加政府采购活动的残疾人单位应提供《残疾人福利性单位声明函》原件。未提供上述声明函原件的，不能享受招标文件规定的价格扣除，但不影响响应文件的有效性。</w:t>
      </w:r>
    </w:p>
    <w:p w14:paraId="434602D4">
      <w:pPr>
        <w:tabs>
          <w:tab w:val="left" w:pos="0"/>
        </w:tabs>
        <w:adjustRightInd w:val="0"/>
        <w:snapToGrid w:val="0"/>
        <w:spacing w:line="500" w:lineRule="exact"/>
        <w:ind w:firstLine="480" w:firstLineChars="200"/>
        <w:jc w:val="left"/>
        <w:rPr>
          <w:rFonts w:ascii="宋体" w:hAnsi="宋体" w:cs="宋体"/>
          <w:sz w:val="24"/>
          <w:szCs w:val="24"/>
        </w:rPr>
      </w:pPr>
      <w:r>
        <w:rPr>
          <w:rFonts w:hint="eastAsia" w:ascii="宋体" w:hAnsi="宋体" w:cs="宋体"/>
          <w:sz w:val="24"/>
          <w:szCs w:val="24"/>
        </w:rPr>
        <w:t>（4）根据财政部、国家发展改革委《关于印发〈节能产品政府采购实施意见〉的通知》（财库〔2004〕185号）规定“政府采购属于节能产品品目清单的，在技术、服务等指标同等条件下，应当优先采购节能品目清单的节能产品。”</w:t>
      </w:r>
    </w:p>
    <w:p w14:paraId="25ED546D">
      <w:pPr>
        <w:tabs>
          <w:tab w:val="left" w:pos="0"/>
        </w:tabs>
        <w:adjustRightInd w:val="0"/>
        <w:snapToGrid w:val="0"/>
        <w:spacing w:line="500" w:lineRule="exact"/>
        <w:ind w:firstLine="480" w:firstLineChars="200"/>
        <w:jc w:val="left"/>
        <w:rPr>
          <w:rFonts w:ascii="宋体" w:hAnsi="宋体" w:cs="宋体"/>
          <w:sz w:val="24"/>
          <w:szCs w:val="24"/>
        </w:rPr>
      </w:pPr>
      <w:r>
        <w:rPr>
          <w:rFonts w:hint="eastAsia" w:ascii="宋体" w:hAnsi="宋体" w:cs="宋体"/>
          <w:sz w:val="24"/>
          <w:szCs w:val="24"/>
        </w:rPr>
        <w:t>（5）根据财政部、国家环保总局联合印发《关于环境标志产品政府采购实施的意见》（财库〔2006〕90号）规定“采购人采购的产品属于环境标志产品政府采购清单中品目的，在性能、技术、服务等指标同等条件下，应当优先采购清单中的产品”。</w:t>
      </w:r>
    </w:p>
    <w:p w14:paraId="6C49D2C9">
      <w:pPr>
        <w:tabs>
          <w:tab w:val="left" w:pos="0"/>
        </w:tabs>
        <w:adjustRightInd w:val="0"/>
        <w:snapToGrid w:val="0"/>
        <w:spacing w:line="500" w:lineRule="exact"/>
        <w:ind w:firstLine="480" w:firstLineChars="200"/>
        <w:jc w:val="left"/>
        <w:rPr>
          <w:rFonts w:ascii="宋体" w:hAnsi="宋体" w:cs="宋体"/>
          <w:sz w:val="24"/>
          <w:szCs w:val="24"/>
        </w:rPr>
      </w:pPr>
      <w:r>
        <w:rPr>
          <w:rFonts w:hint="eastAsia" w:ascii="宋体" w:hAnsi="宋体" w:cs="宋体"/>
          <w:sz w:val="24"/>
          <w:szCs w:val="24"/>
        </w:rPr>
        <w:t>（6）根据财政部、国家发改委、生态环境部、市场监管总局联合印发《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065AA5D0">
      <w:pPr>
        <w:tabs>
          <w:tab w:val="left" w:pos="0"/>
        </w:tabs>
        <w:adjustRightInd w:val="0"/>
        <w:snapToGrid w:val="0"/>
        <w:spacing w:line="500" w:lineRule="exact"/>
        <w:ind w:firstLine="480" w:firstLineChars="200"/>
        <w:jc w:val="left"/>
        <w:rPr>
          <w:rFonts w:ascii="宋体" w:hAnsi="宋体" w:cs="宋体"/>
          <w:sz w:val="24"/>
          <w:szCs w:val="24"/>
        </w:rPr>
        <w:sectPr>
          <w:footerReference r:id="rId9" w:type="default"/>
          <w:pgSz w:w="11906" w:h="16838"/>
          <w:pgMar w:top="1440" w:right="1706" w:bottom="1440" w:left="1800" w:header="851" w:footer="992" w:gutter="0"/>
          <w:cols w:space="720" w:num="1"/>
          <w:docGrid w:type="lines" w:linePitch="312" w:charSpace="0"/>
        </w:sectPr>
      </w:pPr>
      <w:r>
        <w:rPr>
          <w:rFonts w:hint="eastAsia" w:ascii="宋体" w:hAnsi="宋体" w:cs="宋体"/>
          <w:sz w:val="24"/>
          <w:szCs w:val="24"/>
        </w:rPr>
        <w:t>（7）根据国务院办公厅《关于建立政府强制采购节能产品制度的通知》（国办发〔2007〕51号）有关要求，采购人需购买的产品属于政府强制采购节能产品范围应当在清单之内采购。节能清单中无对应细化分类且节能清单中的产品确实无法满足工作需要的，允许在节能清单之外采购。</w:t>
      </w:r>
    </w:p>
    <w:p w14:paraId="0831A6C8">
      <w:pPr>
        <w:pStyle w:val="6"/>
        <w:jc w:val="center"/>
        <w:rPr>
          <w:rFonts w:ascii="宋体" w:hAnsi="宋体" w:cs="宋体"/>
          <w:sz w:val="36"/>
          <w:szCs w:val="28"/>
        </w:rPr>
      </w:pPr>
      <w:bookmarkStart w:id="130" w:name="_Toc3322"/>
      <w:bookmarkStart w:id="131" w:name="_Toc28308"/>
      <w:bookmarkStart w:id="132" w:name="_Toc15601"/>
      <w:bookmarkStart w:id="133" w:name="_Toc311"/>
      <w:r>
        <w:rPr>
          <w:rFonts w:hint="eastAsia" w:ascii="宋体" w:hAnsi="宋体" w:cs="宋体"/>
          <w:sz w:val="36"/>
          <w:szCs w:val="28"/>
        </w:rPr>
        <w:t>三、投标文件</w:t>
      </w:r>
      <w:bookmarkEnd w:id="130"/>
      <w:bookmarkEnd w:id="131"/>
      <w:bookmarkEnd w:id="132"/>
      <w:bookmarkEnd w:id="133"/>
    </w:p>
    <w:p w14:paraId="3431B056">
      <w:pPr>
        <w:pStyle w:val="7"/>
        <w:spacing w:line="500" w:lineRule="exact"/>
        <w:ind w:firstLine="562" w:firstLineChars="200"/>
        <w:rPr>
          <w:rFonts w:ascii="宋体" w:hAnsi="宋体" w:cs="宋体"/>
          <w:szCs w:val="28"/>
        </w:rPr>
      </w:pPr>
      <w:bookmarkStart w:id="134" w:name="_Toc4793"/>
      <w:bookmarkStart w:id="135" w:name="_Toc20223"/>
      <w:bookmarkStart w:id="136" w:name="_Toc20025"/>
      <w:bookmarkStart w:id="137" w:name="_Toc26564"/>
      <w:bookmarkStart w:id="138" w:name="_Toc8414"/>
      <w:bookmarkStart w:id="139" w:name="_Toc16893"/>
      <w:bookmarkStart w:id="140" w:name="_Toc811"/>
      <w:bookmarkStart w:id="141" w:name="_Toc12937"/>
      <w:bookmarkStart w:id="142" w:name="_Toc19362"/>
      <w:bookmarkStart w:id="143" w:name="_Toc1528"/>
      <w:bookmarkStart w:id="144" w:name="_Toc20078"/>
      <w:bookmarkStart w:id="145" w:name="_Toc17549"/>
      <w:r>
        <w:rPr>
          <w:rFonts w:ascii="宋体" w:hAnsi="宋体" w:cs="宋体"/>
          <w:szCs w:val="28"/>
        </w:rPr>
        <w:t>1</w:t>
      </w:r>
      <w:r>
        <w:rPr>
          <w:rFonts w:hint="eastAsia" w:ascii="宋体" w:hAnsi="宋体" w:cs="宋体"/>
          <w:szCs w:val="28"/>
        </w:rPr>
        <w:t>.投标文件的编制</w:t>
      </w:r>
      <w:bookmarkEnd w:id="134"/>
      <w:bookmarkEnd w:id="135"/>
      <w:bookmarkEnd w:id="136"/>
      <w:bookmarkEnd w:id="137"/>
      <w:bookmarkEnd w:id="138"/>
      <w:bookmarkEnd w:id="139"/>
      <w:bookmarkEnd w:id="140"/>
      <w:bookmarkEnd w:id="141"/>
      <w:bookmarkEnd w:id="142"/>
      <w:bookmarkEnd w:id="143"/>
      <w:bookmarkEnd w:id="144"/>
      <w:bookmarkEnd w:id="145"/>
    </w:p>
    <w:p w14:paraId="0234C401">
      <w:pPr>
        <w:tabs>
          <w:tab w:val="left" w:pos="0"/>
        </w:tabs>
        <w:spacing w:line="500" w:lineRule="exact"/>
        <w:ind w:firstLine="420" w:firstLineChars="175"/>
        <w:jc w:val="left"/>
        <w:rPr>
          <w:rFonts w:ascii="宋体" w:hAnsi="宋体" w:cs="宋体"/>
          <w:sz w:val="24"/>
          <w:szCs w:val="24"/>
        </w:rPr>
      </w:pPr>
      <w:r>
        <w:rPr>
          <w:rFonts w:hint="eastAsia" w:ascii="宋体" w:hAnsi="宋体" w:cs="宋体"/>
          <w:sz w:val="24"/>
          <w:szCs w:val="24"/>
        </w:rPr>
        <w:t>供应商需依据招标文件内容和投标文件格式的要求编制投标文件，具体内容参见“第七部分投标文件格式”。</w:t>
      </w:r>
    </w:p>
    <w:p w14:paraId="5865C6FA">
      <w:pPr>
        <w:widowControl/>
        <w:spacing w:line="500" w:lineRule="exact"/>
        <w:ind w:firstLine="480" w:firstLineChars="200"/>
        <w:jc w:val="left"/>
        <w:rPr>
          <w:rFonts w:ascii="宋体" w:hAnsi="宋体" w:cs="宋体"/>
          <w:sz w:val="24"/>
          <w:szCs w:val="24"/>
        </w:rPr>
      </w:pPr>
      <w:r>
        <w:rPr>
          <w:rFonts w:hint="eastAsia" w:ascii="宋体" w:hAnsi="宋体" w:cs="宋体"/>
          <w:sz w:val="24"/>
          <w:szCs w:val="24"/>
        </w:rPr>
        <w:t>投标文件规格幅面（A4），</w:t>
      </w:r>
      <w:r>
        <w:rPr>
          <w:rFonts w:hint="eastAsia" w:ascii="宋体" w:hAnsi="宋体" w:cs="宋体"/>
          <w:b/>
          <w:bCs/>
          <w:sz w:val="24"/>
          <w:szCs w:val="24"/>
        </w:rPr>
        <w:t>推荐采用双面打印</w:t>
      </w:r>
      <w:r>
        <w:rPr>
          <w:rFonts w:hint="eastAsia" w:ascii="宋体" w:hAnsi="宋体" w:cs="宋体"/>
          <w:sz w:val="24"/>
          <w:szCs w:val="24"/>
        </w:rPr>
        <w:t>，按照招标文件所规定的内容顺序，统一编目、编页码装订，由于编排混乱导致投标文件被误读或查找不到，其责任应当由供应商承担。装订需采用胶装形式，不得采用活页装订，需编排页码。</w:t>
      </w:r>
    </w:p>
    <w:p w14:paraId="63D79FB1">
      <w:pPr>
        <w:pStyle w:val="7"/>
        <w:spacing w:line="500" w:lineRule="exact"/>
        <w:ind w:firstLine="562" w:firstLineChars="200"/>
        <w:rPr>
          <w:rFonts w:ascii="宋体" w:hAnsi="宋体" w:cs="宋体"/>
          <w:szCs w:val="28"/>
        </w:rPr>
      </w:pPr>
      <w:bookmarkStart w:id="146" w:name="_Toc6094"/>
      <w:bookmarkStart w:id="147" w:name="_Toc19844"/>
      <w:bookmarkStart w:id="148" w:name="_Toc30098"/>
      <w:bookmarkStart w:id="149" w:name="_Toc7497"/>
      <w:bookmarkStart w:id="150" w:name="_Toc27646"/>
      <w:bookmarkStart w:id="151" w:name="_Toc17537"/>
      <w:bookmarkStart w:id="152" w:name="_Toc14565"/>
      <w:bookmarkStart w:id="153" w:name="_Toc23214"/>
      <w:bookmarkStart w:id="154" w:name="_Toc19769"/>
      <w:bookmarkStart w:id="155" w:name="_Toc5465"/>
      <w:bookmarkStart w:id="156" w:name="_Toc9279"/>
      <w:bookmarkStart w:id="157" w:name="_Toc12655"/>
      <w:bookmarkStart w:id="158" w:name="_Toc1311"/>
      <w:r>
        <w:rPr>
          <w:rFonts w:ascii="宋体" w:hAnsi="宋体" w:cs="宋体"/>
          <w:szCs w:val="28"/>
        </w:rPr>
        <w:t>2</w:t>
      </w:r>
      <w:r>
        <w:rPr>
          <w:rFonts w:hint="eastAsia" w:ascii="宋体" w:hAnsi="宋体" w:cs="宋体"/>
          <w:szCs w:val="28"/>
        </w:rPr>
        <w:t>.投标报价</w:t>
      </w:r>
      <w:bookmarkEnd w:id="146"/>
      <w:bookmarkEnd w:id="147"/>
      <w:bookmarkEnd w:id="148"/>
      <w:bookmarkEnd w:id="149"/>
      <w:bookmarkEnd w:id="150"/>
      <w:bookmarkEnd w:id="151"/>
      <w:bookmarkEnd w:id="152"/>
      <w:bookmarkEnd w:id="153"/>
      <w:bookmarkEnd w:id="154"/>
      <w:bookmarkEnd w:id="155"/>
      <w:bookmarkEnd w:id="156"/>
      <w:bookmarkEnd w:id="157"/>
    </w:p>
    <w:p w14:paraId="5D295FCF">
      <w:pPr>
        <w:spacing w:line="360" w:lineRule="auto"/>
        <w:ind w:firstLine="482" w:firstLineChars="200"/>
        <w:rPr>
          <w:rFonts w:ascii="宋体" w:hAnsi="宋体" w:cs="宋体"/>
        </w:rPr>
      </w:pPr>
      <w:r>
        <w:rPr>
          <w:rFonts w:hint="eastAsia" w:ascii="宋体" w:hAnsi="宋体" w:cs="宋体"/>
          <w:b/>
          <w:bCs/>
          <w:sz w:val="24"/>
          <w:szCs w:val="24"/>
        </w:rPr>
        <w:t>详见供应商须知前附表。</w:t>
      </w:r>
    </w:p>
    <w:p w14:paraId="6DD44338">
      <w:pPr>
        <w:pStyle w:val="7"/>
        <w:spacing w:line="500" w:lineRule="exact"/>
        <w:ind w:firstLine="562" w:firstLineChars="200"/>
        <w:rPr>
          <w:rFonts w:ascii="宋体" w:hAnsi="宋体" w:cs="宋体"/>
          <w:szCs w:val="28"/>
        </w:rPr>
      </w:pPr>
      <w:bookmarkStart w:id="159" w:name="_Toc19472"/>
      <w:bookmarkStart w:id="160" w:name="_Toc18572"/>
      <w:bookmarkStart w:id="161" w:name="_Toc20842"/>
      <w:bookmarkStart w:id="162" w:name="_Toc7961"/>
      <w:bookmarkStart w:id="163" w:name="_Toc29200"/>
      <w:bookmarkStart w:id="164" w:name="_Toc28132"/>
      <w:bookmarkStart w:id="165" w:name="_Toc13685"/>
      <w:bookmarkStart w:id="166" w:name="_Toc31585"/>
      <w:bookmarkStart w:id="167" w:name="_Toc32666"/>
      <w:bookmarkStart w:id="168" w:name="_Toc21759"/>
      <w:bookmarkStart w:id="169" w:name="_Toc331"/>
      <w:bookmarkStart w:id="170" w:name="_Toc31791"/>
      <w:r>
        <w:rPr>
          <w:rFonts w:ascii="宋体" w:hAnsi="宋体" w:cs="宋体"/>
          <w:szCs w:val="28"/>
        </w:rPr>
        <w:t>3</w:t>
      </w:r>
      <w:r>
        <w:rPr>
          <w:rFonts w:hint="eastAsia" w:ascii="宋体" w:hAnsi="宋体" w:cs="宋体"/>
          <w:szCs w:val="28"/>
        </w:rPr>
        <w:t>.投标货币</w:t>
      </w:r>
      <w:bookmarkEnd w:id="159"/>
      <w:bookmarkEnd w:id="160"/>
      <w:bookmarkEnd w:id="161"/>
      <w:bookmarkEnd w:id="162"/>
      <w:bookmarkEnd w:id="163"/>
      <w:bookmarkEnd w:id="164"/>
      <w:bookmarkEnd w:id="165"/>
      <w:bookmarkEnd w:id="166"/>
      <w:bookmarkEnd w:id="167"/>
      <w:bookmarkEnd w:id="168"/>
      <w:bookmarkEnd w:id="169"/>
      <w:bookmarkEnd w:id="170"/>
    </w:p>
    <w:p w14:paraId="5FA42503">
      <w:pPr>
        <w:spacing w:line="360" w:lineRule="auto"/>
        <w:ind w:firstLine="482" w:firstLineChars="200"/>
        <w:rPr>
          <w:rFonts w:ascii="宋体" w:hAnsi="宋体" w:cs="宋体"/>
        </w:rPr>
      </w:pPr>
      <w:r>
        <w:rPr>
          <w:rFonts w:hint="eastAsia" w:ascii="宋体" w:hAnsi="宋体" w:cs="宋体"/>
          <w:b/>
          <w:bCs/>
          <w:sz w:val="24"/>
          <w:szCs w:val="24"/>
        </w:rPr>
        <w:t>详见供应商须知前附表。</w:t>
      </w:r>
    </w:p>
    <w:p w14:paraId="55C9296E">
      <w:pPr>
        <w:pStyle w:val="7"/>
        <w:spacing w:line="500" w:lineRule="exact"/>
        <w:ind w:firstLine="562" w:firstLineChars="200"/>
        <w:rPr>
          <w:rFonts w:ascii="宋体" w:hAnsi="宋体" w:cs="宋体"/>
          <w:szCs w:val="28"/>
        </w:rPr>
      </w:pPr>
      <w:bookmarkStart w:id="171" w:name="_Toc20868"/>
      <w:bookmarkStart w:id="172" w:name="_Toc20333"/>
      <w:bookmarkStart w:id="173" w:name="_Toc18249"/>
      <w:bookmarkStart w:id="174" w:name="_Toc2007"/>
      <w:bookmarkStart w:id="175" w:name="_Toc18792"/>
      <w:bookmarkStart w:id="176" w:name="_Toc21853"/>
      <w:bookmarkStart w:id="177" w:name="_Toc19782"/>
      <w:bookmarkStart w:id="178" w:name="_Toc4371"/>
      <w:bookmarkStart w:id="179" w:name="_Toc31508"/>
      <w:bookmarkStart w:id="180" w:name="_Toc5617"/>
      <w:bookmarkStart w:id="181" w:name="_Toc25576"/>
      <w:r>
        <w:rPr>
          <w:rFonts w:ascii="宋体" w:hAnsi="宋体" w:cs="宋体"/>
          <w:szCs w:val="28"/>
        </w:rPr>
        <w:t>4</w:t>
      </w:r>
      <w:r>
        <w:rPr>
          <w:rFonts w:hint="eastAsia" w:ascii="宋体" w:hAnsi="宋体" w:cs="宋体"/>
          <w:szCs w:val="28"/>
        </w:rPr>
        <w:t>.投标保证金</w:t>
      </w:r>
      <w:bookmarkEnd w:id="158"/>
      <w:bookmarkEnd w:id="171"/>
      <w:bookmarkEnd w:id="172"/>
      <w:bookmarkEnd w:id="173"/>
      <w:bookmarkEnd w:id="174"/>
      <w:bookmarkEnd w:id="175"/>
      <w:bookmarkEnd w:id="176"/>
      <w:bookmarkEnd w:id="177"/>
      <w:bookmarkEnd w:id="178"/>
      <w:bookmarkEnd w:id="179"/>
      <w:bookmarkEnd w:id="180"/>
      <w:bookmarkEnd w:id="181"/>
    </w:p>
    <w:p w14:paraId="52745F87">
      <w:pPr>
        <w:tabs>
          <w:tab w:val="left" w:pos="0"/>
        </w:tabs>
        <w:spacing w:line="500" w:lineRule="exact"/>
        <w:ind w:firstLine="480" w:firstLineChars="200"/>
        <w:rPr>
          <w:rFonts w:ascii="宋体" w:hAnsi="宋体" w:cs="宋体"/>
          <w:sz w:val="24"/>
          <w:szCs w:val="24"/>
        </w:rPr>
      </w:pPr>
      <w:r>
        <w:rPr>
          <w:rFonts w:hint="eastAsia" w:ascii="宋体" w:hAnsi="宋体" w:cs="宋体"/>
          <w:sz w:val="24"/>
          <w:szCs w:val="24"/>
        </w:rPr>
        <w:t>4.1 投标保证金按照供应商须知前附表要求缴纳。</w:t>
      </w:r>
    </w:p>
    <w:p w14:paraId="2A8380D2">
      <w:pPr>
        <w:tabs>
          <w:tab w:val="left" w:pos="0"/>
        </w:tabs>
        <w:spacing w:line="500" w:lineRule="exact"/>
        <w:ind w:firstLine="480" w:firstLineChars="200"/>
        <w:rPr>
          <w:rFonts w:ascii="宋体" w:hAnsi="宋体" w:cs="宋体"/>
          <w:sz w:val="24"/>
          <w:szCs w:val="24"/>
        </w:rPr>
      </w:pPr>
      <w:r>
        <w:rPr>
          <w:rFonts w:hint="eastAsia" w:ascii="宋体" w:hAnsi="宋体" w:cs="宋体"/>
          <w:sz w:val="24"/>
          <w:szCs w:val="24"/>
        </w:rPr>
        <w:t>4.2 未中标供应商的投标保证金，在中标通知书发出后5个工作日内无息退还；中标供应商的投标保证金在合同签订后5个工作日内无息退还。</w:t>
      </w:r>
    </w:p>
    <w:p w14:paraId="270D1427">
      <w:pPr>
        <w:tabs>
          <w:tab w:val="left" w:pos="0"/>
        </w:tabs>
        <w:spacing w:line="500" w:lineRule="exact"/>
        <w:ind w:firstLine="480" w:firstLineChars="200"/>
        <w:rPr>
          <w:rFonts w:ascii="宋体" w:hAnsi="宋体" w:cs="宋体"/>
          <w:sz w:val="24"/>
          <w:szCs w:val="24"/>
        </w:rPr>
      </w:pPr>
      <w:r>
        <w:rPr>
          <w:rFonts w:hint="eastAsia" w:ascii="宋体" w:hAnsi="宋体" w:cs="宋体"/>
          <w:sz w:val="24"/>
          <w:szCs w:val="24"/>
        </w:rPr>
        <w:t>4.3 发生下列情形之一的，代理机构将不予退还供应商缴纳的投标保证金：</w:t>
      </w:r>
    </w:p>
    <w:p w14:paraId="5A21141D">
      <w:pPr>
        <w:numPr>
          <w:ilvl w:val="0"/>
          <w:numId w:val="6"/>
        </w:numPr>
        <w:tabs>
          <w:tab w:val="left" w:pos="0"/>
        </w:tabs>
        <w:adjustRightInd w:val="0"/>
        <w:snapToGrid w:val="0"/>
        <w:spacing w:line="500" w:lineRule="exact"/>
        <w:rPr>
          <w:rFonts w:ascii="宋体" w:hAnsi="宋体" w:cs="宋体"/>
          <w:sz w:val="24"/>
          <w:szCs w:val="24"/>
        </w:rPr>
      </w:pPr>
      <w:r>
        <w:rPr>
          <w:rFonts w:hint="eastAsia" w:ascii="宋体" w:hAnsi="宋体" w:cs="宋体"/>
          <w:sz w:val="24"/>
          <w:szCs w:val="24"/>
        </w:rPr>
        <w:t>投标有效期内供应商撤销其所投投标文件的；</w:t>
      </w:r>
    </w:p>
    <w:p w14:paraId="5A0B25E6">
      <w:pPr>
        <w:numPr>
          <w:ilvl w:val="0"/>
          <w:numId w:val="6"/>
        </w:numPr>
        <w:tabs>
          <w:tab w:val="left" w:pos="0"/>
        </w:tabs>
        <w:adjustRightInd w:val="0"/>
        <w:snapToGrid w:val="0"/>
        <w:spacing w:line="500" w:lineRule="exact"/>
        <w:rPr>
          <w:rFonts w:ascii="宋体" w:hAnsi="宋体" w:cs="宋体"/>
          <w:sz w:val="24"/>
          <w:szCs w:val="24"/>
        </w:rPr>
      </w:pPr>
      <w:r>
        <w:rPr>
          <w:rFonts w:hint="eastAsia" w:ascii="宋体" w:hAnsi="宋体" w:cs="宋体"/>
          <w:sz w:val="24"/>
          <w:szCs w:val="24"/>
        </w:rPr>
        <w:t>在采购人确定中标人以前放弃中标候选资格的；</w:t>
      </w:r>
    </w:p>
    <w:p w14:paraId="2CCACAFE">
      <w:pPr>
        <w:numPr>
          <w:ilvl w:val="0"/>
          <w:numId w:val="6"/>
        </w:numPr>
        <w:tabs>
          <w:tab w:val="left" w:pos="0"/>
        </w:tabs>
        <w:adjustRightInd w:val="0"/>
        <w:snapToGrid w:val="0"/>
        <w:spacing w:line="500" w:lineRule="exact"/>
        <w:rPr>
          <w:rFonts w:ascii="宋体" w:hAnsi="宋体" w:cs="宋体"/>
          <w:sz w:val="24"/>
          <w:szCs w:val="24"/>
        </w:rPr>
      </w:pPr>
      <w:r>
        <w:rPr>
          <w:rFonts w:hint="eastAsia" w:ascii="宋体" w:hAnsi="宋体" w:cs="宋体"/>
          <w:sz w:val="24"/>
          <w:szCs w:val="24"/>
        </w:rPr>
        <w:t>供应商企图影响开标、评标的任何活动，将导致投标被拒绝，并由其承担相应的法律责任；</w:t>
      </w:r>
    </w:p>
    <w:p w14:paraId="2F42977F">
      <w:pPr>
        <w:numPr>
          <w:ilvl w:val="0"/>
          <w:numId w:val="6"/>
        </w:numPr>
        <w:adjustRightInd w:val="0"/>
        <w:snapToGrid w:val="0"/>
        <w:spacing w:line="500" w:lineRule="exact"/>
        <w:rPr>
          <w:rFonts w:ascii="宋体" w:hAnsi="宋体" w:cs="宋体"/>
          <w:sz w:val="24"/>
          <w:szCs w:val="24"/>
        </w:rPr>
      </w:pPr>
      <w:r>
        <w:rPr>
          <w:rFonts w:hint="eastAsia" w:ascii="宋体" w:hAnsi="宋体" w:cs="宋体"/>
          <w:kern w:val="0"/>
          <w:sz w:val="24"/>
          <w:szCs w:val="24"/>
        </w:rPr>
        <w:t>除因不可抗力或招标文件认可的情形以外，供应商</w:t>
      </w:r>
      <w:r>
        <w:rPr>
          <w:rFonts w:hint="eastAsia" w:ascii="宋体" w:hAnsi="宋体" w:cs="宋体"/>
          <w:sz w:val="24"/>
          <w:szCs w:val="24"/>
        </w:rPr>
        <w:t>不与采购人签订合同的；</w:t>
      </w:r>
    </w:p>
    <w:p w14:paraId="5F817005">
      <w:pPr>
        <w:numPr>
          <w:ilvl w:val="0"/>
          <w:numId w:val="6"/>
        </w:numPr>
        <w:adjustRightInd w:val="0"/>
        <w:snapToGrid w:val="0"/>
        <w:spacing w:line="500" w:lineRule="exact"/>
        <w:rPr>
          <w:rFonts w:ascii="宋体" w:hAnsi="宋体" w:cs="宋体"/>
          <w:sz w:val="24"/>
          <w:szCs w:val="24"/>
        </w:rPr>
      </w:pPr>
      <w:r>
        <w:rPr>
          <w:rFonts w:hint="eastAsia" w:ascii="宋体" w:hAnsi="宋体" w:cs="宋体"/>
          <w:sz w:val="24"/>
          <w:szCs w:val="24"/>
        </w:rPr>
        <w:t>由于中标人原因未能按照招标文件的规定交纳履约保证金；</w:t>
      </w:r>
    </w:p>
    <w:p w14:paraId="5551CE03">
      <w:pPr>
        <w:numPr>
          <w:ilvl w:val="0"/>
          <w:numId w:val="6"/>
        </w:numPr>
        <w:adjustRightInd w:val="0"/>
        <w:snapToGrid w:val="0"/>
        <w:spacing w:line="500" w:lineRule="exact"/>
        <w:rPr>
          <w:rFonts w:ascii="宋体" w:hAnsi="宋体" w:cs="宋体"/>
          <w:sz w:val="24"/>
          <w:szCs w:val="24"/>
        </w:rPr>
      </w:pPr>
      <w:r>
        <w:rPr>
          <w:rFonts w:hint="eastAsia" w:ascii="宋体" w:hAnsi="宋体" w:cs="宋体"/>
          <w:sz w:val="24"/>
          <w:szCs w:val="24"/>
        </w:rPr>
        <w:t>投标有效期内，供应商在政府采购活动中有违法、违规、违纪行为；</w:t>
      </w:r>
    </w:p>
    <w:p w14:paraId="055FB796">
      <w:pPr>
        <w:numPr>
          <w:ilvl w:val="0"/>
          <w:numId w:val="6"/>
        </w:numPr>
        <w:adjustRightInd w:val="0"/>
        <w:snapToGrid w:val="0"/>
        <w:spacing w:line="500" w:lineRule="exact"/>
        <w:rPr>
          <w:rFonts w:ascii="宋体" w:hAnsi="宋体" w:cs="宋体"/>
          <w:sz w:val="24"/>
          <w:szCs w:val="24"/>
        </w:rPr>
      </w:pPr>
      <w:r>
        <w:rPr>
          <w:rFonts w:hint="eastAsia" w:ascii="宋体" w:hAnsi="宋体" w:cs="宋体"/>
          <w:sz w:val="24"/>
          <w:szCs w:val="24"/>
        </w:rPr>
        <w:t>中标人与采购人订立背离合同实质性内容的其它协议；</w:t>
      </w:r>
    </w:p>
    <w:p w14:paraId="49CB0ED3">
      <w:pPr>
        <w:numPr>
          <w:ilvl w:val="0"/>
          <w:numId w:val="6"/>
        </w:numPr>
        <w:adjustRightInd w:val="0"/>
        <w:snapToGrid w:val="0"/>
        <w:spacing w:line="500" w:lineRule="exact"/>
        <w:rPr>
          <w:rFonts w:ascii="宋体" w:hAnsi="宋体" w:cs="宋体"/>
          <w:sz w:val="24"/>
          <w:szCs w:val="24"/>
        </w:rPr>
      </w:pPr>
      <w:r>
        <w:rPr>
          <w:rFonts w:hint="eastAsia" w:ascii="宋体" w:hAnsi="宋体" w:cs="宋体"/>
          <w:sz w:val="24"/>
          <w:szCs w:val="24"/>
        </w:rPr>
        <w:t>供应商未按招标文件规定和合同约定履行义务的。</w:t>
      </w:r>
    </w:p>
    <w:p w14:paraId="7B08E8E7">
      <w:pPr>
        <w:pStyle w:val="7"/>
        <w:spacing w:line="500" w:lineRule="exact"/>
        <w:ind w:firstLine="562" w:firstLineChars="200"/>
        <w:rPr>
          <w:rFonts w:ascii="宋体" w:hAnsi="宋体" w:cs="宋体"/>
          <w:szCs w:val="28"/>
        </w:rPr>
      </w:pPr>
      <w:bookmarkStart w:id="182" w:name="_Toc13511"/>
      <w:bookmarkStart w:id="183" w:name="_Toc18802"/>
      <w:bookmarkStart w:id="184" w:name="_Toc6619"/>
      <w:bookmarkStart w:id="185" w:name="_Toc29006"/>
      <w:bookmarkStart w:id="186" w:name="_Toc783"/>
      <w:bookmarkStart w:id="187" w:name="_Toc7901"/>
      <w:bookmarkStart w:id="188" w:name="_Toc22125"/>
      <w:bookmarkStart w:id="189" w:name="_Toc9291"/>
      <w:bookmarkStart w:id="190" w:name="_Toc15802"/>
      <w:bookmarkStart w:id="191" w:name="_Toc728"/>
      <w:bookmarkStart w:id="192" w:name="_Toc30207"/>
      <w:bookmarkStart w:id="193" w:name="_Toc19668"/>
      <w:r>
        <w:rPr>
          <w:rFonts w:ascii="宋体" w:hAnsi="宋体" w:cs="宋体"/>
          <w:szCs w:val="28"/>
        </w:rPr>
        <w:t>5</w:t>
      </w:r>
      <w:r>
        <w:rPr>
          <w:rFonts w:hint="eastAsia" w:ascii="宋体" w:hAnsi="宋体" w:cs="宋体"/>
          <w:szCs w:val="28"/>
        </w:rPr>
        <w:t>.投标有效期</w:t>
      </w:r>
      <w:bookmarkEnd w:id="182"/>
      <w:bookmarkEnd w:id="183"/>
      <w:bookmarkEnd w:id="184"/>
      <w:bookmarkEnd w:id="185"/>
      <w:bookmarkEnd w:id="186"/>
      <w:bookmarkEnd w:id="187"/>
      <w:bookmarkEnd w:id="188"/>
      <w:bookmarkEnd w:id="189"/>
      <w:bookmarkEnd w:id="190"/>
      <w:bookmarkEnd w:id="191"/>
      <w:bookmarkEnd w:id="192"/>
      <w:bookmarkEnd w:id="193"/>
    </w:p>
    <w:p w14:paraId="2475A891">
      <w:pPr>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投标有效期见供应商须知前附表，无投标有效期或投标有效期短于此规定期限的投标文件，视为无效文件，其投标将被拒绝。</w:t>
      </w:r>
    </w:p>
    <w:p w14:paraId="2975F068">
      <w:pPr>
        <w:pStyle w:val="7"/>
        <w:spacing w:line="500" w:lineRule="exact"/>
        <w:ind w:firstLine="562" w:firstLineChars="200"/>
        <w:rPr>
          <w:rFonts w:ascii="宋体" w:hAnsi="宋体" w:cs="宋体"/>
          <w:szCs w:val="28"/>
        </w:rPr>
      </w:pPr>
      <w:bookmarkStart w:id="194" w:name="_Toc24827"/>
      <w:bookmarkStart w:id="195" w:name="_Toc30371"/>
      <w:bookmarkStart w:id="196" w:name="_Toc9445"/>
      <w:bookmarkStart w:id="197" w:name="_Toc25653"/>
      <w:bookmarkStart w:id="198" w:name="_Toc19748"/>
      <w:bookmarkStart w:id="199" w:name="_Toc1115"/>
      <w:bookmarkStart w:id="200" w:name="_Toc18146"/>
      <w:bookmarkStart w:id="201" w:name="_Toc6236"/>
      <w:bookmarkStart w:id="202" w:name="_Toc29417"/>
      <w:bookmarkStart w:id="203" w:name="_Toc15007"/>
      <w:bookmarkStart w:id="204" w:name="_Toc16786"/>
      <w:bookmarkStart w:id="205" w:name="_Toc15222"/>
      <w:r>
        <w:rPr>
          <w:rFonts w:ascii="宋体" w:hAnsi="宋体" w:cs="宋体"/>
          <w:szCs w:val="28"/>
        </w:rPr>
        <w:t>6</w:t>
      </w:r>
      <w:r>
        <w:rPr>
          <w:rFonts w:hint="eastAsia" w:ascii="宋体" w:hAnsi="宋体" w:cs="宋体"/>
          <w:szCs w:val="28"/>
        </w:rPr>
        <w:t>.投标文件的装订、签署和</w:t>
      </w:r>
      <w:bookmarkEnd w:id="194"/>
      <w:r>
        <w:rPr>
          <w:rFonts w:hint="eastAsia" w:ascii="宋体" w:hAnsi="宋体" w:cs="宋体"/>
          <w:szCs w:val="28"/>
        </w:rPr>
        <w:t>密封</w:t>
      </w:r>
      <w:bookmarkEnd w:id="195"/>
      <w:bookmarkEnd w:id="196"/>
      <w:bookmarkEnd w:id="197"/>
      <w:bookmarkEnd w:id="198"/>
      <w:bookmarkEnd w:id="199"/>
      <w:bookmarkEnd w:id="200"/>
      <w:bookmarkEnd w:id="201"/>
      <w:bookmarkEnd w:id="202"/>
      <w:bookmarkEnd w:id="203"/>
      <w:bookmarkEnd w:id="204"/>
      <w:bookmarkEnd w:id="205"/>
    </w:p>
    <w:p w14:paraId="602D81A4">
      <w:pPr>
        <w:tabs>
          <w:tab w:val="left" w:pos="0"/>
        </w:tabs>
        <w:spacing w:line="500" w:lineRule="exact"/>
        <w:ind w:firstLine="480" w:firstLineChars="200"/>
        <w:rPr>
          <w:rFonts w:ascii="宋体" w:hAnsi="宋体" w:cs="宋体"/>
          <w:sz w:val="24"/>
          <w:szCs w:val="24"/>
        </w:rPr>
      </w:pPr>
      <w:bookmarkStart w:id="206" w:name="_Toc22752"/>
      <w:r>
        <w:rPr>
          <w:rFonts w:hint="eastAsia" w:ascii="宋体" w:hAnsi="宋体" w:cs="宋体"/>
          <w:sz w:val="24"/>
          <w:szCs w:val="24"/>
        </w:rPr>
        <w:t>6.1 投标文件的装订</w:t>
      </w:r>
    </w:p>
    <w:p w14:paraId="298E7E24">
      <w:pPr>
        <w:spacing w:line="500" w:lineRule="exact"/>
        <w:ind w:firstLine="482" w:firstLineChars="200"/>
        <w:jc w:val="left"/>
        <w:rPr>
          <w:rFonts w:ascii="宋体" w:hAnsi="宋体" w:cs="宋体"/>
          <w:b/>
          <w:bCs/>
          <w:sz w:val="24"/>
          <w:szCs w:val="24"/>
        </w:rPr>
      </w:pPr>
      <w:r>
        <w:rPr>
          <w:rFonts w:hint="eastAsia" w:ascii="宋体" w:hAnsi="宋体" w:cs="宋体"/>
          <w:b/>
          <w:bCs/>
          <w:sz w:val="24"/>
          <w:szCs w:val="24"/>
        </w:rPr>
        <w:t>详见供应商须知前附表。</w:t>
      </w:r>
    </w:p>
    <w:p w14:paraId="3DC3CD40">
      <w:pPr>
        <w:spacing w:line="500" w:lineRule="exact"/>
        <w:ind w:firstLine="480" w:firstLineChars="200"/>
        <w:jc w:val="left"/>
        <w:rPr>
          <w:rFonts w:ascii="宋体" w:hAnsi="宋体" w:cs="宋体"/>
          <w:sz w:val="24"/>
          <w:szCs w:val="24"/>
        </w:rPr>
      </w:pPr>
      <w:r>
        <w:rPr>
          <w:rFonts w:hint="eastAsia" w:ascii="宋体" w:hAnsi="宋体" w:cs="宋体"/>
          <w:sz w:val="24"/>
          <w:szCs w:val="24"/>
        </w:rPr>
        <w:t>6.2 投标文件的签署</w:t>
      </w:r>
    </w:p>
    <w:p w14:paraId="08786904">
      <w:pPr>
        <w:spacing w:line="500" w:lineRule="exact"/>
        <w:ind w:firstLine="482" w:firstLineChars="200"/>
        <w:jc w:val="left"/>
        <w:rPr>
          <w:rFonts w:ascii="宋体" w:hAnsi="宋体" w:cs="宋体"/>
          <w:kern w:val="0"/>
          <w:sz w:val="24"/>
          <w:szCs w:val="24"/>
        </w:rPr>
      </w:pPr>
      <w:r>
        <w:rPr>
          <w:rFonts w:hint="eastAsia" w:ascii="宋体" w:hAnsi="宋体" w:cs="宋体"/>
          <w:b/>
          <w:bCs/>
          <w:sz w:val="24"/>
          <w:szCs w:val="24"/>
        </w:rPr>
        <w:t>详见供应商须知前附表。</w:t>
      </w:r>
    </w:p>
    <w:p w14:paraId="43DDA993">
      <w:pPr>
        <w:spacing w:line="500" w:lineRule="exact"/>
        <w:ind w:firstLine="480" w:firstLineChars="200"/>
        <w:jc w:val="left"/>
        <w:rPr>
          <w:rFonts w:ascii="宋体" w:hAnsi="宋体" w:cs="宋体"/>
          <w:kern w:val="0"/>
          <w:sz w:val="24"/>
          <w:szCs w:val="24"/>
        </w:rPr>
      </w:pPr>
      <w:r>
        <w:rPr>
          <w:rFonts w:hint="eastAsia" w:ascii="宋体" w:hAnsi="宋体" w:cs="宋体"/>
          <w:kern w:val="0"/>
          <w:sz w:val="24"/>
          <w:szCs w:val="24"/>
        </w:rPr>
        <w:t>6.3 投标文件的密封</w:t>
      </w:r>
    </w:p>
    <w:p w14:paraId="5BB31C7B">
      <w:pPr>
        <w:spacing w:line="500" w:lineRule="exact"/>
        <w:ind w:firstLine="482" w:firstLineChars="200"/>
        <w:jc w:val="left"/>
        <w:rPr>
          <w:rFonts w:ascii="宋体" w:hAnsi="宋体" w:cs="宋体"/>
        </w:rPr>
      </w:pPr>
      <w:r>
        <w:rPr>
          <w:rFonts w:hint="eastAsia" w:ascii="宋体" w:hAnsi="宋体" w:cs="宋体"/>
          <w:b/>
          <w:bCs/>
          <w:sz w:val="24"/>
          <w:szCs w:val="24"/>
        </w:rPr>
        <w:t>详见供应商须知前附表。</w:t>
      </w:r>
    </w:p>
    <w:bookmarkEnd w:id="206"/>
    <w:p w14:paraId="301B0F9E">
      <w:pPr>
        <w:widowControl/>
        <w:numPr>
          <w:ilvl w:val="0"/>
          <w:numId w:val="7"/>
        </w:numPr>
        <w:spacing w:line="500" w:lineRule="exact"/>
        <w:ind w:firstLine="482" w:firstLineChars="200"/>
        <w:jc w:val="center"/>
        <w:outlineLvl w:val="1"/>
        <w:rPr>
          <w:rFonts w:ascii="宋体" w:hAnsi="宋体" w:cs="宋体"/>
          <w:b/>
          <w:bCs/>
          <w:kern w:val="0"/>
          <w:sz w:val="24"/>
          <w:szCs w:val="24"/>
        </w:rPr>
        <w:sectPr>
          <w:pgSz w:w="11906" w:h="16838"/>
          <w:pgMar w:top="1440" w:right="1706" w:bottom="1440" w:left="1800" w:header="851" w:footer="992" w:gutter="0"/>
          <w:cols w:space="720" w:num="1"/>
          <w:docGrid w:type="lines" w:linePitch="312" w:charSpace="0"/>
        </w:sectPr>
      </w:pPr>
      <w:bookmarkStart w:id="207" w:name="_Toc3736"/>
    </w:p>
    <w:p w14:paraId="0ABBF8E0">
      <w:pPr>
        <w:widowControl/>
        <w:spacing w:before="159" w:beforeLines="50" w:after="159" w:afterLines="50" w:line="500" w:lineRule="exact"/>
        <w:jc w:val="center"/>
        <w:outlineLvl w:val="1"/>
        <w:rPr>
          <w:rFonts w:ascii="宋体" w:hAnsi="宋体" w:cs="宋体"/>
          <w:b/>
          <w:bCs/>
          <w:kern w:val="0"/>
          <w:sz w:val="32"/>
          <w:szCs w:val="28"/>
        </w:rPr>
      </w:pPr>
      <w:bookmarkStart w:id="208" w:name="_Toc8943"/>
      <w:bookmarkStart w:id="209" w:name="_Toc12420"/>
      <w:bookmarkStart w:id="210" w:name="_Toc3565"/>
      <w:bookmarkStart w:id="211" w:name="_Toc18896"/>
      <w:r>
        <w:rPr>
          <w:rFonts w:hint="eastAsia" w:ascii="宋体" w:hAnsi="宋体" w:cs="宋体"/>
          <w:b/>
          <w:bCs/>
          <w:kern w:val="0"/>
          <w:sz w:val="32"/>
          <w:szCs w:val="28"/>
        </w:rPr>
        <w:t>四、投标文件的递交</w:t>
      </w:r>
      <w:bookmarkEnd w:id="208"/>
      <w:bookmarkEnd w:id="209"/>
      <w:bookmarkEnd w:id="210"/>
      <w:bookmarkEnd w:id="211"/>
    </w:p>
    <w:bookmarkEnd w:id="207"/>
    <w:p w14:paraId="43D13D2B">
      <w:pPr>
        <w:pStyle w:val="7"/>
        <w:keepNext w:val="0"/>
        <w:keepLines w:val="0"/>
        <w:spacing w:line="500" w:lineRule="exact"/>
        <w:ind w:firstLine="562" w:firstLineChars="200"/>
        <w:rPr>
          <w:rFonts w:ascii="宋体" w:hAnsi="宋体" w:cs="宋体"/>
          <w:szCs w:val="28"/>
        </w:rPr>
      </w:pPr>
      <w:bookmarkStart w:id="212" w:name="_Toc7407"/>
      <w:bookmarkStart w:id="213" w:name="_Toc24195"/>
      <w:bookmarkStart w:id="214" w:name="_Toc11633"/>
      <w:bookmarkStart w:id="215" w:name="_Toc19084"/>
      <w:bookmarkStart w:id="216" w:name="_Toc24656"/>
      <w:bookmarkStart w:id="217" w:name="_Toc30694"/>
      <w:bookmarkStart w:id="218" w:name="_Toc5281"/>
      <w:bookmarkStart w:id="219" w:name="_Toc3685"/>
      <w:bookmarkStart w:id="220" w:name="_Toc9701"/>
      <w:bookmarkStart w:id="221" w:name="_Toc24883"/>
      <w:bookmarkStart w:id="222" w:name="_Toc30255"/>
      <w:bookmarkStart w:id="223" w:name="_Toc21319"/>
      <w:r>
        <w:rPr>
          <w:rFonts w:ascii="宋体" w:hAnsi="宋体" w:cs="宋体"/>
          <w:szCs w:val="28"/>
        </w:rPr>
        <w:t>1</w:t>
      </w:r>
      <w:r>
        <w:rPr>
          <w:rFonts w:hint="eastAsia" w:ascii="宋体" w:hAnsi="宋体" w:cs="宋体"/>
          <w:szCs w:val="28"/>
        </w:rPr>
        <w:t>.投标文件递交</w:t>
      </w:r>
      <w:bookmarkEnd w:id="212"/>
      <w:bookmarkEnd w:id="213"/>
      <w:bookmarkEnd w:id="214"/>
      <w:bookmarkEnd w:id="215"/>
      <w:bookmarkEnd w:id="216"/>
      <w:bookmarkEnd w:id="217"/>
      <w:bookmarkEnd w:id="218"/>
      <w:bookmarkEnd w:id="219"/>
      <w:bookmarkEnd w:id="220"/>
      <w:bookmarkEnd w:id="221"/>
      <w:bookmarkEnd w:id="222"/>
      <w:bookmarkEnd w:id="223"/>
    </w:p>
    <w:p w14:paraId="5C0C9310">
      <w:pPr>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1.1 供应商应当在招标文件要求提交投标文件的截止时间前，将投标文件密封送达投标地点。采购代理机构收到投标文件后，应当如实记载投标文件的送达时间和密封情况，签收保存，并向供应商出具签收回执。任何单位和个人不得在开标前开启投标文件。代理机构项目承办人在招标文件规定的投标文件递交截止时间前，只负责投标文件的接收、清点、造册登记工作，并请供应商代表签字确认，对其有效性不负任何责任。</w:t>
      </w:r>
    </w:p>
    <w:p w14:paraId="0E609F30">
      <w:pPr>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1.2逾期送达或者未按照招标文件要求密封的投标文件，采购代理机构应当拒收。</w:t>
      </w:r>
    </w:p>
    <w:p w14:paraId="5D46CFBB">
      <w:pPr>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1.3 无论供应商中标与否，其投标文件恕不退还。</w:t>
      </w:r>
    </w:p>
    <w:p w14:paraId="4D847D34">
      <w:pPr>
        <w:pStyle w:val="7"/>
        <w:keepNext w:val="0"/>
        <w:keepLines w:val="0"/>
        <w:spacing w:line="500" w:lineRule="exact"/>
        <w:ind w:firstLine="562" w:firstLineChars="200"/>
        <w:rPr>
          <w:rFonts w:ascii="宋体" w:hAnsi="宋体" w:cs="宋体"/>
          <w:szCs w:val="28"/>
        </w:rPr>
      </w:pPr>
      <w:bookmarkStart w:id="224" w:name="_Toc12741"/>
      <w:bookmarkStart w:id="225" w:name="_Toc31127"/>
      <w:bookmarkStart w:id="226" w:name="_Toc31154"/>
      <w:bookmarkStart w:id="227" w:name="_Toc3266"/>
      <w:bookmarkStart w:id="228" w:name="_Toc10649"/>
      <w:bookmarkStart w:id="229" w:name="_Toc21385"/>
      <w:bookmarkStart w:id="230" w:name="_Toc11879"/>
      <w:bookmarkStart w:id="231" w:name="_Toc26066"/>
      <w:bookmarkStart w:id="232" w:name="_Toc7213"/>
      <w:bookmarkStart w:id="233" w:name="_Toc2254"/>
      <w:bookmarkStart w:id="234" w:name="_Toc21186"/>
      <w:bookmarkStart w:id="235" w:name="_Toc31787"/>
      <w:r>
        <w:rPr>
          <w:rFonts w:ascii="宋体" w:hAnsi="宋体" w:cs="宋体"/>
          <w:szCs w:val="28"/>
        </w:rPr>
        <w:t>2</w:t>
      </w:r>
      <w:r>
        <w:rPr>
          <w:rFonts w:hint="eastAsia" w:ascii="宋体" w:hAnsi="宋体" w:cs="宋体"/>
          <w:szCs w:val="28"/>
        </w:rPr>
        <w:t>.投标文件的修改和撤回</w:t>
      </w:r>
      <w:bookmarkEnd w:id="224"/>
      <w:bookmarkEnd w:id="225"/>
      <w:bookmarkEnd w:id="226"/>
      <w:bookmarkEnd w:id="227"/>
      <w:bookmarkEnd w:id="228"/>
      <w:bookmarkEnd w:id="229"/>
      <w:bookmarkEnd w:id="230"/>
      <w:bookmarkEnd w:id="231"/>
      <w:bookmarkEnd w:id="232"/>
      <w:bookmarkEnd w:id="233"/>
      <w:bookmarkEnd w:id="234"/>
      <w:bookmarkEnd w:id="235"/>
    </w:p>
    <w:p w14:paraId="65F3A327">
      <w:pPr>
        <w:spacing w:line="500" w:lineRule="exact"/>
        <w:ind w:firstLine="480" w:firstLineChars="200"/>
        <w:jc w:val="left"/>
        <w:rPr>
          <w:rFonts w:ascii="宋体" w:hAnsi="宋体" w:cs="宋体"/>
          <w:sz w:val="24"/>
          <w:szCs w:val="24"/>
        </w:rPr>
      </w:pPr>
      <w:r>
        <w:rPr>
          <w:rFonts w:hint="eastAsia" w:ascii="宋体" w:hAnsi="宋体" w:cs="宋体"/>
          <w:sz w:val="24"/>
          <w:szCs w:val="24"/>
        </w:rPr>
        <w:t>2.1 供应商可以在投标截止时间前，对所递交的投标文件进行补充、修改或者撤回，并以书面形式通知采购代理机构（或采购人)。</w:t>
      </w:r>
    </w:p>
    <w:p w14:paraId="5409AE31">
      <w:pPr>
        <w:spacing w:line="500" w:lineRule="exact"/>
        <w:ind w:firstLine="480" w:firstLineChars="200"/>
        <w:jc w:val="left"/>
        <w:rPr>
          <w:rFonts w:ascii="宋体" w:hAnsi="宋体" w:cs="宋体"/>
          <w:sz w:val="24"/>
          <w:szCs w:val="24"/>
        </w:rPr>
      </w:pPr>
      <w:r>
        <w:rPr>
          <w:rFonts w:hint="eastAsia" w:ascii="宋体" w:hAnsi="宋体" w:cs="宋体"/>
          <w:sz w:val="24"/>
          <w:szCs w:val="24"/>
        </w:rPr>
        <w:t>2.2 供应商撤回投标的要求应由供应商法定代表人或供应商代表签署，补充、修改投标文件的书面材料，应当按照招标文件要求签署、盖章、密封，作为投标文件的组成部分，在投标截止时间前密封送达开标地点，同时应在封套上标明“修改投标文件(并注明项目编号)”字样。</w:t>
      </w:r>
    </w:p>
    <w:p w14:paraId="719FCE77">
      <w:pPr>
        <w:spacing w:line="500" w:lineRule="exact"/>
        <w:ind w:firstLine="480" w:firstLineChars="200"/>
        <w:jc w:val="left"/>
        <w:rPr>
          <w:rFonts w:ascii="宋体" w:hAnsi="宋体" w:cs="宋体"/>
          <w:sz w:val="24"/>
          <w:szCs w:val="24"/>
        </w:rPr>
      </w:pPr>
      <w:r>
        <w:rPr>
          <w:rFonts w:hint="eastAsia" w:ascii="宋体" w:hAnsi="宋体" w:cs="宋体"/>
          <w:sz w:val="24"/>
          <w:szCs w:val="24"/>
        </w:rPr>
        <w:t>2.3 在投标截止时间之后，供应商不得对其投标文件进行补充、修改或撤回。</w:t>
      </w:r>
    </w:p>
    <w:p w14:paraId="5FA3F85D">
      <w:pPr>
        <w:widowControl/>
        <w:spacing w:before="159" w:beforeLines="50" w:after="159" w:afterLines="50" w:line="500" w:lineRule="exact"/>
        <w:jc w:val="center"/>
        <w:outlineLvl w:val="1"/>
        <w:rPr>
          <w:rFonts w:ascii="宋体" w:hAnsi="宋体" w:cs="宋体"/>
          <w:b/>
          <w:bCs/>
          <w:kern w:val="0"/>
          <w:sz w:val="32"/>
          <w:szCs w:val="28"/>
        </w:rPr>
      </w:pPr>
      <w:bookmarkStart w:id="236" w:name="_Toc17871"/>
      <w:bookmarkStart w:id="237" w:name="_Toc3579"/>
      <w:bookmarkStart w:id="238" w:name="_Toc27066"/>
      <w:bookmarkStart w:id="239" w:name="_Toc15413"/>
      <w:bookmarkStart w:id="240" w:name="_Toc14415"/>
      <w:r>
        <w:rPr>
          <w:rFonts w:hint="eastAsia" w:ascii="宋体" w:hAnsi="宋体" w:cs="宋体"/>
          <w:b/>
          <w:bCs/>
          <w:kern w:val="0"/>
          <w:sz w:val="32"/>
          <w:szCs w:val="28"/>
        </w:rPr>
        <w:t>五、开标、评审、定标</w:t>
      </w:r>
      <w:bookmarkEnd w:id="236"/>
      <w:bookmarkEnd w:id="237"/>
      <w:bookmarkEnd w:id="238"/>
      <w:bookmarkEnd w:id="239"/>
      <w:bookmarkEnd w:id="240"/>
    </w:p>
    <w:p w14:paraId="51748CFA">
      <w:pPr>
        <w:pStyle w:val="7"/>
        <w:keepNext w:val="0"/>
        <w:keepLines w:val="0"/>
        <w:spacing w:line="500" w:lineRule="exact"/>
        <w:ind w:firstLine="562" w:firstLineChars="200"/>
        <w:rPr>
          <w:rFonts w:ascii="宋体" w:hAnsi="宋体" w:cs="宋体"/>
          <w:szCs w:val="28"/>
        </w:rPr>
      </w:pPr>
      <w:bookmarkStart w:id="241" w:name="_Toc22821"/>
      <w:bookmarkStart w:id="242" w:name="_Toc29848"/>
      <w:bookmarkStart w:id="243" w:name="_Toc21391"/>
      <w:bookmarkStart w:id="244" w:name="_Toc25304"/>
      <w:bookmarkStart w:id="245" w:name="_Toc6018"/>
      <w:bookmarkStart w:id="246" w:name="_Toc27216"/>
      <w:bookmarkStart w:id="247" w:name="_Toc22216"/>
      <w:bookmarkStart w:id="248" w:name="_Toc21384"/>
      <w:bookmarkStart w:id="249" w:name="_Toc23309"/>
      <w:bookmarkStart w:id="250" w:name="_Toc17523"/>
      <w:bookmarkStart w:id="251" w:name="_Toc26023"/>
      <w:bookmarkStart w:id="252" w:name="_Toc31588"/>
      <w:r>
        <w:rPr>
          <w:rFonts w:ascii="宋体" w:hAnsi="宋体" w:cs="宋体"/>
          <w:szCs w:val="28"/>
        </w:rPr>
        <w:t>1</w:t>
      </w:r>
      <w:r>
        <w:rPr>
          <w:rFonts w:hint="eastAsia" w:ascii="宋体" w:hAnsi="宋体" w:cs="宋体"/>
          <w:szCs w:val="28"/>
        </w:rPr>
        <w:t>.开标</w:t>
      </w:r>
      <w:bookmarkEnd w:id="241"/>
      <w:bookmarkEnd w:id="242"/>
      <w:bookmarkEnd w:id="243"/>
      <w:bookmarkEnd w:id="244"/>
      <w:bookmarkEnd w:id="245"/>
      <w:bookmarkEnd w:id="246"/>
      <w:bookmarkEnd w:id="247"/>
      <w:bookmarkEnd w:id="248"/>
      <w:bookmarkEnd w:id="249"/>
      <w:bookmarkEnd w:id="250"/>
      <w:bookmarkEnd w:id="251"/>
      <w:bookmarkEnd w:id="252"/>
    </w:p>
    <w:p w14:paraId="143CC1AC">
      <w:pPr>
        <w:widowControl/>
        <w:tabs>
          <w:tab w:val="left" w:pos="0"/>
        </w:tabs>
        <w:spacing w:line="500" w:lineRule="exact"/>
        <w:ind w:firstLine="480" w:firstLineChars="200"/>
        <w:jc w:val="left"/>
        <w:rPr>
          <w:rFonts w:ascii="宋体" w:hAnsi="宋体" w:cs="宋体"/>
          <w:color w:val="000000"/>
          <w:sz w:val="24"/>
          <w:szCs w:val="24"/>
          <w:highlight w:val="yellow"/>
        </w:rPr>
      </w:pPr>
      <w:r>
        <w:rPr>
          <w:rFonts w:hint="eastAsia" w:ascii="宋体" w:hAnsi="宋体" w:cs="宋体"/>
          <w:sz w:val="24"/>
          <w:szCs w:val="24"/>
        </w:rPr>
        <w:t>1.1 采购代理机构按招标公告中规定的时间和地点接收供应商递交的投标文件，主持开标会议，邀请供应商参加</w:t>
      </w:r>
      <w:r>
        <w:rPr>
          <w:rFonts w:hint="eastAsia" w:ascii="宋体" w:hAnsi="宋体" w:cs="宋体"/>
          <w:color w:val="000000"/>
          <w:sz w:val="24"/>
          <w:szCs w:val="24"/>
        </w:rPr>
        <w:t>，评标委员会成员不得参加开标活动。</w:t>
      </w:r>
    </w:p>
    <w:p w14:paraId="47A97BFB">
      <w:pPr>
        <w:widowControl/>
        <w:tabs>
          <w:tab w:val="left" w:pos="0"/>
        </w:tabs>
        <w:spacing w:line="500" w:lineRule="exact"/>
        <w:ind w:firstLine="480" w:firstLineChars="200"/>
        <w:jc w:val="left"/>
        <w:rPr>
          <w:rFonts w:ascii="宋体" w:hAnsi="宋体" w:cs="宋体"/>
          <w:sz w:val="24"/>
          <w:szCs w:val="24"/>
        </w:rPr>
      </w:pPr>
      <w:r>
        <w:rPr>
          <w:rFonts w:hint="eastAsia" w:ascii="宋体" w:hAnsi="宋体" w:cs="宋体"/>
          <w:sz w:val="24"/>
          <w:szCs w:val="24"/>
        </w:rPr>
        <w:t>1.2开标时，由供应商或者其推选的代表检查投标文件的密封情况；经确认无误后，由采购代理机构工作人员当众拆封，宣布供应商名称、投标价格和招标文件规定的需要宣布的其他内容。代理机构指定专人负责将供应商的名称、投标项目名称、投标价格等进行记录，并存档备案；所有投标唱标完毕，如供应商代表对宣读的“报价一览表”上的内容有异议的，应在获得开标会议主持人同意后当场提出。如确实属于唱标人员宣读错误，经供应商代表核实后，当场予以更正，不属于唱标人员宣读错误的，以单独密封的报价一览表为准。</w:t>
      </w:r>
    </w:p>
    <w:p w14:paraId="2A30D63A">
      <w:pPr>
        <w:widowControl/>
        <w:tabs>
          <w:tab w:val="left" w:pos="0"/>
        </w:tabs>
        <w:spacing w:line="500" w:lineRule="exact"/>
        <w:ind w:firstLine="480" w:firstLineChars="200"/>
        <w:jc w:val="left"/>
        <w:rPr>
          <w:rFonts w:ascii="宋体" w:hAnsi="宋体" w:cs="宋体"/>
          <w:sz w:val="24"/>
          <w:szCs w:val="24"/>
        </w:rPr>
      </w:pPr>
      <w:r>
        <w:rPr>
          <w:rFonts w:hint="eastAsia" w:ascii="宋体" w:hAnsi="宋体" w:cs="宋体"/>
          <w:sz w:val="24"/>
          <w:szCs w:val="24"/>
        </w:rPr>
        <w:t>1.3开标时，投标文件中出现下列情况，修正原则为：</w:t>
      </w:r>
    </w:p>
    <w:p w14:paraId="0535AD06">
      <w:pPr>
        <w:numPr>
          <w:ilvl w:val="0"/>
          <w:numId w:val="8"/>
        </w:numPr>
        <w:spacing w:line="500" w:lineRule="exact"/>
        <w:jc w:val="left"/>
        <w:rPr>
          <w:rFonts w:ascii="宋体" w:hAnsi="宋体" w:cs="宋体"/>
          <w:sz w:val="24"/>
          <w:szCs w:val="24"/>
        </w:rPr>
      </w:pPr>
      <w:r>
        <w:rPr>
          <w:rFonts w:hint="eastAsia" w:ascii="宋体" w:hAnsi="宋体" w:cs="宋体"/>
          <w:sz w:val="24"/>
          <w:szCs w:val="24"/>
        </w:rPr>
        <w:t>投标文件中报价一览表（报价表）内容与投标文件中相应内容不一致的，以报价一览表（报价表）为准；</w:t>
      </w:r>
    </w:p>
    <w:p w14:paraId="53F23027">
      <w:pPr>
        <w:numPr>
          <w:ilvl w:val="0"/>
          <w:numId w:val="8"/>
        </w:numPr>
        <w:spacing w:line="500" w:lineRule="exact"/>
        <w:jc w:val="left"/>
        <w:rPr>
          <w:rFonts w:ascii="宋体" w:hAnsi="宋体" w:cs="宋体"/>
          <w:sz w:val="24"/>
          <w:szCs w:val="24"/>
        </w:rPr>
      </w:pPr>
      <w:r>
        <w:rPr>
          <w:rFonts w:hint="eastAsia" w:ascii="宋体" w:hAnsi="宋体" w:cs="宋体"/>
          <w:sz w:val="24"/>
          <w:szCs w:val="24"/>
        </w:rPr>
        <w:t>大写金额和小写金额不一致的，以大写金额为准；</w:t>
      </w:r>
    </w:p>
    <w:p w14:paraId="45898F6E">
      <w:pPr>
        <w:numPr>
          <w:ilvl w:val="0"/>
          <w:numId w:val="8"/>
        </w:numPr>
        <w:spacing w:line="500" w:lineRule="exact"/>
        <w:jc w:val="left"/>
        <w:rPr>
          <w:rFonts w:ascii="宋体" w:hAnsi="宋体" w:cs="宋体"/>
          <w:sz w:val="24"/>
          <w:szCs w:val="24"/>
        </w:rPr>
      </w:pPr>
      <w:r>
        <w:rPr>
          <w:rFonts w:hint="eastAsia" w:ascii="宋体" w:hAnsi="宋体" w:cs="宋体"/>
          <w:sz w:val="24"/>
          <w:szCs w:val="24"/>
        </w:rPr>
        <w:t>单价金额小数点或者百分比有明显错位的，以报价一览表的总价为准，并修改单价；</w:t>
      </w:r>
    </w:p>
    <w:p w14:paraId="6634B941">
      <w:pPr>
        <w:numPr>
          <w:ilvl w:val="0"/>
          <w:numId w:val="8"/>
        </w:numPr>
        <w:spacing w:line="500" w:lineRule="exact"/>
        <w:jc w:val="left"/>
        <w:rPr>
          <w:rFonts w:ascii="宋体" w:hAnsi="宋体" w:cs="宋体"/>
          <w:sz w:val="24"/>
          <w:szCs w:val="24"/>
        </w:rPr>
      </w:pPr>
      <w:r>
        <w:rPr>
          <w:rFonts w:hint="eastAsia" w:ascii="宋体" w:hAnsi="宋体" w:cs="宋体"/>
          <w:sz w:val="24"/>
          <w:szCs w:val="24"/>
        </w:rPr>
        <w:t>总价金额与按单价汇总金额不一致的，以单价金额计算结果为准；报价金额精确到小数点后四位，不进行四舍五入；</w:t>
      </w:r>
    </w:p>
    <w:p w14:paraId="6239ACD8">
      <w:pPr>
        <w:numPr>
          <w:ilvl w:val="0"/>
          <w:numId w:val="8"/>
        </w:numPr>
        <w:spacing w:line="500" w:lineRule="exact"/>
        <w:jc w:val="left"/>
        <w:rPr>
          <w:rFonts w:ascii="宋体" w:hAnsi="宋体" w:cs="宋体"/>
          <w:sz w:val="24"/>
          <w:szCs w:val="24"/>
        </w:rPr>
      </w:pPr>
      <w:r>
        <w:rPr>
          <w:rFonts w:hint="eastAsia" w:ascii="宋体" w:hAnsi="宋体" w:cs="宋体"/>
          <w:sz w:val="24"/>
          <w:szCs w:val="24"/>
        </w:rPr>
        <w:t>投标文件正本与副本不一致的，以正本为准；</w:t>
      </w:r>
    </w:p>
    <w:p w14:paraId="0A979F2A">
      <w:pPr>
        <w:numPr>
          <w:ilvl w:val="0"/>
          <w:numId w:val="8"/>
        </w:numPr>
        <w:spacing w:line="500" w:lineRule="exact"/>
        <w:jc w:val="left"/>
        <w:rPr>
          <w:rFonts w:ascii="宋体" w:hAnsi="宋体" w:cs="宋体"/>
          <w:sz w:val="24"/>
          <w:szCs w:val="24"/>
        </w:rPr>
      </w:pPr>
      <w:r>
        <w:rPr>
          <w:rFonts w:hint="eastAsia" w:ascii="宋体" w:hAnsi="宋体" w:cs="宋体"/>
          <w:sz w:val="24"/>
          <w:szCs w:val="24"/>
        </w:rPr>
        <w:t>投标文件单独密封递交的报价一览表与正本不一致的，以单独密封递交的报价一览表为准；</w:t>
      </w:r>
    </w:p>
    <w:p w14:paraId="1BC133ED">
      <w:pPr>
        <w:spacing w:line="500" w:lineRule="exact"/>
        <w:ind w:firstLine="480" w:firstLineChars="200"/>
        <w:jc w:val="left"/>
        <w:rPr>
          <w:rFonts w:ascii="宋体" w:hAnsi="宋体" w:cs="宋体"/>
          <w:kern w:val="0"/>
          <w:sz w:val="24"/>
          <w:szCs w:val="24"/>
        </w:rPr>
      </w:pPr>
      <w:r>
        <w:rPr>
          <w:rFonts w:hint="eastAsia" w:ascii="宋体" w:hAnsi="宋体" w:cs="宋体"/>
          <w:kern w:val="0"/>
          <w:sz w:val="24"/>
          <w:szCs w:val="24"/>
        </w:rPr>
        <w:t>同时出现两种以上不一致的，按照前款规定的顺序修正。修正后的报价按照《政府采购货物和服务招标投标管理办法》第五十一条第二款的规定经供应商确认后产生约束力，供应商不确认的，其投标无效。</w:t>
      </w:r>
    </w:p>
    <w:p w14:paraId="57DDE7A3">
      <w:pPr>
        <w:pStyle w:val="7"/>
        <w:keepNext w:val="0"/>
        <w:keepLines w:val="0"/>
        <w:spacing w:line="500" w:lineRule="exact"/>
        <w:ind w:firstLine="562" w:firstLineChars="200"/>
        <w:rPr>
          <w:rFonts w:ascii="宋体" w:hAnsi="宋体" w:cs="宋体"/>
          <w:szCs w:val="28"/>
        </w:rPr>
      </w:pPr>
      <w:bookmarkStart w:id="253" w:name="_Toc358364344"/>
      <w:bookmarkStart w:id="254" w:name="_Toc11013"/>
      <w:bookmarkStart w:id="255" w:name="_Toc22614"/>
      <w:bookmarkStart w:id="256" w:name="_Toc4388"/>
      <w:bookmarkStart w:id="257" w:name="_Toc3711"/>
      <w:bookmarkStart w:id="258" w:name="_Toc20569"/>
      <w:bookmarkStart w:id="259" w:name="_Toc28117"/>
      <w:bookmarkStart w:id="260" w:name="_Toc5182"/>
      <w:bookmarkStart w:id="261" w:name="_Toc7798"/>
      <w:bookmarkStart w:id="262" w:name="_Toc5344"/>
      <w:bookmarkStart w:id="263" w:name="_Toc20776"/>
      <w:bookmarkStart w:id="264" w:name="_Toc22146"/>
      <w:bookmarkStart w:id="265" w:name="_Toc24521"/>
      <w:bookmarkStart w:id="266" w:name="_Toc380336750"/>
      <w:bookmarkStart w:id="267" w:name="_Toc801"/>
      <w:r>
        <w:rPr>
          <w:rFonts w:ascii="宋体" w:hAnsi="宋体" w:cs="宋体"/>
          <w:szCs w:val="28"/>
        </w:rPr>
        <w:t>2</w:t>
      </w:r>
      <w:r>
        <w:rPr>
          <w:rFonts w:hint="eastAsia" w:ascii="宋体" w:hAnsi="宋体" w:cs="宋体"/>
          <w:szCs w:val="28"/>
        </w:rPr>
        <w:t>.评标委员会</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04EB7E10">
      <w:pPr>
        <w:widowControl/>
        <w:spacing w:line="460" w:lineRule="exact"/>
        <w:ind w:firstLine="420" w:firstLineChars="175"/>
        <w:jc w:val="left"/>
        <w:rPr>
          <w:rFonts w:ascii="宋体" w:hAnsi="宋体" w:cs="宋体"/>
          <w:sz w:val="24"/>
          <w:szCs w:val="24"/>
        </w:rPr>
      </w:pPr>
      <w:r>
        <w:rPr>
          <w:rFonts w:hint="eastAsia" w:ascii="宋体" w:hAnsi="宋体" w:cs="宋体"/>
          <w:kern w:val="0"/>
          <w:sz w:val="24"/>
          <w:szCs w:val="24"/>
        </w:rPr>
        <w:t>2.1</w:t>
      </w:r>
      <w:r>
        <w:rPr>
          <w:rFonts w:hint="eastAsia" w:ascii="宋体" w:hAnsi="宋体" w:cs="宋体"/>
          <w:sz w:val="24"/>
          <w:szCs w:val="24"/>
        </w:rPr>
        <w:t>为确保评标工作公开、公平、公正，依法成立评标委员会。评标委员会由采购人代表和评审专家组成，成员人数应当为5人以上单数，其中评审专家不得少于成员总数的三分之二。评标委员会成员应当遵守并履行下列责任和义务：</w:t>
      </w:r>
    </w:p>
    <w:p w14:paraId="6D9B35E0">
      <w:pPr>
        <w:spacing w:line="360" w:lineRule="auto"/>
        <w:ind w:firstLine="420" w:firstLineChars="175"/>
        <w:jc w:val="left"/>
        <w:rPr>
          <w:rFonts w:ascii="宋体" w:hAnsi="宋体" w:cs="宋体"/>
          <w:sz w:val="24"/>
          <w:szCs w:val="24"/>
        </w:rPr>
      </w:pPr>
      <w:r>
        <w:rPr>
          <w:rFonts w:hint="eastAsia" w:ascii="宋体" w:hAnsi="宋体" w:cs="宋体"/>
          <w:sz w:val="24"/>
          <w:szCs w:val="24"/>
        </w:rPr>
        <w:t>2.1.1遵纪守法，客观、公正、认真负责地履行职责，审查投标文件是否符合招标文件的要求，并做出评价；</w:t>
      </w:r>
    </w:p>
    <w:p w14:paraId="348C9F71">
      <w:pPr>
        <w:spacing w:line="360" w:lineRule="auto"/>
        <w:ind w:left="420"/>
        <w:jc w:val="left"/>
        <w:rPr>
          <w:rFonts w:ascii="宋体" w:hAnsi="宋体" w:cs="宋体"/>
          <w:sz w:val="24"/>
          <w:szCs w:val="24"/>
        </w:rPr>
      </w:pPr>
      <w:r>
        <w:rPr>
          <w:rFonts w:hint="eastAsia" w:ascii="宋体" w:hAnsi="宋体" w:cs="宋体"/>
          <w:sz w:val="24"/>
          <w:szCs w:val="24"/>
        </w:rPr>
        <w:t>2.1.2要求供应商对投标文件有关事项作出解释或澄清；</w:t>
      </w:r>
    </w:p>
    <w:p w14:paraId="67B6AFA9">
      <w:pPr>
        <w:spacing w:line="360" w:lineRule="auto"/>
        <w:ind w:firstLine="420" w:firstLineChars="175"/>
        <w:jc w:val="left"/>
        <w:rPr>
          <w:rFonts w:ascii="宋体" w:hAnsi="宋体" w:cs="宋体"/>
          <w:sz w:val="24"/>
          <w:szCs w:val="24"/>
        </w:rPr>
      </w:pPr>
      <w:r>
        <w:rPr>
          <w:rFonts w:hint="eastAsia" w:ascii="宋体" w:hAnsi="宋体" w:cs="宋体"/>
          <w:sz w:val="24"/>
          <w:szCs w:val="24"/>
        </w:rPr>
        <w:t>2.1.3按照招标文件的要求和评审办法进行评标，推荐中标候选单位名单，对评审意见承担个人责任；</w:t>
      </w:r>
    </w:p>
    <w:p w14:paraId="13CDF36A">
      <w:pPr>
        <w:spacing w:line="360" w:lineRule="auto"/>
        <w:ind w:left="420"/>
        <w:jc w:val="left"/>
        <w:rPr>
          <w:rFonts w:ascii="宋体" w:hAnsi="宋体" w:cs="宋体"/>
          <w:sz w:val="24"/>
          <w:szCs w:val="24"/>
        </w:rPr>
      </w:pPr>
      <w:r>
        <w:rPr>
          <w:rFonts w:hint="eastAsia" w:ascii="宋体" w:hAnsi="宋体" w:cs="宋体"/>
          <w:sz w:val="24"/>
          <w:szCs w:val="24"/>
        </w:rPr>
        <w:t>2.1.4对评标过程和结果以及供应商的商业秘密保密；</w:t>
      </w:r>
    </w:p>
    <w:p w14:paraId="5EC27CD7">
      <w:pPr>
        <w:spacing w:line="360" w:lineRule="auto"/>
        <w:ind w:left="420"/>
        <w:jc w:val="left"/>
        <w:rPr>
          <w:rFonts w:ascii="宋体" w:hAnsi="宋体" w:cs="宋体"/>
          <w:sz w:val="24"/>
          <w:szCs w:val="24"/>
        </w:rPr>
      </w:pPr>
      <w:r>
        <w:rPr>
          <w:rFonts w:hint="eastAsia" w:ascii="宋体" w:hAnsi="宋体" w:cs="宋体"/>
          <w:sz w:val="24"/>
          <w:szCs w:val="24"/>
        </w:rPr>
        <w:t>2.1.5参与评标结果报告的起草；</w:t>
      </w:r>
    </w:p>
    <w:p w14:paraId="574C1375">
      <w:pPr>
        <w:spacing w:line="360" w:lineRule="auto"/>
        <w:ind w:left="420"/>
        <w:jc w:val="left"/>
        <w:rPr>
          <w:rFonts w:ascii="宋体" w:hAnsi="宋体" w:cs="宋体"/>
          <w:sz w:val="24"/>
          <w:szCs w:val="24"/>
        </w:rPr>
      </w:pPr>
      <w:r>
        <w:rPr>
          <w:rFonts w:hint="eastAsia" w:ascii="宋体" w:hAnsi="宋体" w:cs="宋体"/>
          <w:sz w:val="24"/>
          <w:szCs w:val="24"/>
        </w:rPr>
        <w:t>2.1.6配合采购人、代理机构答复供应商提出的质疑；</w:t>
      </w:r>
    </w:p>
    <w:p w14:paraId="49F6E094">
      <w:pPr>
        <w:spacing w:line="360" w:lineRule="auto"/>
        <w:ind w:left="420"/>
        <w:jc w:val="left"/>
        <w:rPr>
          <w:rFonts w:ascii="宋体" w:hAnsi="宋体" w:cs="宋体"/>
          <w:kern w:val="0"/>
          <w:sz w:val="24"/>
          <w:szCs w:val="24"/>
        </w:rPr>
      </w:pPr>
      <w:r>
        <w:rPr>
          <w:rFonts w:hint="eastAsia" w:ascii="宋体" w:hAnsi="宋体" w:cs="宋体"/>
          <w:sz w:val="24"/>
          <w:szCs w:val="24"/>
        </w:rPr>
        <w:t>2.1.7配合财政部门处理投诉工作；</w:t>
      </w:r>
    </w:p>
    <w:p w14:paraId="591BF53F">
      <w:pPr>
        <w:pStyle w:val="7"/>
        <w:spacing w:line="500" w:lineRule="exact"/>
        <w:ind w:firstLine="562" w:firstLineChars="200"/>
        <w:rPr>
          <w:rFonts w:ascii="宋体" w:hAnsi="宋体" w:cs="宋体"/>
          <w:szCs w:val="28"/>
        </w:rPr>
      </w:pPr>
      <w:bookmarkStart w:id="268" w:name="_Toc7164"/>
      <w:bookmarkStart w:id="269" w:name="_Toc385958808"/>
      <w:bookmarkStart w:id="270" w:name="_Toc386129876"/>
      <w:bookmarkStart w:id="271" w:name="_Toc27940"/>
      <w:bookmarkStart w:id="272" w:name="_Toc29181"/>
      <w:bookmarkStart w:id="273" w:name="_Toc2661"/>
      <w:bookmarkStart w:id="274" w:name="_Toc28085"/>
      <w:bookmarkStart w:id="275" w:name="_Toc1104"/>
      <w:bookmarkStart w:id="276" w:name="_Toc17560"/>
      <w:bookmarkStart w:id="277" w:name="_Toc15254"/>
      <w:bookmarkStart w:id="278" w:name="_Toc23941"/>
      <w:bookmarkStart w:id="279" w:name="_Toc462"/>
      <w:bookmarkStart w:id="280" w:name="_Toc24715"/>
      <w:bookmarkStart w:id="281" w:name="_Toc8008"/>
      <w:bookmarkStart w:id="282" w:name="_Toc24428"/>
      <w:r>
        <w:rPr>
          <w:rFonts w:ascii="宋体" w:hAnsi="宋体" w:cs="宋体"/>
          <w:szCs w:val="28"/>
        </w:rPr>
        <w:t>3</w:t>
      </w:r>
      <w:r>
        <w:rPr>
          <w:rFonts w:hint="eastAsia" w:ascii="宋体" w:hAnsi="宋体" w:cs="宋体"/>
          <w:szCs w:val="28"/>
        </w:rPr>
        <w:t>.投标文件</w:t>
      </w:r>
      <w:bookmarkEnd w:id="268"/>
      <w:bookmarkEnd w:id="269"/>
      <w:bookmarkEnd w:id="270"/>
      <w:bookmarkEnd w:id="271"/>
      <w:bookmarkEnd w:id="272"/>
      <w:bookmarkEnd w:id="273"/>
      <w:bookmarkEnd w:id="274"/>
      <w:bookmarkEnd w:id="275"/>
      <w:bookmarkEnd w:id="276"/>
      <w:bookmarkEnd w:id="277"/>
      <w:r>
        <w:rPr>
          <w:rFonts w:hint="eastAsia" w:ascii="宋体" w:hAnsi="宋体" w:cs="宋体"/>
          <w:szCs w:val="28"/>
        </w:rPr>
        <w:t>审查</w:t>
      </w:r>
      <w:bookmarkEnd w:id="278"/>
      <w:bookmarkEnd w:id="279"/>
      <w:bookmarkEnd w:id="280"/>
      <w:bookmarkEnd w:id="281"/>
      <w:bookmarkEnd w:id="282"/>
    </w:p>
    <w:p w14:paraId="28F0B47D">
      <w:pPr>
        <w:spacing w:line="360" w:lineRule="auto"/>
        <w:jc w:val="left"/>
        <w:rPr>
          <w:rFonts w:ascii="宋体" w:hAnsi="宋体" w:cs="宋体"/>
          <w:color w:val="000000"/>
          <w:kern w:val="0"/>
          <w:sz w:val="24"/>
          <w:szCs w:val="24"/>
        </w:rPr>
      </w:pPr>
      <w:r>
        <w:rPr>
          <w:rFonts w:hint="eastAsia" w:ascii="宋体" w:hAnsi="宋体" w:cs="宋体"/>
          <w:color w:val="000000"/>
          <w:kern w:val="0"/>
          <w:sz w:val="24"/>
          <w:szCs w:val="24"/>
        </w:rPr>
        <w:t xml:space="preserve">    3.1 供应商的资格性审查</w:t>
      </w:r>
    </w:p>
    <w:p w14:paraId="44C46507">
      <w:pPr>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依据法律法规和招标文件的规定，由采购人或代理机构对供应商的资格证明文件进行审查，以确保供应商是否具备相应资格，资格审查内容详见供应商须知前附表。</w:t>
      </w:r>
    </w:p>
    <w:p w14:paraId="4F887947">
      <w:pPr>
        <w:overflowPunct w:val="0"/>
        <w:adjustRightInd w:val="0"/>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3.2 投标文件符合性审查</w:t>
      </w:r>
    </w:p>
    <w:p w14:paraId="7872A672">
      <w:pPr>
        <w:pStyle w:val="14"/>
        <w:snapToGrid w:val="0"/>
        <w:spacing w:line="360" w:lineRule="auto"/>
        <w:ind w:firstLine="480" w:firstLineChars="200"/>
        <w:rPr>
          <w:rFonts w:hAnsi="宋体" w:cs="宋体"/>
          <w:kern w:val="0"/>
          <w:sz w:val="24"/>
          <w:szCs w:val="24"/>
        </w:rPr>
      </w:pPr>
      <w:r>
        <w:rPr>
          <w:rFonts w:hint="eastAsia" w:hAnsi="宋体" w:cs="宋体"/>
          <w:color w:val="000000"/>
          <w:kern w:val="0"/>
          <w:sz w:val="24"/>
          <w:szCs w:val="24"/>
        </w:rPr>
        <w:t>评标委员会应当对符合资格的投标人的投标文件进行符合性审查，以确定其是否满足招标文件的实质性要求。符合性审查内容详见供应商须知前附表。</w:t>
      </w:r>
    </w:p>
    <w:p w14:paraId="5B39B481">
      <w:pPr>
        <w:pStyle w:val="14"/>
        <w:snapToGrid w:val="0"/>
        <w:spacing w:line="360" w:lineRule="auto"/>
        <w:ind w:firstLine="480" w:firstLineChars="200"/>
        <w:rPr>
          <w:rFonts w:hAnsi="宋体" w:cs="宋体"/>
          <w:color w:val="000000"/>
          <w:kern w:val="0"/>
          <w:sz w:val="24"/>
          <w:szCs w:val="24"/>
        </w:rPr>
      </w:pPr>
      <w:r>
        <w:rPr>
          <w:rFonts w:hint="eastAsia" w:hAnsi="宋体" w:cs="宋体"/>
          <w:color w:val="000000"/>
          <w:kern w:val="0"/>
          <w:sz w:val="24"/>
          <w:szCs w:val="24"/>
        </w:rPr>
        <w:t>3.3有下列情形之一的，视为投标人串通投标，其投标无效：</w:t>
      </w:r>
    </w:p>
    <w:p w14:paraId="54EF4315">
      <w:pPr>
        <w:pStyle w:val="14"/>
        <w:snapToGrid w:val="0"/>
        <w:spacing w:line="360" w:lineRule="auto"/>
        <w:ind w:firstLine="480" w:firstLineChars="200"/>
        <w:rPr>
          <w:rFonts w:hAnsi="宋体" w:cs="宋体"/>
          <w:color w:val="000000"/>
          <w:kern w:val="0"/>
          <w:sz w:val="24"/>
          <w:szCs w:val="24"/>
        </w:rPr>
      </w:pPr>
      <w:r>
        <w:rPr>
          <w:rFonts w:hint="eastAsia" w:hAnsi="宋体" w:cs="宋体"/>
          <w:color w:val="000000"/>
          <w:kern w:val="0"/>
          <w:sz w:val="24"/>
          <w:szCs w:val="24"/>
        </w:rPr>
        <w:t>（1）不同投标人的投标文件由同一单位或者个人编制；</w:t>
      </w:r>
    </w:p>
    <w:p w14:paraId="676B5F96">
      <w:pPr>
        <w:pStyle w:val="14"/>
        <w:snapToGrid w:val="0"/>
        <w:spacing w:line="360" w:lineRule="auto"/>
        <w:ind w:firstLine="480" w:firstLineChars="200"/>
        <w:rPr>
          <w:rFonts w:hAnsi="宋体" w:cs="宋体"/>
          <w:color w:val="000000"/>
          <w:kern w:val="0"/>
          <w:sz w:val="24"/>
          <w:szCs w:val="24"/>
        </w:rPr>
      </w:pPr>
      <w:r>
        <w:rPr>
          <w:rFonts w:hint="eastAsia" w:hAnsi="宋体" w:cs="宋体"/>
          <w:color w:val="000000"/>
          <w:kern w:val="0"/>
          <w:sz w:val="24"/>
          <w:szCs w:val="24"/>
        </w:rPr>
        <w:t>（2）不同投标人委托同一单位或者个人办理投标事宜；</w:t>
      </w:r>
    </w:p>
    <w:p w14:paraId="42E55E52">
      <w:pPr>
        <w:pStyle w:val="14"/>
        <w:snapToGrid w:val="0"/>
        <w:spacing w:line="360" w:lineRule="auto"/>
        <w:ind w:firstLine="480" w:firstLineChars="200"/>
        <w:rPr>
          <w:rFonts w:hAnsi="宋体" w:cs="宋体"/>
          <w:color w:val="000000"/>
          <w:kern w:val="0"/>
          <w:sz w:val="24"/>
          <w:szCs w:val="24"/>
        </w:rPr>
      </w:pPr>
      <w:r>
        <w:rPr>
          <w:rFonts w:hint="eastAsia" w:hAnsi="宋体" w:cs="宋体"/>
          <w:color w:val="000000"/>
          <w:kern w:val="0"/>
          <w:sz w:val="24"/>
          <w:szCs w:val="24"/>
        </w:rPr>
        <w:t>（3）不同投标人的投标文件载明的项目管理成员或者联系人员为同一人；</w:t>
      </w:r>
    </w:p>
    <w:p w14:paraId="2AC2587E">
      <w:pPr>
        <w:pStyle w:val="14"/>
        <w:snapToGrid w:val="0"/>
        <w:spacing w:line="360" w:lineRule="auto"/>
        <w:ind w:firstLine="480" w:firstLineChars="200"/>
        <w:rPr>
          <w:rFonts w:hAnsi="宋体" w:cs="宋体"/>
          <w:color w:val="000000"/>
          <w:kern w:val="0"/>
          <w:sz w:val="24"/>
          <w:szCs w:val="24"/>
        </w:rPr>
      </w:pPr>
      <w:r>
        <w:rPr>
          <w:rFonts w:hint="eastAsia" w:hAnsi="宋体" w:cs="宋体"/>
          <w:color w:val="000000"/>
          <w:kern w:val="0"/>
          <w:sz w:val="24"/>
          <w:szCs w:val="24"/>
        </w:rPr>
        <w:t>（4）不同投标人的投标文件异常一致或者投标报价呈规律性差异；</w:t>
      </w:r>
    </w:p>
    <w:p w14:paraId="0C29A094">
      <w:pPr>
        <w:pStyle w:val="14"/>
        <w:snapToGrid w:val="0"/>
        <w:spacing w:line="360" w:lineRule="auto"/>
        <w:ind w:firstLine="480" w:firstLineChars="200"/>
        <w:rPr>
          <w:rFonts w:hAnsi="宋体" w:cs="宋体"/>
          <w:color w:val="000000"/>
          <w:kern w:val="0"/>
          <w:sz w:val="24"/>
          <w:szCs w:val="24"/>
        </w:rPr>
      </w:pPr>
      <w:r>
        <w:rPr>
          <w:rFonts w:hint="eastAsia" w:hAnsi="宋体" w:cs="宋体"/>
          <w:color w:val="000000"/>
          <w:kern w:val="0"/>
          <w:sz w:val="24"/>
          <w:szCs w:val="24"/>
        </w:rPr>
        <w:t>（5）不同投标人的投标文件相互混装；</w:t>
      </w:r>
    </w:p>
    <w:p w14:paraId="3466083D">
      <w:pPr>
        <w:pStyle w:val="14"/>
        <w:snapToGrid w:val="0"/>
        <w:spacing w:line="360" w:lineRule="auto"/>
        <w:ind w:firstLine="480" w:firstLineChars="200"/>
        <w:rPr>
          <w:rFonts w:hAnsi="宋体" w:cs="宋体"/>
          <w:color w:val="000000"/>
          <w:kern w:val="0"/>
          <w:sz w:val="24"/>
          <w:szCs w:val="24"/>
        </w:rPr>
      </w:pPr>
      <w:r>
        <w:rPr>
          <w:rFonts w:hint="eastAsia" w:hAnsi="宋体" w:cs="宋体"/>
          <w:color w:val="000000"/>
          <w:kern w:val="0"/>
          <w:sz w:val="24"/>
          <w:szCs w:val="24"/>
        </w:rPr>
        <w:t>（6）不同投标人的投标保证金从同一单位或者个人的账户转出。</w:t>
      </w:r>
    </w:p>
    <w:p w14:paraId="106C10D9">
      <w:pPr>
        <w:pStyle w:val="14"/>
        <w:snapToGrid w:val="0"/>
        <w:spacing w:line="360" w:lineRule="auto"/>
        <w:ind w:firstLine="480" w:firstLineChars="200"/>
        <w:rPr>
          <w:rFonts w:hAnsi="宋体" w:cs="宋体"/>
          <w:color w:val="000000"/>
          <w:kern w:val="0"/>
          <w:sz w:val="24"/>
          <w:szCs w:val="24"/>
        </w:rPr>
      </w:pPr>
      <w:r>
        <w:rPr>
          <w:rFonts w:hint="eastAsia" w:hAnsi="宋体" w:cs="宋体"/>
          <w:color w:val="000000"/>
          <w:kern w:val="0"/>
          <w:sz w:val="24"/>
          <w:szCs w:val="24"/>
        </w:rPr>
        <w:t>3.4对通过审查的，被认为其投标文件完整、合格，投标有效，可进入下阶段的评标。</w:t>
      </w:r>
    </w:p>
    <w:p w14:paraId="0B106DC1">
      <w:pPr>
        <w:pStyle w:val="7"/>
        <w:spacing w:line="500" w:lineRule="exact"/>
        <w:ind w:firstLine="562" w:firstLineChars="200"/>
        <w:rPr>
          <w:rFonts w:ascii="宋体" w:hAnsi="宋体" w:cs="宋体"/>
          <w:szCs w:val="28"/>
        </w:rPr>
      </w:pPr>
      <w:bookmarkStart w:id="283" w:name="_Toc25398"/>
      <w:bookmarkStart w:id="284" w:name="_Toc6760"/>
      <w:bookmarkStart w:id="285" w:name="_Toc17445"/>
      <w:bookmarkStart w:id="286" w:name="_Toc6531"/>
      <w:bookmarkStart w:id="287" w:name="_Toc29828"/>
      <w:bookmarkStart w:id="288" w:name="_Toc11647"/>
      <w:bookmarkStart w:id="289" w:name="_Toc17705"/>
      <w:bookmarkStart w:id="290" w:name="_Toc23931"/>
      <w:bookmarkStart w:id="291" w:name="_Toc31214"/>
      <w:bookmarkStart w:id="292" w:name="_Toc16193"/>
      <w:bookmarkStart w:id="293" w:name="_Toc20386"/>
      <w:bookmarkStart w:id="294" w:name="_Toc32529"/>
      <w:r>
        <w:rPr>
          <w:rFonts w:ascii="宋体" w:hAnsi="宋体" w:cs="宋体"/>
          <w:szCs w:val="28"/>
        </w:rPr>
        <w:t>4</w:t>
      </w:r>
      <w:r>
        <w:rPr>
          <w:rFonts w:hint="eastAsia" w:ascii="宋体" w:hAnsi="宋体" w:cs="宋体"/>
          <w:szCs w:val="28"/>
        </w:rPr>
        <w:t>.投标文件澄清</w:t>
      </w:r>
      <w:bookmarkEnd w:id="283"/>
      <w:bookmarkEnd w:id="284"/>
      <w:bookmarkEnd w:id="285"/>
      <w:bookmarkEnd w:id="286"/>
      <w:bookmarkEnd w:id="287"/>
      <w:bookmarkEnd w:id="288"/>
      <w:bookmarkEnd w:id="289"/>
      <w:bookmarkEnd w:id="290"/>
      <w:bookmarkEnd w:id="291"/>
      <w:bookmarkEnd w:id="292"/>
      <w:bookmarkEnd w:id="293"/>
      <w:bookmarkEnd w:id="294"/>
    </w:p>
    <w:p w14:paraId="15C17C55">
      <w:pPr>
        <w:overflowPunct w:val="0"/>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4.1 在评标期间,采购代理机构可根据评标委员会对其投标文件有疑义不清楚的内容，要求供应商对其投标文件进行澄清。</w:t>
      </w:r>
    </w:p>
    <w:p w14:paraId="379BCCF2">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4.2 供应商必须按照评标委员会通知的内容和时间做出书面答复，该答复经法定代表人或供应商代表的签字认可，将作为投标文件内容的一部分。澄清、说明或者补正不得超出投标文件的范围或者改变投标文件的实质性内容。供应商拒不按照要求对投标文件进行澄清、说明或者补正的，供应商将自行承担评标委员会视其投标无效的风险。</w:t>
      </w:r>
    </w:p>
    <w:p w14:paraId="2F0AC46A">
      <w:pPr>
        <w:spacing w:line="500" w:lineRule="exact"/>
        <w:ind w:firstLine="480" w:firstLineChars="200"/>
        <w:rPr>
          <w:rFonts w:ascii="宋体" w:hAnsi="宋体" w:cs="宋体"/>
          <w:color w:val="000000"/>
          <w:kern w:val="0"/>
          <w:sz w:val="24"/>
          <w:szCs w:val="24"/>
        </w:rPr>
      </w:pPr>
      <w:r>
        <w:rPr>
          <w:rFonts w:hint="eastAsia" w:ascii="宋体" w:hAnsi="宋体" w:cs="宋体"/>
          <w:kern w:val="0"/>
          <w:sz w:val="24"/>
          <w:szCs w:val="24"/>
        </w:rPr>
        <w:t xml:space="preserve">4.3 </w:t>
      </w:r>
      <w:r>
        <w:rPr>
          <w:rFonts w:hint="eastAsia" w:ascii="宋体" w:hAnsi="宋体" w:cs="宋体"/>
          <w:color w:val="000000"/>
          <w:kern w:val="0"/>
          <w:sz w:val="24"/>
          <w:szCs w:val="24"/>
        </w:rPr>
        <w:t>评标委员会认为供应商的报价明显低于</w:t>
      </w:r>
      <w:r>
        <w:rPr>
          <w:rFonts w:hint="eastAsia" w:ascii="宋体" w:hAnsi="宋体" w:cs="宋体"/>
          <w:color w:val="000000"/>
          <w:sz w:val="24"/>
          <w:szCs w:val="24"/>
        </w:rPr>
        <w:t>其他通过符合性审查供应商的报价，有可能影响产品质量或者不能诚信履约的，将要求该供应商在评标现场合理的时间内提供书面说明，必要时提交相关证明材料；供应商不能证明其报价合理性的，评标委员会应当将其作为无效投标处理。</w:t>
      </w:r>
    </w:p>
    <w:p w14:paraId="08A6E221">
      <w:pPr>
        <w:pStyle w:val="7"/>
        <w:spacing w:line="500" w:lineRule="exact"/>
        <w:ind w:firstLine="562" w:firstLineChars="200"/>
        <w:rPr>
          <w:rFonts w:ascii="宋体" w:hAnsi="宋体" w:cs="宋体"/>
          <w:szCs w:val="28"/>
        </w:rPr>
      </w:pPr>
      <w:bookmarkStart w:id="295" w:name="_Toc29597"/>
      <w:bookmarkStart w:id="296" w:name="_Toc18286"/>
      <w:bookmarkStart w:id="297" w:name="_Toc24983"/>
      <w:bookmarkStart w:id="298" w:name="_Toc19124"/>
      <w:bookmarkStart w:id="299" w:name="_Toc11355"/>
      <w:bookmarkStart w:id="300" w:name="_Toc17766"/>
      <w:bookmarkStart w:id="301" w:name="_Toc24432"/>
      <w:bookmarkStart w:id="302" w:name="_Toc8353"/>
      <w:bookmarkStart w:id="303" w:name="_Toc30383"/>
      <w:bookmarkStart w:id="304" w:name="_Toc17053"/>
      <w:bookmarkStart w:id="305" w:name="_Toc6530"/>
      <w:bookmarkStart w:id="306" w:name="_Toc8537"/>
      <w:r>
        <w:rPr>
          <w:rFonts w:ascii="宋体" w:hAnsi="宋体" w:cs="宋体"/>
          <w:szCs w:val="28"/>
        </w:rPr>
        <w:t>5</w:t>
      </w:r>
      <w:r>
        <w:rPr>
          <w:rFonts w:hint="eastAsia" w:ascii="宋体" w:hAnsi="宋体" w:cs="宋体"/>
          <w:szCs w:val="28"/>
        </w:rPr>
        <w:t>.评标</w:t>
      </w:r>
      <w:bookmarkEnd w:id="295"/>
      <w:bookmarkEnd w:id="296"/>
      <w:bookmarkEnd w:id="297"/>
      <w:bookmarkEnd w:id="298"/>
      <w:bookmarkEnd w:id="299"/>
      <w:bookmarkEnd w:id="300"/>
      <w:bookmarkEnd w:id="301"/>
      <w:bookmarkEnd w:id="302"/>
      <w:bookmarkEnd w:id="303"/>
      <w:bookmarkEnd w:id="304"/>
      <w:bookmarkEnd w:id="305"/>
      <w:bookmarkEnd w:id="306"/>
    </w:p>
    <w:p w14:paraId="37CF2E66">
      <w:pPr>
        <w:spacing w:line="500" w:lineRule="exact"/>
        <w:ind w:firstLine="480" w:firstLineChars="200"/>
        <w:jc w:val="left"/>
        <w:rPr>
          <w:rFonts w:ascii="宋体" w:hAnsi="宋体" w:cs="宋体"/>
          <w:sz w:val="24"/>
          <w:szCs w:val="24"/>
        </w:rPr>
      </w:pPr>
      <w:r>
        <w:rPr>
          <w:rFonts w:hint="eastAsia" w:ascii="宋体" w:hAnsi="宋体" w:cs="宋体"/>
          <w:sz w:val="24"/>
          <w:szCs w:val="24"/>
        </w:rPr>
        <w:t>5.1评标委员会有权对在开标、评标过程中出现的一切问题，根据《中华人民共和国政府采购法》及实施条例和《政府采购货物和服务招标投标管理办法》的条款，本着公开、公平、公正的原则进行处理。</w:t>
      </w:r>
    </w:p>
    <w:p w14:paraId="1FD13C1E">
      <w:pPr>
        <w:spacing w:line="500" w:lineRule="exact"/>
        <w:ind w:firstLine="480" w:firstLineChars="200"/>
        <w:jc w:val="left"/>
        <w:rPr>
          <w:rFonts w:ascii="宋体" w:hAnsi="宋体" w:cs="宋体"/>
          <w:sz w:val="24"/>
          <w:szCs w:val="24"/>
        </w:rPr>
      </w:pPr>
      <w:r>
        <w:rPr>
          <w:rFonts w:hint="eastAsia" w:ascii="宋体" w:hAnsi="宋体" w:cs="宋体"/>
          <w:sz w:val="24"/>
          <w:szCs w:val="24"/>
        </w:rPr>
        <w:t>5.2采用综合评分法：采取逐项分步评审方式，每一步评审不符合者，不进入下一步评审，全部评审合格的供应商由评标委员会按照公开招标文件中第四部分评分标准规定的各项因素进行比较、自主打分、综合评审。评标委员会将评审得分汇总后，按评标总得分由高到低汇总排序，推荐3名中标候选人；若有两个或两个以上供应商得分相同，供应商名次按报价得分高低排序；得分且投标报价相同的，按技术指标优劣顺序排列，并填报评标报告。</w:t>
      </w:r>
    </w:p>
    <w:p w14:paraId="5B0680CC">
      <w:pPr>
        <w:spacing w:line="5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根据《政府采购货物和服务招标投标管理办法》相关规定，单一产品采购项目提供相同品牌产品或非单一产品采购项目多家供应商提供的核心产品品牌完全相同的且通过资格审查、符合性审查的不同供应商参加同一合同项下投标的，按一家供应商计算，评审后得分最高的同品牌供应商获得中标供应商推荐资格；评审得分相同的，由采购人或者采购人委托评标委员会按照报价得分最高的方式确定一个供应商获得中标供应商推荐资格。</w:t>
      </w:r>
    </w:p>
    <w:p w14:paraId="60CFA639">
      <w:pPr>
        <w:spacing w:line="500" w:lineRule="exact"/>
        <w:ind w:firstLine="480" w:firstLineChars="200"/>
        <w:jc w:val="left"/>
        <w:rPr>
          <w:rFonts w:ascii="宋体" w:hAnsi="宋体" w:cs="宋体"/>
          <w:sz w:val="28"/>
          <w:szCs w:val="28"/>
        </w:rPr>
      </w:pPr>
      <w:r>
        <w:rPr>
          <w:rFonts w:hint="eastAsia" w:ascii="宋体" w:hAnsi="宋体" w:cs="宋体"/>
          <w:sz w:val="24"/>
          <w:szCs w:val="24"/>
        </w:rPr>
        <w:t>5.3评标委员会只对实质上响应招标文件的投标进行评价和比较；评审应严格按照招标文件的要求和条件进行；具体评审原则和中标条件详见招标文件第四部分“评标办法”。</w:t>
      </w:r>
    </w:p>
    <w:p w14:paraId="7EBE5B53">
      <w:pPr>
        <w:pStyle w:val="7"/>
        <w:spacing w:line="500" w:lineRule="exact"/>
        <w:ind w:firstLine="562" w:firstLineChars="200"/>
        <w:rPr>
          <w:rFonts w:ascii="宋体" w:hAnsi="宋体" w:cs="宋体"/>
          <w:szCs w:val="28"/>
        </w:rPr>
      </w:pPr>
      <w:bookmarkStart w:id="307" w:name="_Toc14291"/>
      <w:bookmarkStart w:id="308" w:name="_Toc13691"/>
      <w:bookmarkStart w:id="309" w:name="_Toc6943"/>
      <w:bookmarkStart w:id="310" w:name="_Toc26810"/>
      <w:bookmarkStart w:id="311" w:name="_Toc156"/>
      <w:bookmarkStart w:id="312" w:name="_Toc31184"/>
      <w:bookmarkStart w:id="313" w:name="_Toc19329"/>
      <w:bookmarkStart w:id="314" w:name="_Toc5414"/>
      <w:bookmarkStart w:id="315" w:name="_Toc24894"/>
      <w:bookmarkStart w:id="316" w:name="_Toc31269"/>
      <w:bookmarkStart w:id="317" w:name="_Toc12947"/>
      <w:bookmarkStart w:id="318" w:name="_Toc24383"/>
      <w:r>
        <w:rPr>
          <w:rFonts w:ascii="宋体" w:hAnsi="宋体" w:cs="宋体"/>
          <w:szCs w:val="28"/>
        </w:rPr>
        <w:t>6</w:t>
      </w:r>
      <w:r>
        <w:rPr>
          <w:rFonts w:hint="eastAsia" w:ascii="宋体" w:hAnsi="宋体" w:cs="宋体"/>
          <w:szCs w:val="28"/>
        </w:rPr>
        <w:t>.定标</w:t>
      </w:r>
      <w:bookmarkEnd w:id="307"/>
      <w:bookmarkEnd w:id="308"/>
      <w:bookmarkEnd w:id="309"/>
      <w:bookmarkEnd w:id="310"/>
      <w:bookmarkEnd w:id="311"/>
      <w:bookmarkEnd w:id="312"/>
      <w:bookmarkEnd w:id="313"/>
      <w:bookmarkEnd w:id="314"/>
      <w:bookmarkEnd w:id="315"/>
      <w:bookmarkEnd w:id="316"/>
      <w:bookmarkEnd w:id="317"/>
      <w:bookmarkEnd w:id="318"/>
    </w:p>
    <w:p w14:paraId="53D832A6">
      <w:pPr>
        <w:spacing w:line="500" w:lineRule="exact"/>
        <w:ind w:firstLine="480" w:firstLineChars="200"/>
        <w:jc w:val="left"/>
        <w:rPr>
          <w:rFonts w:ascii="宋体" w:hAnsi="宋体" w:cs="宋体"/>
          <w:sz w:val="24"/>
          <w:szCs w:val="24"/>
        </w:rPr>
      </w:pPr>
      <w:r>
        <w:rPr>
          <w:rFonts w:hint="eastAsia" w:ascii="宋体" w:hAnsi="宋体" w:cs="宋体"/>
          <w:sz w:val="24"/>
          <w:szCs w:val="24"/>
        </w:rPr>
        <w:t>6.1代理机构在评标结束后2个工作日内将评标报告送达采购单位，采购单位在收到评标报告后5个工作日内，按照评标报告中推荐的中标候选人顺序确认第一中标候选人为中标单位，同时书面复函代理机构；</w:t>
      </w:r>
    </w:p>
    <w:p w14:paraId="44DF4179">
      <w:pPr>
        <w:spacing w:line="500" w:lineRule="exact"/>
        <w:ind w:firstLine="480" w:firstLineChars="200"/>
        <w:jc w:val="left"/>
        <w:rPr>
          <w:rFonts w:ascii="宋体" w:hAnsi="宋体" w:cs="宋体"/>
          <w:sz w:val="24"/>
          <w:szCs w:val="24"/>
        </w:rPr>
      </w:pPr>
      <w:r>
        <w:rPr>
          <w:rFonts w:hint="eastAsia" w:ascii="宋体" w:hAnsi="宋体" w:cs="宋体"/>
          <w:sz w:val="24"/>
          <w:szCs w:val="24"/>
        </w:rPr>
        <w:t>6.2代理机构收到采购单位“定标复函”后2个工作日内，在财政部门及西北农林科技大学指定的政府采购信息媒体上发布公告，并向中标人发出“中标通知书”。</w:t>
      </w:r>
    </w:p>
    <w:p w14:paraId="281200D1">
      <w:pPr>
        <w:widowControl/>
        <w:spacing w:before="159" w:beforeLines="50" w:after="159" w:afterLines="50" w:line="500" w:lineRule="exact"/>
        <w:jc w:val="center"/>
        <w:outlineLvl w:val="1"/>
        <w:rPr>
          <w:rFonts w:ascii="宋体" w:hAnsi="宋体" w:cs="宋体"/>
          <w:b/>
          <w:bCs/>
          <w:kern w:val="0"/>
          <w:sz w:val="32"/>
          <w:szCs w:val="28"/>
        </w:rPr>
      </w:pPr>
      <w:bookmarkStart w:id="319" w:name="_Toc380"/>
      <w:bookmarkStart w:id="320" w:name="_Toc19972"/>
      <w:bookmarkStart w:id="321" w:name="_Toc31788"/>
      <w:bookmarkStart w:id="322" w:name="_Toc25308"/>
      <w:bookmarkStart w:id="323" w:name="_Toc2702"/>
      <w:r>
        <w:rPr>
          <w:rFonts w:hint="eastAsia" w:ascii="宋体" w:hAnsi="宋体" w:cs="宋体"/>
          <w:b/>
          <w:bCs/>
          <w:kern w:val="0"/>
          <w:sz w:val="32"/>
          <w:szCs w:val="28"/>
        </w:rPr>
        <w:t>六、签订合同</w:t>
      </w:r>
      <w:bookmarkEnd w:id="319"/>
      <w:bookmarkEnd w:id="320"/>
      <w:bookmarkEnd w:id="321"/>
      <w:bookmarkEnd w:id="322"/>
      <w:bookmarkEnd w:id="323"/>
    </w:p>
    <w:p w14:paraId="66F6BBC8">
      <w:pPr>
        <w:spacing w:line="500" w:lineRule="exact"/>
        <w:ind w:firstLine="480" w:firstLineChars="200"/>
        <w:jc w:val="left"/>
        <w:rPr>
          <w:rFonts w:ascii="宋体" w:hAnsi="宋体" w:cs="宋体"/>
          <w:sz w:val="24"/>
          <w:szCs w:val="24"/>
        </w:rPr>
      </w:pPr>
      <w:r>
        <w:rPr>
          <w:rFonts w:hint="eastAsia" w:ascii="宋体" w:hAnsi="宋体" w:cs="宋体"/>
          <w:sz w:val="24"/>
          <w:szCs w:val="24"/>
        </w:rPr>
        <w:t>采购人与中标、成交供应商应当在中标、成交通知书发出之日起三十日内，按照采购文件确定的事项签订政府采购合同。</w:t>
      </w:r>
    </w:p>
    <w:p w14:paraId="73E40B6B">
      <w:pPr>
        <w:widowControl/>
        <w:spacing w:before="159" w:beforeLines="50" w:after="159" w:afterLines="50" w:line="500" w:lineRule="exact"/>
        <w:jc w:val="center"/>
        <w:outlineLvl w:val="1"/>
        <w:rPr>
          <w:rFonts w:ascii="宋体" w:hAnsi="宋体" w:cs="宋体"/>
          <w:b/>
          <w:bCs/>
          <w:kern w:val="0"/>
          <w:sz w:val="32"/>
          <w:szCs w:val="28"/>
        </w:rPr>
      </w:pPr>
      <w:bookmarkStart w:id="324" w:name="_Toc23496"/>
      <w:bookmarkStart w:id="325" w:name="_Toc8586"/>
      <w:bookmarkStart w:id="326" w:name="_Toc8203"/>
      <w:r>
        <w:rPr>
          <w:rFonts w:hint="eastAsia" w:ascii="宋体" w:hAnsi="宋体" w:cs="宋体"/>
          <w:b/>
          <w:bCs/>
          <w:kern w:val="0"/>
          <w:sz w:val="32"/>
          <w:szCs w:val="28"/>
        </w:rPr>
        <w:t>七、质疑和投诉</w:t>
      </w:r>
      <w:bookmarkEnd w:id="324"/>
      <w:bookmarkEnd w:id="325"/>
      <w:bookmarkEnd w:id="326"/>
    </w:p>
    <w:p w14:paraId="4F5E7177">
      <w:pPr>
        <w:widowControl/>
        <w:spacing w:line="360" w:lineRule="auto"/>
        <w:ind w:firstLine="480" w:firstLineChars="200"/>
        <w:rPr>
          <w:rFonts w:ascii="宋体" w:hAnsi="宋体" w:cs="宋体"/>
          <w:sz w:val="24"/>
          <w:szCs w:val="24"/>
        </w:rPr>
      </w:pPr>
      <w:r>
        <w:rPr>
          <w:rFonts w:hint="eastAsia" w:ascii="宋体" w:hAnsi="宋体" w:cs="宋体"/>
          <w:sz w:val="24"/>
          <w:szCs w:val="24"/>
        </w:rPr>
        <w:t>质疑或投诉的接收和处理应当按照《中华人民共和国政府采购法》及其实施条例、《政府采购质疑和投诉办法》、《财政部关于加强政府采购供应商投诉受理审查工作的通知》等的相关规定办理。</w:t>
      </w:r>
    </w:p>
    <w:p w14:paraId="6F17C6FB">
      <w:pPr>
        <w:widowControl/>
        <w:spacing w:line="360" w:lineRule="auto"/>
        <w:ind w:firstLine="480" w:firstLineChars="200"/>
        <w:rPr>
          <w:rFonts w:ascii="宋体" w:hAnsi="宋体" w:cs="宋体"/>
          <w:sz w:val="24"/>
          <w:szCs w:val="24"/>
        </w:rPr>
      </w:pPr>
      <w:r>
        <w:rPr>
          <w:rFonts w:hint="eastAsia" w:ascii="宋体" w:hAnsi="宋体" w:cs="宋体"/>
          <w:sz w:val="24"/>
          <w:szCs w:val="24"/>
        </w:rPr>
        <w:t>1.供应商认为采购文件、采购过程和中标、成交结果使自己的权益受到损害的，可以在知道或者应知其权益受到损害之日起七个工作日内，以书面形式向采购人或采购代理机构提出质疑，逾期质疑无效。供应商应知其权益受到损害之日，是指：</w:t>
      </w:r>
    </w:p>
    <w:p w14:paraId="058789BD">
      <w:pPr>
        <w:widowControl/>
        <w:spacing w:line="360" w:lineRule="auto"/>
        <w:ind w:firstLine="480" w:firstLineChars="200"/>
        <w:rPr>
          <w:rFonts w:ascii="宋体" w:hAnsi="宋体" w:cs="宋体"/>
          <w:sz w:val="24"/>
          <w:szCs w:val="24"/>
        </w:rPr>
      </w:pPr>
      <w:r>
        <w:rPr>
          <w:rFonts w:hint="eastAsia" w:ascii="宋体" w:hAnsi="宋体" w:cs="宋体"/>
          <w:sz w:val="24"/>
          <w:szCs w:val="24"/>
        </w:rPr>
        <w:t>（1）对采购文件提出质疑的，为收到采购文件之日或者采购文件公告期限届满之日；</w:t>
      </w:r>
    </w:p>
    <w:p w14:paraId="108CF795">
      <w:pPr>
        <w:widowControl/>
        <w:spacing w:line="360" w:lineRule="auto"/>
        <w:ind w:firstLine="480" w:firstLineChars="200"/>
        <w:rPr>
          <w:rFonts w:ascii="宋体" w:hAnsi="宋体" w:cs="宋体"/>
          <w:sz w:val="24"/>
          <w:szCs w:val="24"/>
        </w:rPr>
      </w:pPr>
      <w:r>
        <w:rPr>
          <w:rFonts w:hint="eastAsia" w:ascii="宋体" w:hAnsi="宋体" w:cs="宋体"/>
          <w:sz w:val="24"/>
          <w:szCs w:val="24"/>
        </w:rPr>
        <w:t>（2）对采购过程提出质疑的，为各采购程序环节结束之日；</w:t>
      </w:r>
    </w:p>
    <w:p w14:paraId="229C574C">
      <w:pPr>
        <w:widowControl/>
        <w:spacing w:line="360" w:lineRule="auto"/>
        <w:ind w:firstLine="480" w:firstLineChars="200"/>
        <w:rPr>
          <w:rFonts w:ascii="宋体" w:hAnsi="宋体" w:cs="宋体"/>
          <w:sz w:val="24"/>
          <w:szCs w:val="24"/>
        </w:rPr>
      </w:pPr>
      <w:r>
        <w:rPr>
          <w:rFonts w:hint="eastAsia" w:ascii="宋体" w:hAnsi="宋体" w:cs="宋体"/>
          <w:sz w:val="24"/>
          <w:szCs w:val="24"/>
        </w:rPr>
        <w:t>（3）对中标或者成交结果提出质疑的，为中标或者成交结果公告期限届满之日。</w:t>
      </w:r>
    </w:p>
    <w:p w14:paraId="742FB391">
      <w:pPr>
        <w:widowControl/>
        <w:spacing w:line="360" w:lineRule="auto"/>
        <w:ind w:firstLine="480" w:firstLineChars="200"/>
        <w:rPr>
          <w:rFonts w:ascii="宋体" w:hAnsi="宋体" w:cs="宋体"/>
          <w:sz w:val="24"/>
          <w:szCs w:val="24"/>
        </w:rPr>
      </w:pPr>
      <w:r>
        <w:rPr>
          <w:rFonts w:hint="eastAsia" w:ascii="宋体" w:hAnsi="宋体" w:cs="宋体"/>
          <w:sz w:val="24"/>
          <w:szCs w:val="24"/>
        </w:rPr>
        <w:t>2.供应商应当在法定质疑期内一次性提出针对同一采购程序环节的质疑。</w:t>
      </w:r>
    </w:p>
    <w:p w14:paraId="29CF8882">
      <w:pPr>
        <w:widowControl/>
        <w:spacing w:line="360" w:lineRule="auto"/>
        <w:ind w:firstLine="480" w:firstLineChars="200"/>
        <w:rPr>
          <w:rFonts w:ascii="宋体" w:hAnsi="宋体" w:cs="宋体"/>
          <w:sz w:val="24"/>
          <w:szCs w:val="24"/>
        </w:rPr>
      </w:pPr>
      <w:r>
        <w:rPr>
          <w:rFonts w:hint="eastAsia" w:ascii="宋体" w:hAnsi="宋体" w:cs="宋体"/>
          <w:sz w:val="24"/>
          <w:szCs w:val="24"/>
        </w:rPr>
        <w:t>3.质疑函应当包括下列主要内容：</w:t>
      </w:r>
    </w:p>
    <w:p w14:paraId="677A0539">
      <w:pPr>
        <w:widowControl/>
        <w:spacing w:line="360" w:lineRule="auto"/>
        <w:ind w:firstLine="480" w:firstLineChars="200"/>
        <w:rPr>
          <w:rFonts w:ascii="宋体" w:hAnsi="宋体" w:cs="宋体"/>
          <w:sz w:val="24"/>
          <w:szCs w:val="24"/>
        </w:rPr>
      </w:pPr>
      <w:r>
        <w:rPr>
          <w:rFonts w:hint="eastAsia" w:ascii="宋体" w:hAnsi="宋体" w:cs="宋体"/>
          <w:sz w:val="24"/>
          <w:szCs w:val="24"/>
        </w:rPr>
        <w:t>（1）供应商的姓名或者名称、地址、邮编、联系人及联系电话；</w:t>
      </w:r>
    </w:p>
    <w:p w14:paraId="183B57D0">
      <w:pPr>
        <w:widowControl/>
        <w:spacing w:line="360" w:lineRule="auto"/>
        <w:ind w:firstLine="240" w:firstLineChars="100"/>
        <w:rPr>
          <w:rFonts w:ascii="宋体" w:hAnsi="宋体" w:cs="宋体"/>
          <w:sz w:val="24"/>
          <w:szCs w:val="24"/>
        </w:rPr>
      </w:pPr>
      <w:r>
        <w:rPr>
          <w:rFonts w:hint="eastAsia" w:ascii="宋体" w:hAnsi="宋体" w:cs="宋体"/>
          <w:sz w:val="24"/>
          <w:szCs w:val="24"/>
        </w:rPr>
        <w:t xml:space="preserve">  （2）质疑项目的名称、编号；</w:t>
      </w:r>
    </w:p>
    <w:p w14:paraId="4407491B">
      <w:pPr>
        <w:widowControl/>
        <w:spacing w:line="360" w:lineRule="auto"/>
        <w:ind w:firstLine="480" w:firstLineChars="200"/>
        <w:rPr>
          <w:rFonts w:ascii="宋体" w:hAnsi="宋体" w:cs="宋体"/>
          <w:sz w:val="24"/>
          <w:szCs w:val="24"/>
        </w:rPr>
      </w:pPr>
      <w:r>
        <w:rPr>
          <w:rFonts w:hint="eastAsia" w:ascii="宋体" w:hAnsi="宋体" w:cs="宋体"/>
          <w:sz w:val="24"/>
          <w:szCs w:val="24"/>
        </w:rPr>
        <w:t>（3）具体、明确的质疑事项和与质疑事项相关的请求；</w:t>
      </w:r>
    </w:p>
    <w:p w14:paraId="7FD53E98">
      <w:pPr>
        <w:widowControl/>
        <w:spacing w:line="360" w:lineRule="auto"/>
        <w:ind w:firstLine="480" w:firstLineChars="200"/>
        <w:rPr>
          <w:rFonts w:ascii="宋体" w:hAnsi="宋体" w:cs="宋体"/>
          <w:sz w:val="24"/>
          <w:szCs w:val="24"/>
        </w:rPr>
      </w:pPr>
      <w:r>
        <w:rPr>
          <w:rFonts w:hint="eastAsia" w:ascii="宋体" w:hAnsi="宋体" w:cs="宋体"/>
          <w:sz w:val="24"/>
          <w:szCs w:val="24"/>
        </w:rPr>
        <w:t>（4）事实依据；</w:t>
      </w:r>
    </w:p>
    <w:p w14:paraId="72877E1C">
      <w:pPr>
        <w:widowControl/>
        <w:spacing w:line="360" w:lineRule="auto"/>
        <w:ind w:firstLine="480" w:firstLineChars="200"/>
        <w:rPr>
          <w:rFonts w:ascii="宋体" w:hAnsi="宋体" w:cs="宋体"/>
          <w:sz w:val="24"/>
          <w:szCs w:val="24"/>
        </w:rPr>
      </w:pPr>
      <w:r>
        <w:rPr>
          <w:rFonts w:hint="eastAsia" w:ascii="宋体" w:hAnsi="宋体" w:cs="宋体"/>
          <w:sz w:val="24"/>
          <w:szCs w:val="24"/>
        </w:rPr>
        <w:t>（5）必要的法律依据；</w:t>
      </w:r>
    </w:p>
    <w:p w14:paraId="36EF4172">
      <w:pPr>
        <w:widowControl/>
        <w:spacing w:line="360" w:lineRule="auto"/>
        <w:ind w:firstLine="480" w:firstLineChars="200"/>
        <w:rPr>
          <w:rFonts w:ascii="宋体" w:hAnsi="宋体" w:cs="宋体"/>
          <w:sz w:val="24"/>
          <w:szCs w:val="24"/>
        </w:rPr>
      </w:pPr>
      <w:r>
        <w:rPr>
          <w:rFonts w:hint="eastAsia" w:ascii="宋体" w:hAnsi="宋体" w:cs="宋体"/>
          <w:sz w:val="24"/>
          <w:szCs w:val="24"/>
        </w:rPr>
        <w:t>（6）提出质疑的日期。</w:t>
      </w:r>
    </w:p>
    <w:p w14:paraId="6BCECB52">
      <w:pPr>
        <w:widowControl/>
        <w:spacing w:line="360" w:lineRule="auto"/>
        <w:ind w:firstLine="480" w:firstLineChars="200"/>
        <w:rPr>
          <w:rFonts w:ascii="宋体" w:hAnsi="宋体" w:cs="宋体"/>
          <w:sz w:val="24"/>
          <w:szCs w:val="24"/>
        </w:rPr>
      </w:pPr>
      <w:r>
        <w:rPr>
          <w:rFonts w:hint="eastAsia" w:ascii="宋体" w:hAnsi="宋体" w:cs="宋体"/>
          <w:sz w:val="24"/>
          <w:szCs w:val="24"/>
        </w:rPr>
        <w:t>4.供应商可以委托代理人进行质疑和投诉。其授权委托书应当载明代理人的姓名或者名称、代理事项、具体权限、期限和相关事项。供应商为自然人的，应当由本人签字；供应商为法人或者其他组织的，应当由法定代表人、主要负责人，或者其授权代表签字或盖章，并加盖公章。</w:t>
      </w:r>
    </w:p>
    <w:p w14:paraId="409BF324">
      <w:pPr>
        <w:widowControl/>
        <w:spacing w:line="360" w:lineRule="auto"/>
        <w:ind w:firstLine="480" w:firstLineChars="200"/>
        <w:rPr>
          <w:rFonts w:ascii="宋体" w:hAnsi="宋体" w:cs="宋体"/>
          <w:sz w:val="24"/>
          <w:szCs w:val="24"/>
        </w:rPr>
      </w:pPr>
      <w:r>
        <w:rPr>
          <w:rFonts w:hint="eastAsia" w:ascii="宋体" w:hAnsi="宋体" w:cs="宋体"/>
          <w:sz w:val="24"/>
          <w:szCs w:val="24"/>
        </w:rPr>
        <w:t>代理人提出质疑和投诉，应当提交供应商签署的授权委托书。</w:t>
      </w:r>
    </w:p>
    <w:p w14:paraId="58A3D477">
      <w:pPr>
        <w:widowControl/>
        <w:spacing w:line="360" w:lineRule="auto"/>
        <w:ind w:firstLine="480" w:firstLineChars="200"/>
        <w:rPr>
          <w:rFonts w:ascii="宋体" w:hAnsi="宋体" w:cs="宋体"/>
          <w:sz w:val="24"/>
          <w:szCs w:val="24"/>
        </w:rPr>
      </w:pPr>
      <w:r>
        <w:rPr>
          <w:rFonts w:hint="eastAsia" w:ascii="宋体" w:hAnsi="宋体" w:cs="宋体"/>
          <w:sz w:val="24"/>
          <w:szCs w:val="24"/>
        </w:rPr>
        <w:t>5.质疑函内容不得含有虚假、恶意成份。依照谁主张谁举证的原则，提出质疑者必须同时提交相关确凿的证据材料和注明证据的确切来源，证据来源必须合法，采购人、采购代理机构有权将质疑函转发质疑事项各关联方，请其作出解释说明。对捏造事实、提供虚假材料或者以非法手段取得的证明材料，滥用维权扰乱采购秩序的恶意质疑者，采购人、采购代理机构应当依法驳回。</w:t>
      </w:r>
    </w:p>
    <w:p w14:paraId="7F750646">
      <w:pPr>
        <w:widowControl/>
        <w:spacing w:line="360" w:lineRule="auto"/>
        <w:ind w:firstLine="480" w:firstLineChars="200"/>
        <w:rPr>
          <w:rFonts w:ascii="宋体" w:hAnsi="宋体" w:cs="宋体"/>
          <w:sz w:val="24"/>
          <w:szCs w:val="24"/>
        </w:rPr>
      </w:pPr>
      <w:r>
        <w:rPr>
          <w:rFonts w:hint="eastAsia" w:ascii="宋体" w:hAnsi="宋体" w:cs="宋体"/>
          <w:sz w:val="24"/>
          <w:szCs w:val="24"/>
        </w:rPr>
        <w:t>6.质疑函接收方式：由自然人本人或法定代表人或者其授权代表携带书面原件及身份证明原件到现场递交，否则不予受理。</w:t>
      </w:r>
    </w:p>
    <w:p w14:paraId="27E66446">
      <w:pPr>
        <w:widowControl/>
        <w:spacing w:line="360" w:lineRule="auto"/>
        <w:ind w:firstLine="480" w:firstLineChars="200"/>
        <w:rPr>
          <w:rFonts w:ascii="宋体" w:hAnsi="宋体" w:cs="宋体"/>
          <w:sz w:val="24"/>
          <w:szCs w:val="24"/>
        </w:rPr>
      </w:pPr>
      <w:r>
        <w:rPr>
          <w:rFonts w:hint="eastAsia" w:ascii="宋体" w:hAnsi="宋体" w:cs="宋体"/>
          <w:sz w:val="24"/>
          <w:szCs w:val="24"/>
        </w:rPr>
        <w:t>7.质疑受理部门：陕西卓佲项目管理有限公司。</w:t>
      </w:r>
    </w:p>
    <w:p w14:paraId="5DC1BEAD">
      <w:pPr>
        <w:widowControl/>
        <w:spacing w:line="360" w:lineRule="auto"/>
        <w:ind w:firstLine="480" w:firstLineChars="200"/>
        <w:rPr>
          <w:rFonts w:ascii="宋体" w:hAnsi="宋体" w:cs="宋体"/>
          <w:sz w:val="24"/>
          <w:szCs w:val="24"/>
        </w:rPr>
      </w:pPr>
      <w:r>
        <w:rPr>
          <w:rFonts w:hint="eastAsia" w:ascii="宋体" w:hAnsi="宋体" w:cs="宋体"/>
          <w:sz w:val="24"/>
          <w:szCs w:val="24"/>
        </w:rPr>
        <w:t>质疑受理电话：029-81875979。</w:t>
      </w:r>
    </w:p>
    <w:p w14:paraId="6995BFA3">
      <w:pPr>
        <w:widowControl/>
        <w:spacing w:line="360" w:lineRule="auto"/>
        <w:ind w:firstLine="480" w:firstLineChars="200"/>
        <w:rPr>
          <w:rFonts w:ascii="宋体" w:hAnsi="宋体" w:cs="宋体"/>
          <w:sz w:val="24"/>
          <w:szCs w:val="24"/>
        </w:rPr>
      </w:pPr>
      <w:r>
        <w:rPr>
          <w:rFonts w:hint="eastAsia" w:ascii="宋体" w:hAnsi="宋体" w:cs="宋体"/>
          <w:sz w:val="24"/>
          <w:szCs w:val="24"/>
        </w:rPr>
        <w:t>8.提交质疑函地点：</w:t>
      </w:r>
      <w:r>
        <w:rPr>
          <w:rFonts w:hint="eastAsia" w:ascii="宋体" w:hAnsi="宋体" w:eastAsia="宋体" w:cs="宋体"/>
          <w:sz w:val="24"/>
          <w:szCs w:val="24"/>
        </w:rPr>
        <w:t>西安市雁塔区科技路30号合力紫郡B座21层</w:t>
      </w:r>
      <w:r>
        <w:rPr>
          <w:rFonts w:hint="eastAsia" w:ascii="宋体" w:hAnsi="宋体" w:cs="宋体"/>
          <w:sz w:val="24"/>
          <w:szCs w:val="24"/>
        </w:rPr>
        <w:t>。</w:t>
      </w:r>
    </w:p>
    <w:p w14:paraId="61C8F472">
      <w:pPr>
        <w:widowControl/>
        <w:spacing w:line="360" w:lineRule="auto"/>
        <w:ind w:firstLine="480" w:firstLineChars="200"/>
        <w:rPr>
          <w:rFonts w:ascii="宋体" w:hAnsi="宋体" w:cs="宋体"/>
          <w:sz w:val="24"/>
          <w:szCs w:val="24"/>
        </w:rPr>
      </w:pPr>
      <w:r>
        <w:rPr>
          <w:rFonts w:hint="eastAsia" w:ascii="宋体" w:hAnsi="宋体" w:cs="宋体"/>
          <w:sz w:val="24"/>
          <w:szCs w:val="24"/>
        </w:rPr>
        <w:t>9.本次采购活动中，采购代理机构对质疑函回复的书面文件的送达方式为现场取件。</w:t>
      </w:r>
    </w:p>
    <w:p w14:paraId="4F01A919">
      <w:pPr>
        <w:widowControl/>
        <w:spacing w:line="360" w:lineRule="auto"/>
        <w:ind w:firstLine="480" w:firstLineChars="200"/>
        <w:rPr>
          <w:rFonts w:ascii="宋体" w:hAnsi="宋体" w:cs="宋体"/>
          <w:sz w:val="24"/>
          <w:szCs w:val="24"/>
        </w:rPr>
      </w:pPr>
      <w:r>
        <w:rPr>
          <w:rFonts w:hint="eastAsia" w:ascii="宋体" w:hAnsi="宋体" w:cs="宋体"/>
          <w:sz w:val="24"/>
          <w:szCs w:val="24"/>
        </w:rPr>
        <w:t>如所质疑的问题比较复杂，采购人或者采购代理机构在规定的答复时间内无法回复，应事先告知提出质疑的供应商，同时向同级政府采购监督管理部门报告。</w:t>
      </w:r>
    </w:p>
    <w:p w14:paraId="6CD1BEC7">
      <w:pPr>
        <w:widowControl/>
        <w:spacing w:line="360" w:lineRule="auto"/>
        <w:ind w:firstLine="480" w:firstLineChars="200"/>
        <w:rPr>
          <w:rFonts w:ascii="宋体" w:hAnsi="宋体" w:cs="宋体"/>
          <w:sz w:val="24"/>
          <w:szCs w:val="24"/>
        </w:rPr>
      </w:pPr>
      <w:r>
        <w:rPr>
          <w:rFonts w:hint="eastAsia" w:ascii="宋体" w:hAnsi="宋体" w:cs="宋体"/>
          <w:sz w:val="24"/>
          <w:szCs w:val="24"/>
        </w:rPr>
        <w:t>10.质疑供应商对采购人、采购代理机构的答复不满意，或者采购人、采购代理机构未在规定的时间内作出答复的，可以在答复期满后15个工作日内向采购人的同级政府采购监督管理部门投诉。</w:t>
      </w:r>
    </w:p>
    <w:p w14:paraId="607B2E48">
      <w:pPr>
        <w:widowControl/>
        <w:spacing w:line="360" w:lineRule="auto"/>
        <w:ind w:firstLine="480" w:firstLineChars="200"/>
        <w:rPr>
          <w:rFonts w:ascii="宋体" w:hAnsi="宋体" w:cs="宋体"/>
          <w:sz w:val="24"/>
          <w:szCs w:val="24"/>
        </w:rPr>
      </w:pPr>
      <w:r>
        <w:rPr>
          <w:rFonts w:hint="eastAsia" w:ascii="宋体" w:hAnsi="宋体" w:cs="宋体"/>
          <w:sz w:val="24"/>
          <w:szCs w:val="24"/>
        </w:rPr>
        <w:t>11.质疑函应当使用中文。质疑函范本详见财政部制定的范本即招标文件附件六。</w:t>
      </w:r>
    </w:p>
    <w:p w14:paraId="72FF9D97">
      <w:pPr>
        <w:rPr>
          <w:rFonts w:ascii="宋体" w:hAnsi="宋体" w:cs="宋体"/>
        </w:rPr>
      </w:pPr>
    </w:p>
    <w:p w14:paraId="73D848E3">
      <w:pPr>
        <w:pStyle w:val="5"/>
        <w:pageBreakBefore/>
        <w:numPr>
          <w:ilvl w:val="0"/>
          <w:numId w:val="9"/>
        </w:numPr>
        <w:spacing w:before="319" w:beforeLines="100" w:after="319" w:afterLines="100" w:line="500" w:lineRule="exact"/>
        <w:rPr>
          <w:rFonts w:ascii="宋体" w:hAnsi="宋体" w:cs="宋体"/>
          <w:color w:val="000000"/>
          <w:sz w:val="36"/>
          <w:szCs w:val="36"/>
        </w:rPr>
      </w:pPr>
      <w:bookmarkStart w:id="327" w:name="_Toc3298"/>
      <w:bookmarkEnd w:id="327"/>
      <w:bookmarkStart w:id="328" w:name="_Toc16027"/>
      <w:bookmarkStart w:id="329" w:name="_Toc13253"/>
      <w:r>
        <w:rPr>
          <w:rFonts w:hint="eastAsia" w:ascii="宋体" w:hAnsi="宋体" w:cs="宋体"/>
          <w:color w:val="000000"/>
          <w:sz w:val="36"/>
          <w:szCs w:val="36"/>
        </w:rPr>
        <w:t xml:space="preserve"> </w:t>
      </w:r>
      <w:bookmarkStart w:id="330" w:name="_Toc19863"/>
      <w:r>
        <w:rPr>
          <w:rFonts w:hint="eastAsia" w:ascii="宋体" w:hAnsi="宋体" w:cs="宋体"/>
          <w:color w:val="000000"/>
          <w:sz w:val="36"/>
          <w:szCs w:val="36"/>
        </w:rPr>
        <w:t>评标方法</w:t>
      </w:r>
      <w:bookmarkEnd w:id="328"/>
      <w:bookmarkEnd w:id="329"/>
      <w:bookmarkEnd w:id="330"/>
    </w:p>
    <w:p w14:paraId="53A09A79">
      <w:pPr>
        <w:spacing w:line="500" w:lineRule="exact"/>
        <w:ind w:firstLine="480" w:firstLineChars="200"/>
        <w:rPr>
          <w:rFonts w:ascii="宋体" w:hAnsi="宋体" w:cs="宋体"/>
          <w:sz w:val="24"/>
          <w:szCs w:val="24"/>
        </w:rPr>
      </w:pPr>
      <w:r>
        <w:rPr>
          <w:rFonts w:hint="eastAsia" w:ascii="宋体" w:hAnsi="宋体" w:cs="宋体"/>
          <w:sz w:val="24"/>
          <w:szCs w:val="24"/>
        </w:rPr>
        <w:t>本次评标方法采用综合评分法，综合评分因素的主要因素为报价、技术、业绩等以及对招标文件的响应程度。每一投标人的最终得分为所有评委评分的算数平均值四舍五入后保留到小数点后两位。</w:t>
      </w:r>
    </w:p>
    <w:tbl>
      <w:tblPr>
        <w:tblStyle w:val="2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5"/>
        <w:gridCol w:w="1112"/>
        <w:gridCol w:w="482"/>
        <w:gridCol w:w="5541"/>
        <w:gridCol w:w="931"/>
      </w:tblGrid>
      <w:tr w14:paraId="2BF3E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atLeast"/>
        </w:trPr>
        <w:tc>
          <w:tcPr>
            <w:tcW w:w="262" w:type="pct"/>
            <w:vAlign w:val="center"/>
          </w:tcPr>
          <w:p w14:paraId="5005BFA0">
            <w:pPr>
              <w:spacing w:line="360" w:lineRule="auto"/>
              <w:rPr>
                <w:rFonts w:ascii="宋体" w:hAnsi="宋体" w:eastAsia="宋体" w:cs="宋体"/>
                <w:b/>
                <w:bCs/>
                <w:sz w:val="22"/>
              </w:rPr>
            </w:pPr>
            <w:r>
              <w:rPr>
                <w:rFonts w:hint="eastAsia" w:ascii="宋体" w:hAnsi="宋体" w:eastAsia="宋体" w:cs="宋体"/>
                <w:b/>
                <w:bCs/>
                <w:sz w:val="22"/>
              </w:rPr>
              <w:t>序号</w:t>
            </w:r>
          </w:p>
        </w:tc>
        <w:tc>
          <w:tcPr>
            <w:tcW w:w="653" w:type="pct"/>
            <w:vAlign w:val="center"/>
          </w:tcPr>
          <w:p w14:paraId="33103F5A">
            <w:pPr>
              <w:spacing w:line="360" w:lineRule="auto"/>
              <w:ind w:firstLine="28"/>
              <w:rPr>
                <w:rFonts w:ascii="宋体" w:hAnsi="宋体" w:eastAsia="宋体" w:cs="宋体"/>
                <w:b/>
                <w:bCs/>
                <w:sz w:val="22"/>
              </w:rPr>
            </w:pPr>
            <w:r>
              <w:rPr>
                <w:rFonts w:hint="eastAsia" w:ascii="宋体" w:hAnsi="宋体" w:eastAsia="宋体" w:cs="宋体"/>
                <w:b/>
                <w:bCs/>
                <w:sz w:val="22"/>
              </w:rPr>
              <w:t>评分因素</w:t>
            </w:r>
          </w:p>
        </w:tc>
        <w:tc>
          <w:tcPr>
            <w:tcW w:w="283" w:type="pct"/>
            <w:vAlign w:val="center"/>
          </w:tcPr>
          <w:p w14:paraId="56632109">
            <w:pPr>
              <w:spacing w:line="360" w:lineRule="auto"/>
              <w:ind w:firstLine="28"/>
              <w:jc w:val="center"/>
              <w:rPr>
                <w:rFonts w:ascii="宋体" w:hAnsi="宋体" w:eastAsia="宋体" w:cs="宋体"/>
                <w:b/>
                <w:bCs/>
                <w:sz w:val="22"/>
              </w:rPr>
            </w:pPr>
            <w:r>
              <w:rPr>
                <w:rFonts w:hint="eastAsia" w:ascii="宋体" w:hAnsi="宋体" w:eastAsia="宋体" w:cs="宋体"/>
                <w:b/>
                <w:bCs/>
                <w:sz w:val="22"/>
              </w:rPr>
              <w:t>分值</w:t>
            </w:r>
          </w:p>
        </w:tc>
        <w:tc>
          <w:tcPr>
            <w:tcW w:w="3255" w:type="pct"/>
            <w:vAlign w:val="center"/>
          </w:tcPr>
          <w:p w14:paraId="10D0995D">
            <w:pPr>
              <w:spacing w:line="360" w:lineRule="auto"/>
              <w:ind w:firstLine="28"/>
              <w:jc w:val="center"/>
              <w:rPr>
                <w:rFonts w:ascii="宋体" w:hAnsi="宋体" w:eastAsia="宋体" w:cs="宋体"/>
                <w:b/>
                <w:bCs/>
                <w:sz w:val="22"/>
              </w:rPr>
            </w:pPr>
            <w:r>
              <w:rPr>
                <w:rFonts w:hint="eastAsia" w:ascii="宋体" w:hAnsi="宋体" w:eastAsia="宋体" w:cs="宋体"/>
                <w:b/>
                <w:bCs/>
                <w:sz w:val="22"/>
              </w:rPr>
              <w:t>评分标准</w:t>
            </w:r>
          </w:p>
        </w:tc>
        <w:tc>
          <w:tcPr>
            <w:tcW w:w="545" w:type="pct"/>
            <w:vAlign w:val="center"/>
          </w:tcPr>
          <w:p w14:paraId="38EBAF0D">
            <w:pPr>
              <w:spacing w:line="360" w:lineRule="auto"/>
              <w:jc w:val="center"/>
              <w:rPr>
                <w:rFonts w:ascii="宋体" w:hAnsi="宋体" w:eastAsia="宋体" w:cs="宋体"/>
                <w:b/>
                <w:bCs/>
                <w:sz w:val="22"/>
              </w:rPr>
            </w:pPr>
            <w:r>
              <w:rPr>
                <w:rFonts w:hint="eastAsia" w:ascii="宋体" w:hAnsi="宋体" w:eastAsia="宋体" w:cs="宋体"/>
                <w:b/>
                <w:bCs/>
                <w:sz w:val="22"/>
              </w:rPr>
              <w:t>主/客观</w:t>
            </w:r>
          </w:p>
        </w:tc>
      </w:tr>
      <w:tr w14:paraId="48E93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4" w:hRule="atLeast"/>
        </w:trPr>
        <w:tc>
          <w:tcPr>
            <w:tcW w:w="262" w:type="pct"/>
            <w:vAlign w:val="center"/>
          </w:tcPr>
          <w:p w14:paraId="308F1B32">
            <w:pPr>
              <w:spacing w:line="360" w:lineRule="auto"/>
              <w:ind w:firstLine="28"/>
              <w:rPr>
                <w:rFonts w:ascii="宋体" w:hAnsi="宋体" w:eastAsia="宋体" w:cs="宋体"/>
                <w:sz w:val="22"/>
              </w:rPr>
            </w:pPr>
            <w:r>
              <w:rPr>
                <w:rFonts w:hint="eastAsia" w:ascii="宋体" w:hAnsi="宋体" w:eastAsia="宋体" w:cs="宋体"/>
                <w:sz w:val="22"/>
              </w:rPr>
              <w:t>1</w:t>
            </w:r>
          </w:p>
        </w:tc>
        <w:tc>
          <w:tcPr>
            <w:tcW w:w="653" w:type="pct"/>
            <w:vAlign w:val="center"/>
          </w:tcPr>
          <w:p w14:paraId="3748D8CC">
            <w:pPr>
              <w:spacing w:line="360" w:lineRule="auto"/>
              <w:ind w:firstLine="28"/>
              <w:jc w:val="center"/>
              <w:rPr>
                <w:rFonts w:ascii="宋体" w:hAnsi="宋体" w:eastAsia="宋体" w:cs="宋体"/>
                <w:sz w:val="22"/>
              </w:rPr>
            </w:pPr>
            <w:r>
              <w:rPr>
                <w:rFonts w:hint="eastAsia" w:ascii="宋体" w:hAnsi="宋体" w:eastAsia="宋体" w:cs="宋体"/>
                <w:sz w:val="22"/>
              </w:rPr>
              <w:t>报价</w:t>
            </w:r>
          </w:p>
          <w:p w14:paraId="7BD4EC9C">
            <w:pPr>
              <w:spacing w:line="360" w:lineRule="auto"/>
              <w:ind w:firstLine="28"/>
              <w:jc w:val="center"/>
              <w:rPr>
                <w:rFonts w:ascii="宋体" w:hAnsi="宋体" w:eastAsia="宋体" w:cs="宋体"/>
                <w:sz w:val="22"/>
              </w:rPr>
            </w:pPr>
            <w:r>
              <w:rPr>
                <w:rFonts w:hint="eastAsia" w:ascii="宋体" w:hAnsi="宋体" w:eastAsia="宋体" w:cs="宋体"/>
                <w:sz w:val="22"/>
              </w:rPr>
              <w:t>（30分）</w:t>
            </w:r>
          </w:p>
        </w:tc>
        <w:tc>
          <w:tcPr>
            <w:tcW w:w="283" w:type="pct"/>
            <w:vAlign w:val="center"/>
          </w:tcPr>
          <w:p w14:paraId="7C9675F7">
            <w:pPr>
              <w:spacing w:line="360" w:lineRule="auto"/>
              <w:ind w:firstLine="28"/>
              <w:rPr>
                <w:rFonts w:ascii="宋体" w:hAnsi="宋体" w:eastAsia="宋体" w:cs="宋体"/>
                <w:sz w:val="22"/>
              </w:rPr>
            </w:pPr>
            <w:r>
              <w:rPr>
                <w:rFonts w:hint="eastAsia" w:ascii="宋体" w:hAnsi="宋体" w:eastAsia="宋体" w:cs="宋体"/>
                <w:sz w:val="22"/>
              </w:rPr>
              <w:t>30</w:t>
            </w:r>
          </w:p>
        </w:tc>
        <w:tc>
          <w:tcPr>
            <w:tcW w:w="3255" w:type="pct"/>
            <w:vAlign w:val="center"/>
          </w:tcPr>
          <w:p w14:paraId="32A3A662">
            <w:pPr>
              <w:spacing w:line="360" w:lineRule="auto"/>
              <w:ind w:firstLine="28"/>
              <w:rPr>
                <w:rFonts w:ascii="宋体" w:hAnsi="宋体" w:eastAsia="宋体" w:cs="宋体"/>
                <w:sz w:val="22"/>
              </w:rPr>
            </w:pPr>
            <w:r>
              <w:rPr>
                <w:rFonts w:hint="eastAsia" w:ascii="宋体" w:hAnsi="宋体" w:eastAsia="宋体" w:cs="宋体"/>
                <w:sz w:val="22"/>
                <w:lang w:val="en-US" w:eastAsia="zh-CN"/>
              </w:rPr>
              <w:t>有效供应商的</w:t>
            </w:r>
            <w:r>
              <w:rPr>
                <w:rFonts w:hint="eastAsia" w:ascii="宋体" w:hAnsi="宋体" w:eastAsia="宋体" w:cs="宋体"/>
                <w:sz w:val="22"/>
              </w:rPr>
              <w:t>投标报价为有效投标价。</w:t>
            </w:r>
          </w:p>
          <w:p w14:paraId="4B32DD6F">
            <w:pPr>
              <w:spacing w:line="360" w:lineRule="auto"/>
              <w:ind w:firstLine="28"/>
              <w:rPr>
                <w:rFonts w:ascii="宋体" w:hAnsi="宋体" w:eastAsia="宋体" w:cs="宋体"/>
                <w:sz w:val="22"/>
              </w:rPr>
            </w:pPr>
            <w:r>
              <w:rPr>
                <w:rFonts w:hint="eastAsia" w:ascii="宋体" w:hAnsi="宋体" w:eastAsia="宋体" w:cs="宋体"/>
                <w:sz w:val="22"/>
              </w:rPr>
              <w:t>评标基准价：即满足招标文件</w:t>
            </w:r>
            <w:r>
              <w:rPr>
                <w:rFonts w:hint="eastAsia" w:ascii="宋体" w:hAnsi="宋体" w:eastAsia="宋体" w:cs="宋体"/>
                <w:sz w:val="22"/>
                <w:lang w:val="en-US" w:eastAsia="zh-CN"/>
              </w:rPr>
              <w:t>实质性</w:t>
            </w:r>
            <w:r>
              <w:rPr>
                <w:rFonts w:hint="eastAsia" w:ascii="宋体" w:hAnsi="宋体" w:eastAsia="宋体" w:cs="宋体"/>
                <w:sz w:val="22"/>
              </w:rPr>
              <w:t>要求且投标报价最低的为评标基准价。</w:t>
            </w:r>
          </w:p>
          <w:p w14:paraId="25AF8A9D">
            <w:pPr>
              <w:spacing w:line="360" w:lineRule="auto"/>
              <w:ind w:firstLine="28"/>
              <w:rPr>
                <w:rFonts w:ascii="宋体" w:hAnsi="宋体" w:eastAsia="宋体" w:cs="宋体"/>
                <w:sz w:val="22"/>
              </w:rPr>
            </w:pPr>
            <w:r>
              <w:rPr>
                <w:rFonts w:hint="eastAsia" w:ascii="宋体" w:hAnsi="宋体" w:eastAsia="宋体" w:cs="宋体"/>
                <w:sz w:val="22"/>
              </w:rPr>
              <w:t>其他投标人的价格分统一按照下列公式计算。投标报价得分=(评标基准价／投标报价)×30</w:t>
            </w:r>
          </w:p>
        </w:tc>
        <w:tc>
          <w:tcPr>
            <w:tcW w:w="545" w:type="pct"/>
            <w:vAlign w:val="center"/>
          </w:tcPr>
          <w:p w14:paraId="6460E0F1">
            <w:pPr>
              <w:spacing w:line="360" w:lineRule="auto"/>
              <w:jc w:val="center"/>
              <w:rPr>
                <w:rFonts w:ascii="宋体" w:hAnsi="宋体" w:eastAsia="宋体" w:cs="宋体"/>
                <w:sz w:val="22"/>
              </w:rPr>
            </w:pPr>
            <w:r>
              <w:rPr>
                <w:rFonts w:hint="eastAsia" w:ascii="宋体" w:hAnsi="宋体" w:eastAsia="宋体" w:cs="宋体"/>
                <w:b/>
                <w:bCs/>
                <w:sz w:val="22"/>
              </w:rPr>
              <w:t>客观</w:t>
            </w:r>
          </w:p>
        </w:tc>
      </w:tr>
      <w:tr w14:paraId="23459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6" w:hRule="atLeast"/>
        </w:trPr>
        <w:tc>
          <w:tcPr>
            <w:tcW w:w="262" w:type="pct"/>
            <w:vAlign w:val="center"/>
          </w:tcPr>
          <w:p w14:paraId="28F9CE04">
            <w:pPr>
              <w:spacing w:line="360" w:lineRule="auto"/>
              <w:ind w:firstLine="28"/>
              <w:jc w:val="center"/>
              <w:rPr>
                <w:rFonts w:ascii="宋体" w:hAnsi="宋体" w:eastAsia="宋体" w:cs="宋体"/>
                <w:sz w:val="22"/>
              </w:rPr>
            </w:pPr>
            <w:r>
              <w:rPr>
                <w:rFonts w:hint="eastAsia" w:ascii="宋体" w:hAnsi="宋体" w:eastAsia="宋体" w:cs="宋体"/>
                <w:sz w:val="22"/>
              </w:rPr>
              <w:t>2</w:t>
            </w:r>
          </w:p>
        </w:tc>
        <w:tc>
          <w:tcPr>
            <w:tcW w:w="653" w:type="pct"/>
            <w:vAlign w:val="center"/>
          </w:tcPr>
          <w:p w14:paraId="5EC8E360">
            <w:pPr>
              <w:spacing w:line="360" w:lineRule="auto"/>
              <w:jc w:val="center"/>
              <w:rPr>
                <w:rFonts w:ascii="宋体" w:hAnsi="宋体" w:eastAsia="宋体" w:cs="宋体"/>
                <w:sz w:val="22"/>
              </w:rPr>
            </w:pPr>
            <w:r>
              <w:rPr>
                <w:rFonts w:hint="eastAsia" w:ascii="宋体" w:hAnsi="宋体" w:eastAsia="宋体" w:cs="宋体"/>
                <w:sz w:val="22"/>
              </w:rPr>
              <w:t>技术指标和配置（40分）</w:t>
            </w:r>
          </w:p>
        </w:tc>
        <w:tc>
          <w:tcPr>
            <w:tcW w:w="283" w:type="pct"/>
            <w:vAlign w:val="center"/>
          </w:tcPr>
          <w:p w14:paraId="3A0F6724">
            <w:pPr>
              <w:spacing w:line="360" w:lineRule="auto"/>
              <w:ind w:firstLine="28"/>
              <w:jc w:val="center"/>
              <w:rPr>
                <w:rFonts w:ascii="宋体" w:hAnsi="宋体" w:eastAsia="宋体" w:cs="宋体"/>
                <w:sz w:val="22"/>
              </w:rPr>
            </w:pPr>
            <w:r>
              <w:rPr>
                <w:rFonts w:hint="eastAsia" w:ascii="宋体" w:hAnsi="宋体" w:eastAsia="宋体" w:cs="宋体"/>
                <w:sz w:val="22"/>
              </w:rPr>
              <w:t>40</w:t>
            </w:r>
          </w:p>
        </w:tc>
        <w:tc>
          <w:tcPr>
            <w:tcW w:w="3255" w:type="pct"/>
            <w:vAlign w:val="center"/>
          </w:tcPr>
          <w:p w14:paraId="12DCAD6A">
            <w:pPr>
              <w:spacing w:line="360" w:lineRule="auto"/>
              <w:ind w:firstLine="28"/>
              <w:rPr>
                <w:rFonts w:ascii="宋体" w:hAnsi="宋体" w:eastAsia="宋体" w:cs="宋体"/>
                <w:sz w:val="22"/>
              </w:rPr>
            </w:pPr>
            <w:r>
              <w:rPr>
                <w:rFonts w:hint="eastAsia" w:ascii="宋体" w:hAnsi="宋体" w:eastAsia="宋体" w:cs="宋体"/>
                <w:sz w:val="22"/>
              </w:rPr>
              <w:t xml:space="preserve">基本分：完全符合、响应招标文件要求，没有负偏离计40分；“▲”号参数每负偏离一项扣 2 分，非“▲”号参数每负偏离一项扣 1分，扣完为止。▲指标必须提供佐证材料，否则视为负偏离。 </w:t>
            </w:r>
          </w:p>
          <w:p w14:paraId="489032E5">
            <w:pPr>
              <w:spacing w:line="360" w:lineRule="auto"/>
              <w:ind w:firstLine="28"/>
              <w:rPr>
                <w:rFonts w:ascii="宋体" w:hAnsi="宋体" w:eastAsia="宋体" w:cs="宋体"/>
                <w:sz w:val="22"/>
              </w:rPr>
            </w:pPr>
            <w:r>
              <w:rPr>
                <w:rFonts w:hint="eastAsia" w:ascii="宋体" w:hAnsi="宋体" w:eastAsia="宋体" w:cs="宋体"/>
                <w:sz w:val="22"/>
              </w:rPr>
              <w:t xml:space="preserve">备注：1.所有产品完全复制招标文件技术指标要求的，给予20 分扣分。 </w:t>
            </w:r>
          </w:p>
          <w:p w14:paraId="0281CF2A">
            <w:pPr>
              <w:spacing w:line="360" w:lineRule="auto"/>
              <w:ind w:firstLine="28"/>
              <w:rPr>
                <w:rFonts w:ascii="宋体" w:hAnsi="宋体" w:eastAsia="宋体" w:cs="宋体"/>
                <w:sz w:val="22"/>
              </w:rPr>
            </w:pPr>
            <w:r>
              <w:rPr>
                <w:rFonts w:hint="eastAsia" w:ascii="宋体" w:hAnsi="宋体" w:eastAsia="宋体" w:cs="宋体"/>
                <w:sz w:val="22"/>
              </w:rPr>
              <w:t>2.佐证材料包括但不限于产品彩页</w:t>
            </w:r>
            <w:r>
              <w:rPr>
                <w:rFonts w:hint="eastAsia" w:ascii="宋体" w:hAnsi="宋体" w:eastAsia="宋体" w:cs="宋体"/>
                <w:sz w:val="22"/>
                <w:lang w:val="en-US" w:eastAsia="zh-CN"/>
              </w:rPr>
              <w:t>或</w:t>
            </w:r>
            <w:r>
              <w:rPr>
                <w:rFonts w:hint="eastAsia" w:ascii="宋体" w:hAnsi="宋体" w:eastAsia="宋体" w:cs="宋体"/>
                <w:sz w:val="22"/>
              </w:rPr>
              <w:t>测试报告</w:t>
            </w:r>
            <w:r>
              <w:rPr>
                <w:rFonts w:hint="eastAsia" w:ascii="宋体" w:hAnsi="宋体" w:eastAsia="宋体" w:cs="宋体"/>
                <w:sz w:val="22"/>
                <w:lang w:val="en-US" w:eastAsia="zh-CN"/>
              </w:rPr>
              <w:t>或</w:t>
            </w:r>
            <w:r>
              <w:rPr>
                <w:rFonts w:hint="eastAsia" w:ascii="宋体" w:hAnsi="宋体" w:eastAsia="宋体" w:cs="宋体"/>
                <w:sz w:val="22"/>
              </w:rPr>
              <w:t>功能截图</w:t>
            </w:r>
            <w:r>
              <w:rPr>
                <w:rFonts w:hint="eastAsia" w:ascii="宋体" w:hAnsi="宋体" w:eastAsia="宋体" w:cs="宋体"/>
                <w:sz w:val="22"/>
                <w:lang w:val="en-US" w:eastAsia="zh-CN"/>
              </w:rPr>
              <w:t>或第三方检测报告或技术白皮书</w:t>
            </w:r>
            <w:r>
              <w:rPr>
                <w:rFonts w:hint="eastAsia" w:ascii="宋体" w:hAnsi="宋体" w:eastAsia="宋体" w:cs="宋体"/>
                <w:sz w:val="22"/>
              </w:rPr>
              <w:t>等技术支持性文件。</w:t>
            </w:r>
          </w:p>
        </w:tc>
        <w:tc>
          <w:tcPr>
            <w:tcW w:w="545" w:type="pct"/>
            <w:vAlign w:val="center"/>
          </w:tcPr>
          <w:p w14:paraId="1DE3F4BA">
            <w:pPr>
              <w:spacing w:line="360" w:lineRule="auto"/>
              <w:jc w:val="center"/>
              <w:rPr>
                <w:rFonts w:ascii="宋体" w:hAnsi="宋体" w:eastAsia="宋体" w:cs="宋体"/>
                <w:sz w:val="22"/>
              </w:rPr>
            </w:pPr>
            <w:r>
              <w:rPr>
                <w:rFonts w:hint="eastAsia" w:ascii="宋体" w:hAnsi="宋体" w:eastAsia="宋体" w:cs="宋体"/>
                <w:b/>
                <w:bCs/>
                <w:sz w:val="22"/>
              </w:rPr>
              <w:t>客观</w:t>
            </w:r>
          </w:p>
        </w:tc>
      </w:tr>
      <w:tr w14:paraId="74F3E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8" w:hRule="atLeast"/>
        </w:trPr>
        <w:tc>
          <w:tcPr>
            <w:tcW w:w="262" w:type="pct"/>
            <w:vAlign w:val="center"/>
          </w:tcPr>
          <w:p w14:paraId="29BC0F3C">
            <w:pPr>
              <w:spacing w:line="360" w:lineRule="auto"/>
              <w:ind w:firstLine="28"/>
              <w:jc w:val="center"/>
              <w:rPr>
                <w:rFonts w:ascii="宋体" w:hAnsi="宋体" w:eastAsia="宋体" w:cs="宋体"/>
                <w:sz w:val="22"/>
              </w:rPr>
            </w:pPr>
            <w:r>
              <w:rPr>
                <w:rFonts w:hint="eastAsia" w:ascii="宋体" w:hAnsi="宋体" w:eastAsia="宋体" w:cs="宋体"/>
                <w:sz w:val="22"/>
              </w:rPr>
              <w:t>3</w:t>
            </w:r>
          </w:p>
        </w:tc>
        <w:tc>
          <w:tcPr>
            <w:tcW w:w="653" w:type="pct"/>
            <w:shd w:val="clear" w:color="auto" w:fill="auto"/>
            <w:vAlign w:val="center"/>
          </w:tcPr>
          <w:p w14:paraId="265B7374">
            <w:pPr>
              <w:spacing w:line="360" w:lineRule="auto"/>
              <w:jc w:val="center"/>
              <w:rPr>
                <w:rFonts w:ascii="宋体" w:hAnsi="宋体" w:eastAsia="宋体" w:cs="宋体"/>
                <w:sz w:val="22"/>
              </w:rPr>
            </w:pPr>
            <w:r>
              <w:rPr>
                <w:rFonts w:hint="eastAsia" w:ascii="宋体" w:hAnsi="宋体" w:eastAsia="宋体" w:cs="宋体"/>
                <w:sz w:val="22"/>
              </w:rPr>
              <w:t>业绩</w:t>
            </w:r>
          </w:p>
          <w:p w14:paraId="55E87244">
            <w:pPr>
              <w:spacing w:line="360" w:lineRule="auto"/>
              <w:jc w:val="center"/>
              <w:rPr>
                <w:rFonts w:ascii="宋体" w:hAnsi="宋体" w:eastAsia="宋体" w:cs="宋体"/>
                <w:sz w:val="22"/>
              </w:rPr>
            </w:pPr>
            <w:r>
              <w:rPr>
                <w:rFonts w:hint="eastAsia" w:ascii="宋体" w:hAnsi="宋体" w:eastAsia="宋体" w:cs="宋体"/>
                <w:sz w:val="22"/>
              </w:rPr>
              <w:t>（6分）</w:t>
            </w:r>
          </w:p>
        </w:tc>
        <w:tc>
          <w:tcPr>
            <w:tcW w:w="283" w:type="pct"/>
            <w:shd w:val="clear" w:color="auto" w:fill="auto"/>
            <w:vAlign w:val="center"/>
          </w:tcPr>
          <w:p w14:paraId="1301C65F">
            <w:pPr>
              <w:spacing w:line="360" w:lineRule="auto"/>
              <w:ind w:firstLine="28"/>
              <w:jc w:val="center"/>
              <w:rPr>
                <w:rFonts w:ascii="宋体" w:hAnsi="宋体" w:eastAsia="宋体" w:cs="宋体"/>
                <w:color w:val="000000"/>
                <w:sz w:val="22"/>
              </w:rPr>
            </w:pPr>
            <w:r>
              <w:rPr>
                <w:rFonts w:hint="eastAsia" w:ascii="宋体" w:hAnsi="宋体" w:eastAsia="宋体" w:cs="宋体"/>
                <w:color w:val="000000"/>
                <w:sz w:val="22"/>
              </w:rPr>
              <w:t>6</w:t>
            </w:r>
          </w:p>
        </w:tc>
        <w:tc>
          <w:tcPr>
            <w:tcW w:w="3255" w:type="pct"/>
            <w:shd w:val="clear" w:color="auto" w:fill="auto"/>
            <w:vAlign w:val="center"/>
          </w:tcPr>
          <w:p w14:paraId="5B56CADC">
            <w:pPr>
              <w:spacing w:line="360" w:lineRule="auto"/>
              <w:ind w:firstLine="28"/>
              <w:rPr>
                <w:rFonts w:ascii="宋体" w:hAnsi="宋体" w:eastAsia="宋体" w:cs="宋体"/>
                <w:sz w:val="22"/>
              </w:rPr>
            </w:pPr>
            <w:r>
              <w:rPr>
                <w:rFonts w:hint="eastAsia" w:ascii="宋体" w:hAnsi="宋体" w:eastAsia="宋体" w:cs="宋体"/>
                <w:sz w:val="22"/>
              </w:rPr>
              <w:t>根据投标人提供的2021年1月1日至今所投同类业绩（以合同签订日期为准，仅限投标人本身，提供合同复印件）进行评定，每份计2分，最高计6分。</w:t>
            </w:r>
          </w:p>
        </w:tc>
        <w:tc>
          <w:tcPr>
            <w:tcW w:w="545" w:type="pct"/>
            <w:vAlign w:val="center"/>
          </w:tcPr>
          <w:p w14:paraId="1A96A58D">
            <w:pPr>
              <w:spacing w:line="360" w:lineRule="auto"/>
              <w:jc w:val="center"/>
              <w:rPr>
                <w:rFonts w:ascii="宋体" w:hAnsi="宋体" w:eastAsia="宋体" w:cs="宋体"/>
                <w:sz w:val="22"/>
              </w:rPr>
            </w:pPr>
            <w:r>
              <w:rPr>
                <w:rFonts w:hint="eastAsia" w:ascii="宋体" w:hAnsi="宋体" w:eastAsia="宋体" w:cs="宋体"/>
                <w:b/>
                <w:bCs/>
                <w:sz w:val="22"/>
              </w:rPr>
              <w:t>客观</w:t>
            </w:r>
          </w:p>
        </w:tc>
      </w:tr>
      <w:tr w14:paraId="43A59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8" w:hRule="atLeast"/>
        </w:trPr>
        <w:tc>
          <w:tcPr>
            <w:tcW w:w="262" w:type="pct"/>
            <w:vAlign w:val="center"/>
          </w:tcPr>
          <w:p w14:paraId="518EEC05">
            <w:pPr>
              <w:spacing w:line="360" w:lineRule="auto"/>
              <w:ind w:firstLine="28"/>
              <w:jc w:val="center"/>
              <w:rPr>
                <w:rFonts w:ascii="宋体" w:hAnsi="宋体" w:eastAsia="宋体" w:cs="宋体"/>
                <w:sz w:val="22"/>
              </w:rPr>
            </w:pPr>
            <w:r>
              <w:rPr>
                <w:rFonts w:hint="eastAsia" w:ascii="宋体" w:hAnsi="宋体" w:eastAsia="宋体" w:cs="宋体"/>
                <w:sz w:val="22"/>
              </w:rPr>
              <w:t>4</w:t>
            </w:r>
          </w:p>
        </w:tc>
        <w:tc>
          <w:tcPr>
            <w:tcW w:w="653" w:type="pct"/>
            <w:shd w:val="clear" w:color="auto" w:fill="auto"/>
            <w:vAlign w:val="center"/>
          </w:tcPr>
          <w:p w14:paraId="33152CD2">
            <w:pPr>
              <w:spacing w:line="360" w:lineRule="auto"/>
              <w:jc w:val="center"/>
              <w:rPr>
                <w:rFonts w:ascii="宋体" w:hAnsi="宋体" w:eastAsia="宋体" w:cs="宋体"/>
                <w:sz w:val="22"/>
              </w:rPr>
            </w:pPr>
            <w:r>
              <w:rPr>
                <w:rFonts w:hint="eastAsia" w:ascii="宋体" w:hAnsi="宋体" w:eastAsia="宋体" w:cs="宋体"/>
                <w:sz w:val="22"/>
              </w:rPr>
              <w:t>供货渠道（2分）</w:t>
            </w:r>
          </w:p>
        </w:tc>
        <w:tc>
          <w:tcPr>
            <w:tcW w:w="283" w:type="pct"/>
            <w:shd w:val="clear" w:color="auto" w:fill="auto"/>
            <w:vAlign w:val="center"/>
          </w:tcPr>
          <w:p w14:paraId="54A8EB5A">
            <w:pPr>
              <w:spacing w:line="360" w:lineRule="auto"/>
              <w:ind w:firstLine="28"/>
              <w:jc w:val="center"/>
              <w:rPr>
                <w:rFonts w:ascii="宋体" w:hAnsi="宋体" w:eastAsia="宋体" w:cs="宋体"/>
                <w:color w:val="000000"/>
                <w:sz w:val="22"/>
              </w:rPr>
            </w:pPr>
            <w:r>
              <w:rPr>
                <w:rFonts w:hint="eastAsia" w:ascii="宋体" w:hAnsi="宋体" w:eastAsia="宋体" w:cs="宋体"/>
                <w:color w:val="000000"/>
                <w:sz w:val="22"/>
              </w:rPr>
              <w:t>2</w:t>
            </w:r>
          </w:p>
        </w:tc>
        <w:tc>
          <w:tcPr>
            <w:tcW w:w="3255" w:type="pct"/>
            <w:shd w:val="clear" w:color="auto" w:fill="auto"/>
            <w:vAlign w:val="center"/>
          </w:tcPr>
          <w:p w14:paraId="1A9E0DF0">
            <w:pPr>
              <w:widowControl/>
              <w:spacing w:line="360" w:lineRule="auto"/>
              <w:jc w:val="left"/>
              <w:rPr>
                <w:rFonts w:ascii="宋体" w:hAnsi="宋体" w:eastAsia="宋体" w:cs="宋体"/>
                <w:sz w:val="22"/>
              </w:rPr>
            </w:pPr>
            <w:r>
              <w:rPr>
                <w:rFonts w:hint="eastAsia" w:ascii="宋体" w:hAnsi="宋体" w:eastAsia="宋体" w:cs="宋体"/>
                <w:color w:val="000000"/>
                <w:kern w:val="0"/>
                <w:sz w:val="22"/>
                <w:lang w:bidi="ar"/>
              </w:rPr>
              <w:t>提供所投核心产品合法来源渠道证明文件（包括但不限于销售协议或代理协议或原厂授权等），计2分；未提供的不计分。</w:t>
            </w:r>
          </w:p>
        </w:tc>
        <w:tc>
          <w:tcPr>
            <w:tcW w:w="545" w:type="pct"/>
            <w:vAlign w:val="center"/>
          </w:tcPr>
          <w:p w14:paraId="0DBF52DF">
            <w:pPr>
              <w:spacing w:line="360" w:lineRule="auto"/>
              <w:jc w:val="center"/>
              <w:rPr>
                <w:rFonts w:ascii="宋体" w:hAnsi="宋体" w:eastAsia="宋体" w:cs="宋体"/>
                <w:sz w:val="22"/>
              </w:rPr>
            </w:pPr>
            <w:r>
              <w:rPr>
                <w:rFonts w:hint="eastAsia" w:ascii="宋体" w:hAnsi="宋体" w:eastAsia="宋体" w:cs="宋体"/>
                <w:b/>
                <w:bCs/>
                <w:sz w:val="22"/>
              </w:rPr>
              <w:t>客观</w:t>
            </w:r>
          </w:p>
        </w:tc>
      </w:tr>
      <w:tr w14:paraId="6B4C2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8" w:hRule="atLeast"/>
        </w:trPr>
        <w:tc>
          <w:tcPr>
            <w:tcW w:w="262" w:type="pct"/>
            <w:vAlign w:val="center"/>
          </w:tcPr>
          <w:p w14:paraId="49AAA797">
            <w:pPr>
              <w:spacing w:line="360" w:lineRule="auto"/>
              <w:ind w:firstLine="28"/>
              <w:jc w:val="center"/>
              <w:rPr>
                <w:rFonts w:ascii="宋体" w:hAnsi="宋体" w:eastAsia="宋体" w:cs="宋体"/>
                <w:sz w:val="22"/>
              </w:rPr>
            </w:pPr>
            <w:r>
              <w:rPr>
                <w:rFonts w:hint="eastAsia" w:ascii="宋体" w:hAnsi="宋体" w:eastAsia="宋体" w:cs="宋体"/>
                <w:sz w:val="22"/>
              </w:rPr>
              <w:t>5</w:t>
            </w:r>
          </w:p>
        </w:tc>
        <w:tc>
          <w:tcPr>
            <w:tcW w:w="653" w:type="pct"/>
            <w:shd w:val="clear" w:color="auto" w:fill="auto"/>
            <w:vAlign w:val="center"/>
          </w:tcPr>
          <w:p w14:paraId="6AA44022">
            <w:pPr>
              <w:spacing w:line="360" w:lineRule="auto"/>
              <w:jc w:val="center"/>
              <w:rPr>
                <w:rFonts w:ascii="宋体" w:hAnsi="宋体" w:eastAsia="宋体" w:cs="宋体"/>
                <w:sz w:val="22"/>
              </w:rPr>
            </w:pPr>
            <w:r>
              <w:rPr>
                <w:rFonts w:hint="eastAsia" w:ascii="宋体" w:hAnsi="宋体" w:eastAsia="宋体" w:cs="宋体"/>
                <w:sz w:val="22"/>
              </w:rPr>
              <w:t>质保期</w:t>
            </w:r>
          </w:p>
          <w:p w14:paraId="58C31FEF">
            <w:pPr>
              <w:spacing w:line="360" w:lineRule="auto"/>
              <w:jc w:val="center"/>
              <w:rPr>
                <w:rFonts w:ascii="宋体" w:hAnsi="宋体" w:eastAsia="宋体" w:cs="宋体"/>
                <w:sz w:val="22"/>
              </w:rPr>
            </w:pPr>
            <w:r>
              <w:rPr>
                <w:rFonts w:hint="eastAsia" w:ascii="宋体" w:hAnsi="宋体" w:eastAsia="宋体" w:cs="宋体"/>
                <w:sz w:val="22"/>
              </w:rPr>
              <w:t>（4分）</w:t>
            </w:r>
          </w:p>
        </w:tc>
        <w:tc>
          <w:tcPr>
            <w:tcW w:w="283" w:type="pct"/>
            <w:shd w:val="clear" w:color="auto" w:fill="auto"/>
            <w:vAlign w:val="center"/>
          </w:tcPr>
          <w:p w14:paraId="6A531A20">
            <w:pPr>
              <w:spacing w:line="360" w:lineRule="auto"/>
              <w:ind w:firstLine="28"/>
              <w:jc w:val="center"/>
              <w:rPr>
                <w:rFonts w:ascii="宋体" w:hAnsi="宋体" w:eastAsia="宋体" w:cs="宋体"/>
                <w:color w:val="000000"/>
                <w:sz w:val="22"/>
              </w:rPr>
            </w:pPr>
            <w:r>
              <w:rPr>
                <w:rFonts w:hint="eastAsia" w:ascii="宋体" w:hAnsi="宋体" w:eastAsia="宋体" w:cs="宋体"/>
                <w:color w:val="000000"/>
                <w:sz w:val="22"/>
              </w:rPr>
              <w:t>4</w:t>
            </w:r>
          </w:p>
        </w:tc>
        <w:tc>
          <w:tcPr>
            <w:tcW w:w="3255" w:type="pct"/>
            <w:shd w:val="clear" w:color="auto" w:fill="auto"/>
            <w:vAlign w:val="center"/>
          </w:tcPr>
          <w:p w14:paraId="6D74431F">
            <w:pPr>
              <w:widowControl/>
              <w:spacing w:line="360" w:lineRule="auto"/>
              <w:jc w:val="left"/>
              <w:rPr>
                <w:rFonts w:ascii="宋体" w:hAnsi="宋体" w:eastAsia="宋体" w:cs="宋体"/>
                <w:color w:val="000000"/>
                <w:kern w:val="0"/>
                <w:sz w:val="22"/>
                <w:lang w:bidi="ar"/>
              </w:rPr>
            </w:pPr>
            <w:r>
              <w:rPr>
                <w:rFonts w:hint="eastAsia" w:ascii="宋体" w:hAnsi="宋体" w:eastAsia="宋体" w:cs="宋体"/>
                <w:color w:val="000000"/>
                <w:kern w:val="0"/>
                <w:sz w:val="22"/>
                <w:lang w:bidi="ar"/>
              </w:rPr>
              <w:t>投标人提供的质保期在满足招标文件要求的基础上，每增加1年计2分，满分4分。</w:t>
            </w:r>
          </w:p>
        </w:tc>
        <w:tc>
          <w:tcPr>
            <w:tcW w:w="545" w:type="pct"/>
            <w:vAlign w:val="center"/>
          </w:tcPr>
          <w:p w14:paraId="5A679A9B">
            <w:pPr>
              <w:spacing w:line="360" w:lineRule="auto"/>
              <w:jc w:val="center"/>
              <w:rPr>
                <w:rFonts w:ascii="宋体" w:hAnsi="宋体" w:eastAsia="宋体" w:cs="宋体"/>
                <w:sz w:val="22"/>
              </w:rPr>
            </w:pPr>
            <w:r>
              <w:rPr>
                <w:rFonts w:hint="eastAsia" w:ascii="宋体" w:hAnsi="宋体" w:eastAsia="宋体" w:cs="宋体"/>
                <w:b/>
                <w:bCs/>
                <w:sz w:val="22"/>
              </w:rPr>
              <w:t>客观</w:t>
            </w:r>
          </w:p>
        </w:tc>
      </w:tr>
      <w:tr w14:paraId="3EC9B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6" w:hRule="atLeast"/>
        </w:trPr>
        <w:tc>
          <w:tcPr>
            <w:tcW w:w="262" w:type="pct"/>
            <w:vAlign w:val="center"/>
          </w:tcPr>
          <w:p w14:paraId="0D70775B">
            <w:pPr>
              <w:spacing w:line="360" w:lineRule="auto"/>
              <w:ind w:firstLine="28"/>
              <w:jc w:val="center"/>
              <w:rPr>
                <w:rFonts w:ascii="宋体" w:hAnsi="宋体" w:eastAsia="宋体" w:cs="宋体"/>
                <w:sz w:val="22"/>
              </w:rPr>
            </w:pPr>
            <w:r>
              <w:rPr>
                <w:rFonts w:hint="eastAsia" w:ascii="宋体" w:hAnsi="宋体" w:eastAsia="宋体" w:cs="宋体"/>
                <w:sz w:val="22"/>
              </w:rPr>
              <w:t>6</w:t>
            </w:r>
          </w:p>
        </w:tc>
        <w:tc>
          <w:tcPr>
            <w:tcW w:w="653" w:type="pct"/>
            <w:shd w:val="clear" w:color="auto" w:fill="auto"/>
            <w:vAlign w:val="center"/>
          </w:tcPr>
          <w:p w14:paraId="61D3778A">
            <w:pPr>
              <w:spacing w:line="360" w:lineRule="auto"/>
              <w:jc w:val="center"/>
              <w:rPr>
                <w:rFonts w:ascii="宋体" w:hAnsi="宋体" w:eastAsia="宋体" w:cs="宋体"/>
                <w:sz w:val="22"/>
              </w:rPr>
            </w:pPr>
            <w:r>
              <w:rPr>
                <w:rFonts w:hint="eastAsia" w:ascii="宋体" w:hAnsi="宋体" w:eastAsia="宋体" w:cs="宋体"/>
                <w:sz w:val="22"/>
              </w:rPr>
              <w:t>节能环保（1分）</w:t>
            </w:r>
          </w:p>
        </w:tc>
        <w:tc>
          <w:tcPr>
            <w:tcW w:w="283" w:type="pct"/>
            <w:shd w:val="clear" w:color="auto" w:fill="auto"/>
            <w:vAlign w:val="center"/>
          </w:tcPr>
          <w:p w14:paraId="6903C3C3">
            <w:pPr>
              <w:spacing w:line="360" w:lineRule="auto"/>
              <w:ind w:firstLine="28"/>
              <w:jc w:val="center"/>
              <w:rPr>
                <w:rFonts w:ascii="宋体" w:hAnsi="宋体" w:eastAsia="宋体" w:cs="宋体"/>
                <w:color w:val="000000"/>
                <w:sz w:val="22"/>
              </w:rPr>
            </w:pPr>
            <w:r>
              <w:rPr>
                <w:rFonts w:hint="eastAsia" w:ascii="宋体" w:hAnsi="宋体" w:eastAsia="宋体" w:cs="宋体"/>
                <w:color w:val="000000"/>
                <w:sz w:val="22"/>
              </w:rPr>
              <w:t>1</w:t>
            </w:r>
          </w:p>
        </w:tc>
        <w:tc>
          <w:tcPr>
            <w:tcW w:w="3255" w:type="pct"/>
            <w:shd w:val="clear" w:color="auto" w:fill="auto"/>
            <w:vAlign w:val="center"/>
          </w:tcPr>
          <w:p w14:paraId="511133E7">
            <w:pPr>
              <w:spacing w:line="360" w:lineRule="auto"/>
              <w:ind w:firstLine="28"/>
              <w:rPr>
                <w:rFonts w:ascii="宋体" w:hAnsi="宋体" w:eastAsia="宋体" w:cs="宋体"/>
                <w:sz w:val="22"/>
              </w:rPr>
            </w:pPr>
            <w:r>
              <w:rPr>
                <w:rFonts w:hint="eastAsia" w:ascii="宋体" w:hAnsi="宋体" w:eastAsia="宋体" w:cs="宋体"/>
                <w:sz w:val="22"/>
              </w:rPr>
              <w:t>投标人投标产品中每有一项为节能产品经国家认证的</w:t>
            </w:r>
            <w:r>
              <w:rPr>
                <w:rFonts w:hint="eastAsia" w:ascii="宋体" w:hAnsi="宋体" w:eastAsia="宋体" w:cs="宋体"/>
                <w:color w:val="000000"/>
                <w:kern w:val="0"/>
                <w:sz w:val="22"/>
                <w:lang w:bidi="ar"/>
              </w:rPr>
              <w:t>计</w:t>
            </w:r>
            <w:r>
              <w:rPr>
                <w:rFonts w:hint="eastAsia" w:ascii="宋体" w:hAnsi="宋体" w:eastAsia="宋体" w:cs="宋体"/>
                <w:sz w:val="22"/>
              </w:rPr>
              <w:t>0.5分，每有一项为环境标志产品经国家认证的</w:t>
            </w:r>
            <w:r>
              <w:rPr>
                <w:rFonts w:hint="eastAsia" w:ascii="宋体" w:hAnsi="宋体" w:eastAsia="宋体" w:cs="宋体"/>
                <w:color w:val="000000"/>
                <w:kern w:val="0"/>
                <w:sz w:val="22"/>
                <w:lang w:bidi="ar"/>
              </w:rPr>
              <w:t>计</w:t>
            </w:r>
            <w:r>
              <w:rPr>
                <w:rFonts w:hint="eastAsia" w:ascii="宋体" w:hAnsi="宋体" w:eastAsia="宋体" w:cs="宋体"/>
                <w:sz w:val="22"/>
              </w:rPr>
              <w:t>0.5分，投标人投标产品中每有一项产品同时为节能产品和环境标志产品</w:t>
            </w:r>
            <w:r>
              <w:rPr>
                <w:rFonts w:hint="eastAsia" w:ascii="宋体" w:hAnsi="宋体" w:eastAsia="宋体" w:cs="宋体"/>
                <w:color w:val="000000"/>
                <w:kern w:val="0"/>
                <w:sz w:val="22"/>
                <w:lang w:bidi="ar"/>
              </w:rPr>
              <w:t>计</w:t>
            </w:r>
            <w:r>
              <w:rPr>
                <w:rFonts w:hint="eastAsia" w:ascii="宋体" w:hAnsi="宋体" w:eastAsia="宋体" w:cs="宋体"/>
                <w:sz w:val="22"/>
              </w:rPr>
              <w:t>1分，最多得</w:t>
            </w:r>
            <w:r>
              <w:rPr>
                <w:rFonts w:hint="eastAsia" w:ascii="宋体" w:hAnsi="宋体" w:eastAsia="宋体" w:cs="宋体"/>
                <w:color w:val="000000"/>
                <w:kern w:val="0"/>
                <w:sz w:val="22"/>
                <w:lang w:bidi="ar"/>
              </w:rPr>
              <w:t>计</w:t>
            </w:r>
            <w:r>
              <w:rPr>
                <w:rFonts w:hint="eastAsia" w:ascii="宋体" w:hAnsi="宋体" w:eastAsia="宋体" w:cs="宋体"/>
                <w:sz w:val="22"/>
              </w:rPr>
              <w:t>1分。（以经国家确定的认证机构出具的、处于有效期内的节能产品、环境标志产品认证证书为准。）</w:t>
            </w:r>
          </w:p>
        </w:tc>
        <w:tc>
          <w:tcPr>
            <w:tcW w:w="545" w:type="pct"/>
            <w:vAlign w:val="center"/>
          </w:tcPr>
          <w:p w14:paraId="78528131">
            <w:pPr>
              <w:spacing w:line="360" w:lineRule="auto"/>
              <w:jc w:val="center"/>
              <w:rPr>
                <w:rFonts w:ascii="宋体" w:hAnsi="宋体" w:eastAsia="宋体" w:cs="宋体"/>
                <w:sz w:val="22"/>
              </w:rPr>
            </w:pPr>
            <w:r>
              <w:rPr>
                <w:rFonts w:hint="eastAsia" w:ascii="宋体" w:hAnsi="宋体" w:eastAsia="宋体" w:cs="宋体"/>
                <w:b/>
                <w:bCs/>
                <w:sz w:val="22"/>
              </w:rPr>
              <w:t>客观</w:t>
            </w:r>
          </w:p>
        </w:tc>
      </w:tr>
      <w:tr w14:paraId="0EF52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9" w:hRule="atLeast"/>
        </w:trPr>
        <w:tc>
          <w:tcPr>
            <w:tcW w:w="262" w:type="pct"/>
            <w:vMerge w:val="restart"/>
            <w:vAlign w:val="center"/>
          </w:tcPr>
          <w:p w14:paraId="35588999">
            <w:pPr>
              <w:spacing w:line="360" w:lineRule="auto"/>
              <w:ind w:firstLine="28"/>
              <w:jc w:val="center"/>
              <w:rPr>
                <w:rFonts w:ascii="宋体" w:hAnsi="宋体" w:eastAsia="宋体" w:cs="宋体"/>
                <w:sz w:val="22"/>
              </w:rPr>
            </w:pPr>
            <w:r>
              <w:rPr>
                <w:rFonts w:hint="eastAsia" w:ascii="宋体" w:hAnsi="宋体" w:eastAsia="宋体" w:cs="宋体"/>
                <w:sz w:val="22"/>
              </w:rPr>
              <w:t>7</w:t>
            </w:r>
          </w:p>
        </w:tc>
        <w:tc>
          <w:tcPr>
            <w:tcW w:w="653" w:type="pct"/>
            <w:vMerge w:val="restart"/>
            <w:shd w:val="clear" w:color="auto" w:fill="auto"/>
            <w:vAlign w:val="center"/>
          </w:tcPr>
          <w:p w14:paraId="30C48BCD">
            <w:pPr>
              <w:widowControl/>
              <w:spacing w:line="360" w:lineRule="auto"/>
              <w:jc w:val="left"/>
              <w:rPr>
                <w:rFonts w:ascii="宋体" w:hAnsi="宋体" w:eastAsia="宋体" w:cs="宋体"/>
                <w:sz w:val="22"/>
              </w:rPr>
            </w:pPr>
            <w:r>
              <w:rPr>
                <w:rFonts w:hint="eastAsia" w:ascii="宋体" w:hAnsi="宋体" w:eastAsia="宋体" w:cs="宋体"/>
                <w:color w:val="000000"/>
                <w:kern w:val="0"/>
                <w:sz w:val="22"/>
                <w:lang w:bidi="ar"/>
              </w:rPr>
              <w:t>售后服务（7分）</w:t>
            </w:r>
          </w:p>
          <w:p w14:paraId="5664AA52">
            <w:pPr>
              <w:spacing w:line="360" w:lineRule="auto"/>
              <w:jc w:val="center"/>
              <w:rPr>
                <w:rFonts w:ascii="宋体" w:hAnsi="宋体" w:eastAsia="宋体" w:cs="宋体"/>
                <w:sz w:val="22"/>
              </w:rPr>
            </w:pPr>
          </w:p>
        </w:tc>
        <w:tc>
          <w:tcPr>
            <w:tcW w:w="283" w:type="pct"/>
            <w:shd w:val="clear" w:color="auto" w:fill="auto"/>
            <w:vAlign w:val="center"/>
          </w:tcPr>
          <w:p w14:paraId="2B426B28">
            <w:pPr>
              <w:spacing w:line="360" w:lineRule="auto"/>
              <w:ind w:firstLine="28"/>
              <w:jc w:val="center"/>
              <w:rPr>
                <w:rFonts w:ascii="宋体" w:hAnsi="宋体" w:eastAsia="宋体" w:cs="宋体"/>
                <w:color w:val="000000"/>
                <w:sz w:val="22"/>
              </w:rPr>
            </w:pPr>
            <w:r>
              <w:rPr>
                <w:rFonts w:hint="eastAsia" w:ascii="宋体" w:hAnsi="宋体" w:eastAsia="宋体" w:cs="宋体"/>
                <w:color w:val="000000"/>
                <w:sz w:val="22"/>
              </w:rPr>
              <w:t>2</w:t>
            </w:r>
          </w:p>
        </w:tc>
        <w:tc>
          <w:tcPr>
            <w:tcW w:w="3255" w:type="pct"/>
            <w:shd w:val="clear" w:color="auto" w:fill="auto"/>
            <w:vAlign w:val="center"/>
          </w:tcPr>
          <w:p w14:paraId="325C7F23">
            <w:pPr>
              <w:widowControl/>
              <w:spacing w:line="360" w:lineRule="auto"/>
              <w:jc w:val="left"/>
              <w:rPr>
                <w:rFonts w:ascii="宋体" w:hAnsi="宋体" w:eastAsia="宋体" w:cs="宋体"/>
                <w:sz w:val="22"/>
              </w:rPr>
            </w:pPr>
            <w:r>
              <w:rPr>
                <w:rFonts w:hint="eastAsia" w:ascii="宋体" w:hAnsi="宋体" w:eastAsia="宋体" w:cs="宋体"/>
                <w:b/>
                <w:bCs/>
                <w:color w:val="000000"/>
                <w:kern w:val="0"/>
                <w:sz w:val="22"/>
                <w:lang w:bidi="ar"/>
              </w:rPr>
              <w:t>售后服务机构：</w:t>
            </w:r>
          </w:p>
          <w:p w14:paraId="508AEE04">
            <w:pPr>
              <w:widowControl/>
              <w:spacing w:line="360" w:lineRule="auto"/>
              <w:jc w:val="left"/>
              <w:rPr>
                <w:rFonts w:ascii="宋体" w:hAnsi="宋体" w:eastAsia="宋体" w:cs="宋体"/>
                <w:sz w:val="22"/>
              </w:rPr>
            </w:pPr>
            <w:r>
              <w:rPr>
                <w:rFonts w:hint="eastAsia" w:ascii="宋体" w:hAnsi="宋体" w:eastAsia="宋体" w:cs="宋体"/>
                <w:color w:val="000000"/>
                <w:kern w:val="0"/>
                <w:sz w:val="22"/>
                <w:lang w:bidi="ar"/>
              </w:rPr>
              <w:t>投标人售后服务机构健全，能够提供及时有效的售后服务。提供办公场所证明材料或售后服务合作合同或及时有效的售后服务机制的得2分。</w:t>
            </w:r>
          </w:p>
        </w:tc>
        <w:tc>
          <w:tcPr>
            <w:tcW w:w="545" w:type="pct"/>
            <w:vAlign w:val="center"/>
          </w:tcPr>
          <w:p w14:paraId="54A640B9">
            <w:pPr>
              <w:spacing w:line="360" w:lineRule="auto"/>
              <w:jc w:val="center"/>
              <w:rPr>
                <w:rFonts w:ascii="宋体" w:hAnsi="宋体" w:eastAsia="宋体" w:cs="宋体"/>
                <w:sz w:val="22"/>
              </w:rPr>
            </w:pPr>
            <w:r>
              <w:rPr>
                <w:rFonts w:hint="eastAsia" w:ascii="宋体" w:hAnsi="宋体" w:eastAsia="宋体" w:cs="宋体"/>
                <w:b/>
                <w:bCs/>
                <w:sz w:val="22"/>
              </w:rPr>
              <w:t>客观</w:t>
            </w:r>
          </w:p>
        </w:tc>
      </w:tr>
      <w:tr w14:paraId="481DE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6" w:hRule="atLeast"/>
        </w:trPr>
        <w:tc>
          <w:tcPr>
            <w:tcW w:w="262" w:type="pct"/>
            <w:vMerge w:val="continue"/>
            <w:vAlign w:val="center"/>
          </w:tcPr>
          <w:p w14:paraId="5A07D600">
            <w:pPr>
              <w:spacing w:line="360" w:lineRule="auto"/>
              <w:ind w:firstLine="28"/>
              <w:jc w:val="center"/>
              <w:rPr>
                <w:rFonts w:ascii="宋体" w:hAnsi="宋体" w:eastAsia="宋体" w:cs="宋体"/>
                <w:sz w:val="22"/>
              </w:rPr>
            </w:pPr>
          </w:p>
        </w:tc>
        <w:tc>
          <w:tcPr>
            <w:tcW w:w="653" w:type="pct"/>
            <w:vMerge w:val="continue"/>
            <w:shd w:val="clear" w:color="auto" w:fill="auto"/>
            <w:vAlign w:val="center"/>
          </w:tcPr>
          <w:p w14:paraId="07BF0B20">
            <w:pPr>
              <w:spacing w:line="360" w:lineRule="auto"/>
              <w:jc w:val="center"/>
              <w:rPr>
                <w:rFonts w:ascii="宋体" w:hAnsi="宋体" w:eastAsia="宋体" w:cs="宋体"/>
                <w:sz w:val="22"/>
              </w:rPr>
            </w:pPr>
          </w:p>
        </w:tc>
        <w:tc>
          <w:tcPr>
            <w:tcW w:w="283" w:type="pct"/>
            <w:shd w:val="clear" w:color="auto" w:fill="auto"/>
            <w:vAlign w:val="center"/>
          </w:tcPr>
          <w:p w14:paraId="175E6CE3">
            <w:pPr>
              <w:spacing w:line="360" w:lineRule="auto"/>
              <w:ind w:firstLine="28"/>
              <w:jc w:val="center"/>
              <w:rPr>
                <w:rFonts w:ascii="宋体" w:hAnsi="宋体" w:eastAsia="宋体" w:cs="宋体"/>
                <w:color w:val="000000"/>
                <w:sz w:val="22"/>
              </w:rPr>
            </w:pPr>
            <w:r>
              <w:rPr>
                <w:rFonts w:hint="eastAsia" w:ascii="宋体" w:hAnsi="宋体" w:eastAsia="宋体" w:cs="宋体"/>
                <w:color w:val="000000"/>
                <w:sz w:val="22"/>
              </w:rPr>
              <w:t>5</w:t>
            </w:r>
          </w:p>
        </w:tc>
        <w:tc>
          <w:tcPr>
            <w:tcW w:w="3255" w:type="pct"/>
            <w:shd w:val="clear" w:color="auto" w:fill="auto"/>
            <w:vAlign w:val="center"/>
          </w:tcPr>
          <w:p w14:paraId="2DD9CF1F">
            <w:pPr>
              <w:widowControl/>
              <w:spacing w:line="360" w:lineRule="auto"/>
              <w:jc w:val="left"/>
              <w:rPr>
                <w:rFonts w:ascii="宋体" w:hAnsi="宋体" w:eastAsia="宋体" w:cs="宋体"/>
                <w:sz w:val="22"/>
              </w:rPr>
            </w:pPr>
            <w:r>
              <w:rPr>
                <w:rFonts w:hint="eastAsia" w:ascii="宋体" w:hAnsi="宋体" w:eastAsia="宋体" w:cs="宋体"/>
                <w:b/>
                <w:bCs/>
                <w:color w:val="000000"/>
                <w:kern w:val="0"/>
                <w:sz w:val="22"/>
                <w:lang w:bidi="ar"/>
              </w:rPr>
              <w:t xml:space="preserve">售后方案 </w:t>
            </w:r>
          </w:p>
          <w:p w14:paraId="080E22B7">
            <w:pPr>
              <w:widowControl/>
              <w:spacing w:line="360" w:lineRule="auto"/>
              <w:jc w:val="left"/>
              <w:rPr>
                <w:rFonts w:ascii="宋体" w:hAnsi="宋体" w:eastAsia="宋体" w:cs="宋体"/>
                <w:sz w:val="22"/>
              </w:rPr>
            </w:pPr>
            <w:r>
              <w:rPr>
                <w:rFonts w:hint="eastAsia" w:ascii="宋体" w:hAnsi="宋体" w:eastAsia="宋体" w:cs="宋体"/>
                <w:sz w:val="22"/>
              </w:rPr>
              <w:t>根据投标人提供的售后服务方案进行评审，该方案包含但不限于：①质量保证期限及质量保证的范围承诺；②生产厂商售后服务承诺；③售后服务保障措施；④售后人员配置安排计划；⑤故障处理响应时间。完整提供上述5项内容的得5分；每有一项未提供扣1分，扣完为止；每有一处有缺陷扣0.5分，扣完为止。</w:t>
            </w:r>
          </w:p>
        </w:tc>
        <w:tc>
          <w:tcPr>
            <w:tcW w:w="545" w:type="pct"/>
            <w:vAlign w:val="center"/>
          </w:tcPr>
          <w:p w14:paraId="06E8B91E">
            <w:pPr>
              <w:spacing w:line="360" w:lineRule="auto"/>
              <w:jc w:val="center"/>
              <w:rPr>
                <w:rFonts w:ascii="宋体" w:hAnsi="宋体" w:eastAsia="宋体" w:cs="宋体"/>
                <w:sz w:val="22"/>
              </w:rPr>
            </w:pPr>
            <w:r>
              <w:rPr>
                <w:rFonts w:hint="eastAsia" w:ascii="宋体" w:hAnsi="宋体" w:eastAsia="宋体" w:cs="宋体"/>
                <w:b/>
                <w:bCs/>
                <w:sz w:val="22"/>
              </w:rPr>
              <w:t>主观</w:t>
            </w:r>
          </w:p>
        </w:tc>
      </w:tr>
      <w:tr w14:paraId="2411A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7" w:hRule="atLeast"/>
        </w:trPr>
        <w:tc>
          <w:tcPr>
            <w:tcW w:w="262" w:type="pct"/>
            <w:vMerge w:val="restart"/>
            <w:vAlign w:val="center"/>
          </w:tcPr>
          <w:p w14:paraId="1D1D3801">
            <w:pPr>
              <w:spacing w:line="360" w:lineRule="auto"/>
              <w:ind w:firstLine="28"/>
              <w:jc w:val="center"/>
              <w:rPr>
                <w:rFonts w:ascii="宋体" w:hAnsi="宋体" w:eastAsia="宋体" w:cs="宋体"/>
                <w:color w:val="000000"/>
                <w:sz w:val="22"/>
              </w:rPr>
            </w:pPr>
            <w:r>
              <w:rPr>
                <w:rFonts w:hint="eastAsia" w:ascii="宋体" w:hAnsi="宋体" w:eastAsia="宋体" w:cs="宋体"/>
                <w:sz w:val="22"/>
              </w:rPr>
              <w:t>8</w:t>
            </w:r>
          </w:p>
        </w:tc>
        <w:tc>
          <w:tcPr>
            <w:tcW w:w="653" w:type="pct"/>
            <w:vMerge w:val="restart"/>
            <w:vAlign w:val="center"/>
          </w:tcPr>
          <w:p w14:paraId="144D33F5">
            <w:pPr>
              <w:spacing w:line="360" w:lineRule="auto"/>
              <w:ind w:firstLine="28"/>
              <w:jc w:val="center"/>
              <w:rPr>
                <w:rFonts w:ascii="宋体" w:hAnsi="宋体" w:eastAsia="宋体" w:cs="宋体"/>
                <w:sz w:val="22"/>
              </w:rPr>
            </w:pPr>
            <w:r>
              <w:rPr>
                <w:rFonts w:hint="eastAsia" w:ascii="宋体" w:hAnsi="宋体" w:eastAsia="宋体" w:cs="宋体"/>
                <w:sz w:val="22"/>
              </w:rPr>
              <w:t>实施方案和培训方案</w:t>
            </w:r>
          </w:p>
          <w:p w14:paraId="4FF1B7B8">
            <w:pPr>
              <w:spacing w:line="360" w:lineRule="auto"/>
              <w:ind w:firstLine="28"/>
              <w:jc w:val="center"/>
              <w:rPr>
                <w:rFonts w:ascii="宋体" w:hAnsi="宋体" w:eastAsia="宋体" w:cs="宋体"/>
                <w:sz w:val="22"/>
              </w:rPr>
            </w:pPr>
            <w:r>
              <w:rPr>
                <w:rFonts w:hint="eastAsia" w:ascii="宋体" w:hAnsi="宋体" w:eastAsia="宋体" w:cs="宋体"/>
                <w:sz w:val="22"/>
              </w:rPr>
              <w:t>（10分）</w:t>
            </w:r>
          </w:p>
        </w:tc>
        <w:tc>
          <w:tcPr>
            <w:tcW w:w="283" w:type="pct"/>
            <w:vAlign w:val="center"/>
          </w:tcPr>
          <w:p w14:paraId="2FECF23C">
            <w:pPr>
              <w:spacing w:line="360" w:lineRule="auto"/>
              <w:ind w:firstLine="28"/>
              <w:rPr>
                <w:rFonts w:ascii="宋体" w:hAnsi="宋体" w:eastAsia="宋体" w:cs="宋体"/>
                <w:sz w:val="22"/>
              </w:rPr>
            </w:pPr>
            <w:r>
              <w:rPr>
                <w:rFonts w:hint="eastAsia" w:ascii="宋体" w:hAnsi="宋体" w:eastAsia="宋体" w:cs="宋体"/>
                <w:sz w:val="22"/>
              </w:rPr>
              <w:t>6</w:t>
            </w:r>
          </w:p>
        </w:tc>
        <w:tc>
          <w:tcPr>
            <w:tcW w:w="3255" w:type="pct"/>
            <w:vAlign w:val="center"/>
          </w:tcPr>
          <w:p w14:paraId="08AACC7E">
            <w:pPr>
              <w:widowControl/>
              <w:spacing w:line="360" w:lineRule="auto"/>
              <w:jc w:val="left"/>
              <w:rPr>
                <w:rFonts w:ascii="宋体" w:hAnsi="宋体" w:eastAsia="宋体" w:cs="宋体"/>
                <w:b/>
                <w:bCs/>
                <w:color w:val="000000"/>
                <w:kern w:val="0"/>
                <w:sz w:val="22"/>
                <w:lang w:bidi="ar"/>
              </w:rPr>
            </w:pPr>
            <w:r>
              <w:rPr>
                <w:rFonts w:hint="eastAsia" w:ascii="宋体" w:hAnsi="宋体" w:eastAsia="宋体" w:cs="宋体"/>
                <w:b/>
                <w:bCs/>
                <w:color w:val="000000"/>
                <w:kern w:val="0"/>
                <w:sz w:val="22"/>
                <w:lang w:bidi="ar"/>
              </w:rPr>
              <w:t>实施方案</w:t>
            </w:r>
          </w:p>
          <w:p w14:paraId="5772134B">
            <w:pPr>
              <w:widowControl/>
              <w:spacing w:line="360" w:lineRule="auto"/>
              <w:jc w:val="left"/>
              <w:rPr>
                <w:rFonts w:ascii="宋体" w:hAnsi="宋体" w:eastAsia="宋体" w:cs="宋体"/>
                <w:sz w:val="22"/>
              </w:rPr>
            </w:pPr>
            <w:r>
              <w:rPr>
                <w:rFonts w:hint="eastAsia" w:ascii="宋体" w:hAnsi="宋体" w:eastAsia="宋体" w:cs="宋体"/>
                <w:color w:val="000000"/>
                <w:kern w:val="0"/>
                <w:sz w:val="22"/>
                <w:lang w:bidi="ar"/>
              </w:rPr>
              <w:t>根据投标人提供的实施方案进行评审，该方案包含但不限于：①总体实施方案；②计划进度安排；③项目团队配备；④项目实施过程中质量保证；⑤安装调试方案；⑥项目验收方案。完整提供上述6项内容的得6分；每有一项未提供扣1分，扣完为止；每有一处有缺陷扣0.5分，扣完为止。</w:t>
            </w:r>
          </w:p>
        </w:tc>
        <w:tc>
          <w:tcPr>
            <w:tcW w:w="545" w:type="pct"/>
            <w:vAlign w:val="center"/>
          </w:tcPr>
          <w:p w14:paraId="46BD8533">
            <w:pPr>
              <w:spacing w:line="360" w:lineRule="auto"/>
              <w:jc w:val="center"/>
              <w:rPr>
                <w:rFonts w:ascii="宋体" w:hAnsi="宋体" w:eastAsia="宋体" w:cs="宋体"/>
                <w:kern w:val="0"/>
                <w:sz w:val="22"/>
              </w:rPr>
            </w:pPr>
            <w:r>
              <w:rPr>
                <w:rFonts w:hint="eastAsia" w:ascii="宋体" w:hAnsi="宋体" w:eastAsia="宋体" w:cs="宋体"/>
                <w:b/>
                <w:bCs/>
                <w:sz w:val="22"/>
              </w:rPr>
              <w:t>主观</w:t>
            </w:r>
          </w:p>
        </w:tc>
      </w:tr>
      <w:tr w14:paraId="1E80F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5" w:hRule="atLeast"/>
        </w:trPr>
        <w:tc>
          <w:tcPr>
            <w:tcW w:w="262" w:type="pct"/>
            <w:vMerge w:val="continue"/>
            <w:vAlign w:val="center"/>
          </w:tcPr>
          <w:p w14:paraId="47C0F93E">
            <w:pPr>
              <w:spacing w:line="360" w:lineRule="auto"/>
              <w:jc w:val="center"/>
              <w:rPr>
                <w:rFonts w:ascii="宋体" w:hAnsi="宋体" w:eastAsia="宋体" w:cs="宋体"/>
                <w:color w:val="000000"/>
                <w:sz w:val="22"/>
              </w:rPr>
            </w:pPr>
          </w:p>
        </w:tc>
        <w:tc>
          <w:tcPr>
            <w:tcW w:w="653" w:type="pct"/>
            <w:vMerge w:val="continue"/>
            <w:vAlign w:val="center"/>
          </w:tcPr>
          <w:p w14:paraId="62C0246F">
            <w:pPr>
              <w:spacing w:line="360" w:lineRule="auto"/>
              <w:jc w:val="center"/>
              <w:rPr>
                <w:rFonts w:ascii="宋体" w:hAnsi="宋体" w:eastAsia="宋体" w:cs="宋体"/>
                <w:sz w:val="22"/>
              </w:rPr>
            </w:pPr>
          </w:p>
        </w:tc>
        <w:tc>
          <w:tcPr>
            <w:tcW w:w="283" w:type="pct"/>
            <w:tcBorders>
              <w:top w:val="single" w:color="auto" w:sz="4" w:space="0"/>
              <w:left w:val="single" w:color="auto" w:sz="4" w:space="0"/>
              <w:bottom w:val="single" w:color="auto" w:sz="4" w:space="0"/>
              <w:right w:val="single" w:color="auto" w:sz="4" w:space="0"/>
            </w:tcBorders>
            <w:vAlign w:val="center"/>
          </w:tcPr>
          <w:p w14:paraId="7DD01F40">
            <w:pPr>
              <w:spacing w:line="360" w:lineRule="auto"/>
              <w:ind w:firstLine="28"/>
              <w:rPr>
                <w:rFonts w:ascii="宋体" w:hAnsi="宋体" w:eastAsia="宋体" w:cs="宋体"/>
                <w:sz w:val="22"/>
              </w:rPr>
            </w:pPr>
            <w:r>
              <w:rPr>
                <w:rFonts w:hint="eastAsia" w:ascii="宋体" w:hAnsi="宋体" w:eastAsia="宋体" w:cs="宋体"/>
                <w:sz w:val="22"/>
              </w:rPr>
              <w:t>4</w:t>
            </w:r>
          </w:p>
        </w:tc>
        <w:tc>
          <w:tcPr>
            <w:tcW w:w="3255" w:type="pct"/>
            <w:tcBorders>
              <w:top w:val="single" w:color="auto" w:sz="4" w:space="0"/>
              <w:left w:val="single" w:color="auto" w:sz="4" w:space="0"/>
              <w:bottom w:val="single" w:color="auto" w:sz="4" w:space="0"/>
              <w:right w:val="single" w:color="auto" w:sz="4" w:space="0"/>
            </w:tcBorders>
            <w:vAlign w:val="center"/>
          </w:tcPr>
          <w:p w14:paraId="5DFE458C">
            <w:pPr>
              <w:widowControl/>
              <w:spacing w:line="360" w:lineRule="auto"/>
              <w:jc w:val="left"/>
              <w:rPr>
                <w:rFonts w:ascii="宋体" w:hAnsi="宋体" w:eastAsia="宋体" w:cs="宋体"/>
                <w:b/>
                <w:bCs/>
                <w:color w:val="000000"/>
                <w:kern w:val="0"/>
                <w:sz w:val="22"/>
                <w:lang w:bidi="ar"/>
              </w:rPr>
            </w:pPr>
            <w:r>
              <w:rPr>
                <w:rFonts w:hint="eastAsia" w:ascii="宋体" w:hAnsi="宋体" w:eastAsia="宋体" w:cs="宋体"/>
                <w:b/>
                <w:bCs/>
                <w:color w:val="000000"/>
                <w:kern w:val="0"/>
                <w:sz w:val="22"/>
                <w:lang w:bidi="ar"/>
              </w:rPr>
              <w:t>培训方案</w:t>
            </w:r>
          </w:p>
          <w:p w14:paraId="279F7977">
            <w:pPr>
              <w:widowControl/>
              <w:spacing w:line="360" w:lineRule="auto"/>
              <w:jc w:val="left"/>
              <w:rPr>
                <w:rFonts w:ascii="宋体" w:hAnsi="宋体" w:eastAsia="宋体" w:cs="宋体"/>
                <w:color w:val="000000"/>
                <w:kern w:val="0"/>
                <w:sz w:val="22"/>
                <w:lang w:bidi="ar"/>
              </w:rPr>
            </w:pPr>
            <w:r>
              <w:rPr>
                <w:rFonts w:hint="eastAsia" w:ascii="宋体" w:hAnsi="宋体" w:eastAsia="宋体" w:cs="宋体"/>
                <w:color w:val="000000"/>
                <w:kern w:val="0"/>
                <w:sz w:val="22"/>
                <w:lang w:bidi="ar"/>
              </w:rPr>
              <w:t>根据投标人提供的培训方案进行评审，该方案包含但不限于：①培训目标；②培训内容；③培训计划安排；④师资力量安排；完整提供上述4项内容的得4分；每有一项未提供扣1分，扣完为止；每有一处有缺陷扣0.5分，扣完为止。</w:t>
            </w:r>
          </w:p>
        </w:tc>
        <w:tc>
          <w:tcPr>
            <w:tcW w:w="545" w:type="pct"/>
            <w:tcBorders>
              <w:top w:val="single" w:color="auto" w:sz="4" w:space="0"/>
              <w:left w:val="single" w:color="auto" w:sz="4" w:space="0"/>
              <w:bottom w:val="single" w:color="auto" w:sz="4" w:space="0"/>
              <w:right w:val="single" w:color="auto" w:sz="4" w:space="0"/>
            </w:tcBorders>
            <w:vAlign w:val="center"/>
          </w:tcPr>
          <w:p w14:paraId="117D3253">
            <w:pPr>
              <w:spacing w:line="360" w:lineRule="auto"/>
              <w:ind w:left="-38"/>
              <w:jc w:val="center"/>
              <w:rPr>
                <w:rFonts w:ascii="宋体" w:hAnsi="宋体" w:eastAsia="宋体" w:cs="宋体"/>
                <w:sz w:val="22"/>
              </w:rPr>
            </w:pPr>
            <w:r>
              <w:rPr>
                <w:rFonts w:hint="eastAsia" w:ascii="宋体" w:hAnsi="宋体" w:eastAsia="宋体" w:cs="宋体"/>
                <w:b/>
                <w:bCs/>
                <w:sz w:val="22"/>
              </w:rPr>
              <w:t>主观</w:t>
            </w:r>
          </w:p>
        </w:tc>
      </w:tr>
      <w:tr w14:paraId="24109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5" w:hRule="atLeast"/>
        </w:trPr>
        <w:tc>
          <w:tcPr>
            <w:tcW w:w="5000" w:type="pct"/>
            <w:gridSpan w:val="5"/>
            <w:tcBorders>
              <w:top w:val="single" w:color="auto" w:sz="4" w:space="0"/>
              <w:left w:val="single" w:color="auto" w:sz="4" w:space="0"/>
              <w:bottom w:val="single" w:color="auto" w:sz="4" w:space="0"/>
              <w:right w:val="single" w:color="auto" w:sz="4" w:space="0"/>
            </w:tcBorders>
            <w:vAlign w:val="center"/>
          </w:tcPr>
          <w:p w14:paraId="79E3898C">
            <w:pPr>
              <w:widowControl/>
              <w:spacing w:line="360" w:lineRule="auto"/>
              <w:jc w:val="left"/>
              <w:rPr>
                <w:rFonts w:ascii="宋体" w:hAnsi="宋体" w:eastAsia="宋体" w:cs="宋体"/>
                <w:sz w:val="22"/>
              </w:rPr>
            </w:pPr>
            <w:r>
              <w:rPr>
                <w:rFonts w:hint="eastAsia" w:ascii="宋体" w:hAnsi="宋体" w:eastAsia="宋体" w:cs="宋体"/>
                <w:color w:val="000000"/>
                <w:kern w:val="0"/>
                <w:sz w:val="22"/>
                <w:lang w:bidi="ar"/>
              </w:rPr>
              <w:t xml:space="preserve">备注：1.在评审期间，评标委员会只对需要询问的投标人进行询问； </w:t>
            </w:r>
          </w:p>
          <w:p w14:paraId="58F8CB76">
            <w:pPr>
              <w:widowControl/>
              <w:spacing w:line="360" w:lineRule="auto"/>
              <w:jc w:val="left"/>
              <w:rPr>
                <w:rFonts w:ascii="宋体" w:hAnsi="宋体" w:eastAsia="宋体" w:cs="宋体"/>
                <w:sz w:val="22"/>
              </w:rPr>
            </w:pPr>
            <w:r>
              <w:rPr>
                <w:rFonts w:hint="eastAsia" w:ascii="宋体" w:hAnsi="宋体" w:eastAsia="宋体" w:cs="宋体"/>
                <w:color w:val="000000"/>
                <w:kern w:val="0"/>
                <w:sz w:val="22"/>
                <w:lang w:bidi="ar"/>
              </w:rPr>
              <w:t xml:space="preserve">2.以上评分项所称“缺陷”是指存在以下任一种情形： </w:t>
            </w:r>
          </w:p>
          <w:p w14:paraId="647C1FE2">
            <w:pPr>
              <w:widowControl/>
              <w:spacing w:line="360" w:lineRule="auto"/>
              <w:jc w:val="left"/>
              <w:rPr>
                <w:rFonts w:ascii="宋体" w:hAnsi="宋体" w:eastAsia="宋体" w:cs="宋体"/>
                <w:sz w:val="22"/>
              </w:rPr>
            </w:pPr>
            <w:r>
              <w:rPr>
                <w:rFonts w:hint="eastAsia" w:ascii="宋体" w:hAnsi="宋体" w:eastAsia="宋体" w:cs="宋体"/>
                <w:color w:val="000000"/>
                <w:kern w:val="0"/>
                <w:sz w:val="22"/>
                <w:lang w:bidi="ar"/>
              </w:rPr>
              <w:t xml:space="preserve">（1）泛泛而谈，不明确具体、不量化细化，未落到实处，容易导致项目实施过程产生 </w:t>
            </w:r>
          </w:p>
          <w:p w14:paraId="4753B6A4">
            <w:pPr>
              <w:widowControl/>
              <w:spacing w:line="360" w:lineRule="auto"/>
              <w:jc w:val="left"/>
              <w:rPr>
                <w:rFonts w:ascii="宋体" w:hAnsi="宋体" w:eastAsia="宋体" w:cs="宋体"/>
                <w:sz w:val="22"/>
              </w:rPr>
            </w:pPr>
            <w:r>
              <w:rPr>
                <w:rFonts w:hint="eastAsia" w:ascii="宋体" w:hAnsi="宋体" w:eastAsia="宋体" w:cs="宋体"/>
                <w:color w:val="000000"/>
                <w:kern w:val="0"/>
                <w:sz w:val="22"/>
                <w:lang w:bidi="ar"/>
              </w:rPr>
              <w:t xml:space="preserve">争议； </w:t>
            </w:r>
          </w:p>
          <w:p w14:paraId="106077E4">
            <w:pPr>
              <w:widowControl/>
              <w:spacing w:line="360" w:lineRule="auto"/>
              <w:jc w:val="left"/>
              <w:rPr>
                <w:rFonts w:ascii="宋体" w:hAnsi="宋体" w:eastAsia="宋体" w:cs="宋体"/>
                <w:sz w:val="22"/>
              </w:rPr>
            </w:pPr>
            <w:r>
              <w:rPr>
                <w:rFonts w:hint="eastAsia" w:ascii="宋体" w:hAnsi="宋体" w:eastAsia="宋体" w:cs="宋体"/>
                <w:color w:val="000000"/>
                <w:kern w:val="0"/>
                <w:sz w:val="22"/>
                <w:lang w:bidi="ar"/>
              </w:rPr>
              <w:t xml:space="preserve">（2）脱离项目实际情况和特点，不适用本项目特性、凭空编造、存在与项目明显无关 </w:t>
            </w:r>
          </w:p>
          <w:p w14:paraId="66036A28">
            <w:pPr>
              <w:widowControl/>
              <w:spacing w:line="360" w:lineRule="auto"/>
              <w:jc w:val="left"/>
              <w:rPr>
                <w:rFonts w:ascii="宋体" w:hAnsi="宋体" w:eastAsia="宋体" w:cs="宋体"/>
                <w:sz w:val="22"/>
              </w:rPr>
            </w:pPr>
            <w:r>
              <w:rPr>
                <w:rFonts w:hint="eastAsia" w:ascii="宋体" w:hAnsi="宋体" w:eastAsia="宋体" w:cs="宋体"/>
                <w:color w:val="000000"/>
                <w:kern w:val="0"/>
                <w:sz w:val="22"/>
                <w:lang w:bidi="ar"/>
              </w:rPr>
              <w:t xml:space="preserve">的表述、套用其他项目内容或完全摘抄项目需求等，不利于本项目目标的实现； </w:t>
            </w:r>
          </w:p>
          <w:p w14:paraId="02A2CBBD">
            <w:pPr>
              <w:widowControl/>
              <w:spacing w:line="360" w:lineRule="auto"/>
              <w:jc w:val="left"/>
              <w:rPr>
                <w:rFonts w:ascii="宋体" w:hAnsi="宋体" w:eastAsia="宋体" w:cs="宋体"/>
                <w:sz w:val="22"/>
              </w:rPr>
            </w:pPr>
            <w:r>
              <w:rPr>
                <w:rFonts w:hint="eastAsia" w:ascii="宋体" w:hAnsi="宋体" w:eastAsia="宋体" w:cs="宋体"/>
                <w:color w:val="000000"/>
                <w:kern w:val="0"/>
                <w:sz w:val="22"/>
                <w:lang w:bidi="ar"/>
              </w:rPr>
              <w:t xml:space="preserve">（3）存在涉及的规范及标准错误、科学原理或常识错误等； </w:t>
            </w:r>
          </w:p>
          <w:p w14:paraId="797E972E">
            <w:pPr>
              <w:widowControl/>
              <w:spacing w:line="360" w:lineRule="auto"/>
              <w:jc w:val="left"/>
              <w:rPr>
                <w:rFonts w:ascii="宋体" w:hAnsi="宋体" w:eastAsia="宋体" w:cs="宋体"/>
                <w:sz w:val="22"/>
              </w:rPr>
            </w:pPr>
            <w:r>
              <w:rPr>
                <w:rFonts w:hint="eastAsia" w:ascii="宋体" w:hAnsi="宋体" w:eastAsia="宋体" w:cs="宋体"/>
                <w:color w:val="000000"/>
                <w:kern w:val="0"/>
                <w:sz w:val="22"/>
                <w:lang w:bidi="ar"/>
              </w:rPr>
              <w:t xml:space="preserve">（4）存在逻辑漏洞或对同一问题前后表述矛盾； </w:t>
            </w:r>
          </w:p>
          <w:p w14:paraId="4EA1A769">
            <w:pPr>
              <w:widowControl/>
              <w:spacing w:line="360" w:lineRule="auto"/>
              <w:jc w:val="left"/>
              <w:rPr>
                <w:rFonts w:ascii="宋体" w:hAnsi="宋体" w:eastAsia="宋体" w:cs="宋体"/>
                <w:sz w:val="22"/>
              </w:rPr>
            </w:pPr>
            <w:r>
              <w:rPr>
                <w:rFonts w:hint="eastAsia" w:ascii="宋体" w:hAnsi="宋体" w:eastAsia="宋体" w:cs="宋体"/>
                <w:color w:val="000000"/>
                <w:kern w:val="0"/>
                <w:sz w:val="22"/>
                <w:lang w:bidi="ar"/>
              </w:rPr>
              <w:t xml:space="preserve">（5）存在夸大其词、虚构、伪造、现有技术条件下不可能出现等情形； </w:t>
            </w:r>
          </w:p>
          <w:p w14:paraId="14F2509C">
            <w:pPr>
              <w:widowControl/>
              <w:spacing w:line="360" w:lineRule="auto"/>
              <w:jc w:val="left"/>
              <w:rPr>
                <w:rFonts w:ascii="宋体" w:hAnsi="宋体" w:eastAsia="宋体" w:cs="宋体"/>
                <w:sz w:val="22"/>
              </w:rPr>
            </w:pPr>
            <w:r>
              <w:rPr>
                <w:rFonts w:hint="eastAsia" w:ascii="宋体" w:hAnsi="宋体" w:eastAsia="宋体" w:cs="宋体"/>
                <w:color w:val="000000"/>
                <w:kern w:val="0"/>
                <w:sz w:val="22"/>
                <w:lang w:bidi="ar"/>
              </w:rPr>
              <w:t xml:space="preserve">（6）存在不利于政府采购政策实施的内容，不利于提高政府采购资金的使用效益、不 </w:t>
            </w:r>
          </w:p>
          <w:p w14:paraId="4FEDCE5B">
            <w:pPr>
              <w:widowControl/>
              <w:spacing w:line="360" w:lineRule="auto"/>
              <w:jc w:val="left"/>
              <w:rPr>
                <w:rFonts w:ascii="宋体" w:hAnsi="宋体" w:eastAsia="宋体" w:cs="宋体"/>
                <w:sz w:val="22"/>
              </w:rPr>
            </w:pPr>
            <w:r>
              <w:rPr>
                <w:rFonts w:hint="eastAsia" w:ascii="宋体" w:hAnsi="宋体" w:eastAsia="宋体" w:cs="宋体"/>
                <w:color w:val="000000"/>
                <w:kern w:val="0"/>
                <w:sz w:val="22"/>
                <w:lang w:bidi="ar"/>
              </w:rPr>
              <w:t xml:space="preserve">利于维护国家利益和社会公共利益、不利于节能环保要求、不利于促进中小企业发展等 </w:t>
            </w:r>
          </w:p>
          <w:p w14:paraId="11DF8063">
            <w:pPr>
              <w:widowControl/>
              <w:spacing w:line="360" w:lineRule="auto"/>
              <w:jc w:val="left"/>
              <w:rPr>
                <w:rFonts w:ascii="宋体" w:hAnsi="宋体" w:eastAsia="宋体" w:cs="宋体"/>
                <w:sz w:val="22"/>
              </w:rPr>
            </w:pPr>
            <w:r>
              <w:rPr>
                <w:rFonts w:hint="eastAsia" w:ascii="宋体" w:hAnsi="宋体" w:eastAsia="宋体" w:cs="宋体"/>
                <w:color w:val="000000"/>
                <w:kern w:val="0"/>
                <w:sz w:val="22"/>
                <w:lang w:bidi="ar"/>
              </w:rPr>
              <w:t>情形。</w:t>
            </w:r>
          </w:p>
        </w:tc>
      </w:tr>
    </w:tbl>
    <w:p w14:paraId="68E4C6F6">
      <w:pPr>
        <w:rPr>
          <w:rFonts w:ascii="宋体" w:hAnsi="宋体" w:cs="宋体"/>
          <w:b/>
          <w:bCs/>
          <w:sz w:val="24"/>
        </w:rPr>
      </w:pPr>
      <w:r>
        <w:rPr>
          <w:rFonts w:hint="eastAsia" w:ascii="宋体" w:hAnsi="宋体" w:cs="宋体"/>
          <w:b/>
          <w:bCs/>
          <w:sz w:val="24"/>
        </w:rPr>
        <w:t>评审标准备注：</w:t>
      </w:r>
    </w:p>
    <w:p w14:paraId="1BEC74C6">
      <w:pPr>
        <w:spacing w:line="360" w:lineRule="auto"/>
        <w:ind w:firstLine="420"/>
        <w:rPr>
          <w:rFonts w:ascii="宋体" w:hAnsi="宋体" w:cs="宋体"/>
          <w:b/>
          <w:bCs/>
        </w:rPr>
      </w:pPr>
      <w:r>
        <w:rPr>
          <w:rFonts w:hint="eastAsia" w:ascii="宋体" w:hAnsi="宋体" w:cs="宋体"/>
          <w:b/>
          <w:bCs/>
        </w:rPr>
        <w:t xml:space="preserve"> 1.对于非专门面向中小企业的项目、残疾人福利性单位的项目，对小型和微型企业，残疾人福利性单位产品的价格给予10%的扣除，用扣除后的价格参与评审，残疾人福利性单位属于小型、微型企业的，不重复享受政策；</w:t>
      </w:r>
    </w:p>
    <w:p w14:paraId="4D933A43">
      <w:pPr>
        <w:spacing w:line="360" w:lineRule="auto"/>
        <w:ind w:firstLine="420"/>
        <w:rPr>
          <w:rFonts w:ascii="宋体" w:hAnsi="宋体" w:cs="宋体"/>
          <w:b/>
          <w:bCs/>
        </w:rPr>
      </w:pPr>
      <w:r>
        <w:rPr>
          <w:rFonts w:hint="eastAsia" w:ascii="宋体" w:hAnsi="宋体" w:cs="宋体"/>
          <w:b/>
          <w:bCs/>
        </w:rPr>
        <w:t>对于专门面向中小企业采购。中小企业参加采购活动，必须出具《政府采购促进中小企业发展管理办法》（财库〔2020〕46号）规定的《中小企业声明函》，否则按无效响应处理。</w:t>
      </w:r>
    </w:p>
    <w:p w14:paraId="40564C66">
      <w:pPr>
        <w:spacing w:line="360" w:lineRule="auto"/>
        <w:ind w:firstLine="420"/>
        <w:rPr>
          <w:rFonts w:ascii="宋体" w:hAnsi="宋体" w:cs="宋体"/>
          <w:b/>
          <w:bCs/>
        </w:rPr>
      </w:pPr>
      <w:r>
        <w:rPr>
          <w:rFonts w:hint="eastAsia" w:ascii="宋体" w:hAnsi="宋体" w:cs="宋体"/>
          <w:b/>
          <w:bCs/>
        </w:rPr>
        <w:t>2.在政府采购活动中，监狱企业视同小型、微型企业。监狱企业参加政府采购活动时，须提供由省级以上监狱管理局、戒毒管理局（含新疆生产建设兵团）出具的属于监狱企业的证明文件。</w:t>
      </w:r>
    </w:p>
    <w:p w14:paraId="4E73865D">
      <w:pPr>
        <w:spacing w:line="360" w:lineRule="auto"/>
        <w:ind w:firstLine="420"/>
        <w:rPr>
          <w:rFonts w:ascii="宋体" w:hAnsi="宋体" w:cs="宋体"/>
          <w:b/>
          <w:bCs/>
          <w:sz w:val="24"/>
        </w:rPr>
        <w:sectPr>
          <w:pgSz w:w="11906" w:h="16838"/>
          <w:pgMar w:top="1440" w:right="1803" w:bottom="1440" w:left="1803" w:header="851" w:footer="992" w:gutter="0"/>
          <w:cols w:space="720" w:num="1"/>
          <w:docGrid w:type="lines" w:linePitch="319" w:charSpace="0"/>
        </w:sectPr>
      </w:pPr>
      <w:r>
        <w:rPr>
          <w:rFonts w:hint="eastAsia" w:ascii="宋体" w:hAnsi="宋体" w:cs="宋体"/>
          <w:b/>
          <w:bCs/>
        </w:rPr>
        <w:t>3.在政府采购活动中，残疾人福利性单位视同小型、微型企业。残疾人福利性单位参加政府采购活动时，须出具三部门联合发布关于促进残疾人就业政府采购政策的通知财库〔2017〕141号规定的残疾人福利性单位声明函</w:t>
      </w:r>
      <w:r>
        <w:rPr>
          <w:rFonts w:hint="eastAsia" w:ascii="宋体" w:hAnsi="宋体" w:cs="宋体"/>
          <w:b/>
          <w:bCs/>
          <w:sz w:val="24"/>
        </w:rPr>
        <w:t>。</w:t>
      </w:r>
    </w:p>
    <w:p w14:paraId="491A9CA6">
      <w:pPr>
        <w:pStyle w:val="5"/>
        <w:pageBreakBefore/>
        <w:spacing w:before="319" w:beforeLines="100" w:after="319" w:afterLines="100" w:line="500" w:lineRule="exact"/>
        <w:rPr>
          <w:rFonts w:ascii="宋体" w:hAnsi="宋体" w:cs="宋体"/>
          <w:color w:val="000000"/>
          <w:sz w:val="36"/>
          <w:szCs w:val="36"/>
        </w:rPr>
      </w:pPr>
      <w:bookmarkStart w:id="331" w:name="_Toc21950"/>
      <w:r>
        <w:rPr>
          <w:rFonts w:hint="eastAsia" w:ascii="宋体" w:hAnsi="宋体" w:cs="宋体"/>
          <w:color w:val="000000"/>
          <w:sz w:val="36"/>
          <w:szCs w:val="36"/>
        </w:rPr>
        <w:t>第五部分 采购要求</w:t>
      </w:r>
      <w:bookmarkEnd w:id="331"/>
    </w:p>
    <w:p w14:paraId="74B56BB0">
      <w:pPr>
        <w:jc w:val="center"/>
        <w:outlineLvl w:val="2"/>
        <w:rPr>
          <w:rFonts w:ascii="宋体" w:hAnsi="宋体" w:cs="宋体"/>
          <w:b/>
          <w:bCs/>
          <w:sz w:val="28"/>
          <w:szCs w:val="28"/>
        </w:rPr>
      </w:pPr>
      <w:bookmarkStart w:id="332" w:name="_Toc17792"/>
      <w:r>
        <w:rPr>
          <w:rFonts w:hint="eastAsia" w:ascii="宋体" w:hAnsi="宋体" w:cs="宋体"/>
          <w:b/>
          <w:bCs/>
          <w:sz w:val="28"/>
          <w:szCs w:val="28"/>
        </w:rPr>
        <w:t>第1包：</w:t>
      </w:r>
      <w:bookmarkEnd w:id="332"/>
    </w:p>
    <w:tbl>
      <w:tblPr>
        <w:tblStyle w:val="23"/>
        <w:tblW w:w="8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723"/>
        <w:gridCol w:w="627"/>
        <w:gridCol w:w="6331"/>
        <w:gridCol w:w="448"/>
      </w:tblGrid>
      <w:tr w14:paraId="24B98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569" w:type="dxa"/>
            <w:vAlign w:val="center"/>
          </w:tcPr>
          <w:p w14:paraId="3D46A2A1">
            <w:pPr>
              <w:spacing w:line="480" w:lineRule="exact"/>
              <w:jc w:val="center"/>
              <w:rPr>
                <w:rFonts w:ascii="仿宋" w:hAnsi="仿宋" w:eastAsia="仿宋" w:cs="仿宋"/>
                <w:b/>
                <w:bCs/>
                <w:szCs w:val="21"/>
              </w:rPr>
            </w:pPr>
            <w:r>
              <w:rPr>
                <w:rFonts w:hint="eastAsia" w:ascii="仿宋" w:hAnsi="仿宋" w:eastAsia="仿宋" w:cs="仿宋"/>
                <w:b/>
                <w:bCs/>
                <w:szCs w:val="21"/>
              </w:rPr>
              <w:t>序号</w:t>
            </w:r>
          </w:p>
        </w:tc>
        <w:tc>
          <w:tcPr>
            <w:tcW w:w="723" w:type="dxa"/>
            <w:vAlign w:val="center"/>
          </w:tcPr>
          <w:p w14:paraId="717A1071">
            <w:pPr>
              <w:spacing w:line="480" w:lineRule="exact"/>
              <w:jc w:val="center"/>
              <w:rPr>
                <w:rFonts w:ascii="仿宋" w:hAnsi="仿宋" w:eastAsia="仿宋" w:cs="仿宋"/>
                <w:b/>
                <w:bCs/>
                <w:szCs w:val="21"/>
              </w:rPr>
            </w:pPr>
            <w:r>
              <w:rPr>
                <w:rFonts w:hint="eastAsia" w:ascii="仿宋" w:hAnsi="仿宋" w:eastAsia="仿宋" w:cs="仿宋"/>
                <w:b/>
                <w:bCs/>
                <w:szCs w:val="21"/>
              </w:rPr>
              <w:t>名称</w:t>
            </w:r>
          </w:p>
        </w:tc>
        <w:tc>
          <w:tcPr>
            <w:tcW w:w="627" w:type="dxa"/>
            <w:vAlign w:val="center"/>
          </w:tcPr>
          <w:p w14:paraId="1628EA96">
            <w:pPr>
              <w:spacing w:line="480" w:lineRule="exact"/>
              <w:jc w:val="center"/>
              <w:rPr>
                <w:rFonts w:ascii="仿宋" w:hAnsi="仿宋" w:eastAsia="仿宋" w:cs="仿宋"/>
                <w:b/>
                <w:bCs/>
                <w:szCs w:val="21"/>
              </w:rPr>
            </w:pPr>
            <w:r>
              <w:rPr>
                <w:rFonts w:hint="eastAsia" w:ascii="仿宋" w:hAnsi="仿宋" w:eastAsia="仿宋" w:cs="仿宋"/>
                <w:b/>
                <w:bCs/>
                <w:szCs w:val="21"/>
              </w:rPr>
              <w:t>数量</w:t>
            </w:r>
          </w:p>
        </w:tc>
        <w:tc>
          <w:tcPr>
            <w:tcW w:w="6331" w:type="dxa"/>
            <w:vAlign w:val="center"/>
          </w:tcPr>
          <w:p w14:paraId="73D3149C">
            <w:pPr>
              <w:spacing w:line="480" w:lineRule="exact"/>
              <w:jc w:val="center"/>
              <w:rPr>
                <w:rFonts w:ascii="仿宋" w:hAnsi="仿宋" w:eastAsia="仿宋" w:cs="仿宋"/>
                <w:szCs w:val="21"/>
              </w:rPr>
            </w:pPr>
            <w:r>
              <w:rPr>
                <w:rFonts w:hint="eastAsia" w:ascii="仿宋" w:hAnsi="仿宋" w:eastAsia="仿宋" w:cs="仿宋"/>
                <w:b/>
                <w:bCs/>
                <w:szCs w:val="21"/>
              </w:rPr>
              <w:t>功能和质量要求</w:t>
            </w:r>
          </w:p>
          <w:p w14:paraId="283EE2AD">
            <w:pPr>
              <w:spacing w:line="480" w:lineRule="exact"/>
              <w:jc w:val="center"/>
              <w:rPr>
                <w:rFonts w:ascii="仿宋" w:hAnsi="仿宋" w:eastAsia="仿宋" w:cs="仿宋"/>
                <w:w w:val="90"/>
                <w:szCs w:val="21"/>
              </w:rPr>
            </w:pPr>
            <w:r>
              <w:rPr>
                <w:rFonts w:hint="eastAsia" w:ascii="仿宋" w:hAnsi="仿宋" w:eastAsia="仿宋" w:cs="仿宋"/>
                <w:szCs w:val="21"/>
              </w:rPr>
              <w:t>（包括性能、技术规格、物理特性等）</w:t>
            </w:r>
          </w:p>
        </w:tc>
        <w:tc>
          <w:tcPr>
            <w:tcW w:w="448" w:type="dxa"/>
            <w:vAlign w:val="center"/>
          </w:tcPr>
          <w:p w14:paraId="0A386B92">
            <w:pPr>
              <w:spacing w:line="480" w:lineRule="exact"/>
              <w:jc w:val="center"/>
              <w:rPr>
                <w:rFonts w:ascii="仿宋" w:hAnsi="仿宋" w:eastAsia="仿宋" w:cs="仿宋"/>
                <w:b/>
                <w:bCs/>
                <w:szCs w:val="21"/>
              </w:rPr>
            </w:pPr>
            <w:r>
              <w:rPr>
                <w:rFonts w:hint="eastAsia" w:ascii="仿宋" w:hAnsi="仿宋" w:eastAsia="仿宋" w:cs="仿宋"/>
                <w:b/>
                <w:bCs/>
                <w:szCs w:val="21"/>
              </w:rPr>
              <w:t>备注</w:t>
            </w:r>
          </w:p>
        </w:tc>
      </w:tr>
      <w:tr w14:paraId="67706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569" w:type="dxa"/>
            <w:vAlign w:val="center"/>
          </w:tcPr>
          <w:p w14:paraId="51D8360E">
            <w:pPr>
              <w:spacing w:line="480" w:lineRule="exact"/>
              <w:jc w:val="center"/>
              <w:rPr>
                <w:rFonts w:ascii="仿宋" w:hAnsi="仿宋" w:eastAsia="仿宋" w:cs="仿宋"/>
                <w:szCs w:val="21"/>
              </w:rPr>
            </w:pPr>
            <w:r>
              <w:rPr>
                <w:rFonts w:hint="eastAsia" w:ascii="仿宋" w:hAnsi="仿宋" w:eastAsia="仿宋" w:cs="仿宋"/>
                <w:szCs w:val="21"/>
              </w:rPr>
              <w:t>1</w:t>
            </w:r>
          </w:p>
        </w:tc>
        <w:tc>
          <w:tcPr>
            <w:tcW w:w="723" w:type="dxa"/>
            <w:vAlign w:val="center"/>
          </w:tcPr>
          <w:p w14:paraId="6A4CBBC4">
            <w:pPr>
              <w:spacing w:line="480" w:lineRule="exact"/>
              <w:rPr>
                <w:rFonts w:ascii="仿宋" w:hAnsi="仿宋" w:eastAsia="仿宋" w:cs="仿宋"/>
                <w:szCs w:val="21"/>
              </w:rPr>
            </w:pPr>
            <w:r>
              <w:rPr>
                <w:rFonts w:hint="eastAsia" w:ascii="仿宋" w:hAnsi="仿宋" w:eastAsia="仿宋" w:cs="仿宋"/>
                <w:szCs w:val="21"/>
              </w:rPr>
              <w:t>全自动凯氏定氮分析系统</w:t>
            </w:r>
          </w:p>
        </w:tc>
        <w:tc>
          <w:tcPr>
            <w:tcW w:w="627" w:type="dxa"/>
            <w:vAlign w:val="center"/>
          </w:tcPr>
          <w:p w14:paraId="685C3B54">
            <w:pPr>
              <w:spacing w:line="480" w:lineRule="exact"/>
              <w:jc w:val="center"/>
              <w:rPr>
                <w:rFonts w:ascii="仿宋" w:hAnsi="仿宋" w:eastAsia="仿宋" w:cs="仿宋"/>
                <w:szCs w:val="21"/>
              </w:rPr>
            </w:pPr>
            <w:r>
              <w:rPr>
                <w:rFonts w:hint="eastAsia" w:ascii="仿宋" w:hAnsi="仿宋" w:eastAsia="仿宋" w:cs="仿宋"/>
                <w:szCs w:val="21"/>
              </w:rPr>
              <w:t>1</w:t>
            </w:r>
          </w:p>
        </w:tc>
        <w:tc>
          <w:tcPr>
            <w:tcW w:w="6331" w:type="dxa"/>
            <w:vAlign w:val="center"/>
          </w:tcPr>
          <w:p w14:paraId="556734A9">
            <w:pPr>
              <w:jc w:val="left"/>
              <w:rPr>
                <w:rFonts w:ascii="仿宋" w:hAnsi="仿宋" w:eastAsia="仿宋"/>
              </w:rPr>
            </w:pPr>
            <w:r>
              <w:rPr>
                <w:rFonts w:hint="eastAsia" w:ascii="仿宋" w:hAnsi="仿宋" w:eastAsia="仿宋"/>
              </w:rPr>
              <w:t>全自动凯氏定氮分析系统总体性能要求（系统三大模块须要同一品牌，保证整体搭配完整）</w:t>
            </w:r>
          </w:p>
          <w:p w14:paraId="3D115284">
            <w:pPr>
              <w:jc w:val="left"/>
              <w:rPr>
                <w:rFonts w:ascii="仿宋" w:hAnsi="仿宋" w:eastAsia="仿宋"/>
              </w:rPr>
            </w:pPr>
            <w:r>
              <w:rPr>
                <w:rFonts w:hint="eastAsia" w:ascii="仿宋" w:hAnsi="仿宋" w:eastAsia="仿宋"/>
              </w:rPr>
              <w:t>技术指标</w:t>
            </w:r>
          </w:p>
          <w:p w14:paraId="358D6391">
            <w:pPr>
              <w:widowControl/>
              <w:shd w:val="clear" w:color="auto" w:fill="FFFFFF"/>
              <w:snapToGrid w:val="0"/>
              <w:rPr>
                <w:rFonts w:ascii="仿宋" w:hAnsi="仿宋" w:eastAsia="仿宋" w:cs="Times New Roman"/>
                <w:szCs w:val="21"/>
              </w:rPr>
            </w:pPr>
            <w:r>
              <w:rPr>
                <w:rFonts w:hint="eastAsia" w:ascii="仿宋" w:hAnsi="仿宋" w:eastAsia="仿宋" w:cs="Times New Roman"/>
                <w:szCs w:val="21"/>
              </w:rPr>
              <w:t>1.定氮模块：</w:t>
            </w:r>
          </w:p>
          <w:p w14:paraId="0C317A23">
            <w:pPr>
              <w:widowControl/>
              <w:shd w:val="clear" w:color="auto" w:fill="FFFFFF"/>
              <w:snapToGrid w:val="0"/>
              <w:rPr>
                <w:rFonts w:ascii="仿宋" w:hAnsi="仿宋" w:eastAsia="仿宋" w:cs="Times New Roman"/>
                <w:szCs w:val="21"/>
              </w:rPr>
            </w:pPr>
            <w:r>
              <w:rPr>
                <w:rFonts w:hint="eastAsia" w:ascii="仿宋" w:hAnsi="仿宋" w:eastAsia="仿宋" w:cs="Times New Roman"/>
                <w:szCs w:val="21"/>
              </w:rPr>
              <w:t>1.1采用国家标准的凯氏定氮方法，检测范围：0.1-240mg 氮；</w:t>
            </w:r>
          </w:p>
          <w:p w14:paraId="612736A0">
            <w:pPr>
              <w:widowControl/>
              <w:shd w:val="clear" w:color="auto" w:fill="FFFFFF"/>
              <w:snapToGrid w:val="0"/>
              <w:rPr>
                <w:rFonts w:ascii="仿宋" w:hAnsi="仿宋" w:eastAsia="仿宋" w:cs="Times New Roman"/>
                <w:szCs w:val="21"/>
              </w:rPr>
            </w:pPr>
            <w:r>
              <w:rPr>
                <w:rFonts w:hint="eastAsia" w:ascii="仿宋" w:hAnsi="仿宋" w:eastAsia="仿宋" w:cs="Times New Roman"/>
                <w:szCs w:val="21"/>
              </w:rPr>
              <w:t>1.2回收率：≥99.5%；</w:t>
            </w:r>
          </w:p>
          <w:p w14:paraId="386794E2">
            <w:pPr>
              <w:widowControl/>
              <w:shd w:val="clear" w:color="auto" w:fill="FFFFFF"/>
              <w:snapToGrid w:val="0"/>
              <w:rPr>
                <w:rFonts w:ascii="仿宋" w:hAnsi="仿宋" w:eastAsia="仿宋" w:cs="Times New Roman"/>
                <w:szCs w:val="21"/>
              </w:rPr>
            </w:pPr>
            <w:r>
              <w:rPr>
                <w:rFonts w:hint="eastAsia" w:ascii="仿宋" w:hAnsi="仿宋" w:eastAsia="仿宋" w:cs="Times New Roman"/>
                <w:szCs w:val="21"/>
              </w:rPr>
              <w:t>1.3重复性误差(RSD)：≤1%；</w:t>
            </w:r>
          </w:p>
          <w:p w14:paraId="78C76622">
            <w:pPr>
              <w:widowControl/>
              <w:shd w:val="clear" w:color="auto" w:fill="FFFFFF"/>
              <w:snapToGrid w:val="0"/>
              <w:rPr>
                <w:rFonts w:ascii="仿宋" w:hAnsi="仿宋" w:eastAsia="仿宋" w:cs="Times New Roman"/>
                <w:szCs w:val="21"/>
              </w:rPr>
            </w:pPr>
            <w:r>
              <w:rPr>
                <w:rFonts w:hint="eastAsia" w:ascii="仿宋" w:hAnsi="仿宋" w:eastAsia="仿宋" w:cs="Times New Roman"/>
                <w:szCs w:val="21"/>
              </w:rPr>
              <w:t>▲1.4滴定精度：≤0.5μL/步</w:t>
            </w:r>
          </w:p>
          <w:p w14:paraId="14A623DC">
            <w:pPr>
              <w:widowControl/>
              <w:shd w:val="clear" w:color="auto" w:fill="FFFFFF"/>
              <w:snapToGrid w:val="0"/>
              <w:rPr>
                <w:rFonts w:ascii="仿宋" w:hAnsi="仿宋" w:eastAsia="仿宋" w:cs="Times New Roman"/>
                <w:szCs w:val="21"/>
              </w:rPr>
            </w:pPr>
            <w:r>
              <w:rPr>
                <w:rFonts w:hint="eastAsia" w:ascii="仿宋" w:hAnsi="仿宋" w:eastAsia="仿宋" w:cs="Times New Roman"/>
                <w:szCs w:val="21"/>
              </w:rPr>
              <w:t>1.5测定样品重量：固体≤5g，液体≤20ml；</w:t>
            </w:r>
          </w:p>
          <w:p w14:paraId="44BA6BFD">
            <w:pPr>
              <w:widowControl/>
              <w:shd w:val="clear" w:color="auto" w:fill="FFFFFF"/>
              <w:snapToGrid w:val="0"/>
              <w:rPr>
                <w:rFonts w:ascii="仿宋" w:hAnsi="仿宋" w:eastAsia="仿宋" w:cs="Times New Roman"/>
                <w:szCs w:val="21"/>
              </w:rPr>
            </w:pPr>
            <w:r>
              <w:rPr>
                <w:rFonts w:hint="eastAsia" w:ascii="仿宋" w:hAnsi="仿宋" w:eastAsia="仿宋" w:cs="Times New Roman"/>
                <w:szCs w:val="21"/>
              </w:rPr>
              <w:t>1.6仪器蒸馏模式：双蒸馏模式可选</w:t>
            </w:r>
          </w:p>
          <w:p w14:paraId="3ECDA42C">
            <w:pPr>
              <w:widowControl/>
              <w:shd w:val="clear" w:color="auto" w:fill="FFFFFF"/>
              <w:snapToGrid w:val="0"/>
              <w:rPr>
                <w:rFonts w:ascii="仿宋" w:hAnsi="仿宋" w:eastAsia="仿宋" w:cs="Times New Roman"/>
                <w:szCs w:val="21"/>
              </w:rPr>
            </w:pPr>
            <w:r>
              <w:rPr>
                <w:rFonts w:hint="eastAsia" w:ascii="仿宋" w:hAnsi="仿宋" w:eastAsia="仿宋" w:cs="Times New Roman"/>
                <w:szCs w:val="21"/>
              </w:rPr>
              <w:t>▲1.7整机具备高通量全自动进样功能，搭配至少20 位自动进样器</w:t>
            </w:r>
          </w:p>
          <w:p w14:paraId="72200EF6">
            <w:pPr>
              <w:widowControl/>
              <w:shd w:val="clear" w:color="auto" w:fill="FFFFFF"/>
              <w:snapToGrid w:val="0"/>
              <w:rPr>
                <w:rFonts w:ascii="仿宋" w:hAnsi="仿宋" w:eastAsia="仿宋" w:cs="Times New Roman"/>
                <w:szCs w:val="21"/>
              </w:rPr>
            </w:pPr>
            <w:r>
              <w:rPr>
                <w:rFonts w:hint="eastAsia" w:ascii="仿宋" w:hAnsi="仿宋" w:eastAsia="仿宋" w:cs="Times New Roman"/>
                <w:szCs w:val="21"/>
              </w:rPr>
              <w:t>1.8自动进样器转盘转速：≥0.04r/s</w:t>
            </w:r>
          </w:p>
          <w:p w14:paraId="52EAF18C">
            <w:pPr>
              <w:widowControl/>
              <w:shd w:val="clear" w:color="auto" w:fill="FFFFFF"/>
              <w:snapToGrid w:val="0"/>
              <w:rPr>
                <w:rFonts w:ascii="仿宋" w:hAnsi="仿宋" w:eastAsia="仿宋" w:cs="Times New Roman"/>
                <w:szCs w:val="21"/>
              </w:rPr>
            </w:pPr>
            <w:r>
              <w:rPr>
                <w:rFonts w:hint="eastAsia" w:ascii="仿宋" w:hAnsi="仿宋" w:eastAsia="仿宋" w:cs="Times New Roman"/>
                <w:szCs w:val="21"/>
              </w:rPr>
              <w:t>1.9消化管顶杆顶出速度：≥38mm/s</w:t>
            </w:r>
          </w:p>
          <w:p w14:paraId="1A415D35">
            <w:pPr>
              <w:widowControl/>
              <w:shd w:val="clear" w:color="auto" w:fill="FFFFFF"/>
              <w:snapToGrid w:val="0"/>
              <w:rPr>
                <w:rFonts w:ascii="仿宋" w:hAnsi="仿宋" w:eastAsia="仿宋" w:cs="Times New Roman"/>
                <w:szCs w:val="21"/>
              </w:rPr>
            </w:pPr>
            <w:r>
              <w:rPr>
                <w:rFonts w:hint="eastAsia" w:ascii="仿宋" w:hAnsi="仿宋" w:eastAsia="仿宋" w:cs="Times New Roman"/>
                <w:szCs w:val="21"/>
              </w:rPr>
              <w:t>1.10容量：单批次至少同时放置20支消化管</w:t>
            </w:r>
          </w:p>
          <w:p w14:paraId="58A16975">
            <w:pPr>
              <w:widowControl/>
              <w:shd w:val="clear" w:color="auto" w:fill="FFFFFF"/>
              <w:snapToGrid w:val="0"/>
              <w:rPr>
                <w:rFonts w:ascii="仿宋" w:hAnsi="仿宋" w:eastAsia="仿宋" w:cs="Times New Roman"/>
                <w:szCs w:val="21"/>
              </w:rPr>
            </w:pPr>
            <w:r>
              <w:rPr>
                <w:rFonts w:hint="eastAsia" w:ascii="仿宋" w:hAnsi="仿宋" w:eastAsia="仿宋" w:cs="Times New Roman"/>
                <w:szCs w:val="21"/>
              </w:rPr>
              <w:t>▲1.11自动化：整机可以全自动加碱加酸、全自动蒸馏、全自动滴定、全自动排废、全自动清洗、全自动校正、全自动消化管排空、全自动故障检测、全自动溶液液位监测、全自动超温监测、全自动计算结果、输出、打印；</w:t>
            </w:r>
          </w:p>
          <w:p w14:paraId="435797FA">
            <w:pPr>
              <w:widowControl/>
              <w:shd w:val="clear" w:color="auto" w:fill="FFFFFF"/>
              <w:snapToGrid w:val="0"/>
              <w:rPr>
                <w:rFonts w:ascii="仿宋" w:hAnsi="仿宋" w:eastAsia="仿宋" w:cs="Times New Roman"/>
                <w:szCs w:val="21"/>
              </w:rPr>
            </w:pPr>
            <w:r>
              <w:rPr>
                <w:rFonts w:hint="eastAsia" w:ascii="仿宋" w:hAnsi="仿宋" w:eastAsia="仿宋" w:cs="Times New Roman"/>
                <w:szCs w:val="21"/>
              </w:rPr>
              <w:t>▲1.12具备批量测试功能，能够批量的输入样品信息，减少用户的工作量，使测试方便快捷，提高测试的效率；</w:t>
            </w:r>
          </w:p>
          <w:p w14:paraId="126E2FEF">
            <w:pPr>
              <w:widowControl/>
              <w:shd w:val="clear" w:color="auto" w:fill="FFFFFF"/>
              <w:snapToGrid w:val="0"/>
              <w:rPr>
                <w:rFonts w:ascii="仿宋" w:hAnsi="仿宋" w:eastAsia="仿宋" w:cs="Times New Roman"/>
                <w:szCs w:val="21"/>
              </w:rPr>
            </w:pPr>
            <w:r>
              <w:rPr>
                <w:rFonts w:hint="eastAsia" w:ascii="仿宋" w:hAnsi="仿宋" w:eastAsia="仿宋" w:cs="Times New Roman"/>
                <w:szCs w:val="21"/>
              </w:rPr>
              <w:t>2.二氧化硫测定模块；</w:t>
            </w:r>
          </w:p>
          <w:p w14:paraId="28319CB2">
            <w:pPr>
              <w:widowControl/>
              <w:shd w:val="clear" w:color="auto" w:fill="FFFFFF"/>
              <w:snapToGrid w:val="0"/>
              <w:rPr>
                <w:rFonts w:ascii="仿宋" w:hAnsi="仿宋" w:eastAsia="仿宋" w:cs="Times New Roman"/>
                <w:szCs w:val="21"/>
              </w:rPr>
            </w:pPr>
            <w:r>
              <w:rPr>
                <w:rFonts w:hint="eastAsia" w:ascii="仿宋" w:hAnsi="仿宋" w:eastAsia="仿宋" w:cs="Times New Roman"/>
                <w:szCs w:val="21"/>
              </w:rPr>
              <w:t>2.1系统符合国标管路设计要求，符合FDA的用户权限要求，配置≥6英寸的液晶触摸屏</w:t>
            </w:r>
          </w:p>
          <w:p w14:paraId="12552D56">
            <w:pPr>
              <w:widowControl/>
              <w:shd w:val="clear" w:color="auto" w:fill="FFFFFF"/>
              <w:snapToGrid w:val="0"/>
              <w:rPr>
                <w:rFonts w:ascii="仿宋" w:hAnsi="仿宋" w:eastAsia="仿宋" w:cs="Times New Roman"/>
                <w:szCs w:val="21"/>
              </w:rPr>
            </w:pPr>
            <w:r>
              <w:rPr>
                <w:rFonts w:hint="eastAsia" w:ascii="仿宋" w:hAnsi="仿宋" w:eastAsia="仿宋" w:cs="Times New Roman"/>
                <w:szCs w:val="21"/>
              </w:rPr>
              <w:t>2.2主机具≥6路加热单元；</w:t>
            </w:r>
          </w:p>
          <w:p w14:paraId="68B8F975">
            <w:pPr>
              <w:widowControl/>
              <w:shd w:val="clear" w:color="auto" w:fill="FFFFFF"/>
              <w:snapToGrid w:val="0"/>
              <w:rPr>
                <w:rFonts w:ascii="仿宋" w:hAnsi="仿宋" w:eastAsia="仿宋" w:cs="Times New Roman"/>
                <w:szCs w:val="21"/>
              </w:rPr>
            </w:pPr>
            <w:r>
              <w:rPr>
                <w:rFonts w:hint="eastAsia" w:ascii="仿宋" w:hAnsi="仿宋" w:eastAsia="仿宋" w:cs="Times New Roman"/>
                <w:szCs w:val="21"/>
              </w:rPr>
              <w:t>2.3主机具有氮气控制模块，各通道可独立控制氮气流量，氮气流量为50mL-2000mL/min；</w:t>
            </w:r>
          </w:p>
          <w:p w14:paraId="1B46E6B5">
            <w:pPr>
              <w:widowControl/>
              <w:shd w:val="clear" w:color="auto" w:fill="FFFFFF"/>
              <w:snapToGrid w:val="0"/>
              <w:rPr>
                <w:rFonts w:ascii="仿宋" w:hAnsi="仿宋" w:eastAsia="仿宋" w:cs="Times New Roman"/>
                <w:szCs w:val="21"/>
              </w:rPr>
            </w:pPr>
            <w:r>
              <w:rPr>
                <w:rFonts w:hint="eastAsia" w:ascii="仿宋" w:hAnsi="仿宋" w:eastAsia="仿宋" w:cs="Times New Roman"/>
                <w:szCs w:val="21"/>
              </w:rPr>
              <w:t>2.4.加热装置采用半球状陶瓷红外加热结构，加热单元的功率0-500W独立可调；</w:t>
            </w:r>
          </w:p>
          <w:p w14:paraId="0A0D6222">
            <w:pPr>
              <w:widowControl/>
              <w:shd w:val="clear" w:color="auto" w:fill="FFFFFF"/>
              <w:snapToGrid w:val="0"/>
              <w:rPr>
                <w:rFonts w:ascii="仿宋" w:hAnsi="仿宋" w:eastAsia="仿宋" w:cs="Times New Roman"/>
                <w:szCs w:val="21"/>
              </w:rPr>
            </w:pPr>
            <w:r>
              <w:rPr>
                <w:rFonts w:hint="eastAsia" w:ascii="仿宋" w:hAnsi="仿宋" w:eastAsia="仿宋" w:cs="Times New Roman"/>
                <w:szCs w:val="21"/>
              </w:rPr>
              <w:t>2.5仪器各通道可根据样品性质选择不同实验方法，实验进程不受其他孔位影响，实现真正的单孔单控，时间设定为0-800min，单孔加热功率≥500W，整机加热功率≥3000W满足各类实验使用需求；</w:t>
            </w:r>
          </w:p>
          <w:p w14:paraId="3E7A648E">
            <w:pPr>
              <w:widowControl/>
              <w:shd w:val="clear" w:color="auto" w:fill="FFFFFF"/>
              <w:snapToGrid w:val="0"/>
              <w:rPr>
                <w:rFonts w:ascii="仿宋" w:hAnsi="仿宋" w:eastAsia="仿宋" w:cs="Times New Roman"/>
                <w:szCs w:val="21"/>
              </w:rPr>
            </w:pPr>
            <w:r>
              <w:rPr>
                <w:rFonts w:hint="eastAsia" w:ascii="仿宋" w:hAnsi="仿宋" w:eastAsia="仿宋" w:cs="Times New Roman"/>
                <w:szCs w:val="21"/>
              </w:rPr>
              <w:t>2.6冷凝管的连接需为一分二式双路串联，有冷凝管上下直线活动及悬停结构，且悬停结构不可仅依靠重力卡顿，预防误操作。</w:t>
            </w:r>
          </w:p>
          <w:p w14:paraId="787069E2">
            <w:pPr>
              <w:widowControl/>
              <w:shd w:val="clear" w:color="auto" w:fill="FFFFFF"/>
              <w:snapToGrid w:val="0"/>
              <w:rPr>
                <w:rFonts w:ascii="仿宋" w:hAnsi="仿宋" w:eastAsia="仿宋" w:cs="Times New Roman"/>
                <w:szCs w:val="21"/>
              </w:rPr>
            </w:pPr>
            <w:r>
              <w:rPr>
                <w:rFonts w:hint="eastAsia" w:ascii="仿宋" w:hAnsi="仿宋" w:eastAsia="仿宋" w:cs="Times New Roman"/>
                <w:szCs w:val="21"/>
              </w:rPr>
              <w:t>▲2.7仪器可根据预设程序全自动添加实验所用酸液及水；具有试剂校准功能，随时对试剂加入量进行校准，减少试剂添加误差；所有通道及管路具有自动清洗功能，可一键完成清洗；仪器具有管路防倒吸功能，可有效预防样品倒吸。</w:t>
            </w:r>
          </w:p>
          <w:p w14:paraId="0B9AFC30">
            <w:pPr>
              <w:widowControl/>
              <w:shd w:val="clear" w:color="auto" w:fill="FFFFFF"/>
              <w:snapToGrid w:val="0"/>
              <w:rPr>
                <w:rFonts w:ascii="仿宋" w:hAnsi="仿宋" w:eastAsia="仿宋" w:cs="Times New Roman"/>
                <w:szCs w:val="21"/>
              </w:rPr>
            </w:pPr>
            <w:r>
              <w:rPr>
                <w:rFonts w:hint="eastAsia" w:ascii="仿宋" w:hAnsi="仿宋" w:eastAsia="仿宋" w:cs="Times New Roman"/>
                <w:szCs w:val="21"/>
              </w:rPr>
              <w:t>3.水分测量模块；</w:t>
            </w:r>
          </w:p>
          <w:p w14:paraId="53C9854B">
            <w:pPr>
              <w:widowControl/>
              <w:shd w:val="clear" w:color="auto" w:fill="FFFFFF"/>
              <w:snapToGrid w:val="0"/>
              <w:rPr>
                <w:rFonts w:ascii="仿宋" w:hAnsi="仿宋" w:eastAsia="仿宋" w:cs="Times New Roman"/>
                <w:szCs w:val="21"/>
              </w:rPr>
            </w:pPr>
            <w:r>
              <w:rPr>
                <w:rFonts w:hint="eastAsia" w:ascii="仿宋" w:hAnsi="仿宋" w:eastAsia="仿宋" w:cs="Times New Roman"/>
                <w:szCs w:val="21"/>
              </w:rPr>
              <w:t>3.1采用卡尔费休容量法原理，水分测量范围：0.001%—100%</w:t>
            </w:r>
          </w:p>
          <w:p w14:paraId="750B6F80">
            <w:pPr>
              <w:widowControl/>
              <w:shd w:val="clear" w:color="auto" w:fill="FFFFFF"/>
              <w:snapToGrid w:val="0"/>
              <w:rPr>
                <w:rFonts w:hint="eastAsia" w:ascii="仿宋" w:hAnsi="仿宋" w:eastAsia="仿宋" w:cs="Times New Roman"/>
                <w:szCs w:val="21"/>
                <w:lang w:eastAsia="zh-CN"/>
              </w:rPr>
            </w:pPr>
            <w:r>
              <w:rPr>
                <w:rFonts w:hint="eastAsia" w:ascii="仿宋" w:hAnsi="仿宋" w:eastAsia="仿宋" w:cs="Times New Roman"/>
                <w:szCs w:val="21"/>
              </w:rPr>
              <w:t>3.2极化电流:极化电流范围1~24μA；极化电流分辨率≤ 0.01μA；极化电流误差范围≤ 0.05μA，电压量程 0-1999mV；电压分辨率 ≤0.1mV；电压误差范围 ±0.2mV</w:t>
            </w:r>
            <w:r>
              <w:rPr>
                <w:rFonts w:hint="eastAsia" w:ascii="仿宋" w:hAnsi="仿宋" w:eastAsia="仿宋" w:cs="Times New Roman"/>
                <w:szCs w:val="21"/>
                <w:lang w:eastAsia="zh-CN"/>
              </w:rPr>
              <w:t>。</w:t>
            </w:r>
          </w:p>
          <w:p w14:paraId="52C178DC">
            <w:pPr>
              <w:widowControl/>
              <w:shd w:val="clear" w:color="auto" w:fill="FFFFFF"/>
              <w:snapToGrid w:val="0"/>
              <w:rPr>
                <w:rFonts w:ascii="仿宋" w:hAnsi="仿宋" w:eastAsia="仿宋" w:cs="Times New Roman"/>
                <w:szCs w:val="21"/>
              </w:rPr>
            </w:pPr>
            <w:r>
              <w:rPr>
                <w:rFonts w:hint="eastAsia" w:ascii="仿宋" w:hAnsi="仿宋" w:eastAsia="仿宋" w:cs="Times New Roman"/>
                <w:szCs w:val="21"/>
              </w:rPr>
              <w:t>▲3.3滴定管：滴定管驱动器采用步进电机；滴定管分辨率 1/1500000；滴定管最小加液体积 0.001mL。内置式滴定管，滴定管规格5mL,1mL/10mL/25mL可选，高精度度滴定误差要求1mL：±0.01mL，5mL：±0.01mL，10mL：±0.02mL，25mL：±0.04mL。</w:t>
            </w:r>
          </w:p>
          <w:p w14:paraId="63467765">
            <w:pPr>
              <w:widowControl/>
              <w:shd w:val="clear" w:color="auto" w:fill="FFFFFF"/>
              <w:snapToGrid w:val="0"/>
              <w:rPr>
                <w:rFonts w:hint="eastAsia" w:ascii="仿宋" w:hAnsi="仿宋" w:eastAsia="仿宋" w:cs="Times New Roman"/>
                <w:szCs w:val="21"/>
                <w:lang w:eastAsia="zh-CN"/>
              </w:rPr>
            </w:pPr>
            <w:r>
              <w:rPr>
                <w:rFonts w:hint="eastAsia" w:ascii="仿宋" w:hAnsi="仿宋" w:eastAsia="仿宋" w:cs="Times New Roman"/>
                <w:szCs w:val="21"/>
              </w:rPr>
              <w:t>3.4配备大容量超过110mL体积样品池，具备密闭安全的试剂管理系统</w:t>
            </w:r>
            <w:r>
              <w:rPr>
                <w:rFonts w:hint="eastAsia" w:ascii="仿宋" w:hAnsi="仿宋" w:eastAsia="仿宋" w:cs="Times New Roman"/>
                <w:szCs w:val="21"/>
                <w:lang w:eastAsia="zh-CN"/>
              </w:rPr>
              <w:t>。</w:t>
            </w:r>
          </w:p>
          <w:p w14:paraId="215F57FA">
            <w:pPr>
              <w:widowControl/>
              <w:shd w:val="clear" w:color="auto" w:fill="FFFFFF"/>
              <w:snapToGrid w:val="0"/>
              <w:rPr>
                <w:rFonts w:ascii="仿宋" w:hAnsi="仿宋" w:eastAsia="仿宋" w:cs="Times New Roman"/>
                <w:szCs w:val="21"/>
              </w:rPr>
            </w:pPr>
            <w:r>
              <w:rPr>
                <w:rFonts w:hint="eastAsia" w:ascii="仿宋" w:hAnsi="仿宋" w:eastAsia="仿宋" w:cs="Times New Roman"/>
                <w:szCs w:val="21"/>
              </w:rPr>
              <w:t>▲3.5具备动态连续加液功能，加液速度可控制在0.00002mL/s - 0.1ml/s之间自动切换，漂移值分辨率可达到0.1μg/min，且具备废液防溢装置。</w:t>
            </w:r>
          </w:p>
          <w:p w14:paraId="61BED614">
            <w:pPr>
              <w:widowControl/>
              <w:shd w:val="clear" w:color="auto" w:fill="FFFFFF"/>
              <w:snapToGrid w:val="0"/>
              <w:rPr>
                <w:rFonts w:ascii="仿宋" w:hAnsi="仿宋" w:eastAsia="仿宋" w:cs="Times New Roman"/>
                <w:szCs w:val="21"/>
              </w:rPr>
            </w:pPr>
            <w:r>
              <w:rPr>
                <w:rFonts w:hint="eastAsia" w:ascii="仿宋" w:hAnsi="仿宋" w:eastAsia="仿宋" w:cs="Times New Roman"/>
                <w:szCs w:val="21"/>
              </w:rPr>
              <w:t>▲3.7设备可自动感应样品开始测定。磁力搅拌器支持手动、自动搅拌。具有插板式试剂瓶防倒架，可自由组合兼容不同试剂瓶。</w:t>
            </w:r>
          </w:p>
          <w:p w14:paraId="7127A94F">
            <w:pPr>
              <w:widowControl/>
              <w:shd w:val="clear" w:color="auto" w:fill="FFFFFF"/>
              <w:snapToGrid w:val="0"/>
              <w:rPr>
                <w:rFonts w:ascii="仿宋" w:hAnsi="仿宋" w:eastAsia="仿宋" w:cs="Times New Roman"/>
                <w:szCs w:val="21"/>
              </w:rPr>
            </w:pPr>
            <w:r>
              <w:rPr>
                <w:rFonts w:hint="eastAsia" w:ascii="仿宋" w:hAnsi="仿宋" w:eastAsia="仿宋" w:cs="Times New Roman"/>
                <w:szCs w:val="21"/>
              </w:rPr>
              <w:t>3.8配备≥6英寸以上触摸屏，</w:t>
            </w:r>
            <w:r>
              <w:rPr>
                <w:rFonts w:ascii="仿宋" w:hAnsi="仿宋" w:eastAsia="仿宋" w:cs="Times New Roman"/>
                <w:szCs w:val="21"/>
              </w:rPr>
              <w:t>具备屏保功能，</w:t>
            </w:r>
            <w:r>
              <w:rPr>
                <w:rFonts w:hint="eastAsia" w:ascii="仿宋" w:hAnsi="仿宋" w:eastAsia="仿宋" w:cs="Times New Roman"/>
                <w:szCs w:val="21"/>
              </w:rPr>
              <w:t>多种图谱形式可以随时切换，多种逻辑判断，多种通讯接口，预设多个分析方法≥120个，存储空间≥8G，可导出格式 Excel、PDF，具备数据检索功能，可快速查阅历史数据。</w:t>
            </w:r>
          </w:p>
          <w:p w14:paraId="1997390F">
            <w:pPr>
              <w:widowControl/>
              <w:shd w:val="clear" w:color="auto" w:fill="FFFFFF"/>
              <w:snapToGrid w:val="0"/>
              <w:rPr>
                <w:rFonts w:ascii="仿宋" w:hAnsi="仿宋" w:eastAsia="仿宋" w:cs="Times New Roman"/>
                <w:szCs w:val="21"/>
              </w:rPr>
            </w:pPr>
            <w:r>
              <w:rPr>
                <w:rFonts w:hint="eastAsia" w:ascii="仿宋" w:hAnsi="仿宋" w:eastAsia="仿宋" w:cs="Times New Roman"/>
                <w:szCs w:val="21"/>
              </w:rPr>
              <w:t>▲4.整套系统模块须完整统一品牌，保证数据上传及后期管理维护，具备过压、过流、过热故障自动报警功能。</w:t>
            </w:r>
          </w:p>
          <w:p w14:paraId="5974A394">
            <w:pPr>
              <w:widowControl/>
              <w:shd w:val="clear" w:color="auto" w:fill="FFFFFF"/>
              <w:snapToGrid w:val="0"/>
              <w:rPr>
                <w:rFonts w:ascii="仿宋" w:hAnsi="仿宋" w:eastAsia="仿宋" w:cs="Times New Roman"/>
                <w:szCs w:val="21"/>
              </w:rPr>
            </w:pPr>
            <w:r>
              <w:rPr>
                <w:rFonts w:hint="eastAsia" w:ascii="仿宋" w:hAnsi="仿宋" w:eastAsia="仿宋" w:cs="Times New Roman"/>
                <w:szCs w:val="21"/>
              </w:rPr>
              <w:t>5.整套系统具备云服务功能,能够连接网络，将试验方法和测试结果上传到云端储存或者从云端下载到本地。</w:t>
            </w:r>
          </w:p>
          <w:p w14:paraId="6AB44845">
            <w:pPr>
              <w:rPr>
                <w:rFonts w:ascii="仿宋" w:hAnsi="仿宋" w:eastAsia="仿宋" w:cs="Times New Roman"/>
                <w:b/>
                <w:bCs/>
              </w:rPr>
            </w:pPr>
            <w:r>
              <w:rPr>
                <w:rFonts w:hint="eastAsia" w:ascii="仿宋" w:hAnsi="仿宋" w:eastAsia="仿宋" w:cs="Times New Roman"/>
                <w:b/>
                <w:bCs/>
              </w:rPr>
              <w:t>6.配置要求：</w:t>
            </w:r>
          </w:p>
          <w:p w14:paraId="2145614D">
            <w:pPr>
              <w:widowControl/>
              <w:shd w:val="clear" w:color="auto" w:fill="FFFFFF"/>
              <w:snapToGrid w:val="0"/>
              <w:rPr>
                <w:rFonts w:ascii="仿宋" w:hAnsi="仿宋" w:eastAsia="仿宋" w:cs="Times New Roman"/>
                <w:szCs w:val="21"/>
              </w:rPr>
            </w:pPr>
            <w:r>
              <w:rPr>
                <w:rFonts w:hint="eastAsia" w:ascii="仿宋" w:hAnsi="仿宋" w:eastAsia="仿宋" w:cs="Times New Roman"/>
                <w:szCs w:val="21"/>
              </w:rPr>
              <w:t>6.1全自动凯氏定氮装置主机（含蒸馏系统、滴定系统、软件系统、冷凝系统）1套</w:t>
            </w:r>
          </w:p>
          <w:p w14:paraId="7DB27F77">
            <w:pPr>
              <w:widowControl/>
              <w:shd w:val="clear" w:color="auto" w:fill="FFFFFF"/>
              <w:snapToGrid w:val="0"/>
              <w:rPr>
                <w:rFonts w:ascii="仿宋" w:hAnsi="仿宋" w:eastAsia="仿宋" w:cs="Times New Roman"/>
                <w:szCs w:val="21"/>
              </w:rPr>
            </w:pPr>
            <w:r>
              <w:rPr>
                <w:rFonts w:hint="eastAsia" w:ascii="仿宋" w:hAnsi="仿宋" w:eastAsia="仿宋" w:cs="Times New Roman"/>
                <w:szCs w:val="21"/>
              </w:rPr>
              <w:t>6.2自动进样器（不少于20位）1台，消化管不少于150个</w:t>
            </w:r>
          </w:p>
          <w:p w14:paraId="43D0F6C9">
            <w:pPr>
              <w:jc w:val="left"/>
              <w:rPr>
                <w:rFonts w:ascii="仿宋" w:hAnsi="仿宋" w:eastAsia="仿宋"/>
              </w:rPr>
            </w:pPr>
            <w:r>
              <w:rPr>
                <w:rFonts w:hint="eastAsia" w:ascii="仿宋" w:hAnsi="仿宋" w:eastAsia="仿宋"/>
              </w:rPr>
              <w:t>6.3硼酸、氢氧化钠、甲基红0.1mol滴定酸、盐酸标准溶液(各5瓶）</w:t>
            </w:r>
          </w:p>
          <w:p w14:paraId="42984EEB">
            <w:pPr>
              <w:widowControl/>
              <w:shd w:val="clear" w:color="auto" w:fill="FFFFFF"/>
              <w:snapToGrid w:val="0"/>
              <w:rPr>
                <w:rFonts w:ascii="仿宋" w:hAnsi="仿宋" w:eastAsia="仿宋" w:cs="Times New Roman"/>
                <w:szCs w:val="21"/>
              </w:rPr>
            </w:pPr>
            <w:r>
              <w:rPr>
                <w:rFonts w:hint="eastAsia" w:ascii="仿宋" w:hAnsi="仿宋" w:eastAsia="仿宋" w:cs="Times New Roman"/>
                <w:szCs w:val="21"/>
              </w:rPr>
              <w:t>6.4二氧化硫测定装置主机1套，盐酸试剂瓶组件及烧瓶架各1套，锥形垫圈10支</w:t>
            </w:r>
          </w:p>
          <w:p w14:paraId="6818554D">
            <w:pPr>
              <w:widowControl/>
              <w:shd w:val="clear" w:color="auto" w:fill="FFFFFF"/>
              <w:snapToGrid w:val="0"/>
              <w:rPr>
                <w:rFonts w:ascii="仿宋" w:hAnsi="仿宋" w:eastAsia="仿宋" w:cs="Times New Roman"/>
                <w:szCs w:val="21"/>
              </w:rPr>
            </w:pPr>
            <w:r>
              <w:rPr>
                <w:rFonts w:hint="eastAsia" w:ascii="仿宋" w:hAnsi="仿宋" w:eastAsia="仿宋" w:cs="Times New Roman"/>
                <w:szCs w:val="21"/>
              </w:rPr>
              <w:t>6.5全自动水分滴定测量装置主机1套</w:t>
            </w:r>
          </w:p>
          <w:p w14:paraId="088D5334">
            <w:pPr>
              <w:widowControl/>
              <w:shd w:val="clear" w:color="auto" w:fill="FFFFFF"/>
              <w:snapToGrid w:val="0"/>
              <w:rPr>
                <w:rFonts w:ascii="仿宋" w:hAnsi="仿宋" w:eastAsia="仿宋" w:cs="Times New Roman"/>
                <w:szCs w:val="21"/>
              </w:rPr>
            </w:pPr>
            <w:r>
              <w:rPr>
                <w:rFonts w:hint="eastAsia" w:ascii="仿宋" w:hAnsi="仿宋" w:eastAsia="仿宋" w:cs="Times New Roman"/>
                <w:szCs w:val="21"/>
              </w:rPr>
              <w:t>6.6滴定模块1套，滴定杯模组1套，双铂电极1套，试剂瓶架 1套，干燥管4个</w:t>
            </w:r>
          </w:p>
          <w:p w14:paraId="30BD9868">
            <w:pPr>
              <w:widowControl/>
              <w:shd w:val="clear" w:color="auto" w:fill="FFFFFF"/>
              <w:snapToGrid w:val="0"/>
              <w:rPr>
                <w:rFonts w:ascii="仿宋" w:hAnsi="仿宋" w:eastAsia="仿宋" w:cs="Times New Roman"/>
                <w:szCs w:val="21"/>
              </w:rPr>
            </w:pPr>
            <w:r>
              <w:rPr>
                <w:rFonts w:hint="eastAsia" w:ascii="仿宋" w:hAnsi="仿宋" w:eastAsia="仿宋" w:cs="Times New Roman"/>
                <w:szCs w:val="21"/>
              </w:rPr>
              <w:t>6.7卡氏样品加热器1套，10mL螺纹口测试瓶及瓶盖（含隔垫）100个，干燥瓶及管路2套</w:t>
            </w:r>
          </w:p>
          <w:p w14:paraId="748C8F31">
            <w:pPr>
              <w:rPr>
                <w:rFonts w:ascii="仿宋" w:hAnsi="仿宋" w:eastAsia="仿宋" w:cs="Times New Roman"/>
                <w:szCs w:val="21"/>
              </w:rPr>
            </w:pPr>
            <w:r>
              <w:rPr>
                <w:rFonts w:hint="eastAsia" w:ascii="仿宋" w:hAnsi="仿宋" w:eastAsia="仿宋" w:cs="Times New Roman"/>
                <w:szCs w:val="21"/>
              </w:rPr>
              <w:t>6.8数据软件及附件1套，合格证及说明书1套</w:t>
            </w:r>
          </w:p>
          <w:p w14:paraId="73658590">
            <w:pPr>
              <w:jc w:val="left"/>
              <w:rPr>
                <w:rFonts w:ascii="仿宋" w:hAnsi="仿宋" w:eastAsia="仿宋"/>
              </w:rPr>
            </w:pPr>
            <w:r>
              <w:rPr>
                <w:rFonts w:hint="eastAsia" w:ascii="仿宋" w:hAnsi="仿宋" w:eastAsia="仿宋"/>
              </w:rPr>
              <w:t>6.9无水甲醇、水标准溶液、6mol/L盐酸（HCL）3%过氧化氢(H2O2)、甲基红乙醇溶液指示剂、 0.1mol/L 氢氧化钠（NaOH）（各5瓶）</w:t>
            </w:r>
          </w:p>
        </w:tc>
        <w:tc>
          <w:tcPr>
            <w:tcW w:w="448" w:type="dxa"/>
            <w:vAlign w:val="center"/>
          </w:tcPr>
          <w:p w14:paraId="3DF8A05D">
            <w:pPr>
              <w:spacing w:line="480" w:lineRule="exact"/>
              <w:jc w:val="center"/>
              <w:rPr>
                <w:rFonts w:ascii="仿宋" w:hAnsi="仿宋" w:eastAsia="仿宋" w:cs="仿宋"/>
                <w:szCs w:val="21"/>
              </w:rPr>
            </w:pPr>
          </w:p>
        </w:tc>
      </w:tr>
    </w:tbl>
    <w:p w14:paraId="321C56F8">
      <w:r>
        <w:br w:type="page"/>
      </w:r>
    </w:p>
    <w:p w14:paraId="02A5FD63">
      <w:pPr>
        <w:jc w:val="center"/>
        <w:outlineLvl w:val="2"/>
        <w:rPr>
          <w:rFonts w:ascii="宋体" w:hAnsi="宋体" w:cs="宋体"/>
          <w:b/>
          <w:bCs/>
          <w:sz w:val="28"/>
          <w:szCs w:val="28"/>
        </w:rPr>
      </w:pPr>
      <w:bookmarkStart w:id="333" w:name="_Toc15050"/>
      <w:r>
        <w:rPr>
          <w:rFonts w:hint="eastAsia" w:ascii="宋体" w:hAnsi="宋体" w:cs="宋体"/>
          <w:b/>
          <w:bCs/>
          <w:sz w:val="28"/>
          <w:szCs w:val="28"/>
        </w:rPr>
        <w:t>第2包：</w:t>
      </w:r>
      <w:bookmarkEnd w:id="333"/>
    </w:p>
    <w:tbl>
      <w:tblPr>
        <w:tblStyle w:val="23"/>
        <w:tblW w:w="8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723"/>
        <w:gridCol w:w="627"/>
        <w:gridCol w:w="6331"/>
        <w:gridCol w:w="448"/>
      </w:tblGrid>
      <w:tr w14:paraId="0D454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569" w:type="dxa"/>
            <w:vAlign w:val="center"/>
          </w:tcPr>
          <w:p w14:paraId="3DE0E52C">
            <w:pPr>
              <w:spacing w:line="480" w:lineRule="exact"/>
              <w:jc w:val="center"/>
              <w:rPr>
                <w:rFonts w:ascii="仿宋" w:hAnsi="仿宋" w:eastAsia="仿宋" w:cs="仿宋"/>
                <w:b/>
                <w:bCs/>
                <w:szCs w:val="21"/>
              </w:rPr>
            </w:pPr>
            <w:r>
              <w:rPr>
                <w:rFonts w:hint="eastAsia" w:ascii="仿宋" w:hAnsi="仿宋" w:eastAsia="仿宋" w:cs="仿宋"/>
                <w:b/>
                <w:bCs/>
                <w:szCs w:val="21"/>
              </w:rPr>
              <w:t>序号</w:t>
            </w:r>
          </w:p>
        </w:tc>
        <w:tc>
          <w:tcPr>
            <w:tcW w:w="723" w:type="dxa"/>
            <w:vAlign w:val="center"/>
          </w:tcPr>
          <w:p w14:paraId="26801553">
            <w:pPr>
              <w:spacing w:line="480" w:lineRule="exact"/>
              <w:jc w:val="center"/>
              <w:rPr>
                <w:rFonts w:ascii="仿宋" w:hAnsi="仿宋" w:eastAsia="仿宋" w:cs="仿宋"/>
                <w:b/>
                <w:bCs/>
                <w:szCs w:val="21"/>
              </w:rPr>
            </w:pPr>
            <w:r>
              <w:rPr>
                <w:rFonts w:hint="eastAsia" w:ascii="仿宋" w:hAnsi="仿宋" w:eastAsia="仿宋" w:cs="仿宋"/>
                <w:b/>
                <w:bCs/>
                <w:szCs w:val="21"/>
              </w:rPr>
              <w:t>名称</w:t>
            </w:r>
          </w:p>
        </w:tc>
        <w:tc>
          <w:tcPr>
            <w:tcW w:w="627" w:type="dxa"/>
            <w:vAlign w:val="center"/>
          </w:tcPr>
          <w:p w14:paraId="15FD780D">
            <w:pPr>
              <w:spacing w:line="480" w:lineRule="exact"/>
              <w:jc w:val="center"/>
              <w:rPr>
                <w:rFonts w:ascii="仿宋" w:hAnsi="仿宋" w:eastAsia="仿宋" w:cs="仿宋"/>
                <w:b/>
                <w:bCs/>
                <w:szCs w:val="21"/>
              </w:rPr>
            </w:pPr>
            <w:r>
              <w:rPr>
                <w:rFonts w:hint="eastAsia" w:ascii="仿宋" w:hAnsi="仿宋" w:eastAsia="仿宋" w:cs="仿宋"/>
                <w:b/>
                <w:bCs/>
                <w:szCs w:val="21"/>
              </w:rPr>
              <w:t>数量</w:t>
            </w:r>
          </w:p>
        </w:tc>
        <w:tc>
          <w:tcPr>
            <w:tcW w:w="6331" w:type="dxa"/>
            <w:vAlign w:val="center"/>
          </w:tcPr>
          <w:p w14:paraId="00143F8F">
            <w:pPr>
              <w:spacing w:line="480" w:lineRule="exact"/>
              <w:jc w:val="center"/>
              <w:rPr>
                <w:rFonts w:ascii="仿宋" w:hAnsi="仿宋" w:eastAsia="仿宋" w:cs="仿宋"/>
                <w:szCs w:val="21"/>
              </w:rPr>
            </w:pPr>
            <w:r>
              <w:rPr>
                <w:rFonts w:hint="eastAsia" w:ascii="仿宋" w:hAnsi="仿宋" w:eastAsia="仿宋" w:cs="仿宋"/>
                <w:b/>
                <w:bCs/>
                <w:szCs w:val="21"/>
              </w:rPr>
              <w:t>功能和质量要求</w:t>
            </w:r>
          </w:p>
          <w:p w14:paraId="24566FA8">
            <w:pPr>
              <w:spacing w:line="480" w:lineRule="exact"/>
              <w:jc w:val="center"/>
              <w:rPr>
                <w:rFonts w:ascii="仿宋" w:hAnsi="仿宋" w:eastAsia="仿宋" w:cs="仿宋"/>
                <w:w w:val="90"/>
                <w:szCs w:val="21"/>
              </w:rPr>
            </w:pPr>
            <w:r>
              <w:rPr>
                <w:rFonts w:hint="eastAsia" w:ascii="仿宋" w:hAnsi="仿宋" w:eastAsia="仿宋" w:cs="仿宋"/>
                <w:szCs w:val="21"/>
              </w:rPr>
              <w:t>（包括性能、技术规格、物理特性等）</w:t>
            </w:r>
          </w:p>
        </w:tc>
        <w:tc>
          <w:tcPr>
            <w:tcW w:w="448" w:type="dxa"/>
            <w:vAlign w:val="center"/>
          </w:tcPr>
          <w:p w14:paraId="72183CD1">
            <w:pPr>
              <w:spacing w:line="480" w:lineRule="exact"/>
              <w:jc w:val="center"/>
              <w:rPr>
                <w:rFonts w:ascii="仿宋" w:hAnsi="仿宋" w:eastAsia="仿宋" w:cs="仿宋"/>
                <w:b/>
                <w:bCs/>
                <w:szCs w:val="21"/>
              </w:rPr>
            </w:pPr>
            <w:r>
              <w:rPr>
                <w:rFonts w:hint="eastAsia" w:ascii="仿宋" w:hAnsi="仿宋" w:eastAsia="仿宋" w:cs="仿宋"/>
                <w:b/>
                <w:bCs/>
                <w:szCs w:val="21"/>
              </w:rPr>
              <w:t>备注</w:t>
            </w:r>
          </w:p>
        </w:tc>
      </w:tr>
      <w:tr w14:paraId="2EF4D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569" w:type="dxa"/>
            <w:shd w:val="clear" w:color="auto" w:fill="auto"/>
            <w:vAlign w:val="center"/>
          </w:tcPr>
          <w:p w14:paraId="06DD622F">
            <w:pPr>
              <w:spacing w:line="480" w:lineRule="exact"/>
              <w:jc w:val="center"/>
              <w:rPr>
                <w:rFonts w:ascii="仿宋" w:hAnsi="仿宋" w:eastAsia="仿宋" w:cs="仿宋"/>
                <w:szCs w:val="21"/>
              </w:rPr>
            </w:pPr>
            <w:r>
              <w:rPr>
                <w:rFonts w:hint="eastAsia" w:ascii="仿宋" w:hAnsi="仿宋" w:eastAsia="仿宋" w:cs="仿宋"/>
                <w:szCs w:val="21"/>
              </w:rPr>
              <w:t>1</w:t>
            </w:r>
          </w:p>
        </w:tc>
        <w:tc>
          <w:tcPr>
            <w:tcW w:w="723" w:type="dxa"/>
            <w:shd w:val="clear" w:color="auto" w:fill="auto"/>
            <w:vAlign w:val="center"/>
          </w:tcPr>
          <w:p w14:paraId="4DFDA669">
            <w:pPr>
              <w:spacing w:line="480" w:lineRule="exact"/>
              <w:jc w:val="center"/>
              <w:rPr>
                <w:rFonts w:ascii="仿宋" w:hAnsi="仿宋" w:eastAsia="仿宋" w:cs="仿宋"/>
                <w:szCs w:val="21"/>
              </w:rPr>
            </w:pPr>
            <w:r>
              <w:rPr>
                <w:rFonts w:hint="eastAsia" w:ascii="仿宋" w:hAnsi="仿宋" w:eastAsia="仿宋" w:cs="仿宋"/>
                <w:szCs w:val="21"/>
              </w:rPr>
              <w:t>高效液相色谱质谱仪</w:t>
            </w:r>
          </w:p>
        </w:tc>
        <w:tc>
          <w:tcPr>
            <w:tcW w:w="627" w:type="dxa"/>
            <w:shd w:val="clear" w:color="auto" w:fill="auto"/>
            <w:vAlign w:val="center"/>
          </w:tcPr>
          <w:p w14:paraId="4DA18F3A">
            <w:pPr>
              <w:spacing w:line="480" w:lineRule="exact"/>
              <w:jc w:val="center"/>
              <w:rPr>
                <w:rFonts w:ascii="仿宋" w:hAnsi="仿宋" w:eastAsia="仿宋" w:cs="仿宋"/>
                <w:szCs w:val="21"/>
              </w:rPr>
            </w:pPr>
            <w:r>
              <w:rPr>
                <w:rFonts w:hint="eastAsia" w:ascii="仿宋" w:hAnsi="仿宋" w:eastAsia="仿宋" w:cs="仿宋"/>
                <w:szCs w:val="21"/>
              </w:rPr>
              <w:t>1</w:t>
            </w:r>
          </w:p>
        </w:tc>
        <w:tc>
          <w:tcPr>
            <w:tcW w:w="6331" w:type="dxa"/>
            <w:shd w:val="clear" w:color="auto" w:fill="auto"/>
            <w:vAlign w:val="center"/>
          </w:tcPr>
          <w:p w14:paraId="1A83E73E">
            <w:pPr>
              <w:spacing w:line="276" w:lineRule="auto"/>
              <w:jc w:val="left"/>
              <w:rPr>
                <w:rFonts w:ascii="仿宋" w:hAnsi="仿宋" w:eastAsia="仿宋" w:cs="仿宋"/>
                <w:szCs w:val="21"/>
              </w:rPr>
            </w:pPr>
            <w:r>
              <w:rPr>
                <w:rFonts w:hint="eastAsia" w:ascii="仿宋" w:hAnsi="仿宋" w:eastAsia="仿宋" w:cs="仿宋"/>
                <w:szCs w:val="21"/>
              </w:rPr>
              <w:t>高效液相色谱质谱仪（HPLC-MS）是一种将高效液相色谱（HPLC）与质谱（MS）技术结合在一起的仪器，它能够分离复杂样品中的不同组分，根据化合物的极性、大小、亲和力等不同性质进行分离。对经过HPLC分离的组分进行定性和定量分析，通过测定分子的质荷比（m/z）来鉴定化合物的结构，确定化合物的分子量和结构信息，结合方法开发系统可以快速食品检测的分析方案，实验分析过程中色谱柱和流动相自动切换和调整，实现在多种色谱柱、多种流动相体系、多种梯度条件间变化的方法探索方案，根据实验所得色谱图结果对各峰进行综合评价，最终确定峰检出数和分离度综合评价最优者为实验样品最佳分析方法。</w:t>
            </w:r>
          </w:p>
          <w:p w14:paraId="059F38AC">
            <w:pPr>
              <w:spacing w:line="276" w:lineRule="auto"/>
              <w:jc w:val="left"/>
              <w:rPr>
                <w:rFonts w:ascii="仿宋" w:hAnsi="仿宋" w:eastAsia="仿宋" w:cs="仿宋"/>
                <w:szCs w:val="21"/>
              </w:rPr>
            </w:pPr>
            <w:r>
              <w:rPr>
                <w:rFonts w:hint="eastAsia" w:ascii="仿宋" w:hAnsi="仿宋" w:eastAsia="仿宋" w:cs="仿宋"/>
                <w:szCs w:val="21"/>
              </w:rPr>
              <w:t>二、技术指标</w:t>
            </w:r>
          </w:p>
          <w:p w14:paraId="2DA4C646">
            <w:pPr>
              <w:spacing w:line="276" w:lineRule="auto"/>
              <w:jc w:val="left"/>
              <w:rPr>
                <w:rFonts w:ascii="仿宋" w:hAnsi="仿宋" w:eastAsia="仿宋" w:cs="仿宋"/>
                <w:szCs w:val="21"/>
              </w:rPr>
            </w:pPr>
            <w:r>
              <w:rPr>
                <w:rFonts w:hint="eastAsia" w:ascii="仿宋" w:hAnsi="仿宋" w:eastAsia="仿宋" w:cs="仿宋"/>
                <w:szCs w:val="21"/>
              </w:rPr>
              <w:t>1：系统要求:</w:t>
            </w:r>
          </w:p>
          <w:p w14:paraId="49A33D05">
            <w:pPr>
              <w:spacing w:line="276" w:lineRule="auto"/>
              <w:jc w:val="left"/>
              <w:rPr>
                <w:rFonts w:ascii="仿宋" w:hAnsi="仿宋" w:eastAsia="仿宋" w:cs="仿宋"/>
                <w:szCs w:val="21"/>
              </w:rPr>
            </w:pPr>
            <w:r>
              <w:rPr>
                <w:rFonts w:hint="eastAsia" w:ascii="仿宋" w:hAnsi="仿宋" w:eastAsia="仿宋" w:cs="仿宋"/>
                <w:szCs w:val="21"/>
              </w:rPr>
              <w:t>1.1</w:t>
            </w:r>
            <w:r>
              <w:rPr>
                <w:rFonts w:hint="eastAsia" w:ascii="仿宋" w:hAnsi="仿宋" w:eastAsia="仿宋" w:cs="仿宋"/>
                <w:szCs w:val="21"/>
              </w:rPr>
              <w:tab/>
            </w:r>
            <w:r>
              <w:rPr>
                <w:rFonts w:hint="eastAsia" w:ascii="仿宋" w:hAnsi="仿宋" w:eastAsia="仿宋" w:cs="仿宋"/>
                <w:szCs w:val="21"/>
              </w:rPr>
              <w:t>系统要求:配套方法开发管理软件模块，具有模块管理窗口，内嵌方法开发最佳评价系统。</w:t>
            </w:r>
          </w:p>
          <w:p w14:paraId="37848204">
            <w:pPr>
              <w:spacing w:line="276" w:lineRule="auto"/>
              <w:jc w:val="left"/>
              <w:rPr>
                <w:rFonts w:ascii="仿宋" w:hAnsi="仿宋" w:eastAsia="仿宋" w:cs="仿宋"/>
                <w:szCs w:val="21"/>
              </w:rPr>
            </w:pPr>
            <w:r>
              <w:rPr>
                <w:rFonts w:hint="eastAsia" w:ascii="仿宋" w:hAnsi="仿宋" w:eastAsia="仿宋" w:cs="Times New Roman"/>
                <w:szCs w:val="21"/>
              </w:rPr>
              <w:t>▲</w:t>
            </w:r>
            <w:r>
              <w:rPr>
                <w:rFonts w:hint="eastAsia" w:ascii="仿宋" w:hAnsi="仿宋" w:eastAsia="仿宋" w:cs="仿宋"/>
                <w:szCs w:val="21"/>
              </w:rPr>
              <w:t xml:space="preserve">1.2.1流速范围： 0.0001-5.000mL/min </w:t>
            </w:r>
          </w:p>
          <w:p w14:paraId="1FB25794">
            <w:pPr>
              <w:spacing w:line="276" w:lineRule="auto"/>
              <w:jc w:val="left"/>
              <w:rPr>
                <w:rFonts w:ascii="仿宋" w:hAnsi="仿宋" w:eastAsia="仿宋" w:cs="仿宋"/>
                <w:szCs w:val="21"/>
              </w:rPr>
            </w:pPr>
            <w:r>
              <w:rPr>
                <w:rFonts w:hint="eastAsia" w:ascii="仿宋" w:hAnsi="仿宋" w:eastAsia="仿宋" w:cs="仿宋"/>
                <w:szCs w:val="21"/>
              </w:rPr>
              <w:t>1.2.2流速准确度： ≤1%</w:t>
            </w:r>
          </w:p>
          <w:p w14:paraId="5E0CC5F7">
            <w:pPr>
              <w:spacing w:line="276" w:lineRule="auto"/>
              <w:jc w:val="left"/>
              <w:rPr>
                <w:rFonts w:ascii="仿宋" w:hAnsi="仿宋" w:eastAsia="仿宋" w:cs="仿宋"/>
                <w:szCs w:val="21"/>
              </w:rPr>
            </w:pPr>
            <w:r>
              <w:rPr>
                <w:rFonts w:hint="eastAsia" w:ascii="仿宋" w:hAnsi="仿宋" w:eastAsia="仿宋" w:cs="仿宋"/>
                <w:szCs w:val="21"/>
              </w:rPr>
              <w:t>1.2.3流速精密度： ≤0.065%</w:t>
            </w:r>
          </w:p>
          <w:p w14:paraId="49D6E90E">
            <w:pPr>
              <w:spacing w:line="276" w:lineRule="auto"/>
              <w:jc w:val="left"/>
              <w:rPr>
                <w:rFonts w:ascii="仿宋" w:hAnsi="仿宋" w:eastAsia="仿宋" w:cs="仿宋"/>
                <w:szCs w:val="21"/>
              </w:rPr>
            </w:pPr>
            <w:r>
              <w:rPr>
                <w:rFonts w:hint="eastAsia" w:ascii="仿宋" w:hAnsi="仿宋" w:eastAsia="仿宋" w:cs="仿宋"/>
                <w:szCs w:val="21"/>
              </w:rPr>
              <w:t>1.2.4梯度变化步进： ≤0.1%</w:t>
            </w:r>
          </w:p>
          <w:p w14:paraId="722327C2">
            <w:pPr>
              <w:spacing w:line="276" w:lineRule="auto"/>
              <w:jc w:val="left"/>
              <w:rPr>
                <w:rFonts w:ascii="仿宋" w:hAnsi="仿宋" w:eastAsia="仿宋" w:cs="仿宋"/>
                <w:szCs w:val="21"/>
              </w:rPr>
            </w:pPr>
            <w:r>
              <w:rPr>
                <w:rFonts w:hint="eastAsia" w:ascii="仿宋" w:hAnsi="仿宋" w:eastAsia="仿宋" w:cs="仿宋"/>
                <w:szCs w:val="21"/>
              </w:rPr>
              <w:t>1.2.5最高耐压：≥9000psi</w:t>
            </w:r>
          </w:p>
          <w:p w14:paraId="43D0A2FF">
            <w:pPr>
              <w:spacing w:line="276" w:lineRule="auto"/>
              <w:jc w:val="left"/>
              <w:rPr>
                <w:rFonts w:ascii="仿宋" w:hAnsi="仿宋" w:eastAsia="仿宋" w:cs="仿宋"/>
                <w:szCs w:val="21"/>
              </w:rPr>
            </w:pPr>
            <w:r>
              <w:rPr>
                <w:rFonts w:hint="eastAsia" w:ascii="仿宋" w:hAnsi="仿宋" w:eastAsia="仿宋" w:cs="仿宋"/>
                <w:szCs w:val="21"/>
              </w:rPr>
              <w:t>1.3在线脱气机</w:t>
            </w:r>
          </w:p>
          <w:p w14:paraId="5D088025">
            <w:pPr>
              <w:spacing w:line="276" w:lineRule="auto"/>
              <w:jc w:val="left"/>
              <w:rPr>
                <w:rFonts w:ascii="仿宋" w:hAnsi="仿宋" w:eastAsia="仿宋" w:cs="仿宋"/>
                <w:szCs w:val="21"/>
              </w:rPr>
            </w:pPr>
            <w:r>
              <w:rPr>
                <w:rFonts w:hint="eastAsia" w:ascii="仿宋" w:hAnsi="仿宋" w:eastAsia="仿宋" w:cs="仿宋"/>
                <w:szCs w:val="21"/>
              </w:rPr>
              <w:t>1.3.1真空脱气流路数：≥3路</w:t>
            </w:r>
          </w:p>
          <w:p w14:paraId="363B310A">
            <w:pPr>
              <w:spacing w:line="276" w:lineRule="auto"/>
              <w:jc w:val="left"/>
              <w:rPr>
                <w:rFonts w:ascii="仿宋" w:hAnsi="仿宋" w:eastAsia="仿宋" w:cs="仿宋"/>
                <w:szCs w:val="21"/>
              </w:rPr>
            </w:pPr>
            <w:r>
              <w:rPr>
                <w:rFonts w:hint="eastAsia" w:ascii="仿宋" w:hAnsi="仿宋" w:eastAsia="仿宋" w:cs="仿宋"/>
                <w:szCs w:val="21"/>
              </w:rPr>
              <w:t>1.4  可降温型自动进样器</w:t>
            </w:r>
          </w:p>
          <w:p w14:paraId="0C8D0CEA">
            <w:pPr>
              <w:spacing w:line="276" w:lineRule="auto"/>
              <w:jc w:val="left"/>
              <w:rPr>
                <w:rFonts w:ascii="仿宋" w:hAnsi="仿宋" w:eastAsia="仿宋" w:cs="仿宋"/>
                <w:szCs w:val="21"/>
              </w:rPr>
            </w:pPr>
            <w:r>
              <w:rPr>
                <w:rFonts w:hint="eastAsia" w:ascii="仿宋" w:hAnsi="仿宋" w:eastAsia="仿宋" w:cs="仿宋"/>
                <w:szCs w:val="21"/>
              </w:rPr>
              <w:t>1.4.1样品盘容量：1.5ml样品瓶≥110位</w:t>
            </w:r>
          </w:p>
          <w:p w14:paraId="00DDF683">
            <w:pPr>
              <w:spacing w:line="276" w:lineRule="auto"/>
              <w:jc w:val="left"/>
              <w:rPr>
                <w:rFonts w:ascii="仿宋" w:hAnsi="仿宋" w:eastAsia="仿宋" w:cs="仿宋"/>
                <w:szCs w:val="21"/>
              </w:rPr>
            </w:pPr>
            <w:r>
              <w:rPr>
                <w:rFonts w:hint="eastAsia" w:ascii="仿宋" w:hAnsi="仿宋" w:eastAsia="仿宋" w:cs="仿宋"/>
                <w:szCs w:val="21"/>
              </w:rPr>
              <w:t>1.4.2进样范围：0.1~50μL</w:t>
            </w:r>
          </w:p>
          <w:p w14:paraId="0CA5D8C6">
            <w:pPr>
              <w:spacing w:line="276" w:lineRule="auto"/>
              <w:jc w:val="left"/>
              <w:rPr>
                <w:rFonts w:ascii="仿宋" w:hAnsi="仿宋" w:eastAsia="仿宋" w:cs="仿宋"/>
                <w:szCs w:val="21"/>
              </w:rPr>
            </w:pPr>
            <w:r>
              <w:rPr>
                <w:rFonts w:hint="eastAsia" w:ascii="仿宋" w:hAnsi="仿宋" w:eastAsia="仿宋" w:cs="仿宋"/>
                <w:szCs w:val="21"/>
              </w:rPr>
              <w:t>1.4.3进样准确度：≤±1%</w:t>
            </w:r>
          </w:p>
          <w:p w14:paraId="2450AD86">
            <w:pPr>
              <w:spacing w:line="276" w:lineRule="auto"/>
              <w:jc w:val="left"/>
              <w:rPr>
                <w:rFonts w:ascii="仿宋" w:hAnsi="仿宋" w:eastAsia="仿宋" w:cs="仿宋"/>
                <w:szCs w:val="21"/>
              </w:rPr>
            </w:pPr>
            <w:r>
              <w:rPr>
                <w:rFonts w:hint="eastAsia" w:ascii="仿宋" w:hAnsi="仿宋" w:eastAsia="仿宋" w:cs="仿宋"/>
                <w:szCs w:val="21"/>
              </w:rPr>
              <w:t>1.4.4进样针清洗：自动</w:t>
            </w:r>
          </w:p>
          <w:p w14:paraId="4EDF198C">
            <w:pPr>
              <w:spacing w:line="276" w:lineRule="auto"/>
              <w:jc w:val="left"/>
              <w:rPr>
                <w:rFonts w:ascii="仿宋" w:hAnsi="仿宋" w:eastAsia="仿宋" w:cs="仿宋"/>
                <w:szCs w:val="21"/>
              </w:rPr>
            </w:pPr>
            <w:r>
              <w:rPr>
                <w:rFonts w:hint="eastAsia" w:ascii="仿宋" w:hAnsi="仿宋" w:eastAsia="仿宋" w:cs="仿宋"/>
                <w:szCs w:val="21"/>
              </w:rPr>
              <w:t>1.4.5温度控制：4-40度</w:t>
            </w:r>
          </w:p>
          <w:p w14:paraId="3E3A63A1">
            <w:pPr>
              <w:spacing w:line="276" w:lineRule="auto"/>
              <w:jc w:val="left"/>
              <w:rPr>
                <w:rFonts w:ascii="仿宋" w:hAnsi="仿宋" w:eastAsia="仿宋" w:cs="仿宋"/>
                <w:szCs w:val="21"/>
              </w:rPr>
            </w:pPr>
            <w:r>
              <w:rPr>
                <w:rFonts w:hint="eastAsia" w:ascii="仿宋" w:hAnsi="仿宋" w:eastAsia="仿宋" w:cs="仿宋"/>
                <w:szCs w:val="21"/>
              </w:rPr>
              <w:t>1.4.6最大耐压：≥9000psi</w:t>
            </w:r>
          </w:p>
          <w:p w14:paraId="2F1243DC">
            <w:pPr>
              <w:spacing w:line="276" w:lineRule="auto"/>
              <w:jc w:val="left"/>
              <w:rPr>
                <w:rFonts w:ascii="仿宋" w:hAnsi="仿宋" w:eastAsia="仿宋" w:cs="仿宋"/>
                <w:szCs w:val="21"/>
              </w:rPr>
            </w:pPr>
            <w:r>
              <w:rPr>
                <w:rFonts w:hint="eastAsia" w:ascii="仿宋" w:hAnsi="仿宋" w:eastAsia="仿宋" w:cs="仿宋"/>
                <w:szCs w:val="21"/>
              </w:rPr>
              <w:t>1.4.7进样精度：≤0.25 % RSD以下</w:t>
            </w:r>
          </w:p>
          <w:p w14:paraId="5B65289A">
            <w:pPr>
              <w:spacing w:line="276" w:lineRule="auto"/>
              <w:jc w:val="left"/>
              <w:rPr>
                <w:rFonts w:ascii="仿宋" w:hAnsi="仿宋" w:eastAsia="仿宋" w:cs="仿宋"/>
                <w:szCs w:val="21"/>
              </w:rPr>
            </w:pPr>
            <w:r>
              <w:rPr>
                <w:rFonts w:hint="eastAsia" w:ascii="仿宋" w:hAnsi="仿宋" w:eastAsia="仿宋" w:cs="仿宋"/>
                <w:szCs w:val="21"/>
              </w:rPr>
              <w:t>1.1.5柱温箱</w:t>
            </w:r>
          </w:p>
          <w:p w14:paraId="77F0DD4F">
            <w:pPr>
              <w:spacing w:line="276" w:lineRule="auto"/>
              <w:jc w:val="left"/>
              <w:rPr>
                <w:rFonts w:ascii="仿宋" w:hAnsi="仿宋" w:eastAsia="仿宋" w:cs="仿宋"/>
                <w:szCs w:val="21"/>
              </w:rPr>
            </w:pPr>
            <w:r>
              <w:rPr>
                <w:rFonts w:hint="eastAsia" w:ascii="仿宋" w:hAnsi="仿宋" w:eastAsia="仿宋" w:cs="仿宋"/>
                <w:szCs w:val="21"/>
              </w:rPr>
              <w:t>1.5.1控温范围: 温度控制范围: (室温+10) ℃ ~80℃</w:t>
            </w:r>
          </w:p>
          <w:p w14:paraId="5E426205">
            <w:pPr>
              <w:spacing w:line="276" w:lineRule="auto"/>
              <w:jc w:val="left"/>
              <w:rPr>
                <w:rFonts w:ascii="仿宋" w:hAnsi="仿宋" w:eastAsia="仿宋" w:cs="仿宋"/>
                <w:szCs w:val="21"/>
              </w:rPr>
            </w:pPr>
            <w:r>
              <w:rPr>
                <w:rFonts w:hint="eastAsia" w:ascii="仿宋" w:hAnsi="仿宋" w:eastAsia="仿宋" w:cs="仿宋"/>
                <w:szCs w:val="21"/>
              </w:rPr>
              <w:t>1.5.2控温准确度 ±0. 5℃</w:t>
            </w:r>
          </w:p>
          <w:p w14:paraId="071835CC">
            <w:pPr>
              <w:spacing w:line="276" w:lineRule="auto"/>
              <w:jc w:val="left"/>
              <w:rPr>
                <w:rFonts w:ascii="仿宋" w:hAnsi="仿宋" w:eastAsia="仿宋" w:cs="仿宋"/>
                <w:szCs w:val="21"/>
              </w:rPr>
            </w:pPr>
            <w:r>
              <w:rPr>
                <w:rFonts w:hint="eastAsia" w:ascii="仿宋" w:hAnsi="仿宋" w:eastAsia="仿宋" w:cs="仿宋"/>
                <w:szCs w:val="21"/>
              </w:rPr>
              <w:t>1.5.3柱容量：可放置5根4.6* 300mm的色谱柱</w:t>
            </w:r>
          </w:p>
          <w:p w14:paraId="08575890">
            <w:pPr>
              <w:spacing w:line="276" w:lineRule="auto"/>
              <w:jc w:val="left"/>
              <w:rPr>
                <w:rFonts w:ascii="仿宋" w:hAnsi="仿宋" w:eastAsia="仿宋" w:cs="仿宋"/>
                <w:szCs w:val="21"/>
              </w:rPr>
            </w:pPr>
            <w:r>
              <w:rPr>
                <w:rFonts w:hint="eastAsia" w:ascii="仿宋" w:hAnsi="仿宋" w:eastAsia="仿宋" w:cs="仿宋"/>
                <w:szCs w:val="21"/>
              </w:rPr>
              <w:t>2：质谱部分</w:t>
            </w:r>
          </w:p>
          <w:p w14:paraId="6B34F995">
            <w:pPr>
              <w:spacing w:line="276" w:lineRule="auto"/>
              <w:jc w:val="left"/>
              <w:rPr>
                <w:rFonts w:ascii="仿宋" w:hAnsi="仿宋" w:eastAsia="仿宋" w:cs="仿宋"/>
                <w:szCs w:val="21"/>
              </w:rPr>
            </w:pPr>
            <w:r>
              <w:rPr>
                <w:rFonts w:hint="eastAsia" w:ascii="仿宋" w:hAnsi="仿宋" w:eastAsia="仿宋" w:cs="Times New Roman"/>
                <w:szCs w:val="21"/>
              </w:rPr>
              <w:t>▲</w:t>
            </w:r>
            <w:r>
              <w:rPr>
                <w:rFonts w:hint="eastAsia" w:ascii="仿宋" w:hAnsi="仿宋" w:eastAsia="仿宋" w:cs="仿宋"/>
                <w:szCs w:val="21"/>
              </w:rPr>
              <w:t>2.1 三重四级杆质谱质量范围m/z：涵盖3-2000 amu（提供相应的证明材料，包括但不限于产品彩页、测试报告、官网和功能截图等技术支持性文件）</w:t>
            </w:r>
          </w:p>
          <w:p w14:paraId="10EC9BBF">
            <w:pPr>
              <w:spacing w:line="276" w:lineRule="auto"/>
              <w:jc w:val="left"/>
              <w:rPr>
                <w:rFonts w:ascii="仿宋" w:hAnsi="仿宋" w:eastAsia="仿宋" w:cs="仿宋"/>
                <w:szCs w:val="21"/>
              </w:rPr>
            </w:pPr>
            <w:r>
              <w:rPr>
                <w:rFonts w:hint="eastAsia" w:ascii="仿宋" w:hAnsi="仿宋" w:eastAsia="仿宋" w:cs="仿宋"/>
                <w:szCs w:val="21"/>
              </w:rPr>
              <w:t>2.2 质谱灵敏度：</w:t>
            </w:r>
          </w:p>
          <w:p w14:paraId="1558DC72">
            <w:pPr>
              <w:spacing w:line="276" w:lineRule="auto"/>
              <w:jc w:val="left"/>
              <w:rPr>
                <w:rFonts w:hint="eastAsia" w:ascii="仿宋" w:hAnsi="仿宋" w:eastAsia="仿宋" w:cs="仿宋"/>
                <w:szCs w:val="21"/>
                <w:lang w:eastAsia="zh-CN"/>
              </w:rPr>
            </w:pPr>
            <w:r>
              <w:rPr>
                <w:rFonts w:hint="eastAsia" w:ascii="仿宋" w:hAnsi="仿宋" w:eastAsia="仿宋" w:cs="Times New Roman"/>
                <w:szCs w:val="21"/>
              </w:rPr>
              <w:t>▲</w:t>
            </w:r>
            <w:r>
              <w:rPr>
                <w:rFonts w:hint="eastAsia" w:ascii="仿宋" w:hAnsi="仿宋" w:eastAsia="仿宋" w:cs="仿宋"/>
                <w:szCs w:val="21"/>
              </w:rPr>
              <w:t>2.2.1 ESI源正离子方式：1pg 利血平，浓度1</w:t>
            </w:r>
            <w:r>
              <w:rPr>
                <w:rFonts w:ascii="Calibri" w:hAnsi="Calibri" w:eastAsia="仿宋" w:cs="Calibri"/>
                <w:szCs w:val="21"/>
              </w:rPr>
              <w:t>µ</w:t>
            </w:r>
            <w:r>
              <w:rPr>
                <w:rFonts w:hint="eastAsia" w:ascii="仿宋" w:hAnsi="仿宋" w:eastAsia="仿宋" w:cs="仿宋"/>
                <w:szCs w:val="21"/>
              </w:rPr>
              <w:t>g/L,1</w:t>
            </w:r>
            <w:r>
              <w:rPr>
                <w:rFonts w:ascii="Calibri" w:hAnsi="Calibri" w:eastAsia="仿宋" w:cs="Calibri"/>
                <w:szCs w:val="21"/>
              </w:rPr>
              <w:t>µ</w:t>
            </w:r>
            <w:r>
              <w:rPr>
                <w:rFonts w:hint="eastAsia" w:ascii="仿宋" w:hAnsi="仿宋" w:eastAsia="仿宋" w:cs="仿宋"/>
                <w:szCs w:val="21"/>
              </w:rPr>
              <w:t>l进样体积，MRM（609-&gt;195）,信噪比S/N ≥550000:1（RMS）</w:t>
            </w:r>
            <w:r>
              <w:rPr>
                <w:rFonts w:hint="eastAsia" w:ascii="仿宋" w:hAnsi="仿宋" w:eastAsia="仿宋" w:cs="仿宋"/>
                <w:szCs w:val="21"/>
                <w:lang w:eastAsia="zh-CN"/>
              </w:rPr>
              <w:t>。</w:t>
            </w:r>
          </w:p>
          <w:p w14:paraId="12EFB388">
            <w:pPr>
              <w:spacing w:line="276" w:lineRule="auto"/>
              <w:jc w:val="left"/>
              <w:rPr>
                <w:rFonts w:hint="eastAsia" w:ascii="仿宋" w:hAnsi="仿宋" w:eastAsia="仿宋" w:cs="仿宋"/>
                <w:szCs w:val="21"/>
                <w:lang w:eastAsia="zh-CN"/>
              </w:rPr>
            </w:pPr>
            <w:r>
              <w:rPr>
                <w:rFonts w:hint="eastAsia" w:ascii="仿宋" w:hAnsi="仿宋" w:eastAsia="仿宋" w:cs="仿宋"/>
                <w:szCs w:val="21"/>
              </w:rPr>
              <w:t>2.2.2 ESI负离子方式 : 1pg氯霉素，浓度1</w:t>
            </w:r>
            <w:r>
              <w:rPr>
                <w:rFonts w:ascii="Calibri" w:hAnsi="Calibri" w:eastAsia="仿宋" w:cs="Calibri"/>
                <w:szCs w:val="21"/>
              </w:rPr>
              <w:t>µ</w:t>
            </w:r>
            <w:r>
              <w:rPr>
                <w:rFonts w:hint="eastAsia" w:ascii="仿宋" w:hAnsi="仿宋" w:eastAsia="仿宋" w:cs="仿宋"/>
                <w:szCs w:val="21"/>
              </w:rPr>
              <w:t>g/L,1</w:t>
            </w:r>
            <w:r>
              <w:rPr>
                <w:rFonts w:ascii="Calibri" w:hAnsi="Calibri" w:eastAsia="仿宋" w:cs="Calibri"/>
                <w:szCs w:val="21"/>
              </w:rPr>
              <w:t>µ</w:t>
            </w:r>
            <w:r>
              <w:rPr>
                <w:rFonts w:hint="eastAsia" w:ascii="仿宋" w:hAnsi="仿宋" w:eastAsia="仿宋" w:cs="仿宋"/>
                <w:szCs w:val="21"/>
              </w:rPr>
              <w:t>l进样体积，MRM（321-&gt;152），信噪比≥450000:1 (RMS)</w:t>
            </w:r>
            <w:r>
              <w:rPr>
                <w:rFonts w:hint="eastAsia" w:ascii="仿宋" w:hAnsi="仿宋" w:eastAsia="仿宋" w:cs="仿宋"/>
                <w:szCs w:val="21"/>
                <w:lang w:eastAsia="zh-CN"/>
              </w:rPr>
              <w:t>。</w:t>
            </w:r>
          </w:p>
          <w:p w14:paraId="558B9E46">
            <w:pPr>
              <w:spacing w:line="276" w:lineRule="auto"/>
              <w:jc w:val="left"/>
              <w:rPr>
                <w:rFonts w:ascii="仿宋" w:hAnsi="仿宋" w:eastAsia="仿宋" w:cs="仿宋"/>
                <w:szCs w:val="21"/>
              </w:rPr>
            </w:pPr>
            <w:r>
              <w:rPr>
                <w:rFonts w:hint="eastAsia" w:ascii="仿宋" w:hAnsi="仿宋" w:eastAsia="仿宋" w:cs="Times New Roman"/>
                <w:szCs w:val="21"/>
              </w:rPr>
              <w:t>▲</w:t>
            </w:r>
            <w:r>
              <w:rPr>
                <w:rFonts w:hint="eastAsia" w:ascii="仿宋" w:hAnsi="仿宋" w:eastAsia="仿宋" w:cs="仿宋"/>
                <w:szCs w:val="21"/>
              </w:rPr>
              <w:t>2.2.3 IDL值：ESI源正离子方式：1pg 利血平， m/z 609→195 0.005</w:t>
            </w:r>
            <w:r>
              <w:rPr>
                <w:rFonts w:ascii="Calibri" w:hAnsi="Calibri" w:eastAsia="仿宋" w:cs="Calibri"/>
                <w:szCs w:val="21"/>
              </w:rPr>
              <w:t>µ</w:t>
            </w:r>
            <w:r>
              <w:rPr>
                <w:rFonts w:hint="eastAsia" w:ascii="仿宋" w:hAnsi="仿宋" w:eastAsia="仿宋" w:cs="仿宋"/>
                <w:szCs w:val="21"/>
              </w:rPr>
              <w:t>g/L 1</w:t>
            </w:r>
            <w:r>
              <w:rPr>
                <w:rFonts w:ascii="Calibri" w:hAnsi="Calibri" w:eastAsia="仿宋" w:cs="Calibri"/>
                <w:szCs w:val="21"/>
              </w:rPr>
              <w:t>µ</w:t>
            </w:r>
            <w:r>
              <w:rPr>
                <w:rFonts w:hint="eastAsia" w:ascii="仿宋" w:hAnsi="仿宋" w:eastAsia="仿宋" w:cs="仿宋"/>
                <w:szCs w:val="21"/>
              </w:rPr>
              <w:t>L 5fg进样量，IDL 值≤0.88fg</w:t>
            </w:r>
            <w:r>
              <w:rPr>
                <w:rFonts w:hint="eastAsia" w:ascii="仿宋" w:hAnsi="仿宋" w:eastAsia="仿宋" w:cs="仿宋"/>
                <w:szCs w:val="21"/>
                <w:lang w:eastAsia="zh-CN"/>
              </w:rPr>
              <w:t>。</w:t>
            </w:r>
          </w:p>
          <w:p w14:paraId="1283BDDA">
            <w:pPr>
              <w:spacing w:line="276" w:lineRule="auto"/>
              <w:jc w:val="left"/>
              <w:rPr>
                <w:rFonts w:ascii="仿宋" w:hAnsi="仿宋" w:eastAsia="仿宋" w:cs="仿宋"/>
                <w:szCs w:val="21"/>
              </w:rPr>
            </w:pPr>
            <w:r>
              <w:rPr>
                <w:rFonts w:hint="eastAsia" w:ascii="仿宋" w:hAnsi="仿宋" w:eastAsia="仿宋" w:cs="仿宋"/>
                <w:szCs w:val="21"/>
              </w:rPr>
              <w:t>2.3重复性：氯霉素，50fg，6次重复进样，RSD ≤ 2%</w:t>
            </w:r>
          </w:p>
          <w:p w14:paraId="31DEC65D">
            <w:pPr>
              <w:spacing w:line="276" w:lineRule="auto"/>
              <w:jc w:val="left"/>
              <w:rPr>
                <w:rFonts w:ascii="仿宋" w:hAnsi="仿宋" w:eastAsia="仿宋" w:cs="仿宋"/>
                <w:szCs w:val="21"/>
              </w:rPr>
            </w:pPr>
            <w:r>
              <w:rPr>
                <w:rFonts w:hint="eastAsia" w:ascii="仿宋" w:hAnsi="仿宋" w:eastAsia="仿宋" w:cs="仿宋"/>
                <w:szCs w:val="21"/>
              </w:rPr>
              <w:t>2.4质谱分辨率（FWHM):样品(利血平)，结果m/z609处FWHM≤0.4u</w:t>
            </w:r>
          </w:p>
          <w:p w14:paraId="0A41F5BB">
            <w:pPr>
              <w:spacing w:line="276" w:lineRule="auto"/>
              <w:jc w:val="left"/>
              <w:rPr>
                <w:rFonts w:ascii="仿宋" w:hAnsi="仿宋" w:eastAsia="仿宋" w:cs="仿宋"/>
                <w:szCs w:val="21"/>
              </w:rPr>
            </w:pPr>
            <w:r>
              <w:rPr>
                <w:rFonts w:hint="eastAsia" w:ascii="仿宋" w:hAnsi="仿宋" w:eastAsia="仿宋" w:cs="仿宋"/>
                <w:szCs w:val="21"/>
              </w:rPr>
              <w:t>2.5质量准确度:样品(利血平)实测值与理论值之间的误差≤0.2u</w:t>
            </w:r>
          </w:p>
          <w:p w14:paraId="79CDF092">
            <w:pPr>
              <w:spacing w:line="276" w:lineRule="auto"/>
              <w:jc w:val="left"/>
              <w:rPr>
                <w:rFonts w:ascii="仿宋" w:hAnsi="仿宋" w:eastAsia="仿宋" w:cs="仿宋"/>
                <w:szCs w:val="21"/>
              </w:rPr>
            </w:pPr>
            <w:r>
              <w:rPr>
                <w:rFonts w:hint="eastAsia" w:ascii="仿宋" w:hAnsi="仿宋" w:eastAsia="仿宋" w:cs="仿宋"/>
                <w:szCs w:val="21"/>
              </w:rPr>
              <w:t>2.6定量重复性：分别进样4个硝基呋喃代谢物，进样量1pg，每种连续重复检测6次，RSD2% ；</w:t>
            </w:r>
          </w:p>
          <w:p w14:paraId="0094B08A">
            <w:pPr>
              <w:spacing w:line="276" w:lineRule="auto"/>
              <w:jc w:val="left"/>
              <w:rPr>
                <w:rFonts w:ascii="仿宋" w:hAnsi="仿宋" w:eastAsia="仿宋" w:cs="仿宋"/>
                <w:szCs w:val="21"/>
              </w:rPr>
            </w:pPr>
            <w:r>
              <w:rPr>
                <w:rFonts w:hint="eastAsia" w:ascii="仿宋" w:hAnsi="仿宋" w:eastAsia="仿宋" w:cs="Times New Roman"/>
                <w:szCs w:val="21"/>
              </w:rPr>
              <w:t>▲</w:t>
            </w:r>
            <w:r>
              <w:rPr>
                <w:rFonts w:hint="eastAsia" w:ascii="仿宋" w:hAnsi="仿宋" w:eastAsia="仿宋" w:cs="仿宋"/>
                <w:szCs w:val="21"/>
              </w:rPr>
              <w:t>2.7质谱扫描速度: ≥28000 u/sec</w:t>
            </w:r>
            <w:r>
              <w:rPr>
                <w:rFonts w:hint="eastAsia" w:ascii="仿宋" w:hAnsi="仿宋" w:eastAsia="仿宋" w:cs="仿宋"/>
                <w:szCs w:val="21"/>
                <w:lang w:eastAsia="zh-CN"/>
              </w:rPr>
              <w:t>。</w:t>
            </w:r>
          </w:p>
          <w:p w14:paraId="0C65FDA3">
            <w:pPr>
              <w:spacing w:line="276" w:lineRule="auto"/>
              <w:jc w:val="left"/>
              <w:rPr>
                <w:rFonts w:ascii="仿宋" w:hAnsi="仿宋" w:eastAsia="仿宋" w:cs="仿宋"/>
                <w:szCs w:val="21"/>
              </w:rPr>
            </w:pPr>
            <w:r>
              <w:rPr>
                <w:rFonts w:hint="eastAsia" w:ascii="仿宋" w:hAnsi="仿宋" w:eastAsia="仿宋" w:cs="仿宋"/>
                <w:szCs w:val="21"/>
              </w:rPr>
              <w:t>2.8正负离子切换速度：≤8ms</w:t>
            </w:r>
            <w:r>
              <w:rPr>
                <w:rFonts w:hint="eastAsia" w:ascii="仿宋" w:hAnsi="仿宋" w:eastAsia="仿宋" w:cs="仿宋"/>
                <w:szCs w:val="21"/>
                <w:lang w:eastAsia="zh-CN"/>
              </w:rPr>
              <w:t>。</w:t>
            </w:r>
            <w:r>
              <w:rPr>
                <w:rFonts w:hint="eastAsia" w:ascii="仿宋" w:hAnsi="仿宋" w:eastAsia="仿宋" w:cs="仿宋"/>
                <w:szCs w:val="21"/>
              </w:rPr>
              <w:tab/>
            </w:r>
            <w:r>
              <w:rPr>
                <w:rFonts w:hint="eastAsia" w:ascii="仿宋" w:hAnsi="仿宋" w:eastAsia="仿宋" w:cs="仿宋"/>
                <w:szCs w:val="21"/>
              </w:rPr>
              <w:tab/>
            </w:r>
          </w:p>
          <w:p w14:paraId="6070E1FD">
            <w:pPr>
              <w:spacing w:line="276" w:lineRule="auto"/>
              <w:jc w:val="left"/>
              <w:rPr>
                <w:rFonts w:ascii="仿宋" w:hAnsi="仿宋" w:eastAsia="仿宋" w:cs="仿宋"/>
                <w:szCs w:val="21"/>
              </w:rPr>
            </w:pPr>
            <w:r>
              <w:rPr>
                <w:rFonts w:hint="eastAsia" w:ascii="仿宋" w:hAnsi="仿宋" w:eastAsia="仿宋" w:cs="仿宋"/>
                <w:szCs w:val="21"/>
              </w:rPr>
              <w:t>2.9质谱最小延迟时间：≤1msec</w:t>
            </w:r>
          </w:p>
          <w:p w14:paraId="7F03A071">
            <w:pPr>
              <w:spacing w:line="276" w:lineRule="auto"/>
              <w:jc w:val="left"/>
              <w:rPr>
                <w:rFonts w:ascii="仿宋" w:hAnsi="仿宋" w:eastAsia="仿宋" w:cs="仿宋"/>
                <w:szCs w:val="21"/>
              </w:rPr>
            </w:pPr>
            <w:r>
              <w:rPr>
                <w:rFonts w:hint="eastAsia" w:ascii="仿宋" w:hAnsi="仿宋" w:eastAsia="仿宋" w:cs="仿宋"/>
                <w:szCs w:val="21"/>
              </w:rPr>
              <w:t>2.10 质谱MRM最小驻留时间：≤1msec</w:t>
            </w:r>
            <w:r>
              <w:rPr>
                <w:rFonts w:hint="eastAsia" w:ascii="仿宋" w:hAnsi="仿宋" w:eastAsia="仿宋" w:cs="仿宋"/>
                <w:szCs w:val="21"/>
                <w:lang w:eastAsia="zh-CN"/>
              </w:rPr>
              <w:t>。</w:t>
            </w:r>
          </w:p>
          <w:p w14:paraId="4CAD5236">
            <w:pPr>
              <w:spacing w:line="276" w:lineRule="auto"/>
              <w:jc w:val="left"/>
              <w:rPr>
                <w:rFonts w:ascii="仿宋" w:hAnsi="仿宋" w:eastAsia="仿宋" w:cs="仿宋"/>
                <w:szCs w:val="21"/>
              </w:rPr>
            </w:pPr>
            <w:r>
              <w:rPr>
                <w:rFonts w:hint="eastAsia" w:ascii="仿宋" w:hAnsi="仿宋" w:eastAsia="仿宋" w:cs="仿宋"/>
                <w:szCs w:val="21"/>
              </w:rPr>
              <w:t>2.11 MS到MS/MS切换时间：≤1msec</w:t>
            </w:r>
          </w:p>
          <w:p w14:paraId="265E3C09">
            <w:pPr>
              <w:spacing w:line="276" w:lineRule="auto"/>
              <w:jc w:val="left"/>
              <w:rPr>
                <w:rFonts w:ascii="仿宋" w:hAnsi="仿宋" w:eastAsia="仿宋" w:cs="仿宋"/>
                <w:szCs w:val="21"/>
              </w:rPr>
            </w:pPr>
            <w:r>
              <w:rPr>
                <w:rFonts w:hint="eastAsia" w:ascii="仿宋" w:hAnsi="仿宋" w:eastAsia="仿宋" w:cs="仿宋"/>
                <w:szCs w:val="21"/>
              </w:rPr>
              <w:t>2.12 质量稳定性: ≤0.1amu /24hr；</w:t>
            </w:r>
          </w:p>
          <w:p w14:paraId="77A36A83">
            <w:pPr>
              <w:spacing w:line="276" w:lineRule="auto"/>
              <w:jc w:val="left"/>
              <w:rPr>
                <w:rFonts w:ascii="仿宋" w:hAnsi="仿宋" w:eastAsia="仿宋" w:cs="仿宋"/>
                <w:szCs w:val="21"/>
              </w:rPr>
            </w:pPr>
            <w:r>
              <w:rPr>
                <w:rFonts w:hint="eastAsia" w:ascii="仿宋" w:hAnsi="仿宋" w:eastAsia="仿宋" w:cs="仿宋"/>
                <w:szCs w:val="21"/>
              </w:rPr>
              <w:t>2.13交叉污染cross talk（串扰）：≤0.003%</w:t>
            </w:r>
          </w:p>
          <w:p w14:paraId="5E102C3F">
            <w:pPr>
              <w:spacing w:line="276" w:lineRule="auto"/>
              <w:jc w:val="left"/>
              <w:rPr>
                <w:rFonts w:ascii="仿宋" w:hAnsi="仿宋" w:eastAsia="仿宋" w:cs="仿宋"/>
                <w:szCs w:val="21"/>
              </w:rPr>
            </w:pPr>
            <w:r>
              <w:rPr>
                <w:rFonts w:hint="eastAsia" w:ascii="仿宋" w:hAnsi="仿宋" w:eastAsia="仿宋" w:cs="仿宋"/>
                <w:szCs w:val="21"/>
              </w:rPr>
              <w:t>2.14 MRM通道数量：一次进样，不分时间段，可以同时检测≥30000个MRM离子对，并保证灵敏度和重现性不受损失。</w:t>
            </w:r>
          </w:p>
          <w:p w14:paraId="5E609616">
            <w:pPr>
              <w:spacing w:line="276" w:lineRule="auto"/>
              <w:jc w:val="left"/>
              <w:rPr>
                <w:rFonts w:ascii="仿宋" w:hAnsi="仿宋" w:eastAsia="仿宋" w:cs="仿宋"/>
                <w:szCs w:val="21"/>
              </w:rPr>
            </w:pPr>
            <w:r>
              <w:rPr>
                <w:rFonts w:hint="eastAsia" w:ascii="仿宋" w:hAnsi="仿宋" w:eastAsia="仿宋" w:cs="Times New Roman"/>
                <w:szCs w:val="21"/>
              </w:rPr>
              <w:t>▲</w:t>
            </w:r>
            <w:r>
              <w:rPr>
                <w:rFonts w:hint="eastAsia" w:ascii="仿宋" w:hAnsi="仿宋" w:eastAsia="仿宋" w:cs="仿宋"/>
                <w:szCs w:val="21"/>
              </w:rPr>
              <w:t>2.15 MRM通道速度：≥525MRM/s</w:t>
            </w:r>
            <w:r>
              <w:rPr>
                <w:rFonts w:hint="eastAsia" w:ascii="仿宋" w:hAnsi="仿宋" w:eastAsia="仿宋" w:cs="仿宋"/>
                <w:szCs w:val="21"/>
                <w:lang w:eastAsia="zh-CN"/>
              </w:rPr>
              <w:t>。</w:t>
            </w:r>
          </w:p>
          <w:p w14:paraId="5B67FED0">
            <w:pPr>
              <w:spacing w:line="276" w:lineRule="auto"/>
              <w:jc w:val="left"/>
              <w:rPr>
                <w:rFonts w:ascii="仿宋" w:hAnsi="仿宋" w:eastAsia="仿宋" w:cs="仿宋"/>
                <w:szCs w:val="21"/>
              </w:rPr>
            </w:pPr>
            <w:r>
              <w:rPr>
                <w:rFonts w:hint="eastAsia" w:ascii="仿宋" w:hAnsi="仿宋" w:eastAsia="仿宋" w:cs="仿宋"/>
                <w:szCs w:val="21"/>
              </w:rPr>
              <w:t>2.16 MRM同步扫描：同步检查扫描在MRM或其它事件的同时，可触发产物离子扫描，同时实现定性定量；能自动按照离子对数目自动优化loop事件；</w:t>
            </w:r>
          </w:p>
          <w:p w14:paraId="06578E08">
            <w:pPr>
              <w:spacing w:line="276" w:lineRule="auto"/>
              <w:jc w:val="left"/>
              <w:rPr>
                <w:rFonts w:ascii="仿宋" w:hAnsi="仿宋" w:eastAsia="仿宋" w:cs="仿宋"/>
                <w:szCs w:val="21"/>
              </w:rPr>
            </w:pPr>
            <w:r>
              <w:rPr>
                <w:rFonts w:hint="eastAsia" w:ascii="仿宋" w:hAnsi="仿宋" w:eastAsia="仿宋" w:cs="仿宋"/>
                <w:szCs w:val="21"/>
              </w:rPr>
              <w:t>2.17离子源：</w:t>
            </w:r>
          </w:p>
          <w:p w14:paraId="796A040B">
            <w:pPr>
              <w:spacing w:line="276" w:lineRule="auto"/>
              <w:jc w:val="left"/>
              <w:rPr>
                <w:rFonts w:ascii="仿宋" w:hAnsi="仿宋" w:eastAsia="仿宋" w:cs="仿宋"/>
                <w:szCs w:val="21"/>
              </w:rPr>
            </w:pPr>
            <w:r>
              <w:rPr>
                <w:rFonts w:hint="eastAsia" w:ascii="仿宋" w:hAnsi="仿宋" w:eastAsia="仿宋" w:cs="仿宋"/>
                <w:szCs w:val="21"/>
              </w:rPr>
              <w:t>2.17.1离子源接口: 离子源为独立电喷雾离子源，非复合源配置，具有真空锁定装置，离子源的清洁、维护、切换方便、快速，无需卸除质谱真空系统。</w:t>
            </w:r>
          </w:p>
          <w:p w14:paraId="3397C87F">
            <w:pPr>
              <w:spacing w:line="276" w:lineRule="auto"/>
              <w:jc w:val="left"/>
              <w:rPr>
                <w:rFonts w:ascii="仿宋" w:hAnsi="仿宋" w:eastAsia="仿宋" w:cs="仿宋"/>
                <w:szCs w:val="21"/>
              </w:rPr>
            </w:pPr>
            <w:r>
              <w:rPr>
                <w:rFonts w:hint="eastAsia" w:ascii="仿宋" w:hAnsi="仿宋" w:eastAsia="仿宋" w:cs="仿宋"/>
                <w:szCs w:val="21"/>
              </w:rPr>
              <w:t>2.17.2离子源流速范围：正/负ESI接口和正/负APCI接口：1μL/min～2000μL/min；</w:t>
            </w:r>
          </w:p>
          <w:p w14:paraId="30C45B2B">
            <w:pPr>
              <w:spacing w:line="276" w:lineRule="auto"/>
              <w:jc w:val="left"/>
              <w:rPr>
                <w:rFonts w:ascii="仿宋" w:hAnsi="仿宋" w:eastAsia="仿宋" w:cs="仿宋"/>
                <w:szCs w:val="21"/>
              </w:rPr>
            </w:pPr>
            <w:r>
              <w:rPr>
                <w:rFonts w:hint="eastAsia" w:ascii="仿宋" w:hAnsi="仿宋" w:eastAsia="仿宋" w:cs="仿宋"/>
                <w:szCs w:val="21"/>
              </w:rPr>
              <w:t>2.17.3 ESI离子源加热气设计：独立的离子源加热辅助气设计，针对不同化合物可设定不同的分析温度,保证获得最优的离子化效果。</w:t>
            </w:r>
          </w:p>
          <w:p w14:paraId="4DC10979">
            <w:pPr>
              <w:spacing w:line="276" w:lineRule="auto"/>
              <w:jc w:val="left"/>
              <w:rPr>
                <w:rFonts w:ascii="仿宋" w:hAnsi="仿宋" w:eastAsia="仿宋" w:cs="仿宋"/>
                <w:szCs w:val="21"/>
              </w:rPr>
            </w:pPr>
            <w:r>
              <w:rPr>
                <w:rFonts w:hint="eastAsia" w:ascii="仿宋" w:hAnsi="仿宋" w:eastAsia="仿宋" w:cs="仿宋"/>
                <w:szCs w:val="21"/>
              </w:rPr>
              <w:t>2.18质量分析器：串联四极杆型质量分析器，双曲面全金属钼四极杆。</w:t>
            </w:r>
          </w:p>
          <w:p w14:paraId="033EFD9B">
            <w:pPr>
              <w:spacing w:line="276" w:lineRule="auto"/>
              <w:jc w:val="left"/>
              <w:rPr>
                <w:rFonts w:ascii="仿宋" w:hAnsi="仿宋" w:eastAsia="仿宋" w:cs="仿宋"/>
                <w:szCs w:val="21"/>
              </w:rPr>
            </w:pPr>
            <w:r>
              <w:rPr>
                <w:rFonts w:hint="eastAsia" w:ascii="仿宋" w:hAnsi="仿宋" w:eastAsia="仿宋" w:cs="Times New Roman"/>
                <w:szCs w:val="21"/>
              </w:rPr>
              <w:t>▲</w:t>
            </w:r>
            <w:r>
              <w:rPr>
                <w:rFonts w:hint="eastAsia" w:ascii="仿宋" w:hAnsi="仿宋" w:eastAsia="仿宋" w:cs="仿宋"/>
                <w:szCs w:val="21"/>
              </w:rPr>
              <w:t>2.18.1 Q1四极杆设计：Q1带有预四极杆和后四极杆用作离子聚焦和抗污染功能，有效降低中性分子引起的背景噪声。具备Q1扫描或Q1选择离子监测SIM功能，可任意设置。</w:t>
            </w:r>
          </w:p>
          <w:p w14:paraId="35A01263">
            <w:pPr>
              <w:spacing w:line="276" w:lineRule="auto"/>
              <w:jc w:val="left"/>
              <w:rPr>
                <w:rFonts w:ascii="仿宋" w:hAnsi="仿宋" w:eastAsia="仿宋" w:cs="仿宋"/>
                <w:szCs w:val="21"/>
              </w:rPr>
            </w:pPr>
            <w:r>
              <w:rPr>
                <w:rFonts w:hint="eastAsia" w:ascii="仿宋" w:hAnsi="仿宋" w:eastAsia="仿宋" w:cs="仿宋"/>
                <w:szCs w:val="21"/>
              </w:rPr>
              <w:t>2.18.2 Q2碰撞室设计：碰撞室采用多极杆超快速碰撞室，实现快速MRM性能，同时采取先进的曲线型加速电势场加碰撞气压控制，同时进行线性高压加速，可有效消除记忆效应和交叉污染。</w:t>
            </w:r>
          </w:p>
          <w:p w14:paraId="1F1DBCAA">
            <w:pPr>
              <w:spacing w:line="276" w:lineRule="auto"/>
              <w:jc w:val="left"/>
              <w:rPr>
                <w:rFonts w:ascii="仿宋" w:hAnsi="仿宋" w:eastAsia="仿宋" w:cs="仿宋"/>
                <w:szCs w:val="21"/>
              </w:rPr>
            </w:pPr>
            <w:r>
              <w:rPr>
                <w:rFonts w:hint="eastAsia" w:ascii="仿宋" w:hAnsi="仿宋" w:eastAsia="仿宋" w:cs="仿宋"/>
                <w:szCs w:val="21"/>
              </w:rPr>
              <w:t>2.18.3 Q2碰撞室高压加速技术：在超高速扫描30000Da/s的情况下高质量端的信号强度稳中有升。</w:t>
            </w:r>
          </w:p>
          <w:p w14:paraId="6E0DCE1B">
            <w:pPr>
              <w:spacing w:line="276" w:lineRule="auto"/>
              <w:jc w:val="left"/>
              <w:rPr>
                <w:rFonts w:ascii="仿宋" w:hAnsi="仿宋" w:eastAsia="仿宋" w:cs="仿宋"/>
                <w:szCs w:val="21"/>
              </w:rPr>
            </w:pPr>
            <w:r>
              <w:rPr>
                <w:rFonts w:hint="eastAsia" w:ascii="仿宋" w:hAnsi="仿宋" w:eastAsia="仿宋" w:cs="Times New Roman"/>
                <w:szCs w:val="21"/>
              </w:rPr>
              <w:t>▲</w:t>
            </w:r>
            <w:r>
              <w:rPr>
                <w:rFonts w:hint="eastAsia" w:ascii="仿宋" w:hAnsi="仿宋" w:eastAsia="仿宋" w:cs="仿宋"/>
                <w:szCs w:val="21"/>
              </w:rPr>
              <w:t>2.18.4 Q3四极杆设计：Q3前端带有预四极杆用作离子聚焦和抗污染功能有效降低中性分子引起的背景噪声。</w:t>
            </w:r>
          </w:p>
          <w:p w14:paraId="015A5B30">
            <w:pPr>
              <w:spacing w:line="276" w:lineRule="auto"/>
              <w:jc w:val="left"/>
              <w:rPr>
                <w:rFonts w:ascii="仿宋" w:hAnsi="仿宋" w:eastAsia="仿宋" w:cs="仿宋"/>
                <w:szCs w:val="21"/>
              </w:rPr>
            </w:pPr>
            <w:r>
              <w:rPr>
                <w:rFonts w:hint="eastAsia" w:ascii="仿宋" w:hAnsi="仿宋" w:eastAsia="仿宋" w:cs="仿宋"/>
                <w:szCs w:val="21"/>
              </w:rPr>
              <w:t>2.19 检测器</w:t>
            </w:r>
          </w:p>
          <w:p w14:paraId="406399B0">
            <w:pPr>
              <w:spacing w:line="276" w:lineRule="auto"/>
              <w:jc w:val="left"/>
              <w:rPr>
                <w:rFonts w:ascii="仿宋" w:hAnsi="仿宋" w:eastAsia="仿宋" w:cs="仿宋"/>
                <w:szCs w:val="21"/>
              </w:rPr>
            </w:pPr>
            <w:r>
              <w:rPr>
                <w:rFonts w:hint="eastAsia" w:ascii="仿宋" w:hAnsi="仿宋" w:eastAsia="仿宋" w:cs="仿宋"/>
                <w:szCs w:val="21"/>
              </w:rPr>
              <w:t>2.19.1具有高灵敏度检测器：离轴连续打拿电子倍增器，动态范围：8×106，检测器前端采用具备离子聚焦及中性噪音过滤功能的电子透镜设计。</w:t>
            </w:r>
          </w:p>
          <w:p w14:paraId="30BAC1AA">
            <w:pPr>
              <w:spacing w:line="276" w:lineRule="auto"/>
              <w:jc w:val="left"/>
              <w:rPr>
                <w:rFonts w:ascii="仿宋" w:hAnsi="仿宋" w:eastAsia="仿宋" w:cs="仿宋"/>
                <w:szCs w:val="21"/>
              </w:rPr>
            </w:pPr>
            <w:r>
              <w:rPr>
                <w:rFonts w:hint="eastAsia" w:ascii="仿宋" w:hAnsi="仿宋" w:eastAsia="仿宋" w:cs="仿宋"/>
                <w:szCs w:val="21"/>
              </w:rPr>
              <w:t>2.19.2检测器：光电倍增器或电子倍增器；</w:t>
            </w:r>
          </w:p>
          <w:p w14:paraId="4CA63889">
            <w:pPr>
              <w:spacing w:line="276" w:lineRule="auto"/>
              <w:jc w:val="left"/>
              <w:rPr>
                <w:rFonts w:ascii="仿宋" w:hAnsi="仿宋" w:eastAsia="仿宋" w:cs="仿宋"/>
                <w:szCs w:val="21"/>
              </w:rPr>
            </w:pPr>
            <w:r>
              <w:rPr>
                <w:rFonts w:hint="eastAsia" w:ascii="仿宋" w:hAnsi="仿宋" w:eastAsia="仿宋" w:cs="仿宋"/>
                <w:szCs w:val="21"/>
              </w:rPr>
              <w:t>2.20具备质谱调谐和校正系统。</w:t>
            </w:r>
          </w:p>
          <w:p w14:paraId="1B029180">
            <w:pPr>
              <w:spacing w:line="276" w:lineRule="auto"/>
              <w:jc w:val="left"/>
              <w:rPr>
                <w:rFonts w:ascii="仿宋" w:hAnsi="仿宋" w:eastAsia="仿宋" w:cs="仿宋"/>
                <w:szCs w:val="21"/>
              </w:rPr>
            </w:pPr>
            <w:r>
              <w:rPr>
                <w:rFonts w:hint="eastAsia" w:ascii="仿宋" w:hAnsi="仿宋" w:eastAsia="仿宋" w:cs="仿宋"/>
                <w:szCs w:val="21"/>
              </w:rPr>
              <w:t>3.系统分析控制</w:t>
            </w:r>
          </w:p>
          <w:p w14:paraId="4A8893A6">
            <w:pPr>
              <w:spacing w:line="276" w:lineRule="auto"/>
              <w:jc w:val="left"/>
              <w:rPr>
                <w:rFonts w:ascii="仿宋" w:hAnsi="仿宋" w:eastAsia="仿宋" w:cs="仿宋"/>
                <w:szCs w:val="21"/>
              </w:rPr>
            </w:pPr>
            <w:r>
              <w:rPr>
                <w:rFonts w:hint="eastAsia" w:ascii="仿宋" w:hAnsi="仿宋" w:eastAsia="仿宋" w:cs="仿宋"/>
                <w:szCs w:val="21"/>
              </w:rPr>
              <w:t>3.1系统结合使用专用控制软件可与耐高压色谱柱切换系统，辅助提高方法开发效率。</w:t>
            </w:r>
          </w:p>
          <w:p w14:paraId="71A5FF84">
            <w:pPr>
              <w:spacing w:line="276" w:lineRule="auto"/>
              <w:jc w:val="left"/>
              <w:rPr>
                <w:rFonts w:ascii="仿宋" w:hAnsi="仿宋" w:eastAsia="仿宋" w:cs="仿宋"/>
                <w:szCs w:val="21"/>
              </w:rPr>
            </w:pPr>
            <w:r>
              <w:rPr>
                <w:rFonts w:hint="eastAsia" w:ascii="仿宋" w:hAnsi="仿宋" w:eastAsia="仿宋" w:cs="仿宋"/>
                <w:szCs w:val="21"/>
              </w:rPr>
              <w:t>3.2全自动方法探索功能：方法开发系统通过全自动切换流动相和色谱柱的不同组合实现方法开发流程。</w:t>
            </w:r>
          </w:p>
          <w:p w14:paraId="3E0A2966">
            <w:pPr>
              <w:spacing w:line="276" w:lineRule="auto"/>
              <w:jc w:val="left"/>
              <w:rPr>
                <w:rFonts w:ascii="仿宋" w:hAnsi="仿宋" w:eastAsia="仿宋" w:cs="仿宋"/>
                <w:szCs w:val="21"/>
              </w:rPr>
            </w:pPr>
            <w:r>
              <w:rPr>
                <w:rFonts w:hint="eastAsia" w:ascii="仿宋" w:hAnsi="仿宋" w:eastAsia="仿宋" w:cs="Times New Roman"/>
                <w:szCs w:val="21"/>
              </w:rPr>
              <w:t>▲</w:t>
            </w:r>
            <w:r>
              <w:rPr>
                <w:rFonts w:hint="eastAsia" w:ascii="仿宋" w:hAnsi="仿宋" w:eastAsia="仿宋" w:cs="仿宋"/>
                <w:szCs w:val="21"/>
              </w:rPr>
              <w:t>3.3方法优化和稳健性智能评估功能：支持梯度方法优化和稳健性评估打分。对不同的参数(如梯度、柱温和流速等)进行优化。支持按照用户确定的实验计划进行连续分析。</w:t>
            </w:r>
          </w:p>
          <w:p w14:paraId="0A110AB4">
            <w:pPr>
              <w:spacing w:line="276" w:lineRule="auto"/>
              <w:jc w:val="left"/>
              <w:rPr>
                <w:rFonts w:ascii="仿宋" w:hAnsi="仿宋" w:eastAsia="仿宋" w:cs="仿宋"/>
                <w:szCs w:val="21"/>
              </w:rPr>
            </w:pPr>
            <w:r>
              <w:rPr>
                <w:rFonts w:hint="eastAsia" w:ascii="仿宋" w:hAnsi="仿宋" w:eastAsia="仿宋" w:cs="仿宋"/>
                <w:szCs w:val="21"/>
              </w:rPr>
              <w:t>3.4流动相和色谱柱自动切换过程中的排气和平衡：可根据预先设置的条件自动执行上述步骤及所有其他实验室操作(从自动控制至系统检查、系统关闭)。</w:t>
            </w:r>
          </w:p>
          <w:p w14:paraId="46793767">
            <w:pPr>
              <w:spacing w:line="276" w:lineRule="auto"/>
              <w:jc w:val="left"/>
              <w:rPr>
                <w:rFonts w:ascii="仿宋" w:hAnsi="仿宋" w:eastAsia="仿宋" w:cs="仿宋"/>
                <w:szCs w:val="21"/>
              </w:rPr>
            </w:pPr>
            <w:r>
              <w:rPr>
                <w:rFonts w:hint="eastAsia" w:ascii="仿宋" w:hAnsi="仿宋" w:eastAsia="仿宋" w:cs="Times New Roman"/>
                <w:szCs w:val="21"/>
              </w:rPr>
              <w:t>▲</w:t>
            </w:r>
            <w:r>
              <w:rPr>
                <w:rFonts w:hint="eastAsia" w:ascii="仿宋" w:hAnsi="仿宋" w:eastAsia="仿宋" w:cs="仿宋"/>
                <w:szCs w:val="21"/>
              </w:rPr>
              <w:t>3.5评估多数据报告：利用多数据报告对方法开发获取的数据进行定量评估。利用推荐的评估方法(基于分离度和峰检测数)对色谱图进行定量检查，获取最佳方法。使用提供的数据，在分析完成后可立刻输出报告，实现快速确认最佳条件。</w:t>
            </w:r>
          </w:p>
          <w:p w14:paraId="73DAD456">
            <w:pPr>
              <w:spacing w:line="276" w:lineRule="auto"/>
              <w:jc w:val="left"/>
              <w:rPr>
                <w:rFonts w:ascii="仿宋" w:hAnsi="仿宋" w:eastAsia="仿宋" w:cs="仿宋"/>
                <w:szCs w:val="21"/>
              </w:rPr>
            </w:pPr>
            <w:r>
              <w:rPr>
                <w:rFonts w:hint="eastAsia" w:ascii="仿宋" w:hAnsi="仿宋" w:eastAsia="仿宋" w:cs="仿宋"/>
                <w:szCs w:val="21"/>
              </w:rPr>
              <w:t>3.6 数据联动：数据在分析完成后可立刻输出报告，可与实验分析中心总数据库联动分析。</w:t>
            </w:r>
          </w:p>
          <w:p w14:paraId="18BE4D70">
            <w:pPr>
              <w:spacing w:line="276" w:lineRule="auto"/>
              <w:jc w:val="left"/>
              <w:rPr>
                <w:rFonts w:ascii="仿宋" w:hAnsi="仿宋" w:eastAsia="仿宋" w:cs="仿宋"/>
                <w:szCs w:val="21"/>
              </w:rPr>
            </w:pPr>
            <w:r>
              <w:rPr>
                <w:rFonts w:hint="eastAsia" w:ascii="仿宋" w:hAnsi="仿宋" w:eastAsia="仿宋" w:cs="仿宋"/>
                <w:szCs w:val="21"/>
              </w:rPr>
              <w:t>三、配置要求</w:t>
            </w:r>
          </w:p>
          <w:p w14:paraId="5BAD295B">
            <w:pPr>
              <w:spacing w:line="276" w:lineRule="auto"/>
              <w:jc w:val="left"/>
              <w:rPr>
                <w:rFonts w:ascii="仿宋" w:hAnsi="仿宋" w:eastAsia="仿宋" w:cs="仿宋"/>
                <w:szCs w:val="21"/>
              </w:rPr>
            </w:pPr>
            <w:r>
              <w:rPr>
                <w:rFonts w:hint="eastAsia" w:ascii="仿宋" w:hAnsi="仿宋" w:eastAsia="仿宋" w:cs="仿宋"/>
                <w:szCs w:val="21"/>
              </w:rPr>
              <w:t>1.</w:t>
            </w:r>
            <w:r>
              <w:rPr>
                <w:rFonts w:hint="eastAsia" w:ascii="仿宋" w:hAnsi="仿宋" w:eastAsia="仿宋" w:cs="仿宋"/>
                <w:szCs w:val="21"/>
              </w:rPr>
              <w:tab/>
            </w:r>
            <w:r>
              <w:rPr>
                <w:rFonts w:hint="eastAsia" w:ascii="仿宋" w:hAnsi="仿宋" w:eastAsia="仿宋" w:cs="仿宋"/>
                <w:szCs w:val="21"/>
              </w:rPr>
              <w:t>输液泵*2套</w:t>
            </w:r>
          </w:p>
          <w:p w14:paraId="4844E3A5">
            <w:pPr>
              <w:spacing w:line="276" w:lineRule="auto"/>
              <w:jc w:val="left"/>
              <w:rPr>
                <w:rFonts w:ascii="仿宋" w:hAnsi="仿宋" w:eastAsia="仿宋" w:cs="仿宋"/>
                <w:szCs w:val="21"/>
              </w:rPr>
            </w:pPr>
            <w:r>
              <w:rPr>
                <w:rFonts w:hint="eastAsia" w:ascii="仿宋" w:hAnsi="仿宋" w:eastAsia="仿宋" w:cs="仿宋"/>
                <w:szCs w:val="21"/>
              </w:rPr>
              <w:t>2.</w:t>
            </w:r>
            <w:r>
              <w:rPr>
                <w:rFonts w:hint="eastAsia" w:ascii="仿宋" w:hAnsi="仿宋" w:eastAsia="仿宋" w:cs="仿宋"/>
                <w:szCs w:val="21"/>
              </w:rPr>
              <w:tab/>
            </w:r>
            <w:r>
              <w:rPr>
                <w:rFonts w:hint="eastAsia" w:ascii="仿宋" w:hAnsi="仿宋" w:eastAsia="仿宋" w:cs="仿宋"/>
                <w:szCs w:val="21"/>
              </w:rPr>
              <w:t>脱气机1套</w:t>
            </w:r>
          </w:p>
          <w:p w14:paraId="151750CB">
            <w:pPr>
              <w:spacing w:line="276" w:lineRule="auto"/>
              <w:jc w:val="left"/>
              <w:rPr>
                <w:rFonts w:ascii="仿宋" w:hAnsi="仿宋" w:eastAsia="仿宋" w:cs="仿宋"/>
                <w:szCs w:val="21"/>
              </w:rPr>
            </w:pPr>
            <w:r>
              <w:rPr>
                <w:rFonts w:hint="eastAsia" w:ascii="仿宋" w:hAnsi="仿宋" w:eastAsia="仿宋" w:cs="仿宋"/>
                <w:szCs w:val="21"/>
              </w:rPr>
              <w:t>3.</w:t>
            </w:r>
            <w:r>
              <w:rPr>
                <w:rFonts w:hint="eastAsia" w:ascii="仿宋" w:hAnsi="仿宋" w:eastAsia="仿宋" w:cs="仿宋"/>
                <w:szCs w:val="21"/>
              </w:rPr>
              <w:tab/>
            </w:r>
            <w:r>
              <w:rPr>
                <w:rFonts w:hint="eastAsia" w:ascii="仿宋" w:hAnsi="仿宋" w:eastAsia="仿宋" w:cs="仿宋"/>
                <w:szCs w:val="21"/>
              </w:rPr>
              <w:t>自动进样器降温型*1套</w:t>
            </w:r>
          </w:p>
          <w:p w14:paraId="238969DF">
            <w:pPr>
              <w:spacing w:line="276" w:lineRule="auto"/>
              <w:jc w:val="left"/>
              <w:rPr>
                <w:rFonts w:ascii="仿宋" w:hAnsi="仿宋" w:eastAsia="仿宋" w:cs="仿宋"/>
                <w:szCs w:val="21"/>
              </w:rPr>
            </w:pPr>
            <w:r>
              <w:rPr>
                <w:rFonts w:hint="eastAsia" w:ascii="仿宋" w:hAnsi="仿宋" w:eastAsia="仿宋" w:cs="仿宋"/>
                <w:szCs w:val="21"/>
              </w:rPr>
              <w:t>4.</w:t>
            </w:r>
            <w:r>
              <w:rPr>
                <w:rFonts w:hint="eastAsia" w:ascii="仿宋" w:hAnsi="仿宋" w:eastAsia="仿宋" w:cs="仿宋"/>
                <w:szCs w:val="21"/>
              </w:rPr>
              <w:tab/>
            </w:r>
            <w:r>
              <w:rPr>
                <w:rFonts w:hint="eastAsia" w:ascii="仿宋" w:hAnsi="仿宋" w:eastAsia="仿宋" w:cs="仿宋"/>
                <w:szCs w:val="21"/>
              </w:rPr>
              <w:t>柱温箱*1套</w:t>
            </w:r>
          </w:p>
          <w:p w14:paraId="488F80FD">
            <w:pPr>
              <w:spacing w:line="276" w:lineRule="auto"/>
              <w:jc w:val="left"/>
              <w:rPr>
                <w:rFonts w:ascii="仿宋" w:hAnsi="仿宋" w:eastAsia="仿宋" w:cs="仿宋"/>
                <w:szCs w:val="21"/>
              </w:rPr>
            </w:pPr>
            <w:r>
              <w:rPr>
                <w:rFonts w:hint="eastAsia" w:ascii="仿宋" w:hAnsi="仿宋" w:eastAsia="仿宋" w:cs="仿宋"/>
                <w:szCs w:val="21"/>
              </w:rPr>
              <w:t>5.</w:t>
            </w:r>
            <w:r>
              <w:rPr>
                <w:rFonts w:hint="eastAsia" w:ascii="仿宋" w:hAnsi="仿宋" w:eastAsia="仿宋" w:cs="仿宋"/>
                <w:szCs w:val="21"/>
              </w:rPr>
              <w:tab/>
            </w:r>
            <w:r>
              <w:rPr>
                <w:rFonts w:hint="eastAsia" w:ascii="仿宋" w:hAnsi="仿宋" w:eastAsia="仿宋" w:cs="仿宋"/>
                <w:szCs w:val="21"/>
              </w:rPr>
              <w:t>液质主机1台</w:t>
            </w:r>
          </w:p>
          <w:p w14:paraId="21CA345C">
            <w:pPr>
              <w:spacing w:line="276" w:lineRule="auto"/>
              <w:jc w:val="left"/>
              <w:rPr>
                <w:rFonts w:ascii="仿宋" w:hAnsi="仿宋" w:eastAsia="仿宋" w:cs="仿宋"/>
                <w:szCs w:val="21"/>
              </w:rPr>
            </w:pPr>
            <w:r>
              <w:rPr>
                <w:rFonts w:hint="eastAsia" w:ascii="仿宋" w:hAnsi="仿宋" w:eastAsia="仿宋" w:cs="仿宋"/>
                <w:szCs w:val="21"/>
              </w:rPr>
              <w:t>6.</w:t>
            </w:r>
            <w:r>
              <w:rPr>
                <w:rFonts w:hint="eastAsia" w:ascii="仿宋" w:hAnsi="仿宋" w:eastAsia="仿宋" w:cs="仿宋"/>
                <w:szCs w:val="21"/>
              </w:rPr>
              <w:tab/>
            </w:r>
            <w:r>
              <w:rPr>
                <w:rFonts w:hint="eastAsia" w:ascii="仿宋" w:hAnsi="仿宋" w:eastAsia="仿宋" w:cs="仿宋"/>
                <w:szCs w:val="21"/>
              </w:rPr>
              <w:t>台式工作站1套；</w:t>
            </w:r>
          </w:p>
          <w:p w14:paraId="22995439">
            <w:pPr>
              <w:spacing w:line="276" w:lineRule="auto"/>
              <w:jc w:val="left"/>
              <w:rPr>
                <w:rFonts w:ascii="仿宋" w:hAnsi="仿宋" w:eastAsia="仿宋" w:cs="仿宋"/>
                <w:szCs w:val="21"/>
              </w:rPr>
            </w:pPr>
            <w:r>
              <w:rPr>
                <w:rFonts w:hint="eastAsia" w:ascii="仿宋" w:hAnsi="仿宋" w:eastAsia="仿宋" w:cs="仿宋"/>
                <w:szCs w:val="21"/>
              </w:rPr>
              <w:t>7.</w:t>
            </w:r>
            <w:r>
              <w:rPr>
                <w:rFonts w:hint="eastAsia" w:ascii="仿宋" w:hAnsi="仿宋" w:eastAsia="仿宋" w:cs="仿宋"/>
                <w:szCs w:val="21"/>
              </w:rPr>
              <w:tab/>
            </w:r>
            <w:r>
              <w:rPr>
                <w:rFonts w:hint="eastAsia" w:ascii="仿宋" w:hAnsi="仿宋" w:eastAsia="仿宋" w:cs="仿宋"/>
                <w:szCs w:val="21"/>
              </w:rPr>
              <w:t>控制分析软件1套；</w:t>
            </w:r>
          </w:p>
          <w:p w14:paraId="0CC01207">
            <w:pPr>
              <w:spacing w:line="276" w:lineRule="auto"/>
              <w:jc w:val="left"/>
              <w:rPr>
                <w:rFonts w:ascii="仿宋" w:hAnsi="仿宋" w:eastAsia="仿宋" w:cs="仿宋"/>
                <w:szCs w:val="21"/>
              </w:rPr>
            </w:pPr>
            <w:r>
              <w:rPr>
                <w:rFonts w:hint="eastAsia" w:ascii="仿宋" w:hAnsi="仿宋" w:eastAsia="仿宋" w:cs="仿宋"/>
                <w:szCs w:val="21"/>
              </w:rPr>
              <w:t>8.</w:t>
            </w:r>
            <w:r>
              <w:rPr>
                <w:rFonts w:hint="eastAsia" w:ascii="仿宋" w:hAnsi="仿宋" w:eastAsia="仿宋" w:cs="仿宋"/>
                <w:szCs w:val="21"/>
              </w:rPr>
              <w:tab/>
            </w:r>
            <w:r>
              <w:rPr>
                <w:rFonts w:hint="eastAsia" w:ascii="仿宋" w:hAnsi="仿宋" w:eastAsia="仿宋" w:cs="仿宋"/>
                <w:szCs w:val="21"/>
              </w:rPr>
              <w:t>配套氮气发生器1套</w:t>
            </w:r>
          </w:p>
          <w:p w14:paraId="5FFC4165">
            <w:pPr>
              <w:spacing w:line="276" w:lineRule="auto"/>
              <w:jc w:val="left"/>
              <w:rPr>
                <w:rFonts w:ascii="仿宋" w:hAnsi="仿宋" w:eastAsia="仿宋" w:cs="仿宋"/>
                <w:szCs w:val="21"/>
              </w:rPr>
            </w:pPr>
            <w:r>
              <w:rPr>
                <w:rFonts w:hint="eastAsia" w:ascii="仿宋" w:hAnsi="仿宋" w:eastAsia="仿宋" w:cs="仿宋"/>
                <w:szCs w:val="21"/>
              </w:rPr>
              <w:t>9.  荧光检测器1套</w:t>
            </w:r>
          </w:p>
          <w:p w14:paraId="6E118095">
            <w:pPr>
              <w:spacing w:line="276" w:lineRule="auto"/>
              <w:jc w:val="left"/>
              <w:rPr>
                <w:rFonts w:ascii="仿宋" w:hAnsi="仿宋" w:eastAsia="仿宋" w:cs="仿宋"/>
                <w:szCs w:val="21"/>
              </w:rPr>
            </w:pPr>
            <w:r>
              <w:rPr>
                <w:rFonts w:hint="eastAsia" w:ascii="仿宋" w:hAnsi="仿宋" w:eastAsia="仿宋" w:cs="仿宋"/>
                <w:szCs w:val="21"/>
              </w:rPr>
              <w:t>10. C18标准色谱柱 3根</w:t>
            </w:r>
          </w:p>
        </w:tc>
        <w:tc>
          <w:tcPr>
            <w:tcW w:w="448" w:type="dxa"/>
            <w:vAlign w:val="center"/>
          </w:tcPr>
          <w:p w14:paraId="5B027BBC">
            <w:pPr>
              <w:spacing w:line="480" w:lineRule="exact"/>
              <w:jc w:val="center"/>
              <w:rPr>
                <w:rFonts w:ascii="仿宋" w:hAnsi="仿宋" w:eastAsia="仿宋" w:cs="仿宋"/>
                <w:b/>
                <w:bCs/>
                <w:szCs w:val="21"/>
              </w:rPr>
            </w:pPr>
          </w:p>
        </w:tc>
      </w:tr>
    </w:tbl>
    <w:p w14:paraId="22CED16F">
      <w:pPr>
        <w:jc w:val="center"/>
        <w:rPr>
          <w:rFonts w:ascii="宋体" w:hAnsi="宋体" w:cs="宋体"/>
          <w:b/>
          <w:bCs/>
          <w:sz w:val="28"/>
          <w:szCs w:val="28"/>
        </w:rPr>
      </w:pPr>
    </w:p>
    <w:p w14:paraId="1124C3A7">
      <w:pPr>
        <w:rPr>
          <w:rFonts w:ascii="宋体" w:hAnsi="宋体" w:cs="宋体"/>
          <w:b/>
          <w:bCs/>
          <w:sz w:val="28"/>
          <w:szCs w:val="28"/>
        </w:rPr>
      </w:pPr>
      <w:r>
        <w:rPr>
          <w:rFonts w:hint="eastAsia" w:ascii="宋体" w:hAnsi="宋体" w:cs="宋体"/>
          <w:b/>
          <w:bCs/>
          <w:sz w:val="28"/>
          <w:szCs w:val="28"/>
        </w:rPr>
        <w:br w:type="page"/>
      </w:r>
    </w:p>
    <w:p w14:paraId="4CF4BCDD">
      <w:pPr>
        <w:jc w:val="center"/>
        <w:outlineLvl w:val="2"/>
        <w:rPr>
          <w:rFonts w:ascii="宋体" w:hAnsi="宋体" w:cs="宋体"/>
          <w:b/>
          <w:bCs/>
          <w:sz w:val="28"/>
          <w:szCs w:val="28"/>
        </w:rPr>
      </w:pPr>
      <w:bookmarkStart w:id="334" w:name="_Toc13742"/>
      <w:r>
        <w:rPr>
          <w:rFonts w:hint="eastAsia" w:ascii="宋体" w:hAnsi="宋体" w:cs="宋体"/>
          <w:b/>
          <w:bCs/>
          <w:sz w:val="28"/>
          <w:szCs w:val="28"/>
        </w:rPr>
        <w:t>第3包：</w:t>
      </w:r>
      <w:bookmarkEnd w:id="334"/>
    </w:p>
    <w:tbl>
      <w:tblPr>
        <w:tblStyle w:val="23"/>
        <w:tblW w:w="8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723"/>
        <w:gridCol w:w="627"/>
        <w:gridCol w:w="6331"/>
        <w:gridCol w:w="448"/>
      </w:tblGrid>
      <w:tr w14:paraId="608CC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569" w:type="dxa"/>
            <w:vAlign w:val="center"/>
          </w:tcPr>
          <w:p w14:paraId="55968F1F">
            <w:pPr>
              <w:spacing w:line="480" w:lineRule="exact"/>
              <w:jc w:val="center"/>
              <w:rPr>
                <w:rFonts w:ascii="仿宋" w:hAnsi="仿宋" w:eastAsia="仿宋" w:cs="仿宋"/>
                <w:b/>
                <w:bCs/>
                <w:szCs w:val="21"/>
              </w:rPr>
            </w:pPr>
            <w:r>
              <w:rPr>
                <w:rFonts w:hint="eastAsia" w:ascii="仿宋" w:hAnsi="仿宋" w:eastAsia="仿宋" w:cs="仿宋"/>
                <w:b/>
                <w:bCs/>
                <w:szCs w:val="21"/>
              </w:rPr>
              <w:t>序号</w:t>
            </w:r>
          </w:p>
        </w:tc>
        <w:tc>
          <w:tcPr>
            <w:tcW w:w="723" w:type="dxa"/>
            <w:vAlign w:val="center"/>
          </w:tcPr>
          <w:p w14:paraId="321D421E">
            <w:pPr>
              <w:spacing w:line="480" w:lineRule="exact"/>
              <w:jc w:val="center"/>
              <w:rPr>
                <w:rFonts w:ascii="仿宋" w:hAnsi="仿宋" w:eastAsia="仿宋" w:cs="仿宋"/>
                <w:b/>
                <w:bCs/>
                <w:szCs w:val="21"/>
              </w:rPr>
            </w:pPr>
            <w:r>
              <w:rPr>
                <w:rFonts w:hint="eastAsia" w:ascii="仿宋" w:hAnsi="仿宋" w:eastAsia="仿宋" w:cs="仿宋"/>
                <w:b/>
                <w:bCs/>
                <w:szCs w:val="21"/>
              </w:rPr>
              <w:t>名称</w:t>
            </w:r>
          </w:p>
        </w:tc>
        <w:tc>
          <w:tcPr>
            <w:tcW w:w="627" w:type="dxa"/>
            <w:vAlign w:val="center"/>
          </w:tcPr>
          <w:p w14:paraId="029BBF2F">
            <w:pPr>
              <w:spacing w:line="480" w:lineRule="exact"/>
              <w:jc w:val="center"/>
              <w:rPr>
                <w:rFonts w:ascii="仿宋" w:hAnsi="仿宋" w:eastAsia="仿宋" w:cs="仿宋"/>
                <w:b/>
                <w:bCs/>
                <w:szCs w:val="21"/>
              </w:rPr>
            </w:pPr>
            <w:r>
              <w:rPr>
                <w:rFonts w:hint="eastAsia" w:ascii="仿宋" w:hAnsi="仿宋" w:eastAsia="仿宋" w:cs="仿宋"/>
                <w:b/>
                <w:bCs/>
                <w:szCs w:val="21"/>
              </w:rPr>
              <w:t>数量</w:t>
            </w:r>
          </w:p>
        </w:tc>
        <w:tc>
          <w:tcPr>
            <w:tcW w:w="6331" w:type="dxa"/>
            <w:vAlign w:val="center"/>
          </w:tcPr>
          <w:p w14:paraId="2A0EC6D1">
            <w:pPr>
              <w:spacing w:line="480" w:lineRule="exact"/>
              <w:jc w:val="center"/>
              <w:rPr>
                <w:rFonts w:ascii="仿宋" w:hAnsi="仿宋" w:eastAsia="仿宋" w:cs="仿宋"/>
                <w:szCs w:val="21"/>
              </w:rPr>
            </w:pPr>
            <w:r>
              <w:rPr>
                <w:rFonts w:hint="eastAsia" w:ascii="仿宋" w:hAnsi="仿宋" w:eastAsia="仿宋" w:cs="仿宋"/>
                <w:b/>
                <w:bCs/>
                <w:szCs w:val="21"/>
              </w:rPr>
              <w:t>功能和质量要求</w:t>
            </w:r>
          </w:p>
          <w:p w14:paraId="0F2A0A4C">
            <w:pPr>
              <w:spacing w:line="480" w:lineRule="exact"/>
              <w:jc w:val="center"/>
              <w:rPr>
                <w:rFonts w:ascii="仿宋" w:hAnsi="仿宋" w:eastAsia="仿宋" w:cs="仿宋"/>
                <w:w w:val="90"/>
                <w:szCs w:val="21"/>
              </w:rPr>
            </w:pPr>
            <w:r>
              <w:rPr>
                <w:rFonts w:hint="eastAsia" w:ascii="仿宋" w:hAnsi="仿宋" w:eastAsia="仿宋" w:cs="仿宋"/>
                <w:szCs w:val="21"/>
              </w:rPr>
              <w:t>（包括性能、技术规格、物理特性等）</w:t>
            </w:r>
          </w:p>
        </w:tc>
        <w:tc>
          <w:tcPr>
            <w:tcW w:w="448" w:type="dxa"/>
            <w:vAlign w:val="center"/>
          </w:tcPr>
          <w:p w14:paraId="4BE7F9B9">
            <w:pPr>
              <w:spacing w:line="480" w:lineRule="exact"/>
              <w:jc w:val="center"/>
              <w:rPr>
                <w:rFonts w:ascii="仿宋" w:hAnsi="仿宋" w:eastAsia="仿宋" w:cs="仿宋"/>
                <w:b/>
                <w:bCs/>
                <w:szCs w:val="21"/>
              </w:rPr>
            </w:pPr>
            <w:r>
              <w:rPr>
                <w:rFonts w:hint="eastAsia" w:ascii="仿宋" w:hAnsi="仿宋" w:eastAsia="仿宋" w:cs="仿宋"/>
                <w:b/>
                <w:bCs/>
                <w:szCs w:val="21"/>
              </w:rPr>
              <w:t>备注</w:t>
            </w:r>
          </w:p>
        </w:tc>
      </w:tr>
      <w:tr w14:paraId="30341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569" w:type="dxa"/>
            <w:shd w:val="clear" w:color="auto" w:fill="auto"/>
            <w:vAlign w:val="center"/>
          </w:tcPr>
          <w:p w14:paraId="6894EDC4">
            <w:pPr>
              <w:spacing w:line="480" w:lineRule="exact"/>
              <w:jc w:val="center"/>
              <w:rPr>
                <w:rFonts w:ascii="仿宋" w:hAnsi="仿宋" w:eastAsia="仿宋" w:cs="仿宋"/>
                <w:szCs w:val="21"/>
              </w:rPr>
            </w:pPr>
            <w:r>
              <w:rPr>
                <w:rFonts w:hint="eastAsia" w:ascii="仿宋" w:hAnsi="仿宋" w:eastAsia="仿宋" w:cs="仿宋"/>
                <w:szCs w:val="21"/>
              </w:rPr>
              <w:t>1</w:t>
            </w:r>
          </w:p>
        </w:tc>
        <w:tc>
          <w:tcPr>
            <w:tcW w:w="723" w:type="dxa"/>
            <w:shd w:val="clear" w:color="auto" w:fill="auto"/>
            <w:vAlign w:val="center"/>
          </w:tcPr>
          <w:p w14:paraId="14643116">
            <w:pPr>
              <w:spacing w:line="480" w:lineRule="exact"/>
              <w:jc w:val="center"/>
              <w:rPr>
                <w:rFonts w:ascii="仿宋" w:hAnsi="仿宋" w:eastAsia="仿宋" w:cs="仿宋"/>
                <w:szCs w:val="21"/>
              </w:rPr>
            </w:pPr>
            <w:r>
              <w:rPr>
                <w:rFonts w:hint="eastAsia" w:ascii="仿宋" w:hAnsi="仿宋" w:eastAsia="仿宋" w:cs="仿宋"/>
                <w:szCs w:val="21"/>
              </w:rPr>
              <w:t>全自动高效压力溶剂萃取系统</w:t>
            </w:r>
          </w:p>
        </w:tc>
        <w:tc>
          <w:tcPr>
            <w:tcW w:w="627" w:type="dxa"/>
            <w:shd w:val="clear" w:color="auto" w:fill="auto"/>
            <w:vAlign w:val="center"/>
          </w:tcPr>
          <w:p w14:paraId="32B75279">
            <w:pPr>
              <w:spacing w:line="480" w:lineRule="exact"/>
              <w:jc w:val="center"/>
              <w:rPr>
                <w:rFonts w:ascii="仿宋" w:hAnsi="仿宋" w:eastAsia="仿宋" w:cs="仿宋"/>
                <w:szCs w:val="21"/>
              </w:rPr>
            </w:pPr>
            <w:r>
              <w:rPr>
                <w:rFonts w:hint="eastAsia" w:ascii="仿宋" w:hAnsi="仿宋" w:eastAsia="仿宋" w:cs="仿宋"/>
                <w:szCs w:val="21"/>
              </w:rPr>
              <w:t>1</w:t>
            </w:r>
          </w:p>
        </w:tc>
        <w:tc>
          <w:tcPr>
            <w:tcW w:w="6331" w:type="dxa"/>
            <w:shd w:val="clear" w:color="auto" w:fill="auto"/>
            <w:vAlign w:val="center"/>
          </w:tcPr>
          <w:p w14:paraId="7DE5CF92">
            <w:pPr>
              <w:spacing w:line="276" w:lineRule="auto"/>
              <w:jc w:val="left"/>
              <w:rPr>
                <w:rFonts w:ascii="仿宋" w:hAnsi="仿宋" w:eastAsia="仿宋" w:cs="仿宋"/>
                <w:szCs w:val="21"/>
              </w:rPr>
            </w:pPr>
            <w:r>
              <w:rPr>
                <w:rFonts w:hint="eastAsia" w:ascii="仿宋" w:hAnsi="仿宋" w:eastAsia="仿宋" w:cs="仿宋"/>
                <w:szCs w:val="21"/>
              </w:rPr>
              <w:t>技术指标：</w:t>
            </w:r>
          </w:p>
          <w:p w14:paraId="375491B0">
            <w:pPr>
              <w:spacing w:line="276" w:lineRule="auto"/>
              <w:jc w:val="left"/>
              <w:rPr>
                <w:rFonts w:ascii="仿宋" w:hAnsi="仿宋" w:eastAsia="仿宋" w:cs="仿宋"/>
                <w:szCs w:val="21"/>
              </w:rPr>
            </w:pPr>
            <w:r>
              <w:rPr>
                <w:rFonts w:hint="eastAsia" w:ascii="仿宋" w:hAnsi="仿宋" w:eastAsia="仿宋" w:cs="Times New Roman"/>
                <w:szCs w:val="21"/>
              </w:rPr>
              <w:t>▲</w:t>
            </w:r>
            <w:r>
              <w:rPr>
                <w:rFonts w:hint="eastAsia" w:ascii="仿宋" w:hAnsi="仿宋" w:eastAsia="仿宋" w:cs="仿宋"/>
                <w:szCs w:val="21"/>
              </w:rPr>
              <w:t>1.仪器通量：仪器内置单通道压力溶剂萃取模块，可在仪器内同时放置48位萃取罐和48位收集瓶，可实现48位样品的连续自动萃取。</w:t>
            </w:r>
          </w:p>
          <w:p w14:paraId="1BBE5399">
            <w:pPr>
              <w:spacing w:line="276" w:lineRule="auto"/>
              <w:jc w:val="left"/>
              <w:rPr>
                <w:rFonts w:ascii="仿宋" w:hAnsi="仿宋" w:eastAsia="仿宋" w:cs="仿宋"/>
                <w:szCs w:val="21"/>
              </w:rPr>
            </w:pPr>
            <w:r>
              <w:rPr>
                <w:rFonts w:hint="eastAsia" w:ascii="仿宋" w:hAnsi="仿宋" w:eastAsia="仿宋" w:cs="Times New Roman"/>
                <w:szCs w:val="21"/>
              </w:rPr>
              <w:t>▲</w:t>
            </w:r>
            <w:r>
              <w:rPr>
                <w:rFonts w:hint="eastAsia" w:ascii="仿宋" w:hAnsi="仿宋" w:eastAsia="仿宋" w:cs="仿宋"/>
                <w:szCs w:val="21"/>
              </w:rPr>
              <w:t>2.仪器运行方式：XYZ三维全框架支撑式机械臂设计，机械爪自动抓取萃取罐至加热炉体中自动密封提取，样品收集时，机械爪自动抓取收集针隔垫穿刺收集。</w:t>
            </w:r>
          </w:p>
          <w:p w14:paraId="1F2E69DF">
            <w:pPr>
              <w:spacing w:line="276" w:lineRule="auto"/>
              <w:jc w:val="left"/>
              <w:rPr>
                <w:rFonts w:ascii="仿宋" w:hAnsi="仿宋" w:eastAsia="仿宋" w:cs="仿宋"/>
                <w:szCs w:val="21"/>
              </w:rPr>
            </w:pPr>
            <w:r>
              <w:rPr>
                <w:rFonts w:hint="eastAsia" w:ascii="仿宋" w:hAnsi="仿宋" w:eastAsia="仿宋" w:cs="仿宋"/>
                <w:szCs w:val="21"/>
              </w:rPr>
              <w:t>3.萃取罐规格：1ml、5ml、10ml、22ml、34ml、66ml、80ml、100ml等8种萃取罐可选，本机可兼容8种不同规格萃取罐，满足不同用户对萃取罐体积需求。</w:t>
            </w:r>
          </w:p>
          <w:p w14:paraId="5C72744B">
            <w:pPr>
              <w:spacing w:line="276" w:lineRule="auto"/>
              <w:jc w:val="left"/>
              <w:rPr>
                <w:rFonts w:ascii="仿宋" w:hAnsi="仿宋" w:eastAsia="仿宋" w:cs="仿宋"/>
                <w:szCs w:val="21"/>
              </w:rPr>
            </w:pPr>
            <w:r>
              <w:rPr>
                <w:rFonts w:hint="eastAsia" w:ascii="仿宋" w:hAnsi="仿宋" w:eastAsia="仿宋" w:cs="Times New Roman"/>
                <w:szCs w:val="21"/>
              </w:rPr>
              <w:t>▲</w:t>
            </w:r>
            <w:r>
              <w:rPr>
                <w:rFonts w:hint="eastAsia" w:ascii="仿宋" w:hAnsi="仿宋" w:eastAsia="仿宋" w:cs="仿宋"/>
                <w:szCs w:val="21"/>
              </w:rPr>
              <w:t>4.萃取罐自动密封功能。</w:t>
            </w:r>
          </w:p>
          <w:p w14:paraId="5482ED24">
            <w:pPr>
              <w:spacing w:line="276" w:lineRule="auto"/>
              <w:jc w:val="left"/>
              <w:rPr>
                <w:rFonts w:ascii="仿宋" w:hAnsi="仿宋" w:eastAsia="仿宋" w:cs="仿宋"/>
                <w:szCs w:val="21"/>
              </w:rPr>
            </w:pPr>
            <w:r>
              <w:rPr>
                <w:rFonts w:hint="eastAsia" w:ascii="仿宋" w:hAnsi="仿宋" w:eastAsia="仿宋" w:cs="仿宋"/>
                <w:szCs w:val="21"/>
              </w:rPr>
              <w:t>5.收集：可随时将收集瓶取出进行后续操作，无需等待所有48个样品全部收集完成后再一并取出，有效节省实验等待时间，提高实验效率，操作更加灵活方便。</w:t>
            </w:r>
          </w:p>
          <w:p w14:paraId="6A24CFF4">
            <w:pPr>
              <w:spacing w:line="276" w:lineRule="auto"/>
              <w:jc w:val="left"/>
              <w:rPr>
                <w:rFonts w:ascii="仿宋" w:hAnsi="仿宋" w:eastAsia="仿宋" w:cs="仿宋"/>
                <w:szCs w:val="21"/>
              </w:rPr>
            </w:pPr>
            <w:r>
              <w:rPr>
                <w:rFonts w:hint="eastAsia" w:ascii="仿宋" w:hAnsi="仿宋" w:eastAsia="仿宋" w:cs="仿宋"/>
                <w:szCs w:val="21"/>
              </w:rPr>
              <w:t>6.收集瓶规格：标配60ml隔垫穿刺收集瓶，搭配同品牌的全自动平行浓缩仪使用，实现样品瓶通用，无需转移样品，直接进行后续浓缩操作。</w:t>
            </w:r>
          </w:p>
          <w:p w14:paraId="2C251016">
            <w:pPr>
              <w:spacing w:line="276" w:lineRule="auto"/>
              <w:jc w:val="left"/>
              <w:rPr>
                <w:rFonts w:ascii="仿宋" w:hAnsi="仿宋" w:eastAsia="仿宋" w:cs="仿宋"/>
                <w:szCs w:val="21"/>
              </w:rPr>
            </w:pPr>
            <w:r>
              <w:rPr>
                <w:rFonts w:hint="eastAsia" w:ascii="仿宋" w:hAnsi="仿宋" w:eastAsia="仿宋" w:cs="仿宋"/>
                <w:szCs w:val="21"/>
              </w:rPr>
              <w:t>7.独立通道，最多可支持8个样品处理单元</w:t>
            </w:r>
          </w:p>
          <w:p w14:paraId="08AB7B31">
            <w:pPr>
              <w:spacing w:line="276" w:lineRule="auto"/>
              <w:jc w:val="left"/>
              <w:rPr>
                <w:rFonts w:ascii="仿宋" w:hAnsi="仿宋" w:eastAsia="仿宋" w:cs="仿宋"/>
                <w:szCs w:val="21"/>
              </w:rPr>
            </w:pPr>
            <w:r>
              <w:rPr>
                <w:rFonts w:hint="eastAsia" w:ascii="仿宋" w:hAnsi="仿宋" w:eastAsia="仿宋" w:cs="仿宋"/>
                <w:szCs w:val="21"/>
              </w:rPr>
              <w:t>8.流速和真空可调，过滤组件，可使用萃取膜</w:t>
            </w:r>
          </w:p>
          <w:p w14:paraId="4EFFCD2A">
            <w:pPr>
              <w:spacing w:line="276" w:lineRule="auto"/>
              <w:jc w:val="left"/>
              <w:rPr>
                <w:rFonts w:ascii="仿宋" w:hAnsi="仿宋" w:eastAsia="仿宋" w:cs="仿宋"/>
                <w:szCs w:val="21"/>
              </w:rPr>
            </w:pPr>
            <w:r>
              <w:rPr>
                <w:rFonts w:hint="eastAsia" w:ascii="仿宋" w:hAnsi="仿宋" w:eastAsia="仿宋" w:cs="仿宋"/>
                <w:szCs w:val="21"/>
              </w:rPr>
              <w:t>9.真空模块：抗腐蚀内腔，抽气速率：50L/min，最大真空度：-0.85bar10.萃取压力：常压~20Mpa，±0.5Mpa开始控压。萃取过程时时控压保证压力不变</w:t>
            </w:r>
          </w:p>
          <w:p w14:paraId="27DC5499">
            <w:pPr>
              <w:spacing w:line="276" w:lineRule="auto"/>
              <w:jc w:val="left"/>
              <w:rPr>
                <w:rFonts w:ascii="仿宋" w:hAnsi="仿宋" w:eastAsia="仿宋" w:cs="仿宋"/>
                <w:szCs w:val="21"/>
              </w:rPr>
            </w:pPr>
            <w:r>
              <w:rPr>
                <w:rFonts w:hint="eastAsia" w:ascii="仿宋" w:hAnsi="仿宋" w:eastAsia="仿宋" w:cs="仿宋"/>
                <w:szCs w:val="21"/>
              </w:rPr>
              <w:t>11.萃取温度：室温~200℃，控温精度：±1℃。</w:t>
            </w:r>
          </w:p>
          <w:p w14:paraId="53E3B206">
            <w:pPr>
              <w:spacing w:line="276" w:lineRule="auto"/>
              <w:jc w:val="left"/>
              <w:rPr>
                <w:rFonts w:ascii="仿宋" w:hAnsi="仿宋" w:eastAsia="仿宋" w:cs="仿宋"/>
                <w:szCs w:val="21"/>
              </w:rPr>
            </w:pPr>
            <w:r>
              <w:rPr>
                <w:rFonts w:hint="eastAsia" w:ascii="仿宋" w:hAnsi="仿宋" w:eastAsia="仿宋" w:cs="仿宋"/>
                <w:szCs w:val="21"/>
              </w:rPr>
              <w:t>12.高压输液泵流速范围：0.1-100ml/min。</w:t>
            </w:r>
          </w:p>
          <w:p w14:paraId="193DC52B">
            <w:pPr>
              <w:spacing w:line="276" w:lineRule="auto"/>
              <w:jc w:val="left"/>
              <w:rPr>
                <w:rFonts w:ascii="仿宋" w:hAnsi="仿宋" w:eastAsia="仿宋" w:cs="仿宋"/>
                <w:szCs w:val="21"/>
              </w:rPr>
            </w:pPr>
            <w:r>
              <w:rPr>
                <w:rFonts w:hint="eastAsia" w:ascii="仿宋" w:hAnsi="仿宋" w:eastAsia="仿宋" w:cs="仿宋"/>
                <w:szCs w:val="21"/>
              </w:rPr>
              <w:t>13.萃取时间：10~20min（单循环）。</w:t>
            </w:r>
          </w:p>
          <w:p w14:paraId="09E6C252">
            <w:pPr>
              <w:spacing w:line="276" w:lineRule="auto"/>
              <w:jc w:val="left"/>
              <w:rPr>
                <w:rFonts w:ascii="仿宋" w:hAnsi="仿宋" w:eastAsia="仿宋" w:cs="仿宋"/>
                <w:szCs w:val="21"/>
              </w:rPr>
            </w:pPr>
            <w:r>
              <w:rPr>
                <w:rFonts w:hint="eastAsia" w:ascii="仿宋" w:hAnsi="仿宋" w:eastAsia="仿宋" w:cs="Times New Roman"/>
                <w:szCs w:val="21"/>
              </w:rPr>
              <w:t>▲</w:t>
            </w:r>
            <w:r>
              <w:rPr>
                <w:rFonts w:hint="eastAsia" w:ascii="仿宋" w:hAnsi="仿宋" w:eastAsia="仿宋" w:cs="仿宋"/>
                <w:szCs w:val="21"/>
              </w:rPr>
              <w:t>14.具有样品防堵塞流路设计，阀及收集管路内径≥1.5mm。</w:t>
            </w:r>
          </w:p>
          <w:p w14:paraId="4B975923">
            <w:pPr>
              <w:spacing w:line="276" w:lineRule="auto"/>
              <w:jc w:val="left"/>
              <w:rPr>
                <w:rFonts w:ascii="仿宋" w:hAnsi="仿宋" w:eastAsia="仿宋" w:cs="仿宋"/>
                <w:szCs w:val="21"/>
              </w:rPr>
            </w:pPr>
            <w:r>
              <w:rPr>
                <w:rFonts w:hint="eastAsia" w:ascii="仿宋" w:hAnsi="仿宋" w:eastAsia="仿宋" w:cs="仿宋"/>
                <w:szCs w:val="21"/>
              </w:rPr>
              <w:t>15.仪器采用平台式设计，全透明封闭设计，无需放入通风橱内。</w:t>
            </w:r>
          </w:p>
          <w:p w14:paraId="1A84B1CD">
            <w:pPr>
              <w:spacing w:line="276" w:lineRule="auto"/>
              <w:jc w:val="left"/>
              <w:rPr>
                <w:rFonts w:ascii="仿宋" w:hAnsi="仿宋" w:eastAsia="仿宋" w:cs="仿宋"/>
                <w:szCs w:val="21"/>
              </w:rPr>
            </w:pPr>
            <w:r>
              <w:rPr>
                <w:rFonts w:hint="eastAsia" w:ascii="仿宋" w:hAnsi="仿宋" w:eastAsia="仿宋" w:cs="仿宋"/>
                <w:szCs w:val="21"/>
              </w:rPr>
              <w:t>16.机身自带一键开关机按钮和急停按钮，支持一键开关机，当出现紧急情况时，可以一按急停。</w:t>
            </w:r>
          </w:p>
          <w:p w14:paraId="37129AFB">
            <w:pPr>
              <w:spacing w:line="276" w:lineRule="auto"/>
              <w:jc w:val="left"/>
              <w:rPr>
                <w:rFonts w:ascii="仿宋" w:hAnsi="仿宋" w:eastAsia="仿宋" w:cs="仿宋"/>
                <w:szCs w:val="21"/>
              </w:rPr>
            </w:pPr>
            <w:r>
              <w:rPr>
                <w:rFonts w:hint="eastAsia" w:ascii="仿宋" w:hAnsi="仿宋" w:eastAsia="仿宋" w:cs="仿宋"/>
                <w:szCs w:val="21"/>
              </w:rPr>
              <w:t>17.控制系统采用≥17英寸触屏控制，并配相应VGA、USB、LAN输出接口。 显示屏多角度可调，高度可控。</w:t>
            </w:r>
          </w:p>
          <w:p w14:paraId="1C71C7CB">
            <w:pPr>
              <w:spacing w:line="276" w:lineRule="auto"/>
              <w:jc w:val="left"/>
              <w:rPr>
                <w:rFonts w:ascii="仿宋" w:hAnsi="仿宋" w:eastAsia="仿宋" w:cs="仿宋"/>
                <w:szCs w:val="21"/>
              </w:rPr>
            </w:pPr>
            <w:r>
              <w:rPr>
                <w:rFonts w:hint="eastAsia" w:ascii="仿宋" w:hAnsi="仿宋" w:eastAsia="仿宋" w:cs="仿宋"/>
                <w:szCs w:val="21"/>
              </w:rPr>
              <w:t>18.工作站软件基于Window操作系统，可对仪器各部分进行实时反控，可进行批表编辑、删除、保存等功能。</w:t>
            </w:r>
          </w:p>
          <w:p w14:paraId="07D7946D">
            <w:pPr>
              <w:spacing w:line="276" w:lineRule="auto"/>
              <w:jc w:val="left"/>
              <w:rPr>
                <w:rFonts w:ascii="仿宋" w:hAnsi="仿宋" w:eastAsia="仿宋" w:cs="仿宋"/>
                <w:szCs w:val="21"/>
              </w:rPr>
            </w:pPr>
            <w:r>
              <w:rPr>
                <w:rFonts w:hint="eastAsia" w:ascii="仿宋" w:hAnsi="仿宋" w:eastAsia="仿宋" w:cs="仿宋"/>
                <w:szCs w:val="21"/>
              </w:rPr>
              <w:t>19.图形化界面设置，实时显示工作状态及参数，可实时监控溶剂萃取工作压力、温度。</w:t>
            </w:r>
          </w:p>
          <w:p w14:paraId="37CE4911">
            <w:pPr>
              <w:spacing w:line="276" w:lineRule="auto"/>
              <w:jc w:val="left"/>
              <w:rPr>
                <w:rFonts w:ascii="仿宋" w:hAnsi="仿宋" w:eastAsia="仿宋" w:cs="仿宋"/>
                <w:szCs w:val="21"/>
              </w:rPr>
            </w:pPr>
            <w:r>
              <w:rPr>
                <w:rFonts w:hint="eastAsia" w:ascii="仿宋" w:hAnsi="仿宋" w:eastAsia="仿宋" w:cs="仿宋"/>
                <w:szCs w:val="21"/>
              </w:rPr>
              <w:t>20.仪器具有权限管理功能。</w:t>
            </w:r>
          </w:p>
          <w:p w14:paraId="614EC5DD">
            <w:pPr>
              <w:spacing w:line="276" w:lineRule="auto"/>
              <w:jc w:val="left"/>
              <w:rPr>
                <w:rFonts w:ascii="仿宋" w:hAnsi="仿宋" w:eastAsia="仿宋" w:cs="仿宋"/>
                <w:szCs w:val="21"/>
              </w:rPr>
            </w:pPr>
            <w:r>
              <w:rPr>
                <w:rFonts w:hint="eastAsia" w:ascii="仿宋" w:hAnsi="仿宋" w:eastAsia="仿宋" w:cs="仿宋"/>
                <w:szCs w:val="21"/>
              </w:rPr>
              <w:t>21.实验结束后，可直接生成报告，报告可显示每个样品的时时升温曲线和升压曲线。所有操作均溯源可查。</w:t>
            </w:r>
          </w:p>
          <w:p w14:paraId="2AD2BE2B">
            <w:pPr>
              <w:spacing w:line="276" w:lineRule="auto"/>
              <w:jc w:val="left"/>
              <w:rPr>
                <w:rFonts w:ascii="仿宋" w:hAnsi="仿宋" w:eastAsia="仿宋" w:cs="仿宋"/>
                <w:szCs w:val="21"/>
              </w:rPr>
            </w:pPr>
            <w:r>
              <w:rPr>
                <w:rFonts w:hint="eastAsia" w:ascii="仿宋" w:hAnsi="仿宋" w:eastAsia="仿宋" w:cs="仿宋"/>
                <w:szCs w:val="21"/>
              </w:rPr>
              <w:t>仪器配置</w:t>
            </w:r>
          </w:p>
          <w:p w14:paraId="68A0F751">
            <w:pPr>
              <w:spacing w:line="276" w:lineRule="auto"/>
              <w:jc w:val="left"/>
              <w:rPr>
                <w:rFonts w:ascii="仿宋" w:hAnsi="仿宋" w:eastAsia="仿宋" w:cs="仿宋"/>
                <w:szCs w:val="21"/>
              </w:rPr>
            </w:pPr>
            <w:r>
              <w:rPr>
                <w:rFonts w:hint="eastAsia" w:ascii="仿宋" w:hAnsi="仿宋" w:eastAsia="仿宋" w:cs="仿宋"/>
                <w:szCs w:val="21"/>
              </w:rPr>
              <w:t>1.压力溶剂萃取系统主机（含XYZ三维平台及相应机械臂）</w:t>
            </w:r>
            <w:r>
              <w:rPr>
                <w:rFonts w:hint="eastAsia" w:ascii="仿宋" w:hAnsi="仿宋" w:eastAsia="仿宋" w:cs="仿宋"/>
                <w:szCs w:val="21"/>
              </w:rPr>
              <w:tab/>
            </w:r>
            <w:r>
              <w:rPr>
                <w:rFonts w:hint="eastAsia" w:ascii="仿宋" w:hAnsi="仿宋" w:eastAsia="仿宋" w:cs="仿宋"/>
                <w:szCs w:val="21"/>
              </w:rPr>
              <w:tab/>
            </w:r>
            <w:r>
              <w:rPr>
                <w:rFonts w:hint="eastAsia" w:ascii="仿宋" w:hAnsi="仿宋" w:eastAsia="仿宋" w:cs="仿宋"/>
                <w:szCs w:val="21"/>
              </w:rPr>
              <w:t>1套</w:t>
            </w:r>
          </w:p>
          <w:p w14:paraId="4A4CA6C7">
            <w:pPr>
              <w:spacing w:line="276" w:lineRule="auto"/>
              <w:jc w:val="left"/>
              <w:rPr>
                <w:rFonts w:ascii="仿宋" w:hAnsi="仿宋" w:eastAsia="仿宋" w:cs="仿宋"/>
                <w:szCs w:val="21"/>
              </w:rPr>
            </w:pPr>
            <w:r>
              <w:rPr>
                <w:rFonts w:hint="eastAsia" w:ascii="仿宋" w:hAnsi="仿宋" w:eastAsia="仿宋" w:cs="仿宋"/>
                <w:szCs w:val="21"/>
              </w:rPr>
              <w:t>2.萃取罐(34ml)套装</w:t>
            </w:r>
            <w:r>
              <w:rPr>
                <w:rFonts w:hint="eastAsia" w:ascii="仿宋" w:hAnsi="仿宋" w:eastAsia="仿宋" w:cs="仿宋"/>
                <w:szCs w:val="21"/>
              </w:rPr>
              <w:tab/>
            </w:r>
            <w:r>
              <w:rPr>
                <w:rFonts w:hint="eastAsia" w:ascii="仿宋" w:hAnsi="仿宋" w:eastAsia="仿宋" w:cs="仿宋"/>
                <w:szCs w:val="21"/>
              </w:rPr>
              <w:tab/>
            </w:r>
            <w:r>
              <w:rPr>
                <w:rFonts w:hint="eastAsia" w:ascii="仿宋" w:hAnsi="仿宋" w:eastAsia="仿宋" w:cs="仿宋"/>
                <w:szCs w:val="21"/>
              </w:rPr>
              <w:t>96套</w:t>
            </w:r>
          </w:p>
          <w:p w14:paraId="1E4692B7">
            <w:pPr>
              <w:spacing w:line="276" w:lineRule="auto"/>
              <w:jc w:val="left"/>
              <w:rPr>
                <w:rFonts w:ascii="仿宋" w:hAnsi="仿宋" w:eastAsia="仿宋" w:cs="仿宋"/>
                <w:szCs w:val="21"/>
              </w:rPr>
            </w:pPr>
            <w:r>
              <w:rPr>
                <w:rFonts w:hint="eastAsia" w:ascii="仿宋" w:hAnsi="仿宋" w:eastAsia="仿宋" w:cs="仿宋"/>
                <w:szCs w:val="21"/>
              </w:rPr>
              <w:t>3.48位34mL萃取罐放置架</w:t>
            </w:r>
            <w:r>
              <w:rPr>
                <w:rFonts w:hint="eastAsia" w:ascii="仿宋" w:hAnsi="仿宋" w:eastAsia="仿宋" w:cs="仿宋"/>
                <w:szCs w:val="21"/>
              </w:rPr>
              <w:tab/>
            </w:r>
            <w:r>
              <w:rPr>
                <w:rFonts w:hint="eastAsia" w:ascii="仿宋" w:hAnsi="仿宋" w:eastAsia="仿宋" w:cs="仿宋"/>
                <w:szCs w:val="21"/>
              </w:rPr>
              <w:t xml:space="preserve"> 1个</w:t>
            </w:r>
          </w:p>
          <w:p w14:paraId="36C13A5C">
            <w:pPr>
              <w:spacing w:line="276" w:lineRule="auto"/>
              <w:jc w:val="left"/>
              <w:rPr>
                <w:rFonts w:ascii="仿宋" w:hAnsi="仿宋" w:eastAsia="仿宋" w:cs="仿宋"/>
                <w:szCs w:val="21"/>
              </w:rPr>
            </w:pPr>
            <w:r>
              <w:rPr>
                <w:rFonts w:hint="eastAsia" w:ascii="仿宋" w:hAnsi="仿宋" w:eastAsia="仿宋" w:cs="仿宋"/>
                <w:szCs w:val="21"/>
              </w:rPr>
              <w:t>4.小萃取罐工具（包括：填充漏斗（小)、滤纸放置柱塞（小）、样品夯实柱、萃取罐夹钳（小））</w:t>
            </w:r>
            <w:r>
              <w:rPr>
                <w:rFonts w:hint="eastAsia" w:ascii="仿宋" w:hAnsi="仿宋" w:eastAsia="仿宋" w:cs="仿宋"/>
                <w:szCs w:val="21"/>
              </w:rPr>
              <w:tab/>
            </w:r>
            <w:r>
              <w:rPr>
                <w:rFonts w:hint="eastAsia" w:ascii="仿宋" w:hAnsi="仿宋" w:eastAsia="仿宋" w:cs="仿宋"/>
                <w:szCs w:val="21"/>
              </w:rPr>
              <w:t xml:space="preserve"> 1套</w:t>
            </w:r>
          </w:p>
          <w:p w14:paraId="033E60C0">
            <w:pPr>
              <w:spacing w:line="276" w:lineRule="auto"/>
              <w:jc w:val="left"/>
              <w:rPr>
                <w:rFonts w:ascii="仿宋" w:hAnsi="仿宋" w:eastAsia="仿宋" w:cs="仿宋"/>
                <w:szCs w:val="21"/>
              </w:rPr>
            </w:pPr>
            <w:r>
              <w:rPr>
                <w:rFonts w:hint="eastAsia" w:ascii="仿宋" w:hAnsi="仿宋" w:eastAsia="仿宋" w:cs="仿宋"/>
                <w:szCs w:val="21"/>
              </w:rPr>
              <w:t>5.60ml收集瓶（含盖/垫）（100个/包）1包</w:t>
            </w:r>
            <w:r>
              <w:rPr>
                <w:rFonts w:hint="eastAsia" w:ascii="仿宋" w:hAnsi="仿宋" w:eastAsia="仿宋" w:cs="仿宋"/>
                <w:szCs w:val="21"/>
              </w:rPr>
              <w:tab/>
            </w:r>
          </w:p>
          <w:p w14:paraId="41F508E3">
            <w:pPr>
              <w:spacing w:line="276" w:lineRule="auto"/>
              <w:jc w:val="left"/>
              <w:rPr>
                <w:rFonts w:ascii="仿宋" w:hAnsi="仿宋" w:eastAsia="仿宋" w:cs="仿宋"/>
                <w:szCs w:val="21"/>
              </w:rPr>
            </w:pPr>
            <w:r>
              <w:rPr>
                <w:rFonts w:hint="eastAsia" w:ascii="仿宋" w:hAnsi="仿宋" w:eastAsia="仿宋" w:cs="仿宋"/>
                <w:szCs w:val="21"/>
              </w:rPr>
              <w:t>6.48位60ml收集瓶放置架</w:t>
            </w:r>
            <w:r>
              <w:rPr>
                <w:rFonts w:hint="eastAsia" w:ascii="仿宋" w:hAnsi="仿宋" w:eastAsia="仿宋" w:cs="仿宋"/>
                <w:szCs w:val="21"/>
              </w:rPr>
              <w:tab/>
            </w:r>
            <w:r>
              <w:rPr>
                <w:rFonts w:hint="eastAsia" w:ascii="仿宋" w:hAnsi="仿宋" w:eastAsia="仿宋" w:cs="仿宋"/>
                <w:szCs w:val="21"/>
              </w:rPr>
              <w:t xml:space="preserve">  1个</w:t>
            </w:r>
          </w:p>
          <w:p w14:paraId="7093E442">
            <w:pPr>
              <w:spacing w:line="276" w:lineRule="auto"/>
              <w:jc w:val="left"/>
              <w:rPr>
                <w:rFonts w:ascii="仿宋" w:hAnsi="仿宋" w:eastAsia="仿宋" w:cs="仿宋"/>
                <w:szCs w:val="21"/>
              </w:rPr>
            </w:pPr>
            <w:r>
              <w:rPr>
                <w:rFonts w:hint="eastAsia" w:ascii="仿宋" w:hAnsi="仿宋" w:eastAsia="仿宋" w:cs="仿宋"/>
                <w:szCs w:val="21"/>
              </w:rPr>
              <w:t>7.2L溶剂瓶</w:t>
            </w:r>
            <w:r>
              <w:rPr>
                <w:rFonts w:hint="eastAsia" w:ascii="仿宋" w:hAnsi="仿宋" w:eastAsia="仿宋" w:cs="仿宋"/>
                <w:szCs w:val="21"/>
              </w:rPr>
              <w:tab/>
            </w:r>
            <w:r>
              <w:rPr>
                <w:rFonts w:hint="eastAsia" w:ascii="仿宋" w:hAnsi="仿宋" w:eastAsia="仿宋" w:cs="仿宋"/>
                <w:szCs w:val="21"/>
              </w:rPr>
              <w:tab/>
            </w:r>
            <w:r>
              <w:rPr>
                <w:rFonts w:hint="eastAsia" w:ascii="仿宋" w:hAnsi="仿宋" w:eastAsia="仿宋" w:cs="仿宋"/>
                <w:szCs w:val="21"/>
              </w:rPr>
              <w:t xml:space="preserve">    2个</w:t>
            </w:r>
          </w:p>
          <w:p w14:paraId="1469368B">
            <w:pPr>
              <w:spacing w:line="276" w:lineRule="auto"/>
              <w:jc w:val="left"/>
              <w:rPr>
                <w:rFonts w:ascii="仿宋" w:hAnsi="仿宋" w:eastAsia="仿宋" w:cs="仿宋"/>
                <w:szCs w:val="21"/>
              </w:rPr>
            </w:pPr>
            <w:r>
              <w:rPr>
                <w:rFonts w:hint="eastAsia" w:ascii="仿宋" w:hAnsi="仿宋" w:eastAsia="仿宋" w:cs="仿宋"/>
                <w:szCs w:val="21"/>
              </w:rPr>
              <w:t>8.过滤系统           1套</w:t>
            </w:r>
          </w:p>
          <w:p w14:paraId="4FBF03B5">
            <w:pPr>
              <w:spacing w:line="276" w:lineRule="auto"/>
              <w:jc w:val="left"/>
              <w:rPr>
                <w:rFonts w:ascii="仿宋" w:hAnsi="仿宋" w:eastAsia="仿宋" w:cs="仿宋"/>
                <w:szCs w:val="21"/>
              </w:rPr>
            </w:pPr>
            <w:r>
              <w:rPr>
                <w:rFonts w:hint="eastAsia" w:ascii="仿宋" w:hAnsi="仿宋" w:eastAsia="仿宋" w:cs="仿宋"/>
                <w:szCs w:val="21"/>
              </w:rPr>
              <w:t>9.随机耗材（包括以下部分）</w:t>
            </w:r>
          </w:p>
          <w:p w14:paraId="39AAB45F">
            <w:pPr>
              <w:spacing w:line="276" w:lineRule="auto"/>
              <w:jc w:val="left"/>
              <w:rPr>
                <w:rFonts w:ascii="仿宋" w:hAnsi="仿宋" w:eastAsia="仿宋" w:cs="仿宋"/>
                <w:szCs w:val="21"/>
              </w:rPr>
            </w:pPr>
            <w:r>
              <w:rPr>
                <w:rFonts w:hint="eastAsia" w:ascii="仿宋" w:hAnsi="仿宋" w:eastAsia="仿宋" w:cs="仿宋"/>
                <w:szCs w:val="21"/>
              </w:rPr>
              <w:t>密封圈（上）</w:t>
            </w:r>
            <w:r>
              <w:rPr>
                <w:rFonts w:hint="eastAsia" w:ascii="仿宋" w:hAnsi="仿宋" w:eastAsia="仿宋" w:cs="仿宋"/>
                <w:szCs w:val="21"/>
              </w:rPr>
              <w:tab/>
            </w:r>
            <w:r>
              <w:rPr>
                <w:rFonts w:hint="eastAsia" w:ascii="仿宋" w:hAnsi="仿宋" w:eastAsia="仿宋" w:cs="仿宋"/>
                <w:szCs w:val="21"/>
              </w:rPr>
              <w:tab/>
            </w:r>
            <w:r>
              <w:rPr>
                <w:rFonts w:hint="eastAsia" w:ascii="仿宋" w:hAnsi="仿宋" w:eastAsia="仿宋" w:cs="仿宋"/>
                <w:szCs w:val="21"/>
              </w:rPr>
              <w:t>20个</w:t>
            </w:r>
          </w:p>
          <w:p w14:paraId="0D9B9D83">
            <w:pPr>
              <w:spacing w:line="276" w:lineRule="auto"/>
              <w:jc w:val="left"/>
              <w:rPr>
                <w:rFonts w:ascii="仿宋" w:hAnsi="仿宋" w:eastAsia="仿宋" w:cs="仿宋"/>
                <w:szCs w:val="21"/>
              </w:rPr>
            </w:pPr>
            <w:r>
              <w:rPr>
                <w:rFonts w:hint="eastAsia" w:ascii="仿宋" w:hAnsi="仿宋" w:eastAsia="仿宋" w:cs="仿宋"/>
                <w:szCs w:val="21"/>
              </w:rPr>
              <w:t>密封圈（下）</w:t>
            </w:r>
            <w:r>
              <w:rPr>
                <w:rFonts w:hint="eastAsia" w:ascii="仿宋" w:hAnsi="仿宋" w:eastAsia="仿宋" w:cs="仿宋"/>
                <w:szCs w:val="21"/>
              </w:rPr>
              <w:tab/>
            </w:r>
            <w:r>
              <w:rPr>
                <w:rFonts w:hint="eastAsia" w:ascii="仿宋" w:hAnsi="仿宋" w:eastAsia="仿宋" w:cs="仿宋"/>
                <w:szCs w:val="21"/>
              </w:rPr>
              <w:tab/>
            </w:r>
            <w:r>
              <w:rPr>
                <w:rFonts w:hint="eastAsia" w:ascii="仿宋" w:hAnsi="仿宋" w:eastAsia="仿宋" w:cs="仿宋"/>
                <w:szCs w:val="21"/>
              </w:rPr>
              <w:t>20个</w:t>
            </w:r>
          </w:p>
          <w:p w14:paraId="4C4BB032">
            <w:pPr>
              <w:spacing w:line="276" w:lineRule="auto"/>
              <w:jc w:val="left"/>
              <w:rPr>
                <w:rFonts w:ascii="仿宋" w:hAnsi="仿宋" w:eastAsia="仿宋" w:cs="仿宋"/>
                <w:szCs w:val="21"/>
              </w:rPr>
            </w:pPr>
            <w:r>
              <w:rPr>
                <w:rFonts w:hint="eastAsia" w:ascii="仿宋" w:hAnsi="仿宋" w:eastAsia="仿宋" w:cs="仿宋"/>
                <w:szCs w:val="21"/>
              </w:rPr>
              <w:t>纤维过滤膜（上、小) 50片/包</w:t>
            </w:r>
            <w:r>
              <w:rPr>
                <w:rFonts w:hint="eastAsia" w:ascii="仿宋" w:hAnsi="仿宋" w:eastAsia="仿宋" w:cs="仿宋"/>
                <w:szCs w:val="21"/>
              </w:rPr>
              <w:tab/>
            </w:r>
            <w:r>
              <w:rPr>
                <w:rFonts w:hint="eastAsia" w:ascii="仿宋" w:hAnsi="仿宋" w:eastAsia="仿宋" w:cs="仿宋"/>
                <w:szCs w:val="21"/>
              </w:rPr>
              <w:t>4包</w:t>
            </w:r>
          </w:p>
          <w:p w14:paraId="3083FF74">
            <w:pPr>
              <w:spacing w:line="276" w:lineRule="auto"/>
              <w:jc w:val="left"/>
              <w:rPr>
                <w:rFonts w:ascii="仿宋" w:hAnsi="仿宋" w:eastAsia="仿宋" w:cs="仿宋"/>
                <w:szCs w:val="21"/>
              </w:rPr>
            </w:pPr>
            <w:r>
              <w:rPr>
                <w:rFonts w:hint="eastAsia" w:ascii="仿宋" w:hAnsi="仿宋" w:eastAsia="仿宋" w:cs="仿宋"/>
                <w:szCs w:val="21"/>
              </w:rPr>
              <w:t>玻璃纤维过滤膜（下）50片/包</w:t>
            </w:r>
            <w:r>
              <w:rPr>
                <w:rFonts w:hint="eastAsia" w:ascii="仿宋" w:hAnsi="仿宋" w:eastAsia="仿宋" w:cs="仿宋"/>
                <w:szCs w:val="21"/>
              </w:rPr>
              <w:tab/>
            </w:r>
            <w:r>
              <w:rPr>
                <w:rFonts w:hint="eastAsia" w:ascii="仿宋" w:hAnsi="仿宋" w:eastAsia="仿宋" w:cs="仿宋"/>
                <w:szCs w:val="21"/>
              </w:rPr>
              <w:t>4包</w:t>
            </w:r>
          </w:p>
          <w:p w14:paraId="55B1FFBD">
            <w:pPr>
              <w:spacing w:line="276" w:lineRule="auto"/>
              <w:jc w:val="left"/>
              <w:rPr>
                <w:rFonts w:ascii="仿宋" w:hAnsi="仿宋" w:eastAsia="仿宋" w:cs="仿宋"/>
                <w:szCs w:val="21"/>
              </w:rPr>
            </w:pPr>
            <w:r>
              <w:rPr>
                <w:rFonts w:hint="eastAsia" w:ascii="仿宋" w:hAnsi="仿宋" w:eastAsia="仿宋" w:cs="仿宋"/>
                <w:szCs w:val="21"/>
              </w:rPr>
              <w:t>硅藻土</w:t>
            </w:r>
            <w:r>
              <w:rPr>
                <w:rFonts w:hint="eastAsia" w:ascii="仿宋" w:hAnsi="仿宋" w:eastAsia="仿宋" w:cs="仿宋"/>
                <w:szCs w:val="21"/>
              </w:rPr>
              <w:tab/>
            </w:r>
            <w:r>
              <w:rPr>
                <w:rFonts w:hint="eastAsia" w:ascii="仿宋" w:hAnsi="仿宋" w:eastAsia="仿宋" w:cs="仿宋"/>
                <w:szCs w:val="21"/>
              </w:rPr>
              <w:tab/>
            </w:r>
            <w:r>
              <w:rPr>
                <w:rFonts w:hint="eastAsia" w:ascii="仿宋" w:hAnsi="仿宋" w:eastAsia="仿宋" w:cs="仿宋"/>
                <w:szCs w:val="21"/>
              </w:rPr>
              <w:tab/>
            </w:r>
            <w:r>
              <w:rPr>
                <w:rFonts w:hint="eastAsia" w:ascii="仿宋" w:hAnsi="仿宋" w:eastAsia="仿宋" w:cs="仿宋"/>
                <w:szCs w:val="21"/>
              </w:rPr>
              <w:tab/>
            </w:r>
            <w:r>
              <w:rPr>
                <w:rFonts w:hint="eastAsia" w:ascii="仿宋" w:hAnsi="仿宋" w:eastAsia="仿宋" w:cs="仿宋"/>
                <w:szCs w:val="21"/>
              </w:rPr>
              <w:t>1kg</w:t>
            </w:r>
          </w:p>
          <w:p w14:paraId="7A643C20">
            <w:pPr>
              <w:spacing w:line="276" w:lineRule="auto"/>
              <w:jc w:val="left"/>
              <w:rPr>
                <w:rFonts w:ascii="仿宋" w:hAnsi="仿宋" w:eastAsia="仿宋" w:cs="仿宋"/>
                <w:szCs w:val="21"/>
              </w:rPr>
            </w:pPr>
            <w:r>
              <w:rPr>
                <w:rFonts w:hint="eastAsia" w:ascii="仿宋" w:hAnsi="仿宋" w:eastAsia="仿宋" w:cs="仿宋"/>
                <w:szCs w:val="21"/>
              </w:rPr>
              <w:t>随机工具盒及其他备件</w:t>
            </w:r>
            <w:r>
              <w:rPr>
                <w:rFonts w:hint="eastAsia" w:ascii="仿宋" w:hAnsi="仿宋" w:eastAsia="仿宋" w:cs="仿宋"/>
                <w:szCs w:val="21"/>
              </w:rPr>
              <w:tab/>
            </w:r>
            <w:r>
              <w:rPr>
                <w:rFonts w:hint="eastAsia" w:ascii="仿宋" w:hAnsi="仿宋" w:eastAsia="仿宋" w:cs="仿宋"/>
                <w:szCs w:val="21"/>
              </w:rPr>
              <w:tab/>
            </w:r>
            <w:r>
              <w:rPr>
                <w:rFonts w:hint="eastAsia" w:ascii="仿宋" w:hAnsi="仿宋" w:eastAsia="仿宋" w:cs="仿宋"/>
                <w:szCs w:val="21"/>
              </w:rPr>
              <w:t>1套</w:t>
            </w:r>
          </w:p>
          <w:p w14:paraId="6CAC5CE0">
            <w:pPr>
              <w:spacing w:line="276" w:lineRule="auto"/>
              <w:jc w:val="left"/>
              <w:rPr>
                <w:rFonts w:ascii="仿宋" w:hAnsi="仿宋" w:eastAsia="仿宋" w:cs="仿宋"/>
                <w:szCs w:val="21"/>
              </w:rPr>
            </w:pPr>
            <w:r>
              <w:rPr>
                <w:rFonts w:hint="eastAsia" w:ascii="仿宋" w:hAnsi="仿宋" w:eastAsia="仿宋" w:cs="仿宋"/>
                <w:szCs w:val="21"/>
              </w:rPr>
              <w:t>说明书</w:t>
            </w:r>
            <w:r>
              <w:rPr>
                <w:rFonts w:hint="eastAsia" w:ascii="仿宋" w:hAnsi="仿宋" w:eastAsia="仿宋" w:cs="仿宋"/>
                <w:szCs w:val="21"/>
              </w:rPr>
              <w:tab/>
            </w:r>
            <w:r>
              <w:rPr>
                <w:rFonts w:hint="eastAsia" w:ascii="仿宋" w:hAnsi="仿宋" w:eastAsia="仿宋" w:cs="仿宋"/>
                <w:szCs w:val="21"/>
              </w:rPr>
              <w:tab/>
            </w:r>
            <w:r>
              <w:rPr>
                <w:rFonts w:hint="eastAsia" w:ascii="仿宋" w:hAnsi="仿宋" w:eastAsia="仿宋" w:cs="仿宋"/>
                <w:szCs w:val="21"/>
              </w:rPr>
              <w:tab/>
            </w:r>
            <w:r>
              <w:rPr>
                <w:rFonts w:hint="eastAsia" w:ascii="仿宋" w:hAnsi="仿宋" w:eastAsia="仿宋" w:cs="仿宋"/>
                <w:szCs w:val="21"/>
              </w:rPr>
              <w:tab/>
            </w:r>
            <w:r>
              <w:rPr>
                <w:rFonts w:hint="eastAsia" w:ascii="仿宋" w:hAnsi="仿宋" w:eastAsia="仿宋" w:cs="仿宋"/>
                <w:szCs w:val="21"/>
              </w:rPr>
              <w:tab/>
            </w:r>
            <w:r>
              <w:rPr>
                <w:rFonts w:hint="eastAsia" w:ascii="仿宋" w:hAnsi="仿宋" w:eastAsia="仿宋" w:cs="仿宋"/>
                <w:szCs w:val="21"/>
              </w:rPr>
              <w:tab/>
            </w:r>
            <w:r>
              <w:rPr>
                <w:rFonts w:hint="eastAsia" w:ascii="仿宋" w:hAnsi="仿宋" w:eastAsia="仿宋" w:cs="仿宋"/>
                <w:szCs w:val="21"/>
              </w:rPr>
              <w:t>1套</w:t>
            </w:r>
          </w:p>
        </w:tc>
        <w:tc>
          <w:tcPr>
            <w:tcW w:w="448" w:type="dxa"/>
            <w:vAlign w:val="center"/>
          </w:tcPr>
          <w:p w14:paraId="126B8DDD">
            <w:pPr>
              <w:spacing w:line="480" w:lineRule="exact"/>
              <w:jc w:val="center"/>
              <w:rPr>
                <w:rFonts w:ascii="仿宋" w:hAnsi="仿宋" w:eastAsia="仿宋" w:cs="仿宋"/>
                <w:b/>
                <w:bCs/>
                <w:szCs w:val="21"/>
              </w:rPr>
            </w:pPr>
          </w:p>
        </w:tc>
      </w:tr>
      <w:tr w14:paraId="60253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569" w:type="dxa"/>
            <w:shd w:val="clear" w:color="auto" w:fill="auto"/>
            <w:vAlign w:val="center"/>
          </w:tcPr>
          <w:p w14:paraId="3ECD8694">
            <w:pPr>
              <w:spacing w:line="480" w:lineRule="exact"/>
              <w:jc w:val="center"/>
              <w:rPr>
                <w:rFonts w:ascii="仿宋" w:hAnsi="仿宋" w:eastAsia="仿宋" w:cs="仿宋"/>
                <w:szCs w:val="21"/>
              </w:rPr>
            </w:pPr>
            <w:r>
              <w:rPr>
                <w:rFonts w:hint="eastAsia" w:ascii="仿宋" w:hAnsi="仿宋" w:eastAsia="仿宋" w:cs="仿宋"/>
                <w:szCs w:val="21"/>
              </w:rPr>
              <w:t>2</w:t>
            </w:r>
          </w:p>
        </w:tc>
        <w:tc>
          <w:tcPr>
            <w:tcW w:w="723" w:type="dxa"/>
            <w:shd w:val="clear" w:color="auto" w:fill="auto"/>
            <w:vAlign w:val="center"/>
          </w:tcPr>
          <w:p w14:paraId="2F3CF719">
            <w:pPr>
              <w:spacing w:line="480" w:lineRule="exact"/>
              <w:jc w:val="center"/>
              <w:rPr>
                <w:rFonts w:ascii="仿宋" w:hAnsi="仿宋" w:eastAsia="仿宋" w:cs="仿宋"/>
                <w:szCs w:val="21"/>
              </w:rPr>
            </w:pPr>
            <w:r>
              <w:rPr>
                <w:rFonts w:hint="eastAsia" w:ascii="仿宋" w:hAnsi="仿宋" w:eastAsia="仿宋" w:cs="仿宋"/>
                <w:color w:val="000000" w:themeColor="text1"/>
                <w:szCs w:val="21"/>
                <w14:textFill>
                  <w14:solidFill>
                    <w14:schemeClr w14:val="tx1"/>
                  </w14:solidFill>
                </w14:textFill>
              </w:rPr>
              <w:t>全自动固相萃取系统</w:t>
            </w:r>
          </w:p>
        </w:tc>
        <w:tc>
          <w:tcPr>
            <w:tcW w:w="627" w:type="dxa"/>
            <w:shd w:val="clear" w:color="auto" w:fill="auto"/>
            <w:vAlign w:val="center"/>
          </w:tcPr>
          <w:p w14:paraId="7C3CC9B4">
            <w:pPr>
              <w:spacing w:line="480" w:lineRule="exact"/>
              <w:jc w:val="center"/>
              <w:rPr>
                <w:rFonts w:ascii="仿宋" w:hAnsi="仿宋" w:eastAsia="仿宋" w:cs="仿宋"/>
                <w:szCs w:val="21"/>
              </w:rPr>
            </w:pPr>
            <w:r>
              <w:rPr>
                <w:rFonts w:hint="eastAsia" w:ascii="仿宋" w:hAnsi="仿宋" w:eastAsia="仿宋" w:cs="仿宋"/>
                <w:szCs w:val="21"/>
              </w:rPr>
              <w:t>1</w:t>
            </w:r>
          </w:p>
        </w:tc>
        <w:tc>
          <w:tcPr>
            <w:tcW w:w="6331" w:type="dxa"/>
            <w:shd w:val="clear" w:color="auto" w:fill="auto"/>
            <w:vAlign w:val="center"/>
          </w:tcPr>
          <w:p w14:paraId="78765B2B">
            <w:pPr>
              <w:spacing w:line="276" w:lineRule="auto"/>
              <w:jc w:val="left"/>
              <w:rPr>
                <w:rFonts w:ascii="仿宋" w:hAnsi="仿宋" w:eastAsia="仿宋" w:cs="仿宋"/>
                <w:szCs w:val="21"/>
              </w:rPr>
            </w:pPr>
            <w:r>
              <w:rPr>
                <w:rFonts w:hint="eastAsia" w:ascii="仿宋" w:hAnsi="仿宋" w:eastAsia="仿宋" w:cs="仿宋"/>
                <w:szCs w:val="21"/>
              </w:rPr>
              <w:t>萃取指标</w:t>
            </w:r>
          </w:p>
          <w:p w14:paraId="73A00613">
            <w:pPr>
              <w:spacing w:line="276" w:lineRule="auto"/>
              <w:jc w:val="left"/>
              <w:rPr>
                <w:rFonts w:ascii="仿宋" w:hAnsi="仿宋" w:eastAsia="仿宋" w:cs="仿宋"/>
                <w:szCs w:val="21"/>
              </w:rPr>
            </w:pPr>
            <w:r>
              <w:rPr>
                <w:rFonts w:hint="eastAsia" w:ascii="仿宋" w:hAnsi="仿宋" w:eastAsia="仿宋" w:cs="仿宋"/>
                <w:szCs w:val="21"/>
              </w:rPr>
              <w:t>1.全自动完成固相萃取的全过程，并行通道数量：≥8通道, 可同时自动处理≥8个样品。</w:t>
            </w:r>
          </w:p>
          <w:p w14:paraId="34851966">
            <w:pPr>
              <w:spacing w:line="276" w:lineRule="auto"/>
              <w:jc w:val="left"/>
              <w:rPr>
                <w:rFonts w:ascii="仿宋" w:hAnsi="仿宋" w:eastAsia="仿宋" w:cs="仿宋"/>
                <w:szCs w:val="21"/>
              </w:rPr>
            </w:pPr>
            <w:r>
              <w:rPr>
                <w:rFonts w:hint="eastAsia" w:ascii="仿宋" w:hAnsi="仿宋" w:eastAsia="仿宋" w:cs="仿宋"/>
                <w:szCs w:val="21"/>
              </w:rPr>
              <w:t>2.连续处理样品能力：≥64位小体积样品连续处理，≥32位大体积样品连续处理。</w:t>
            </w:r>
          </w:p>
          <w:p w14:paraId="2AB2AC99">
            <w:pPr>
              <w:spacing w:line="276" w:lineRule="auto"/>
              <w:jc w:val="left"/>
              <w:rPr>
                <w:rFonts w:ascii="仿宋" w:hAnsi="仿宋" w:eastAsia="仿宋" w:cs="仿宋"/>
                <w:szCs w:val="21"/>
              </w:rPr>
            </w:pPr>
            <w:r>
              <w:rPr>
                <w:rFonts w:hint="eastAsia" w:ascii="仿宋" w:hAnsi="仿宋" w:eastAsia="仿宋" w:cs="仿宋"/>
                <w:szCs w:val="21"/>
              </w:rPr>
              <w:t>3.上样/收集：标配15mL上样与收集架，大体积上样架，用于大小体积样品上样及收集。样品瓶为15ml离心管，标配6ml小柱萃取柱架。</w:t>
            </w:r>
          </w:p>
          <w:p w14:paraId="06C6CEDA">
            <w:pPr>
              <w:spacing w:line="276" w:lineRule="auto"/>
              <w:jc w:val="left"/>
              <w:rPr>
                <w:rFonts w:ascii="仿宋" w:hAnsi="仿宋" w:eastAsia="仿宋" w:cs="仿宋"/>
                <w:szCs w:val="21"/>
              </w:rPr>
            </w:pPr>
            <w:r>
              <w:rPr>
                <w:rFonts w:hint="eastAsia" w:ascii="仿宋" w:hAnsi="仿宋" w:eastAsia="仿宋" w:cs="仿宋"/>
                <w:szCs w:val="21"/>
              </w:rPr>
              <w:t>4.固相萃取柱种类：可全自动连续处理1ml/3ml/6ml/12ml/20ml萃取小柱。</w:t>
            </w:r>
          </w:p>
          <w:p w14:paraId="4697F3F4">
            <w:pPr>
              <w:spacing w:line="276" w:lineRule="auto"/>
              <w:jc w:val="left"/>
              <w:rPr>
                <w:rFonts w:ascii="仿宋" w:hAnsi="仿宋" w:eastAsia="仿宋" w:cs="仿宋"/>
                <w:szCs w:val="21"/>
              </w:rPr>
            </w:pPr>
            <w:r>
              <w:rPr>
                <w:rFonts w:hint="eastAsia" w:ascii="仿宋" w:hAnsi="仿宋" w:eastAsia="仿宋" w:cs="仿宋"/>
                <w:szCs w:val="21"/>
              </w:rPr>
              <w:t>5.流速控制：正压上样、洗脱的模式，采用高精度注射泵精确控制每个通道流速，流速范围：0.1-100mL/min。</w:t>
            </w:r>
          </w:p>
          <w:p w14:paraId="1F08BAB9">
            <w:pPr>
              <w:spacing w:line="276" w:lineRule="auto"/>
              <w:jc w:val="left"/>
              <w:rPr>
                <w:rFonts w:ascii="仿宋" w:hAnsi="仿宋" w:eastAsia="仿宋" w:cs="仿宋"/>
                <w:szCs w:val="21"/>
              </w:rPr>
            </w:pPr>
            <w:r>
              <w:rPr>
                <w:rFonts w:hint="eastAsia" w:ascii="仿宋" w:hAnsi="仿宋" w:eastAsia="仿宋" w:cs="仿宋"/>
                <w:szCs w:val="21"/>
              </w:rPr>
              <w:t>6.溶剂种类：≥8种溶剂接口，标配1L溶剂瓶6个，2L溶剂瓶2个。</w:t>
            </w:r>
          </w:p>
          <w:p w14:paraId="74A22590">
            <w:pPr>
              <w:spacing w:line="276" w:lineRule="auto"/>
              <w:jc w:val="left"/>
              <w:rPr>
                <w:rFonts w:ascii="仿宋" w:hAnsi="仿宋" w:eastAsia="仿宋" w:cs="仿宋"/>
                <w:szCs w:val="21"/>
              </w:rPr>
            </w:pPr>
            <w:r>
              <w:rPr>
                <w:rFonts w:hint="eastAsia" w:ascii="仿宋" w:hAnsi="仿宋" w:eastAsia="仿宋" w:cs="Times New Roman"/>
                <w:szCs w:val="21"/>
              </w:rPr>
              <w:t>▲</w:t>
            </w:r>
            <w:r>
              <w:rPr>
                <w:rFonts w:hint="eastAsia" w:ascii="仿宋" w:hAnsi="仿宋" w:eastAsia="仿宋" w:cs="仿宋"/>
                <w:szCs w:val="21"/>
              </w:rPr>
              <w:t>7.样品兼容能力：大小体积样品架同时放置在仪器内，无需手动更换大小体积样品架。</w:t>
            </w:r>
          </w:p>
          <w:p w14:paraId="66507494">
            <w:pPr>
              <w:spacing w:line="276" w:lineRule="auto"/>
              <w:jc w:val="left"/>
              <w:rPr>
                <w:rFonts w:ascii="仿宋" w:hAnsi="仿宋" w:eastAsia="仿宋" w:cs="仿宋"/>
                <w:szCs w:val="21"/>
              </w:rPr>
            </w:pPr>
            <w:r>
              <w:rPr>
                <w:rFonts w:hint="eastAsia" w:ascii="仿宋" w:hAnsi="仿宋" w:eastAsia="仿宋" w:cs="Times New Roman"/>
                <w:szCs w:val="21"/>
              </w:rPr>
              <w:t>▲</w:t>
            </w:r>
            <w:r>
              <w:rPr>
                <w:rFonts w:hint="eastAsia" w:ascii="仿宋" w:hAnsi="仿宋" w:eastAsia="仿宋" w:cs="仿宋"/>
                <w:szCs w:val="21"/>
              </w:rPr>
              <w:t>8.双针结构：采用单独的移液上样针与柱密封针</w:t>
            </w:r>
          </w:p>
          <w:p w14:paraId="4BB6C784">
            <w:pPr>
              <w:spacing w:line="276" w:lineRule="auto"/>
              <w:jc w:val="left"/>
              <w:rPr>
                <w:rFonts w:ascii="仿宋" w:hAnsi="仿宋" w:eastAsia="仿宋" w:cs="仿宋"/>
                <w:szCs w:val="21"/>
              </w:rPr>
            </w:pPr>
            <w:r>
              <w:rPr>
                <w:rFonts w:hint="eastAsia" w:ascii="仿宋" w:hAnsi="仿宋" w:eastAsia="仿宋" w:cs="仿宋"/>
                <w:szCs w:val="21"/>
              </w:rPr>
              <w:t>9.小体积样品完全上样功能：标配具有自动喷淋清洗样品管的功能。</w:t>
            </w:r>
          </w:p>
          <w:p w14:paraId="28909AF5">
            <w:pPr>
              <w:spacing w:line="276" w:lineRule="auto"/>
              <w:jc w:val="left"/>
              <w:rPr>
                <w:rFonts w:ascii="仿宋" w:hAnsi="仿宋" w:eastAsia="仿宋" w:cs="仿宋"/>
                <w:szCs w:val="21"/>
              </w:rPr>
            </w:pPr>
            <w:r>
              <w:rPr>
                <w:rFonts w:hint="eastAsia" w:ascii="仿宋" w:hAnsi="仿宋" w:eastAsia="仿宋" w:cs="Times New Roman"/>
                <w:szCs w:val="21"/>
              </w:rPr>
              <w:t>▲</w:t>
            </w:r>
            <w:r>
              <w:rPr>
                <w:rFonts w:hint="eastAsia" w:ascii="仿宋" w:hAnsi="仿宋" w:eastAsia="仿宋" w:cs="仿宋"/>
                <w:szCs w:val="21"/>
              </w:rPr>
              <w:t>10.大体积样品完全上样功能：对≥1L样品瓶具有自动喷淋清洗样品瓶和洗脱样品瓶功能。</w:t>
            </w:r>
          </w:p>
          <w:p w14:paraId="4D1C3DE0">
            <w:pPr>
              <w:spacing w:line="276" w:lineRule="auto"/>
              <w:jc w:val="left"/>
              <w:rPr>
                <w:rFonts w:ascii="仿宋" w:hAnsi="仿宋" w:eastAsia="仿宋" w:cs="仿宋"/>
                <w:szCs w:val="21"/>
              </w:rPr>
            </w:pPr>
            <w:r>
              <w:rPr>
                <w:rFonts w:hint="eastAsia" w:ascii="仿宋" w:hAnsi="仿宋" w:eastAsia="仿宋" w:cs="Times New Roman"/>
                <w:szCs w:val="21"/>
              </w:rPr>
              <w:t>▲</w:t>
            </w:r>
            <w:r>
              <w:rPr>
                <w:rFonts w:hint="eastAsia" w:ascii="仿宋" w:hAnsi="仿宋" w:eastAsia="仿宋" w:cs="仿宋"/>
                <w:szCs w:val="21"/>
              </w:rPr>
              <w:t>11.多功能柱密封针：可适配不同规格固相萃取柱，使用1ml/3ml/6ml/12ml萃取小柱时无需进行更换柱塞等操作，可在同一个序列批表内全自动连续处理1ml/3ml/6ml/12ml等不同规格的萃取小柱，而无需任何手动操作。</w:t>
            </w:r>
          </w:p>
          <w:p w14:paraId="28D73989">
            <w:pPr>
              <w:spacing w:line="276" w:lineRule="auto"/>
              <w:jc w:val="left"/>
              <w:rPr>
                <w:rFonts w:ascii="仿宋" w:hAnsi="仿宋" w:eastAsia="仿宋" w:cs="仿宋"/>
                <w:szCs w:val="21"/>
              </w:rPr>
            </w:pPr>
            <w:r>
              <w:rPr>
                <w:rFonts w:hint="eastAsia" w:ascii="仿宋" w:hAnsi="仿宋" w:eastAsia="仿宋" w:cs="仿宋"/>
                <w:szCs w:val="21"/>
              </w:rPr>
              <w:t>12.固相萃取柱密封：SPE柱上采用独特的膜片式弹性密封技术，密封垫不接触样品，杜绝交叉污染。</w:t>
            </w:r>
          </w:p>
          <w:p w14:paraId="76F72614">
            <w:pPr>
              <w:spacing w:line="276" w:lineRule="auto"/>
              <w:jc w:val="left"/>
              <w:rPr>
                <w:rFonts w:ascii="仿宋" w:hAnsi="仿宋" w:eastAsia="仿宋" w:cs="仿宋"/>
                <w:szCs w:val="21"/>
              </w:rPr>
            </w:pPr>
            <w:r>
              <w:rPr>
                <w:rFonts w:hint="eastAsia" w:ascii="仿宋" w:hAnsi="仿宋" w:eastAsia="仿宋" w:cs="仿宋"/>
                <w:szCs w:val="21"/>
              </w:rPr>
              <w:t>13.溶剂增压功能：具有独立溶剂增压装置，低沸点溶剂高温环境下不会汽化，保证低沸点溶剂取液体积的准确性。</w:t>
            </w:r>
          </w:p>
          <w:p w14:paraId="66536C60">
            <w:pPr>
              <w:spacing w:line="276" w:lineRule="auto"/>
              <w:jc w:val="left"/>
              <w:rPr>
                <w:rFonts w:ascii="仿宋" w:hAnsi="仿宋" w:eastAsia="仿宋" w:cs="仿宋"/>
                <w:szCs w:val="21"/>
              </w:rPr>
            </w:pPr>
            <w:r>
              <w:rPr>
                <w:rFonts w:hint="eastAsia" w:ascii="仿宋" w:hAnsi="仿宋" w:eastAsia="仿宋" w:cs="仿宋"/>
                <w:szCs w:val="21"/>
              </w:rPr>
              <w:t>14. 废液接口≥4，包含废水、一般有机废液、剧毒废液和含氯废液通道。</w:t>
            </w:r>
          </w:p>
          <w:p w14:paraId="2099135C">
            <w:pPr>
              <w:spacing w:line="276" w:lineRule="auto"/>
              <w:jc w:val="left"/>
              <w:rPr>
                <w:rFonts w:ascii="仿宋" w:hAnsi="仿宋" w:eastAsia="仿宋" w:cs="仿宋"/>
                <w:szCs w:val="21"/>
              </w:rPr>
            </w:pPr>
            <w:r>
              <w:rPr>
                <w:rFonts w:hint="eastAsia" w:ascii="仿宋" w:hAnsi="仿宋" w:eastAsia="仿宋" w:cs="仿宋"/>
                <w:szCs w:val="21"/>
              </w:rPr>
              <w:t>15. 整个固相萃取系统采用避光设计，可适用于对光敏感的样品进行固相萃取。整机系统密闭设计，自带通风系统，无需放置于通风橱中，仪器内部采用PEEK耐酸设计。</w:t>
            </w:r>
          </w:p>
          <w:p w14:paraId="27617B3B">
            <w:pPr>
              <w:spacing w:line="276" w:lineRule="auto"/>
              <w:jc w:val="left"/>
              <w:rPr>
                <w:rFonts w:ascii="仿宋" w:hAnsi="仿宋" w:eastAsia="仿宋" w:cs="仿宋"/>
                <w:szCs w:val="21"/>
              </w:rPr>
            </w:pPr>
            <w:r>
              <w:rPr>
                <w:rFonts w:hint="eastAsia" w:ascii="仿宋" w:hAnsi="仿宋" w:eastAsia="仿宋" w:cs="仿宋"/>
                <w:szCs w:val="21"/>
              </w:rPr>
              <w:t>16.≥15.6英寸触屏工作站，可触屏控制，无需外接电脑，具有USB接口，可外接鼠标键盘控制。</w:t>
            </w:r>
          </w:p>
          <w:p w14:paraId="7D0B97F3">
            <w:pPr>
              <w:spacing w:line="276" w:lineRule="auto"/>
              <w:jc w:val="left"/>
              <w:rPr>
                <w:rFonts w:ascii="仿宋" w:hAnsi="仿宋" w:eastAsia="仿宋" w:cs="仿宋"/>
                <w:szCs w:val="21"/>
              </w:rPr>
            </w:pPr>
            <w:r>
              <w:rPr>
                <w:rFonts w:hint="eastAsia" w:ascii="仿宋" w:hAnsi="仿宋" w:eastAsia="仿宋" w:cs="仿宋"/>
                <w:szCs w:val="21"/>
              </w:rPr>
              <w:t>17.工作站软件适用于windows操作系统，可对仪器各部分进行实时反控。图形化界面设置，实时显示工作状态。</w:t>
            </w:r>
          </w:p>
          <w:p w14:paraId="4E1D5E41">
            <w:pPr>
              <w:spacing w:line="276" w:lineRule="auto"/>
              <w:jc w:val="left"/>
              <w:rPr>
                <w:rFonts w:ascii="仿宋" w:hAnsi="仿宋" w:eastAsia="仿宋" w:cs="仿宋"/>
                <w:szCs w:val="21"/>
              </w:rPr>
            </w:pPr>
            <w:r>
              <w:rPr>
                <w:rFonts w:hint="eastAsia" w:ascii="仿宋" w:hAnsi="仿宋" w:eastAsia="仿宋" w:cs="仿宋"/>
                <w:szCs w:val="21"/>
              </w:rPr>
              <w:t>18.系统具有一键式启动、定时预约运行方法及关机功能。</w:t>
            </w:r>
          </w:p>
          <w:p w14:paraId="1757BC47">
            <w:pPr>
              <w:spacing w:line="276" w:lineRule="auto"/>
              <w:jc w:val="left"/>
              <w:rPr>
                <w:rFonts w:ascii="仿宋" w:hAnsi="仿宋" w:eastAsia="仿宋" w:cs="仿宋"/>
                <w:szCs w:val="21"/>
              </w:rPr>
            </w:pPr>
            <w:r>
              <w:rPr>
                <w:rFonts w:hint="eastAsia" w:ascii="仿宋" w:hAnsi="仿宋" w:eastAsia="仿宋" w:cs="仿宋"/>
                <w:szCs w:val="21"/>
              </w:rPr>
              <w:t>19.具有批处理功能，可进行批表编辑、插入、删除、保存、暂停等功能。</w:t>
            </w:r>
          </w:p>
          <w:p w14:paraId="4DA1D0DB">
            <w:pPr>
              <w:spacing w:line="276" w:lineRule="auto"/>
              <w:jc w:val="left"/>
              <w:rPr>
                <w:rFonts w:ascii="仿宋" w:hAnsi="仿宋" w:eastAsia="仿宋" w:cs="仿宋"/>
                <w:szCs w:val="21"/>
              </w:rPr>
            </w:pPr>
            <w:r>
              <w:rPr>
                <w:rFonts w:hint="eastAsia" w:ascii="仿宋" w:hAnsi="仿宋" w:eastAsia="仿宋" w:cs="仿宋"/>
                <w:szCs w:val="21"/>
              </w:rPr>
              <w:t>20.具备溯源功能，可根据日期查看工作日志。</w:t>
            </w:r>
          </w:p>
          <w:p w14:paraId="720A3180">
            <w:pPr>
              <w:spacing w:line="276" w:lineRule="auto"/>
              <w:jc w:val="left"/>
              <w:rPr>
                <w:rFonts w:ascii="仿宋" w:hAnsi="仿宋" w:eastAsia="仿宋" w:cs="仿宋"/>
                <w:szCs w:val="21"/>
              </w:rPr>
            </w:pPr>
            <w:r>
              <w:rPr>
                <w:rFonts w:hint="eastAsia" w:ascii="仿宋" w:hAnsi="仿宋" w:eastAsia="仿宋" w:cs="仿宋"/>
                <w:szCs w:val="21"/>
              </w:rPr>
              <w:t>21.系统内置照明和双摄像头，利用本机监控摄像头，通过本机控制终端可以实时观察到仪器内部的运行状态。</w:t>
            </w:r>
          </w:p>
          <w:p w14:paraId="7A9FE34A">
            <w:pPr>
              <w:spacing w:line="276" w:lineRule="auto"/>
              <w:jc w:val="left"/>
              <w:rPr>
                <w:rFonts w:ascii="仿宋" w:hAnsi="仿宋" w:eastAsia="仿宋" w:cs="仿宋"/>
                <w:szCs w:val="21"/>
              </w:rPr>
            </w:pPr>
            <w:r>
              <w:rPr>
                <w:rFonts w:hint="eastAsia" w:ascii="仿宋" w:hAnsi="仿宋" w:eastAsia="仿宋" w:cs="仿宋"/>
                <w:szCs w:val="21"/>
              </w:rPr>
              <w:t>22.另配可同时处理24位萃取小柱萃取仪</w:t>
            </w:r>
          </w:p>
          <w:p w14:paraId="2CA5A125">
            <w:pPr>
              <w:spacing w:line="276" w:lineRule="auto"/>
              <w:jc w:val="left"/>
              <w:rPr>
                <w:rFonts w:ascii="仿宋" w:hAnsi="仿宋" w:eastAsia="仿宋" w:cs="仿宋"/>
                <w:szCs w:val="21"/>
              </w:rPr>
            </w:pPr>
            <w:r>
              <w:rPr>
                <w:rFonts w:hint="eastAsia" w:ascii="仿宋" w:hAnsi="仿宋" w:eastAsia="仿宋" w:cs="仿宋"/>
                <w:szCs w:val="21"/>
              </w:rPr>
              <w:t>仪器配置</w:t>
            </w:r>
          </w:p>
          <w:p w14:paraId="52954161">
            <w:pPr>
              <w:spacing w:line="276" w:lineRule="auto"/>
              <w:jc w:val="left"/>
              <w:rPr>
                <w:rFonts w:ascii="仿宋" w:hAnsi="仿宋" w:eastAsia="仿宋" w:cs="仿宋"/>
                <w:szCs w:val="21"/>
              </w:rPr>
            </w:pPr>
            <w:r>
              <w:rPr>
                <w:rFonts w:hint="eastAsia" w:ascii="仿宋" w:hAnsi="仿宋" w:eastAsia="仿宋" w:cs="仿宋"/>
                <w:szCs w:val="21"/>
              </w:rPr>
              <w:t>全自动固相萃取系统主机（包括以下部分：） 1套</w:t>
            </w:r>
          </w:p>
          <w:p w14:paraId="34128257">
            <w:pPr>
              <w:spacing w:line="276" w:lineRule="auto"/>
              <w:jc w:val="left"/>
              <w:rPr>
                <w:rFonts w:ascii="仿宋" w:hAnsi="仿宋" w:eastAsia="仿宋" w:cs="仿宋"/>
                <w:szCs w:val="21"/>
              </w:rPr>
            </w:pPr>
            <w:r>
              <w:rPr>
                <w:rFonts w:hint="eastAsia" w:ascii="仿宋" w:hAnsi="仿宋" w:eastAsia="仿宋" w:cs="仿宋"/>
                <w:szCs w:val="21"/>
              </w:rPr>
              <w:t>移液针</w:t>
            </w:r>
            <w:r>
              <w:rPr>
                <w:rFonts w:hint="eastAsia" w:ascii="仿宋" w:hAnsi="仿宋" w:eastAsia="仿宋" w:cs="仿宋"/>
                <w:szCs w:val="21"/>
              </w:rPr>
              <w:tab/>
            </w:r>
            <w:r>
              <w:rPr>
                <w:rFonts w:hint="eastAsia" w:ascii="仿宋" w:hAnsi="仿宋" w:eastAsia="仿宋" w:cs="仿宋"/>
                <w:szCs w:val="21"/>
              </w:rPr>
              <w:tab/>
            </w:r>
            <w:r>
              <w:rPr>
                <w:rFonts w:hint="eastAsia" w:ascii="仿宋" w:hAnsi="仿宋" w:eastAsia="仿宋" w:cs="仿宋"/>
                <w:szCs w:val="21"/>
              </w:rPr>
              <w:tab/>
            </w:r>
            <w:r>
              <w:rPr>
                <w:rFonts w:hint="eastAsia" w:ascii="仿宋" w:hAnsi="仿宋" w:eastAsia="仿宋" w:cs="仿宋"/>
                <w:szCs w:val="21"/>
              </w:rPr>
              <w:tab/>
            </w:r>
            <w:r>
              <w:rPr>
                <w:rFonts w:hint="eastAsia" w:ascii="仿宋" w:hAnsi="仿宋" w:eastAsia="仿宋" w:cs="仿宋"/>
                <w:szCs w:val="21"/>
              </w:rPr>
              <w:t>16根</w:t>
            </w:r>
          </w:p>
          <w:p w14:paraId="4F055A98">
            <w:pPr>
              <w:spacing w:line="276" w:lineRule="auto"/>
              <w:jc w:val="left"/>
              <w:rPr>
                <w:rFonts w:ascii="仿宋" w:hAnsi="仿宋" w:eastAsia="仿宋" w:cs="仿宋"/>
                <w:szCs w:val="21"/>
              </w:rPr>
            </w:pPr>
            <w:r>
              <w:rPr>
                <w:rFonts w:hint="eastAsia" w:ascii="仿宋" w:hAnsi="仿宋" w:eastAsia="仿宋" w:cs="仿宋"/>
                <w:szCs w:val="21"/>
              </w:rPr>
              <w:t>高精度注射泵</w:t>
            </w:r>
            <w:r>
              <w:rPr>
                <w:rFonts w:hint="eastAsia" w:ascii="仿宋" w:hAnsi="仿宋" w:eastAsia="仿宋" w:cs="仿宋"/>
                <w:szCs w:val="21"/>
              </w:rPr>
              <w:tab/>
            </w:r>
            <w:r>
              <w:rPr>
                <w:rFonts w:hint="eastAsia" w:ascii="仿宋" w:hAnsi="仿宋" w:eastAsia="仿宋" w:cs="仿宋"/>
                <w:szCs w:val="21"/>
              </w:rPr>
              <w:tab/>
            </w:r>
            <w:r>
              <w:rPr>
                <w:rFonts w:hint="eastAsia" w:ascii="仿宋" w:hAnsi="仿宋" w:eastAsia="仿宋" w:cs="仿宋"/>
                <w:szCs w:val="21"/>
              </w:rPr>
              <w:t xml:space="preserve"> 8个</w:t>
            </w:r>
          </w:p>
          <w:p w14:paraId="7CDD7A85">
            <w:pPr>
              <w:spacing w:line="276" w:lineRule="auto"/>
              <w:jc w:val="left"/>
              <w:rPr>
                <w:rFonts w:ascii="仿宋" w:hAnsi="仿宋" w:eastAsia="仿宋" w:cs="仿宋"/>
                <w:szCs w:val="21"/>
              </w:rPr>
            </w:pPr>
            <w:r>
              <w:rPr>
                <w:rFonts w:hint="eastAsia" w:ascii="仿宋" w:hAnsi="仿宋" w:eastAsia="仿宋" w:cs="仿宋"/>
                <w:szCs w:val="21"/>
              </w:rPr>
              <w:t>本机监控摄像头</w:t>
            </w:r>
            <w:r>
              <w:rPr>
                <w:rFonts w:hint="eastAsia" w:ascii="仿宋" w:hAnsi="仿宋" w:eastAsia="仿宋" w:cs="仿宋"/>
                <w:szCs w:val="21"/>
              </w:rPr>
              <w:tab/>
            </w:r>
            <w:r>
              <w:rPr>
                <w:rFonts w:hint="eastAsia" w:ascii="仿宋" w:hAnsi="仿宋" w:eastAsia="仿宋" w:cs="仿宋"/>
                <w:szCs w:val="21"/>
              </w:rPr>
              <w:tab/>
            </w:r>
            <w:r>
              <w:rPr>
                <w:rFonts w:hint="eastAsia" w:ascii="仿宋" w:hAnsi="仿宋" w:eastAsia="仿宋" w:cs="仿宋"/>
                <w:szCs w:val="21"/>
              </w:rPr>
              <w:t xml:space="preserve"> 2个</w:t>
            </w:r>
          </w:p>
          <w:p w14:paraId="71CCE9B6">
            <w:pPr>
              <w:spacing w:line="276" w:lineRule="auto"/>
              <w:jc w:val="left"/>
              <w:rPr>
                <w:rFonts w:ascii="仿宋" w:hAnsi="仿宋" w:eastAsia="仿宋" w:cs="仿宋"/>
                <w:szCs w:val="21"/>
              </w:rPr>
            </w:pPr>
            <w:r>
              <w:rPr>
                <w:rFonts w:hint="eastAsia" w:ascii="仿宋" w:hAnsi="仿宋" w:eastAsia="仿宋" w:cs="仿宋"/>
                <w:szCs w:val="21"/>
              </w:rPr>
              <w:t>6mL萃取柱载架       1个</w:t>
            </w:r>
          </w:p>
          <w:p w14:paraId="1A6CBD6E">
            <w:pPr>
              <w:spacing w:line="276" w:lineRule="auto"/>
              <w:jc w:val="left"/>
              <w:rPr>
                <w:rFonts w:ascii="仿宋" w:hAnsi="仿宋" w:eastAsia="仿宋" w:cs="仿宋"/>
                <w:szCs w:val="21"/>
              </w:rPr>
            </w:pPr>
            <w:r>
              <w:rPr>
                <w:rFonts w:hint="eastAsia" w:ascii="仿宋" w:hAnsi="仿宋" w:eastAsia="仿宋" w:cs="仿宋"/>
                <w:szCs w:val="21"/>
              </w:rPr>
              <w:t>150mg/ 6ml  WAX密封固相萃取柱（30个/包）</w:t>
            </w:r>
            <w:r>
              <w:rPr>
                <w:rFonts w:hint="eastAsia" w:ascii="仿宋" w:hAnsi="仿宋" w:eastAsia="仿宋" w:cs="仿宋"/>
                <w:szCs w:val="21"/>
              </w:rPr>
              <w:tab/>
            </w:r>
            <w:r>
              <w:rPr>
                <w:rFonts w:hint="eastAsia" w:ascii="仿宋" w:hAnsi="仿宋" w:eastAsia="仿宋" w:cs="仿宋"/>
                <w:szCs w:val="21"/>
              </w:rPr>
              <w:tab/>
            </w:r>
            <w:r>
              <w:rPr>
                <w:rFonts w:hint="eastAsia" w:ascii="仿宋" w:hAnsi="仿宋" w:eastAsia="仿宋" w:cs="仿宋"/>
                <w:szCs w:val="21"/>
              </w:rPr>
              <w:tab/>
            </w:r>
            <w:r>
              <w:rPr>
                <w:rFonts w:hint="eastAsia" w:ascii="仿宋" w:hAnsi="仿宋" w:eastAsia="仿宋" w:cs="仿宋"/>
                <w:szCs w:val="21"/>
              </w:rPr>
              <w:t>1包</w:t>
            </w:r>
          </w:p>
          <w:p w14:paraId="00318941">
            <w:pPr>
              <w:spacing w:line="276" w:lineRule="auto"/>
              <w:jc w:val="left"/>
              <w:rPr>
                <w:rFonts w:ascii="仿宋" w:hAnsi="仿宋" w:eastAsia="仿宋" w:cs="仿宋"/>
                <w:szCs w:val="21"/>
              </w:rPr>
            </w:pPr>
            <w:r>
              <w:rPr>
                <w:rFonts w:hint="eastAsia" w:ascii="仿宋" w:hAnsi="仿宋" w:eastAsia="仿宋" w:cs="仿宋"/>
                <w:szCs w:val="21"/>
              </w:rPr>
              <w:t>6ml萃取柱密封盖（100个/包）</w:t>
            </w:r>
            <w:r>
              <w:rPr>
                <w:rFonts w:hint="eastAsia" w:ascii="仿宋" w:hAnsi="仿宋" w:eastAsia="仿宋" w:cs="仿宋"/>
                <w:szCs w:val="21"/>
              </w:rPr>
              <w:tab/>
            </w:r>
            <w:r>
              <w:rPr>
                <w:rFonts w:hint="eastAsia" w:ascii="仿宋" w:hAnsi="仿宋" w:eastAsia="仿宋" w:cs="仿宋"/>
                <w:szCs w:val="21"/>
              </w:rPr>
              <w:t>1包</w:t>
            </w:r>
          </w:p>
          <w:p w14:paraId="43E92A1C">
            <w:pPr>
              <w:spacing w:line="276" w:lineRule="auto"/>
              <w:jc w:val="left"/>
              <w:rPr>
                <w:rFonts w:ascii="仿宋" w:hAnsi="仿宋" w:eastAsia="仿宋" w:cs="仿宋"/>
                <w:szCs w:val="21"/>
              </w:rPr>
            </w:pPr>
            <w:r>
              <w:rPr>
                <w:rFonts w:hint="eastAsia" w:ascii="仿宋" w:hAnsi="仿宋" w:eastAsia="仿宋" w:cs="仿宋"/>
                <w:szCs w:val="21"/>
              </w:rPr>
              <w:t xml:space="preserve">15mL样品管架    </w:t>
            </w:r>
            <w:r>
              <w:rPr>
                <w:rFonts w:hint="eastAsia" w:ascii="仿宋" w:hAnsi="仿宋" w:eastAsia="仿宋" w:cs="仿宋"/>
                <w:szCs w:val="21"/>
              </w:rPr>
              <w:tab/>
            </w:r>
            <w:r>
              <w:rPr>
                <w:rFonts w:hint="eastAsia" w:ascii="仿宋" w:hAnsi="仿宋" w:eastAsia="仿宋" w:cs="仿宋"/>
                <w:szCs w:val="21"/>
              </w:rPr>
              <w:t>1个</w:t>
            </w:r>
          </w:p>
          <w:p w14:paraId="168C723B">
            <w:pPr>
              <w:spacing w:line="276" w:lineRule="auto"/>
              <w:jc w:val="left"/>
              <w:rPr>
                <w:rFonts w:ascii="仿宋" w:hAnsi="仿宋" w:eastAsia="仿宋" w:cs="仿宋"/>
                <w:szCs w:val="21"/>
              </w:rPr>
            </w:pPr>
            <w:r>
              <w:rPr>
                <w:rFonts w:hint="eastAsia" w:ascii="仿宋" w:hAnsi="仿宋" w:eastAsia="仿宋" w:cs="仿宋"/>
                <w:szCs w:val="21"/>
              </w:rPr>
              <w:t>15mL收集管架       1个</w:t>
            </w:r>
          </w:p>
          <w:p w14:paraId="2212E786">
            <w:pPr>
              <w:spacing w:line="276" w:lineRule="auto"/>
              <w:jc w:val="left"/>
              <w:rPr>
                <w:rFonts w:ascii="仿宋" w:hAnsi="仿宋" w:eastAsia="仿宋" w:cs="仿宋"/>
                <w:szCs w:val="21"/>
              </w:rPr>
            </w:pPr>
            <w:r>
              <w:rPr>
                <w:rFonts w:hint="eastAsia" w:ascii="仿宋" w:hAnsi="仿宋" w:eastAsia="仿宋" w:cs="仿宋"/>
                <w:szCs w:val="21"/>
              </w:rPr>
              <w:t>15mL离心管（50个/包）</w:t>
            </w:r>
            <w:r>
              <w:rPr>
                <w:rFonts w:hint="eastAsia" w:ascii="仿宋" w:hAnsi="仿宋" w:eastAsia="仿宋" w:cs="仿宋"/>
                <w:szCs w:val="21"/>
              </w:rPr>
              <w:tab/>
            </w:r>
            <w:r>
              <w:rPr>
                <w:rFonts w:hint="eastAsia" w:ascii="仿宋" w:hAnsi="仿宋" w:eastAsia="仿宋" w:cs="仿宋"/>
                <w:szCs w:val="21"/>
              </w:rPr>
              <w:t>4包</w:t>
            </w:r>
          </w:p>
          <w:p w14:paraId="4D63F740">
            <w:pPr>
              <w:spacing w:line="276" w:lineRule="auto"/>
              <w:jc w:val="left"/>
              <w:rPr>
                <w:rFonts w:ascii="仿宋" w:hAnsi="仿宋" w:eastAsia="仿宋" w:cs="仿宋"/>
                <w:szCs w:val="21"/>
              </w:rPr>
            </w:pPr>
            <w:r>
              <w:rPr>
                <w:rFonts w:hint="eastAsia" w:ascii="仿宋" w:hAnsi="仿宋" w:eastAsia="仿宋" w:cs="仿宋"/>
                <w:szCs w:val="21"/>
              </w:rPr>
              <w:t xml:space="preserve">32位大体积上样组件    1套                               </w:t>
            </w:r>
          </w:p>
          <w:p w14:paraId="68215132">
            <w:pPr>
              <w:spacing w:line="276" w:lineRule="auto"/>
              <w:jc w:val="left"/>
              <w:rPr>
                <w:rFonts w:ascii="仿宋" w:hAnsi="仿宋" w:eastAsia="仿宋" w:cs="仿宋"/>
                <w:szCs w:val="21"/>
              </w:rPr>
            </w:pPr>
            <w:r>
              <w:rPr>
                <w:rFonts w:hint="eastAsia" w:ascii="仿宋" w:hAnsi="仿宋" w:eastAsia="仿宋" w:cs="仿宋"/>
                <w:szCs w:val="21"/>
              </w:rPr>
              <w:t xml:space="preserve">大体积喷淋组件包     8套 </w:t>
            </w:r>
          </w:p>
          <w:p w14:paraId="63FCCD0F">
            <w:pPr>
              <w:spacing w:line="276" w:lineRule="auto"/>
              <w:jc w:val="left"/>
              <w:rPr>
                <w:rFonts w:ascii="仿宋" w:hAnsi="仿宋" w:eastAsia="仿宋" w:cs="仿宋"/>
                <w:szCs w:val="21"/>
              </w:rPr>
            </w:pPr>
            <w:r>
              <w:rPr>
                <w:rFonts w:hint="eastAsia" w:ascii="仿宋" w:hAnsi="仿宋" w:eastAsia="仿宋" w:cs="仿宋"/>
                <w:szCs w:val="21"/>
              </w:rPr>
              <w:t xml:space="preserve">24位萃取仪          1台                                          </w:t>
            </w:r>
          </w:p>
          <w:p w14:paraId="77DD29E3">
            <w:pPr>
              <w:spacing w:line="276" w:lineRule="auto"/>
              <w:jc w:val="left"/>
              <w:rPr>
                <w:rFonts w:ascii="仿宋" w:hAnsi="仿宋" w:eastAsia="仿宋" w:cs="仿宋"/>
                <w:szCs w:val="21"/>
              </w:rPr>
            </w:pPr>
            <w:r>
              <w:rPr>
                <w:rFonts w:hint="eastAsia" w:ascii="仿宋" w:hAnsi="仿宋" w:eastAsia="仿宋" w:cs="仿宋"/>
                <w:szCs w:val="21"/>
              </w:rPr>
              <w:t>1L溶剂瓶及瓶口适配器</w:t>
            </w:r>
            <w:r>
              <w:rPr>
                <w:rFonts w:hint="eastAsia" w:ascii="仿宋" w:hAnsi="仿宋" w:eastAsia="仿宋" w:cs="仿宋"/>
                <w:szCs w:val="21"/>
              </w:rPr>
              <w:tab/>
            </w:r>
            <w:r>
              <w:rPr>
                <w:rFonts w:hint="eastAsia" w:ascii="仿宋" w:hAnsi="仿宋" w:eastAsia="仿宋" w:cs="仿宋"/>
                <w:szCs w:val="21"/>
              </w:rPr>
              <w:t>6个</w:t>
            </w:r>
            <w:r>
              <w:rPr>
                <w:rFonts w:hint="eastAsia" w:ascii="仿宋" w:hAnsi="仿宋" w:eastAsia="仿宋" w:cs="仿宋"/>
                <w:szCs w:val="21"/>
              </w:rPr>
              <w:tab/>
            </w:r>
            <w:r>
              <w:rPr>
                <w:rFonts w:hint="eastAsia" w:ascii="仿宋" w:hAnsi="仿宋" w:eastAsia="仿宋" w:cs="仿宋"/>
                <w:szCs w:val="21"/>
              </w:rPr>
              <w:tab/>
            </w:r>
            <w:r>
              <w:rPr>
                <w:rFonts w:hint="eastAsia" w:ascii="仿宋" w:hAnsi="仿宋" w:eastAsia="仿宋" w:cs="仿宋"/>
                <w:szCs w:val="21"/>
              </w:rPr>
              <w:t xml:space="preserve">    </w:t>
            </w:r>
          </w:p>
          <w:p w14:paraId="79B9DD7A">
            <w:pPr>
              <w:spacing w:line="276" w:lineRule="auto"/>
              <w:jc w:val="left"/>
              <w:rPr>
                <w:rFonts w:ascii="仿宋" w:hAnsi="仿宋" w:eastAsia="仿宋" w:cs="仿宋"/>
                <w:szCs w:val="21"/>
              </w:rPr>
            </w:pPr>
            <w:r>
              <w:rPr>
                <w:rFonts w:hint="eastAsia" w:ascii="仿宋" w:hAnsi="仿宋" w:eastAsia="仿宋" w:cs="仿宋"/>
                <w:szCs w:val="21"/>
              </w:rPr>
              <w:t>2L溶剂瓶及瓶口适配器</w:t>
            </w:r>
            <w:r>
              <w:rPr>
                <w:rFonts w:hint="eastAsia" w:ascii="仿宋" w:hAnsi="仿宋" w:eastAsia="仿宋" w:cs="仿宋"/>
                <w:szCs w:val="21"/>
              </w:rPr>
              <w:tab/>
            </w:r>
            <w:r>
              <w:rPr>
                <w:rFonts w:hint="eastAsia" w:ascii="仿宋" w:hAnsi="仿宋" w:eastAsia="仿宋" w:cs="仿宋"/>
                <w:szCs w:val="21"/>
              </w:rPr>
              <w:t>2个</w:t>
            </w:r>
            <w:r>
              <w:rPr>
                <w:rFonts w:hint="eastAsia" w:ascii="仿宋" w:hAnsi="仿宋" w:eastAsia="仿宋" w:cs="仿宋"/>
                <w:szCs w:val="21"/>
              </w:rPr>
              <w:tab/>
            </w:r>
            <w:r>
              <w:rPr>
                <w:rFonts w:hint="eastAsia" w:ascii="仿宋" w:hAnsi="仿宋" w:eastAsia="仿宋" w:cs="仿宋"/>
                <w:szCs w:val="21"/>
              </w:rPr>
              <w:tab/>
            </w:r>
            <w:r>
              <w:rPr>
                <w:rFonts w:hint="eastAsia" w:ascii="仿宋" w:hAnsi="仿宋" w:eastAsia="仿宋" w:cs="仿宋"/>
                <w:szCs w:val="21"/>
              </w:rPr>
              <w:t xml:space="preserve">   </w:t>
            </w:r>
          </w:p>
          <w:p w14:paraId="7C141645">
            <w:pPr>
              <w:spacing w:line="276" w:lineRule="auto"/>
              <w:jc w:val="left"/>
              <w:rPr>
                <w:rFonts w:ascii="仿宋" w:hAnsi="仿宋" w:eastAsia="仿宋" w:cs="仿宋"/>
                <w:szCs w:val="21"/>
              </w:rPr>
            </w:pPr>
            <w:r>
              <w:rPr>
                <w:rFonts w:hint="eastAsia" w:ascii="仿宋" w:hAnsi="仿宋" w:eastAsia="仿宋" w:cs="仿宋"/>
                <w:szCs w:val="21"/>
              </w:rPr>
              <w:t>2L溶剂瓶放置架</w:t>
            </w:r>
            <w:r>
              <w:rPr>
                <w:rFonts w:hint="eastAsia" w:ascii="仿宋" w:hAnsi="仿宋" w:eastAsia="仿宋" w:cs="仿宋"/>
                <w:szCs w:val="21"/>
              </w:rPr>
              <w:tab/>
            </w:r>
            <w:r>
              <w:rPr>
                <w:rFonts w:hint="eastAsia" w:ascii="仿宋" w:hAnsi="仿宋" w:eastAsia="仿宋" w:cs="仿宋"/>
                <w:szCs w:val="21"/>
              </w:rPr>
              <w:tab/>
            </w:r>
            <w:r>
              <w:rPr>
                <w:rFonts w:hint="eastAsia" w:ascii="仿宋" w:hAnsi="仿宋" w:eastAsia="仿宋" w:cs="仿宋"/>
                <w:szCs w:val="21"/>
              </w:rPr>
              <w:tab/>
            </w:r>
            <w:r>
              <w:rPr>
                <w:rFonts w:hint="eastAsia" w:ascii="仿宋" w:hAnsi="仿宋" w:eastAsia="仿宋" w:cs="仿宋"/>
                <w:szCs w:val="21"/>
              </w:rPr>
              <w:t>1个</w:t>
            </w:r>
            <w:r>
              <w:rPr>
                <w:rFonts w:hint="eastAsia" w:ascii="仿宋" w:hAnsi="仿宋" w:eastAsia="仿宋" w:cs="仿宋"/>
                <w:szCs w:val="21"/>
              </w:rPr>
              <w:tab/>
            </w:r>
            <w:r>
              <w:rPr>
                <w:rFonts w:hint="eastAsia" w:ascii="仿宋" w:hAnsi="仿宋" w:eastAsia="仿宋" w:cs="仿宋"/>
                <w:szCs w:val="21"/>
              </w:rPr>
              <w:tab/>
            </w:r>
          </w:p>
          <w:p w14:paraId="198B8D51">
            <w:pPr>
              <w:spacing w:line="276" w:lineRule="auto"/>
              <w:jc w:val="left"/>
              <w:rPr>
                <w:rFonts w:ascii="仿宋" w:hAnsi="仿宋" w:eastAsia="仿宋" w:cs="仿宋"/>
                <w:szCs w:val="21"/>
              </w:rPr>
            </w:pPr>
            <w:r>
              <w:rPr>
                <w:rFonts w:hint="eastAsia" w:ascii="仿宋" w:hAnsi="仿宋" w:eastAsia="仿宋" w:cs="仿宋"/>
                <w:szCs w:val="21"/>
              </w:rPr>
              <w:t>附件包（包括排风管、液路接头等）    1套</w:t>
            </w:r>
          </w:p>
          <w:p w14:paraId="656E4CD8">
            <w:pPr>
              <w:spacing w:line="276" w:lineRule="auto"/>
              <w:jc w:val="left"/>
              <w:rPr>
                <w:rFonts w:ascii="仿宋" w:hAnsi="仿宋" w:eastAsia="仿宋" w:cs="仿宋"/>
                <w:szCs w:val="21"/>
              </w:rPr>
            </w:pPr>
            <w:r>
              <w:rPr>
                <w:rFonts w:hint="eastAsia" w:ascii="仿宋" w:hAnsi="仿宋" w:eastAsia="仿宋" w:cs="仿宋"/>
                <w:szCs w:val="21"/>
              </w:rPr>
              <w:t>全自动固相萃取操作系统（包括安装光盘）1套</w:t>
            </w:r>
          </w:p>
        </w:tc>
        <w:tc>
          <w:tcPr>
            <w:tcW w:w="448" w:type="dxa"/>
            <w:vAlign w:val="center"/>
          </w:tcPr>
          <w:p w14:paraId="18059A78">
            <w:pPr>
              <w:spacing w:line="480" w:lineRule="exact"/>
              <w:jc w:val="center"/>
              <w:rPr>
                <w:rFonts w:ascii="仿宋" w:hAnsi="仿宋" w:eastAsia="仿宋" w:cs="仿宋"/>
                <w:b/>
                <w:bCs/>
                <w:szCs w:val="21"/>
              </w:rPr>
            </w:pPr>
          </w:p>
        </w:tc>
      </w:tr>
      <w:tr w14:paraId="78929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569" w:type="dxa"/>
            <w:shd w:val="clear" w:color="auto" w:fill="auto"/>
            <w:vAlign w:val="center"/>
          </w:tcPr>
          <w:p w14:paraId="421B8C61">
            <w:pPr>
              <w:spacing w:line="480" w:lineRule="exact"/>
              <w:jc w:val="center"/>
              <w:rPr>
                <w:rFonts w:ascii="仿宋" w:hAnsi="仿宋" w:eastAsia="仿宋" w:cs="仿宋"/>
                <w:szCs w:val="21"/>
              </w:rPr>
            </w:pPr>
            <w:r>
              <w:rPr>
                <w:rFonts w:hint="eastAsia" w:ascii="仿宋" w:hAnsi="仿宋" w:eastAsia="仿宋" w:cs="仿宋"/>
                <w:szCs w:val="21"/>
              </w:rPr>
              <w:t>3</w:t>
            </w:r>
          </w:p>
        </w:tc>
        <w:tc>
          <w:tcPr>
            <w:tcW w:w="723" w:type="dxa"/>
            <w:shd w:val="clear" w:color="auto" w:fill="auto"/>
            <w:vAlign w:val="center"/>
          </w:tcPr>
          <w:p w14:paraId="69FE65C3">
            <w:pPr>
              <w:spacing w:line="480" w:lineRule="exact"/>
              <w:jc w:val="center"/>
              <w:rPr>
                <w:rFonts w:ascii="仿宋" w:hAnsi="仿宋" w:eastAsia="仿宋" w:cs="仿宋"/>
                <w:szCs w:val="21"/>
              </w:rPr>
            </w:pPr>
            <w:r>
              <w:rPr>
                <w:rFonts w:hint="eastAsia" w:ascii="仿宋" w:hAnsi="仿宋" w:eastAsia="仿宋" w:cs="仿宋"/>
                <w:szCs w:val="21"/>
              </w:rPr>
              <w:t>凝胶色谱仪</w:t>
            </w:r>
          </w:p>
        </w:tc>
        <w:tc>
          <w:tcPr>
            <w:tcW w:w="627" w:type="dxa"/>
            <w:shd w:val="clear" w:color="auto" w:fill="auto"/>
            <w:vAlign w:val="center"/>
          </w:tcPr>
          <w:p w14:paraId="4C21F061">
            <w:pPr>
              <w:spacing w:line="480" w:lineRule="exact"/>
              <w:jc w:val="center"/>
              <w:rPr>
                <w:rFonts w:ascii="仿宋" w:hAnsi="仿宋" w:eastAsia="仿宋" w:cs="仿宋"/>
                <w:szCs w:val="21"/>
              </w:rPr>
            </w:pPr>
            <w:r>
              <w:rPr>
                <w:rFonts w:hint="eastAsia" w:ascii="仿宋" w:hAnsi="仿宋" w:eastAsia="仿宋" w:cs="仿宋"/>
                <w:szCs w:val="21"/>
              </w:rPr>
              <w:t>1</w:t>
            </w:r>
          </w:p>
        </w:tc>
        <w:tc>
          <w:tcPr>
            <w:tcW w:w="6331" w:type="dxa"/>
            <w:shd w:val="clear" w:color="auto" w:fill="auto"/>
            <w:vAlign w:val="center"/>
          </w:tcPr>
          <w:p w14:paraId="44E09FF9">
            <w:pPr>
              <w:spacing w:line="276" w:lineRule="auto"/>
              <w:jc w:val="left"/>
              <w:rPr>
                <w:rFonts w:ascii="仿宋" w:hAnsi="仿宋" w:eastAsia="仿宋" w:cs="仿宋"/>
                <w:szCs w:val="21"/>
              </w:rPr>
            </w:pPr>
            <w:r>
              <w:rPr>
                <w:rFonts w:hint="eastAsia" w:ascii="仿宋" w:hAnsi="仿宋" w:eastAsia="仿宋" w:cs="仿宋"/>
                <w:szCs w:val="21"/>
              </w:rPr>
              <w:t>技术指标</w:t>
            </w:r>
          </w:p>
          <w:p w14:paraId="1F9346AC">
            <w:pPr>
              <w:spacing w:line="276" w:lineRule="auto"/>
              <w:jc w:val="left"/>
              <w:rPr>
                <w:rFonts w:ascii="仿宋" w:hAnsi="仿宋" w:eastAsia="仿宋" w:cs="仿宋"/>
                <w:szCs w:val="21"/>
              </w:rPr>
            </w:pPr>
            <w:r>
              <w:rPr>
                <w:rFonts w:hint="eastAsia" w:ascii="仿宋" w:hAnsi="仿宋" w:eastAsia="仿宋" w:cs="仿宋"/>
                <w:szCs w:val="21"/>
              </w:rPr>
              <w:t>1.整机模块化结构设计。全自动化完成样品进样、分离净化、目标组分收集等系列操作、GPC净化工作站完成数据采集，数据保存和管理等一系列操作。</w:t>
            </w:r>
          </w:p>
          <w:p w14:paraId="00D3E4F8">
            <w:pPr>
              <w:spacing w:line="276" w:lineRule="auto"/>
              <w:jc w:val="left"/>
              <w:rPr>
                <w:rFonts w:ascii="仿宋" w:hAnsi="仿宋" w:eastAsia="仿宋" w:cs="仿宋"/>
                <w:szCs w:val="21"/>
              </w:rPr>
            </w:pPr>
            <w:r>
              <w:rPr>
                <w:rFonts w:hint="eastAsia" w:ascii="仿宋" w:hAnsi="仿宋" w:eastAsia="仿宋" w:cs="仿宋"/>
                <w:szCs w:val="21"/>
              </w:rPr>
              <w:t>2.输液泵最大工作压力42MPa，具有脉冲阻尼器，双柱塞式设计，具有在线柱塞清洗装置。流量范围：0.001-10.000mL/min；流量精度：≤0.08％RSD；流量准确度：±1％。</w:t>
            </w:r>
          </w:p>
          <w:p w14:paraId="0C09EF41">
            <w:pPr>
              <w:spacing w:line="276" w:lineRule="auto"/>
              <w:jc w:val="left"/>
              <w:rPr>
                <w:rFonts w:ascii="仿宋" w:hAnsi="仿宋" w:eastAsia="仿宋" w:cs="仿宋"/>
                <w:szCs w:val="21"/>
              </w:rPr>
            </w:pPr>
            <w:r>
              <w:rPr>
                <w:rFonts w:hint="eastAsia" w:ascii="仿宋" w:hAnsi="仿宋" w:eastAsia="仿宋" w:cs="仿宋"/>
                <w:szCs w:val="21"/>
              </w:rPr>
              <w:t>3.检测器：可调波长紫外检测器，主机配置240×128像素显示屏。可通过软件远程控制也可本机控制。</w:t>
            </w:r>
          </w:p>
          <w:p w14:paraId="7FCAD004">
            <w:pPr>
              <w:spacing w:line="276" w:lineRule="auto"/>
              <w:jc w:val="left"/>
              <w:rPr>
                <w:rFonts w:ascii="仿宋" w:hAnsi="仿宋" w:eastAsia="仿宋" w:cs="仿宋"/>
                <w:szCs w:val="21"/>
              </w:rPr>
            </w:pPr>
            <w:r>
              <w:rPr>
                <w:rFonts w:hint="eastAsia" w:ascii="仿宋" w:hAnsi="仿宋" w:eastAsia="仿宋" w:cs="仿宋"/>
                <w:szCs w:val="21"/>
              </w:rPr>
              <w:t>4.波长范围：190-600nm；波长准确度：≤1nm；波长精度：≤0.2nm。</w:t>
            </w:r>
          </w:p>
          <w:p w14:paraId="3CC33E4D">
            <w:pPr>
              <w:spacing w:line="276" w:lineRule="auto"/>
              <w:jc w:val="left"/>
              <w:rPr>
                <w:rFonts w:ascii="仿宋" w:hAnsi="仿宋" w:eastAsia="仿宋" w:cs="仿宋"/>
                <w:szCs w:val="21"/>
              </w:rPr>
            </w:pPr>
            <w:r>
              <w:rPr>
                <w:rFonts w:hint="eastAsia" w:ascii="仿宋" w:hAnsi="仿宋" w:eastAsia="仿宋" w:cs="仿宋"/>
                <w:szCs w:val="21"/>
              </w:rPr>
              <w:t>5.液体管理系统标配10ml精密注射泵，进样准确度</w:t>
            </w:r>
            <w:r>
              <w:rPr>
                <w:rFonts w:hint="eastAsia" w:ascii="仿宋" w:hAnsi="仿宋" w:eastAsia="仿宋" w:cs="仿宋"/>
                <w:szCs w:val="21"/>
                <w:lang w:val="en-US" w:eastAsia="zh-CN"/>
              </w:rPr>
              <w:t>≤</w:t>
            </w:r>
            <w:r>
              <w:rPr>
                <w:rFonts w:hint="eastAsia" w:ascii="仿宋" w:hAnsi="仿宋" w:eastAsia="仿宋" w:cs="仿宋"/>
                <w:szCs w:val="21"/>
              </w:rPr>
              <w:t>0.1％。</w:t>
            </w:r>
          </w:p>
          <w:p w14:paraId="33B73B60">
            <w:pPr>
              <w:spacing w:line="276" w:lineRule="auto"/>
              <w:jc w:val="left"/>
              <w:rPr>
                <w:rFonts w:ascii="仿宋" w:hAnsi="仿宋" w:eastAsia="仿宋" w:cs="仿宋"/>
                <w:szCs w:val="21"/>
              </w:rPr>
            </w:pPr>
            <w:r>
              <w:rPr>
                <w:rFonts w:hint="eastAsia" w:ascii="仿宋" w:hAnsi="仿宋" w:eastAsia="仿宋" w:cs="Times New Roman"/>
                <w:szCs w:val="21"/>
              </w:rPr>
              <w:t>▲</w:t>
            </w:r>
            <w:r>
              <w:rPr>
                <w:rFonts w:hint="eastAsia" w:ascii="仿宋" w:hAnsi="仿宋" w:eastAsia="仿宋" w:cs="仿宋"/>
                <w:szCs w:val="21"/>
              </w:rPr>
              <w:t>6.具有注射泵量程及其以内体积的完全进样功能，抵押密封完全进样。</w:t>
            </w:r>
          </w:p>
          <w:p w14:paraId="1FF2E2D3">
            <w:pPr>
              <w:spacing w:line="276" w:lineRule="auto"/>
              <w:jc w:val="left"/>
              <w:rPr>
                <w:rFonts w:ascii="仿宋" w:hAnsi="仿宋" w:eastAsia="仿宋" w:cs="仿宋"/>
                <w:szCs w:val="21"/>
              </w:rPr>
            </w:pPr>
            <w:r>
              <w:rPr>
                <w:rFonts w:hint="eastAsia" w:ascii="仿宋" w:hAnsi="仿宋" w:eastAsia="仿宋" w:cs="仿宋"/>
                <w:szCs w:val="21"/>
              </w:rPr>
              <w:t>7.具有高效不锈钢凝胶净化柱。</w:t>
            </w:r>
          </w:p>
          <w:p w14:paraId="0CF9007B">
            <w:pPr>
              <w:spacing w:line="276" w:lineRule="auto"/>
              <w:jc w:val="left"/>
              <w:rPr>
                <w:rFonts w:ascii="仿宋" w:hAnsi="仿宋" w:eastAsia="仿宋" w:cs="仿宋"/>
                <w:szCs w:val="21"/>
              </w:rPr>
            </w:pPr>
            <w:r>
              <w:rPr>
                <w:rFonts w:hint="eastAsia" w:ascii="仿宋" w:hAnsi="仿宋" w:eastAsia="仿宋" w:cs="仿宋"/>
                <w:szCs w:val="21"/>
              </w:rPr>
              <w:t>8.具有净化能力验证功能</w:t>
            </w:r>
          </w:p>
          <w:p w14:paraId="13B30076">
            <w:pPr>
              <w:spacing w:line="276" w:lineRule="auto"/>
              <w:jc w:val="left"/>
              <w:rPr>
                <w:rFonts w:ascii="仿宋" w:hAnsi="仿宋" w:eastAsia="仿宋" w:cs="仿宋"/>
                <w:szCs w:val="21"/>
              </w:rPr>
            </w:pPr>
            <w:r>
              <w:rPr>
                <w:rFonts w:hint="eastAsia" w:ascii="仿宋" w:hAnsi="仿宋" w:eastAsia="仿宋" w:cs="Times New Roman"/>
                <w:szCs w:val="21"/>
              </w:rPr>
              <w:t>▲</w:t>
            </w:r>
            <w:r>
              <w:rPr>
                <w:rFonts w:hint="eastAsia" w:ascii="仿宋" w:hAnsi="仿宋" w:eastAsia="仿宋" w:cs="仿宋"/>
                <w:szCs w:val="21"/>
              </w:rPr>
              <w:t>9.独立自动进样器和收集器，具有2套XYZ轴机械臂；浸入式流动清洗，清洗工作台可对进样针和收集针进行内外壁自动清洗。</w:t>
            </w:r>
          </w:p>
          <w:p w14:paraId="75F9E77B">
            <w:pPr>
              <w:spacing w:line="276" w:lineRule="auto"/>
              <w:jc w:val="left"/>
              <w:rPr>
                <w:rFonts w:ascii="仿宋" w:hAnsi="仿宋" w:eastAsia="仿宋" w:cs="仿宋"/>
                <w:szCs w:val="21"/>
              </w:rPr>
            </w:pPr>
            <w:r>
              <w:rPr>
                <w:rFonts w:hint="eastAsia" w:ascii="仿宋" w:hAnsi="仿宋" w:eastAsia="仿宋" w:cs="仿宋"/>
                <w:szCs w:val="21"/>
              </w:rPr>
              <w:t>10.配置64位20ml进样架，48位60ml收集架，可选多种规格进样和收集架， 8位200ml(浓缩杯)、8位50ml（浓缩杯），6位250ml（旋蒸瓶），可接受定制；可以程序设定任意一个进样位置；样品架和收集架通用，样品架、收集架可与同品牌固相萃取、浓缩仪通用。</w:t>
            </w:r>
          </w:p>
          <w:p w14:paraId="532B6E10">
            <w:pPr>
              <w:spacing w:line="276" w:lineRule="auto"/>
              <w:jc w:val="left"/>
              <w:rPr>
                <w:rFonts w:ascii="仿宋" w:hAnsi="仿宋" w:eastAsia="仿宋" w:cs="仿宋"/>
                <w:szCs w:val="21"/>
              </w:rPr>
            </w:pPr>
            <w:r>
              <w:rPr>
                <w:rFonts w:hint="eastAsia" w:ascii="仿宋" w:hAnsi="仿宋" w:eastAsia="仿宋" w:cs="仿宋"/>
                <w:szCs w:val="21"/>
              </w:rPr>
              <w:t>11.系统具有收集器扩展功能，可以支持不少于4个收集器并用，可满足客户各规格大批量连续收集。最大收集位可实现60ml 192位，150mL 80位，200ml (浓缩杯) 32位，250mL（旋蒸瓶）24位。</w:t>
            </w:r>
          </w:p>
          <w:p w14:paraId="5149EDF0">
            <w:pPr>
              <w:spacing w:line="276" w:lineRule="auto"/>
              <w:jc w:val="left"/>
              <w:rPr>
                <w:rFonts w:ascii="仿宋" w:hAnsi="仿宋" w:eastAsia="仿宋" w:cs="仿宋"/>
                <w:szCs w:val="21"/>
              </w:rPr>
            </w:pPr>
            <w:r>
              <w:rPr>
                <w:rFonts w:hint="eastAsia" w:ascii="仿宋" w:hAnsi="仿宋" w:eastAsia="仿宋" w:cs="仿宋"/>
                <w:szCs w:val="21"/>
              </w:rPr>
              <w:t>12.金属浴6通道平行浓缩仪，氮吹针高度可任意调节</w:t>
            </w:r>
          </w:p>
          <w:p w14:paraId="420D4462">
            <w:pPr>
              <w:spacing w:line="276" w:lineRule="auto"/>
              <w:jc w:val="left"/>
              <w:rPr>
                <w:rFonts w:ascii="仿宋" w:hAnsi="仿宋" w:eastAsia="仿宋" w:cs="仿宋"/>
                <w:szCs w:val="21"/>
              </w:rPr>
            </w:pPr>
            <w:r>
              <w:rPr>
                <w:rFonts w:hint="eastAsia" w:ascii="仿宋" w:hAnsi="仿宋" w:eastAsia="仿宋" w:cs="仿宋"/>
                <w:szCs w:val="21"/>
              </w:rPr>
              <w:t>13.隔垫穿刺：隔垫穿刺针，上样和收集过程中可支持密闭上样、密闭收集。</w:t>
            </w:r>
          </w:p>
          <w:p w14:paraId="2BCBB59D">
            <w:pPr>
              <w:spacing w:line="276" w:lineRule="auto"/>
              <w:jc w:val="left"/>
              <w:rPr>
                <w:rFonts w:ascii="仿宋" w:hAnsi="仿宋" w:eastAsia="仿宋" w:cs="仿宋"/>
                <w:szCs w:val="21"/>
              </w:rPr>
            </w:pPr>
            <w:r>
              <w:rPr>
                <w:rFonts w:hint="eastAsia" w:ascii="仿宋" w:hAnsi="仿宋" w:eastAsia="仿宋" w:cs="仿宋"/>
                <w:szCs w:val="21"/>
              </w:rPr>
              <w:t>14.流出物可以根据定时收集、连续收集等收集模式，并分配到不同收集瓶。</w:t>
            </w:r>
          </w:p>
          <w:p w14:paraId="618B80F3">
            <w:pPr>
              <w:spacing w:line="276" w:lineRule="auto"/>
              <w:jc w:val="left"/>
              <w:rPr>
                <w:rFonts w:ascii="仿宋" w:hAnsi="仿宋" w:eastAsia="仿宋" w:cs="仿宋"/>
                <w:szCs w:val="21"/>
              </w:rPr>
            </w:pPr>
            <w:r>
              <w:rPr>
                <w:rFonts w:hint="eastAsia" w:ascii="仿宋" w:hAnsi="仿宋" w:eastAsia="仿宋" w:cs="仿宋"/>
                <w:szCs w:val="21"/>
              </w:rPr>
              <w:t>15.控制模块支持一键开关机，集成电源供电，实现一键控制泵、检测器、进样器、收集器以及阀系统的启动以及关闭。</w:t>
            </w:r>
          </w:p>
          <w:p w14:paraId="678E9A26">
            <w:pPr>
              <w:spacing w:line="276" w:lineRule="auto"/>
              <w:jc w:val="left"/>
              <w:rPr>
                <w:rFonts w:ascii="仿宋" w:hAnsi="仿宋" w:eastAsia="仿宋" w:cs="仿宋"/>
                <w:szCs w:val="21"/>
              </w:rPr>
            </w:pPr>
            <w:r>
              <w:rPr>
                <w:rFonts w:hint="eastAsia" w:ascii="仿宋" w:hAnsi="仿宋" w:eastAsia="仿宋" w:cs="仿宋"/>
                <w:szCs w:val="21"/>
              </w:rPr>
              <w:t>16.集成通讯功能，集成通讯控制。</w:t>
            </w:r>
          </w:p>
          <w:p w14:paraId="65474FE5">
            <w:pPr>
              <w:spacing w:line="276" w:lineRule="auto"/>
              <w:jc w:val="left"/>
              <w:rPr>
                <w:rFonts w:ascii="仿宋" w:hAnsi="仿宋" w:eastAsia="仿宋" w:cs="仿宋"/>
                <w:szCs w:val="21"/>
              </w:rPr>
            </w:pPr>
            <w:r>
              <w:rPr>
                <w:rFonts w:hint="eastAsia" w:ascii="仿宋" w:hAnsi="仿宋" w:eastAsia="仿宋" w:cs="仿宋"/>
                <w:szCs w:val="21"/>
              </w:rPr>
              <w:t>17.工作站一体式本机触屏控制系统。可对泵、检测器、进样器及组分收集器进行反控，图形化界面设置。可编辑净化及组分收集程序，可在线控制和在线修改所有参数。</w:t>
            </w:r>
          </w:p>
          <w:p w14:paraId="0390D619">
            <w:pPr>
              <w:spacing w:line="276" w:lineRule="auto"/>
              <w:jc w:val="left"/>
              <w:rPr>
                <w:rFonts w:ascii="仿宋" w:hAnsi="仿宋" w:eastAsia="仿宋" w:cs="仿宋"/>
                <w:szCs w:val="21"/>
              </w:rPr>
            </w:pPr>
            <w:r>
              <w:rPr>
                <w:rFonts w:hint="eastAsia" w:ascii="仿宋" w:hAnsi="仿宋" w:eastAsia="仿宋" w:cs="仿宋"/>
                <w:szCs w:val="21"/>
              </w:rPr>
              <w:t>18.软件界面实时显示色谱图，具有定时收集、连续收集等收集模式，并分配到设定试管中。</w:t>
            </w:r>
          </w:p>
          <w:p w14:paraId="5E2EDA6E">
            <w:pPr>
              <w:spacing w:line="276" w:lineRule="auto"/>
              <w:jc w:val="left"/>
              <w:rPr>
                <w:rFonts w:ascii="仿宋" w:hAnsi="仿宋" w:eastAsia="仿宋" w:cs="仿宋"/>
                <w:szCs w:val="21"/>
              </w:rPr>
            </w:pPr>
            <w:r>
              <w:rPr>
                <w:rFonts w:hint="eastAsia" w:ascii="仿宋" w:hAnsi="仿宋" w:eastAsia="仿宋" w:cs="仿宋"/>
                <w:szCs w:val="21"/>
              </w:rPr>
              <w:t>19.具有批处理功能，可进行批表编辑、插入、删除、保存、暂停等功能。</w:t>
            </w:r>
          </w:p>
          <w:p w14:paraId="6B4098FE">
            <w:pPr>
              <w:spacing w:line="276" w:lineRule="auto"/>
              <w:jc w:val="left"/>
              <w:rPr>
                <w:rFonts w:ascii="仿宋" w:hAnsi="仿宋" w:eastAsia="仿宋" w:cs="仿宋"/>
                <w:szCs w:val="21"/>
              </w:rPr>
            </w:pPr>
            <w:r>
              <w:rPr>
                <w:rFonts w:hint="eastAsia" w:ascii="仿宋" w:hAnsi="仿宋" w:eastAsia="仿宋" w:cs="仿宋"/>
                <w:szCs w:val="21"/>
              </w:rPr>
              <w:t>20.具有权限管理和数据溯源功能，可设置3个等级权限，用于实验室不同级别人员仪器操作的管理。具有查看日志及生成报告功能，数据可输出到Word或Excel中进一步处理。</w:t>
            </w:r>
          </w:p>
          <w:p w14:paraId="1A465C90">
            <w:pPr>
              <w:spacing w:line="276" w:lineRule="auto"/>
              <w:jc w:val="left"/>
              <w:rPr>
                <w:rFonts w:ascii="仿宋" w:hAnsi="仿宋" w:eastAsia="仿宋" w:cs="仿宋"/>
                <w:szCs w:val="21"/>
              </w:rPr>
            </w:pPr>
          </w:p>
          <w:p w14:paraId="745063B0">
            <w:pPr>
              <w:spacing w:line="276" w:lineRule="auto"/>
              <w:jc w:val="left"/>
              <w:rPr>
                <w:rFonts w:ascii="仿宋" w:hAnsi="仿宋" w:eastAsia="仿宋" w:cs="仿宋"/>
                <w:szCs w:val="21"/>
              </w:rPr>
            </w:pPr>
            <w:r>
              <w:rPr>
                <w:rFonts w:hint="eastAsia" w:ascii="仿宋" w:hAnsi="仿宋" w:eastAsia="仿宋" w:cs="仿宋"/>
                <w:szCs w:val="21"/>
              </w:rPr>
              <w:t>仪器配置</w:t>
            </w:r>
          </w:p>
          <w:p w14:paraId="5DC3721A">
            <w:pPr>
              <w:spacing w:line="276" w:lineRule="auto"/>
              <w:jc w:val="left"/>
              <w:rPr>
                <w:rFonts w:ascii="仿宋" w:hAnsi="仿宋" w:eastAsia="仿宋" w:cs="仿宋"/>
                <w:szCs w:val="21"/>
              </w:rPr>
            </w:pPr>
            <w:r>
              <w:rPr>
                <w:rFonts w:hint="eastAsia" w:ascii="仿宋" w:hAnsi="仿宋" w:eastAsia="仿宋" w:cs="仿宋"/>
                <w:szCs w:val="21"/>
              </w:rPr>
              <w:t>高压恒流输液泵</w:t>
            </w:r>
            <w:r>
              <w:rPr>
                <w:rFonts w:hint="eastAsia" w:ascii="仿宋" w:hAnsi="仿宋" w:eastAsia="仿宋" w:cs="仿宋"/>
                <w:szCs w:val="21"/>
              </w:rPr>
              <w:tab/>
            </w:r>
            <w:r>
              <w:rPr>
                <w:rFonts w:hint="eastAsia" w:ascii="仿宋" w:hAnsi="仿宋" w:eastAsia="仿宋" w:cs="仿宋"/>
                <w:szCs w:val="21"/>
              </w:rPr>
              <w:tab/>
            </w:r>
            <w:r>
              <w:rPr>
                <w:rFonts w:hint="eastAsia" w:ascii="仿宋" w:hAnsi="仿宋" w:eastAsia="仿宋" w:cs="仿宋"/>
                <w:szCs w:val="21"/>
              </w:rPr>
              <w:t>1台</w:t>
            </w:r>
          </w:p>
          <w:p w14:paraId="45998846">
            <w:pPr>
              <w:spacing w:line="276" w:lineRule="auto"/>
              <w:jc w:val="left"/>
              <w:rPr>
                <w:rFonts w:ascii="仿宋" w:hAnsi="仿宋" w:eastAsia="仿宋" w:cs="仿宋"/>
                <w:szCs w:val="21"/>
              </w:rPr>
            </w:pPr>
            <w:r>
              <w:rPr>
                <w:rFonts w:hint="eastAsia" w:ascii="仿宋" w:hAnsi="仿宋" w:eastAsia="仿宋" w:cs="仿宋"/>
                <w:szCs w:val="21"/>
              </w:rPr>
              <w:t>可变波长紫外检测器</w:t>
            </w:r>
            <w:r>
              <w:rPr>
                <w:rFonts w:hint="eastAsia" w:ascii="仿宋" w:hAnsi="仿宋" w:eastAsia="仿宋" w:cs="仿宋"/>
                <w:szCs w:val="21"/>
              </w:rPr>
              <w:tab/>
            </w:r>
            <w:r>
              <w:rPr>
                <w:rFonts w:hint="eastAsia" w:ascii="仿宋" w:hAnsi="仿宋" w:eastAsia="仿宋" w:cs="仿宋"/>
                <w:szCs w:val="21"/>
              </w:rPr>
              <w:t>1台</w:t>
            </w:r>
          </w:p>
          <w:p w14:paraId="13B0B979">
            <w:pPr>
              <w:spacing w:line="276" w:lineRule="auto"/>
              <w:jc w:val="left"/>
              <w:rPr>
                <w:rFonts w:ascii="仿宋" w:hAnsi="仿宋" w:eastAsia="仿宋" w:cs="仿宋"/>
                <w:szCs w:val="21"/>
              </w:rPr>
            </w:pPr>
            <w:r>
              <w:rPr>
                <w:rFonts w:hint="eastAsia" w:ascii="仿宋" w:hAnsi="仿宋" w:eastAsia="仿宋" w:cs="仿宋"/>
                <w:szCs w:val="21"/>
              </w:rPr>
              <w:t xml:space="preserve">自动进样器 </w:t>
            </w:r>
            <w:r>
              <w:rPr>
                <w:rFonts w:hint="eastAsia" w:ascii="仿宋" w:hAnsi="仿宋" w:eastAsia="仿宋" w:cs="仿宋"/>
                <w:szCs w:val="21"/>
              </w:rPr>
              <w:tab/>
            </w:r>
            <w:r>
              <w:rPr>
                <w:rFonts w:hint="eastAsia" w:ascii="仿宋" w:hAnsi="仿宋" w:eastAsia="仿宋" w:cs="仿宋"/>
                <w:szCs w:val="21"/>
              </w:rPr>
              <w:t xml:space="preserve"> 1套</w:t>
            </w:r>
          </w:p>
          <w:p w14:paraId="4A562BFB">
            <w:pPr>
              <w:spacing w:line="276" w:lineRule="auto"/>
              <w:jc w:val="left"/>
              <w:rPr>
                <w:rFonts w:ascii="仿宋" w:hAnsi="仿宋" w:eastAsia="仿宋" w:cs="仿宋"/>
                <w:szCs w:val="21"/>
              </w:rPr>
            </w:pPr>
            <w:r>
              <w:rPr>
                <w:rFonts w:hint="eastAsia" w:ascii="仿宋" w:hAnsi="仿宋" w:eastAsia="仿宋" w:cs="仿宋"/>
                <w:szCs w:val="21"/>
              </w:rPr>
              <w:t xml:space="preserve">自动收集器 </w:t>
            </w:r>
            <w:r>
              <w:rPr>
                <w:rFonts w:hint="eastAsia" w:ascii="仿宋" w:hAnsi="仿宋" w:eastAsia="仿宋" w:cs="仿宋"/>
                <w:szCs w:val="21"/>
              </w:rPr>
              <w:tab/>
            </w:r>
            <w:r>
              <w:rPr>
                <w:rFonts w:hint="eastAsia" w:ascii="仿宋" w:hAnsi="仿宋" w:eastAsia="仿宋" w:cs="仿宋"/>
                <w:szCs w:val="21"/>
              </w:rPr>
              <w:t xml:space="preserve"> 1套</w:t>
            </w:r>
          </w:p>
          <w:p w14:paraId="1E953FDB">
            <w:pPr>
              <w:spacing w:line="276" w:lineRule="auto"/>
              <w:jc w:val="left"/>
              <w:rPr>
                <w:rFonts w:ascii="仿宋" w:hAnsi="仿宋" w:eastAsia="仿宋" w:cs="仿宋"/>
                <w:szCs w:val="21"/>
              </w:rPr>
            </w:pPr>
            <w:r>
              <w:rPr>
                <w:rFonts w:hint="eastAsia" w:ascii="仿宋" w:hAnsi="仿宋" w:eastAsia="仿宋" w:cs="仿宋"/>
                <w:szCs w:val="21"/>
              </w:rPr>
              <w:t xml:space="preserve">阀系统模块     1套 </w:t>
            </w:r>
          </w:p>
          <w:p w14:paraId="6ED61620">
            <w:pPr>
              <w:spacing w:line="276" w:lineRule="auto"/>
              <w:jc w:val="left"/>
              <w:rPr>
                <w:rFonts w:ascii="仿宋" w:hAnsi="仿宋" w:eastAsia="仿宋" w:cs="仿宋"/>
                <w:szCs w:val="21"/>
              </w:rPr>
            </w:pPr>
            <w:r>
              <w:rPr>
                <w:rFonts w:hint="eastAsia" w:ascii="仿宋" w:hAnsi="仿宋" w:eastAsia="仿宋" w:cs="仿宋"/>
                <w:szCs w:val="21"/>
              </w:rPr>
              <w:t xml:space="preserve">金属浴6通道平行浓缩仪   1台 </w:t>
            </w:r>
          </w:p>
          <w:p w14:paraId="3C6596AF">
            <w:pPr>
              <w:spacing w:line="276" w:lineRule="auto"/>
              <w:jc w:val="left"/>
              <w:rPr>
                <w:rFonts w:ascii="仿宋" w:hAnsi="仿宋" w:eastAsia="仿宋" w:cs="仿宋"/>
                <w:szCs w:val="21"/>
              </w:rPr>
            </w:pPr>
            <w:r>
              <w:rPr>
                <w:rFonts w:hint="eastAsia" w:ascii="仿宋" w:hAnsi="仿宋" w:eastAsia="仿宋" w:cs="仿宋"/>
                <w:szCs w:val="21"/>
              </w:rPr>
              <w:t>ID20*300mm 乙酸乙酯/环己烷体系高效不锈钢柱1根</w:t>
            </w:r>
          </w:p>
          <w:p w14:paraId="35B02B85">
            <w:pPr>
              <w:spacing w:line="276" w:lineRule="auto"/>
              <w:jc w:val="left"/>
              <w:rPr>
                <w:rFonts w:ascii="仿宋" w:hAnsi="仿宋" w:eastAsia="仿宋" w:cs="仿宋"/>
                <w:szCs w:val="21"/>
              </w:rPr>
            </w:pPr>
            <w:r>
              <w:rPr>
                <w:rFonts w:hint="eastAsia" w:ascii="仿宋" w:hAnsi="仿宋" w:eastAsia="仿宋" w:cs="仿宋"/>
                <w:szCs w:val="21"/>
              </w:rPr>
              <w:t>ID20*300mm 二氯甲烷体系高效不锈钢柱1根</w:t>
            </w:r>
          </w:p>
          <w:p w14:paraId="5F49B6B0">
            <w:pPr>
              <w:spacing w:line="276" w:lineRule="auto"/>
              <w:jc w:val="left"/>
              <w:rPr>
                <w:rFonts w:ascii="仿宋" w:hAnsi="仿宋" w:eastAsia="仿宋" w:cs="仿宋"/>
                <w:szCs w:val="21"/>
              </w:rPr>
            </w:pPr>
            <w:r>
              <w:rPr>
                <w:rFonts w:hint="eastAsia" w:ascii="仿宋" w:hAnsi="仿宋" w:eastAsia="仿宋" w:cs="仿宋"/>
                <w:szCs w:val="21"/>
              </w:rPr>
              <w:t>ID20*300mm高效不锈钢空柱体（20*300mm） 2根</w:t>
            </w:r>
          </w:p>
          <w:p w14:paraId="2F688CE4">
            <w:pPr>
              <w:spacing w:line="276" w:lineRule="auto"/>
              <w:jc w:val="left"/>
              <w:rPr>
                <w:rFonts w:ascii="仿宋" w:hAnsi="仿宋" w:eastAsia="仿宋" w:cs="仿宋"/>
                <w:szCs w:val="21"/>
              </w:rPr>
            </w:pPr>
            <w:r>
              <w:rPr>
                <w:rFonts w:hint="eastAsia" w:ascii="仿宋" w:hAnsi="仿宋" w:eastAsia="仿宋" w:cs="仿宋"/>
                <w:szCs w:val="21"/>
              </w:rPr>
              <w:t xml:space="preserve">标准填料 500g </w:t>
            </w:r>
          </w:p>
          <w:p w14:paraId="3B4443D4">
            <w:pPr>
              <w:spacing w:line="276" w:lineRule="auto"/>
              <w:jc w:val="left"/>
              <w:rPr>
                <w:rFonts w:ascii="仿宋" w:hAnsi="仿宋" w:eastAsia="仿宋" w:cs="仿宋"/>
                <w:szCs w:val="21"/>
              </w:rPr>
            </w:pPr>
            <w:r>
              <w:rPr>
                <w:rFonts w:hint="eastAsia" w:ascii="仿宋" w:hAnsi="仿宋" w:eastAsia="仿宋" w:cs="仿宋"/>
                <w:szCs w:val="21"/>
              </w:rPr>
              <w:t>64位20ml样品架</w:t>
            </w:r>
            <w:r>
              <w:rPr>
                <w:rFonts w:hint="eastAsia" w:ascii="仿宋" w:hAnsi="仿宋" w:eastAsia="仿宋" w:cs="仿宋"/>
                <w:szCs w:val="21"/>
              </w:rPr>
              <w:tab/>
            </w:r>
            <w:r>
              <w:rPr>
                <w:rFonts w:hint="eastAsia" w:ascii="仿宋" w:hAnsi="仿宋" w:eastAsia="仿宋" w:cs="仿宋"/>
                <w:szCs w:val="21"/>
              </w:rPr>
              <w:t>1个</w:t>
            </w:r>
            <w:r>
              <w:rPr>
                <w:rFonts w:hint="eastAsia" w:ascii="仿宋" w:hAnsi="仿宋" w:eastAsia="仿宋" w:cs="仿宋"/>
                <w:szCs w:val="21"/>
              </w:rPr>
              <w:tab/>
            </w:r>
            <w:r>
              <w:rPr>
                <w:rFonts w:hint="eastAsia" w:ascii="仿宋" w:hAnsi="仿宋" w:eastAsia="仿宋" w:cs="仿宋"/>
                <w:szCs w:val="21"/>
              </w:rPr>
              <w:tab/>
            </w:r>
          </w:p>
          <w:p w14:paraId="6F02A43B">
            <w:pPr>
              <w:spacing w:line="276" w:lineRule="auto"/>
              <w:jc w:val="left"/>
              <w:rPr>
                <w:rFonts w:ascii="仿宋" w:hAnsi="仿宋" w:eastAsia="仿宋" w:cs="仿宋"/>
                <w:szCs w:val="21"/>
              </w:rPr>
            </w:pPr>
            <w:r>
              <w:rPr>
                <w:rFonts w:hint="eastAsia" w:ascii="仿宋" w:hAnsi="仿宋" w:eastAsia="仿宋" w:cs="仿宋"/>
                <w:szCs w:val="21"/>
              </w:rPr>
              <w:t>48位60ml收集架</w:t>
            </w:r>
            <w:r>
              <w:rPr>
                <w:rFonts w:hint="eastAsia" w:ascii="仿宋" w:hAnsi="仿宋" w:eastAsia="仿宋" w:cs="仿宋"/>
                <w:szCs w:val="21"/>
              </w:rPr>
              <w:tab/>
            </w:r>
            <w:r>
              <w:rPr>
                <w:rFonts w:hint="eastAsia" w:ascii="仿宋" w:hAnsi="仿宋" w:eastAsia="仿宋" w:cs="仿宋"/>
                <w:szCs w:val="21"/>
              </w:rPr>
              <w:t>1个</w:t>
            </w:r>
            <w:r>
              <w:rPr>
                <w:rFonts w:hint="eastAsia" w:ascii="仿宋" w:hAnsi="仿宋" w:eastAsia="仿宋" w:cs="仿宋"/>
                <w:szCs w:val="21"/>
              </w:rPr>
              <w:tab/>
            </w:r>
            <w:r>
              <w:rPr>
                <w:rFonts w:hint="eastAsia" w:ascii="仿宋" w:hAnsi="仿宋" w:eastAsia="仿宋" w:cs="仿宋"/>
                <w:szCs w:val="21"/>
              </w:rPr>
              <w:tab/>
            </w:r>
          </w:p>
          <w:p w14:paraId="3FDDC383">
            <w:pPr>
              <w:spacing w:line="276" w:lineRule="auto"/>
              <w:jc w:val="left"/>
              <w:rPr>
                <w:rFonts w:ascii="仿宋" w:hAnsi="仿宋" w:eastAsia="仿宋" w:cs="仿宋"/>
                <w:szCs w:val="21"/>
              </w:rPr>
            </w:pPr>
            <w:r>
              <w:rPr>
                <w:rFonts w:hint="eastAsia" w:ascii="仿宋" w:hAnsi="仿宋" w:eastAsia="仿宋" w:cs="仿宋"/>
                <w:szCs w:val="21"/>
              </w:rPr>
              <w:t>20ml样品瓶/盖/垫（各100个/套）</w:t>
            </w:r>
            <w:r>
              <w:rPr>
                <w:rFonts w:hint="eastAsia" w:ascii="仿宋" w:hAnsi="仿宋" w:eastAsia="仿宋" w:cs="仿宋"/>
                <w:szCs w:val="21"/>
              </w:rPr>
              <w:tab/>
            </w:r>
            <w:r>
              <w:rPr>
                <w:rFonts w:hint="eastAsia" w:ascii="仿宋" w:hAnsi="仿宋" w:eastAsia="仿宋" w:cs="仿宋"/>
                <w:szCs w:val="21"/>
              </w:rPr>
              <w:t>1套</w:t>
            </w:r>
          </w:p>
          <w:p w14:paraId="25757CBB">
            <w:pPr>
              <w:spacing w:line="276" w:lineRule="auto"/>
              <w:jc w:val="left"/>
              <w:rPr>
                <w:rFonts w:ascii="仿宋" w:hAnsi="仿宋" w:eastAsia="仿宋" w:cs="仿宋"/>
                <w:szCs w:val="21"/>
              </w:rPr>
            </w:pPr>
            <w:r>
              <w:rPr>
                <w:rFonts w:hint="eastAsia" w:ascii="仿宋" w:hAnsi="仿宋" w:eastAsia="仿宋" w:cs="仿宋"/>
                <w:szCs w:val="21"/>
              </w:rPr>
              <w:t>60ml样品瓶/盖/垫（各100个/套）</w:t>
            </w:r>
            <w:r>
              <w:rPr>
                <w:rFonts w:hint="eastAsia" w:ascii="仿宋" w:hAnsi="仿宋" w:eastAsia="仿宋" w:cs="仿宋"/>
                <w:szCs w:val="21"/>
              </w:rPr>
              <w:tab/>
            </w:r>
            <w:r>
              <w:rPr>
                <w:rFonts w:hint="eastAsia" w:ascii="仿宋" w:hAnsi="仿宋" w:eastAsia="仿宋" w:cs="仿宋"/>
                <w:szCs w:val="21"/>
              </w:rPr>
              <w:t>1套</w:t>
            </w:r>
          </w:p>
          <w:p w14:paraId="07A29D16">
            <w:pPr>
              <w:spacing w:line="276" w:lineRule="auto"/>
              <w:jc w:val="left"/>
              <w:rPr>
                <w:rFonts w:ascii="仿宋" w:hAnsi="仿宋" w:eastAsia="仿宋" w:cs="仿宋"/>
                <w:szCs w:val="21"/>
              </w:rPr>
            </w:pPr>
            <w:r>
              <w:rPr>
                <w:rFonts w:hint="eastAsia" w:ascii="仿宋" w:hAnsi="仿宋" w:eastAsia="仿宋" w:cs="仿宋"/>
                <w:szCs w:val="21"/>
              </w:rPr>
              <w:t>启动包及配件</w:t>
            </w:r>
            <w:r>
              <w:rPr>
                <w:rFonts w:hint="eastAsia" w:ascii="仿宋" w:hAnsi="仿宋" w:eastAsia="仿宋" w:cs="仿宋"/>
                <w:szCs w:val="21"/>
              </w:rPr>
              <w:tab/>
            </w:r>
            <w:r>
              <w:rPr>
                <w:rFonts w:hint="eastAsia" w:ascii="仿宋" w:hAnsi="仿宋" w:eastAsia="仿宋" w:cs="仿宋"/>
                <w:szCs w:val="21"/>
              </w:rPr>
              <w:t>1套</w:t>
            </w:r>
          </w:p>
          <w:p w14:paraId="2DEE140C">
            <w:pPr>
              <w:spacing w:line="276" w:lineRule="auto"/>
              <w:jc w:val="left"/>
              <w:rPr>
                <w:rFonts w:ascii="仿宋" w:hAnsi="仿宋" w:eastAsia="仿宋" w:cs="仿宋"/>
                <w:szCs w:val="21"/>
              </w:rPr>
            </w:pPr>
            <w:r>
              <w:rPr>
                <w:rFonts w:hint="eastAsia" w:ascii="仿宋" w:hAnsi="仿宋" w:eastAsia="仿宋" w:cs="仿宋"/>
                <w:szCs w:val="21"/>
              </w:rPr>
              <w:t>软件工作站</w:t>
            </w:r>
            <w:r>
              <w:rPr>
                <w:rFonts w:hint="eastAsia" w:ascii="仿宋" w:hAnsi="仿宋" w:eastAsia="仿宋" w:cs="仿宋"/>
                <w:szCs w:val="21"/>
              </w:rPr>
              <w:tab/>
            </w:r>
            <w:r>
              <w:rPr>
                <w:rFonts w:hint="eastAsia" w:ascii="仿宋" w:hAnsi="仿宋" w:eastAsia="仿宋" w:cs="仿宋"/>
                <w:szCs w:val="21"/>
              </w:rPr>
              <w:tab/>
            </w:r>
            <w:r>
              <w:rPr>
                <w:rFonts w:hint="eastAsia" w:ascii="仿宋" w:hAnsi="仿宋" w:eastAsia="仿宋" w:cs="仿宋"/>
                <w:szCs w:val="21"/>
              </w:rPr>
              <w:t>1套</w:t>
            </w:r>
            <w:r>
              <w:rPr>
                <w:rFonts w:hint="eastAsia" w:ascii="仿宋" w:hAnsi="仿宋" w:eastAsia="仿宋" w:cs="仿宋"/>
                <w:szCs w:val="21"/>
              </w:rPr>
              <w:tab/>
            </w:r>
            <w:r>
              <w:rPr>
                <w:rFonts w:hint="eastAsia" w:ascii="仿宋" w:hAnsi="仿宋" w:eastAsia="仿宋" w:cs="仿宋"/>
                <w:szCs w:val="21"/>
              </w:rPr>
              <w:tab/>
            </w:r>
            <w:r>
              <w:rPr>
                <w:rFonts w:hint="eastAsia" w:ascii="仿宋" w:hAnsi="仿宋" w:eastAsia="仿宋" w:cs="仿宋"/>
                <w:szCs w:val="21"/>
              </w:rPr>
              <w:tab/>
            </w:r>
          </w:p>
          <w:p w14:paraId="4021042B">
            <w:pPr>
              <w:spacing w:line="276" w:lineRule="auto"/>
              <w:jc w:val="left"/>
              <w:rPr>
                <w:rFonts w:ascii="仿宋" w:hAnsi="仿宋" w:eastAsia="仿宋" w:cs="仿宋"/>
                <w:szCs w:val="21"/>
              </w:rPr>
            </w:pPr>
            <w:r>
              <w:rPr>
                <w:rFonts w:hint="eastAsia" w:ascii="仿宋" w:hAnsi="仿宋" w:eastAsia="仿宋" w:cs="仿宋"/>
                <w:szCs w:val="21"/>
              </w:rPr>
              <w:t>中文操作手册</w:t>
            </w:r>
            <w:r>
              <w:rPr>
                <w:rFonts w:hint="eastAsia" w:ascii="仿宋" w:hAnsi="仿宋" w:eastAsia="仿宋" w:cs="仿宋"/>
                <w:szCs w:val="21"/>
              </w:rPr>
              <w:tab/>
            </w:r>
            <w:r>
              <w:rPr>
                <w:rFonts w:hint="eastAsia" w:ascii="仿宋" w:hAnsi="仿宋" w:eastAsia="仿宋" w:cs="仿宋"/>
                <w:szCs w:val="21"/>
              </w:rPr>
              <w:t>1套</w:t>
            </w:r>
          </w:p>
        </w:tc>
        <w:tc>
          <w:tcPr>
            <w:tcW w:w="448" w:type="dxa"/>
            <w:vAlign w:val="center"/>
          </w:tcPr>
          <w:p w14:paraId="27B69390">
            <w:pPr>
              <w:spacing w:line="480" w:lineRule="exact"/>
              <w:jc w:val="center"/>
              <w:rPr>
                <w:rFonts w:ascii="仿宋" w:hAnsi="仿宋" w:eastAsia="仿宋" w:cs="仿宋"/>
                <w:b/>
                <w:bCs/>
                <w:szCs w:val="21"/>
              </w:rPr>
            </w:pPr>
          </w:p>
        </w:tc>
      </w:tr>
    </w:tbl>
    <w:p w14:paraId="34FD341B">
      <w:pPr>
        <w:jc w:val="center"/>
        <w:rPr>
          <w:rFonts w:ascii="宋体" w:hAnsi="宋体" w:cs="宋体"/>
          <w:b/>
          <w:bCs/>
          <w:sz w:val="28"/>
          <w:szCs w:val="28"/>
        </w:rPr>
      </w:pPr>
    </w:p>
    <w:p w14:paraId="379975C1">
      <w:pPr>
        <w:rPr>
          <w:rFonts w:ascii="宋体" w:hAnsi="宋体" w:cs="宋体"/>
          <w:b/>
          <w:bCs/>
          <w:sz w:val="28"/>
          <w:szCs w:val="28"/>
        </w:rPr>
      </w:pPr>
      <w:r>
        <w:rPr>
          <w:rFonts w:hint="eastAsia" w:ascii="宋体" w:hAnsi="宋体" w:cs="宋体"/>
          <w:b/>
          <w:bCs/>
          <w:sz w:val="28"/>
          <w:szCs w:val="28"/>
        </w:rPr>
        <w:br w:type="page"/>
      </w:r>
    </w:p>
    <w:p w14:paraId="7A67FF62">
      <w:pPr>
        <w:jc w:val="center"/>
        <w:outlineLvl w:val="2"/>
        <w:rPr>
          <w:rFonts w:ascii="宋体" w:hAnsi="宋体" w:cs="宋体"/>
          <w:b/>
          <w:bCs/>
          <w:sz w:val="28"/>
          <w:szCs w:val="28"/>
        </w:rPr>
      </w:pPr>
      <w:bookmarkStart w:id="335" w:name="_Toc31597"/>
      <w:r>
        <w:rPr>
          <w:rFonts w:hint="eastAsia" w:ascii="宋体" w:hAnsi="宋体" w:cs="宋体"/>
          <w:b/>
          <w:bCs/>
          <w:sz w:val="28"/>
          <w:szCs w:val="28"/>
        </w:rPr>
        <w:t>第4包：</w:t>
      </w:r>
      <w:bookmarkEnd w:id="335"/>
    </w:p>
    <w:tbl>
      <w:tblPr>
        <w:tblStyle w:val="23"/>
        <w:tblW w:w="8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723"/>
        <w:gridCol w:w="627"/>
        <w:gridCol w:w="6331"/>
        <w:gridCol w:w="448"/>
      </w:tblGrid>
      <w:tr w14:paraId="72232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569" w:type="dxa"/>
            <w:vAlign w:val="center"/>
          </w:tcPr>
          <w:p w14:paraId="2140CBDF">
            <w:pPr>
              <w:spacing w:line="480" w:lineRule="exact"/>
              <w:jc w:val="center"/>
              <w:rPr>
                <w:rFonts w:ascii="仿宋" w:hAnsi="仿宋" w:eastAsia="仿宋" w:cs="仿宋"/>
                <w:b/>
                <w:bCs/>
                <w:szCs w:val="21"/>
              </w:rPr>
            </w:pPr>
            <w:r>
              <w:rPr>
                <w:rFonts w:hint="eastAsia" w:ascii="仿宋" w:hAnsi="仿宋" w:eastAsia="仿宋" w:cs="仿宋"/>
                <w:b/>
                <w:bCs/>
                <w:szCs w:val="21"/>
              </w:rPr>
              <w:t>序号</w:t>
            </w:r>
          </w:p>
        </w:tc>
        <w:tc>
          <w:tcPr>
            <w:tcW w:w="723" w:type="dxa"/>
            <w:vAlign w:val="center"/>
          </w:tcPr>
          <w:p w14:paraId="728AE457">
            <w:pPr>
              <w:spacing w:line="480" w:lineRule="exact"/>
              <w:jc w:val="center"/>
              <w:rPr>
                <w:rFonts w:ascii="仿宋" w:hAnsi="仿宋" w:eastAsia="仿宋" w:cs="仿宋"/>
                <w:b/>
                <w:bCs/>
                <w:szCs w:val="21"/>
              </w:rPr>
            </w:pPr>
            <w:r>
              <w:rPr>
                <w:rFonts w:hint="eastAsia" w:ascii="仿宋" w:hAnsi="仿宋" w:eastAsia="仿宋" w:cs="仿宋"/>
                <w:b/>
                <w:bCs/>
                <w:szCs w:val="21"/>
              </w:rPr>
              <w:t>名称</w:t>
            </w:r>
          </w:p>
        </w:tc>
        <w:tc>
          <w:tcPr>
            <w:tcW w:w="627" w:type="dxa"/>
            <w:vAlign w:val="center"/>
          </w:tcPr>
          <w:p w14:paraId="4E7BF2A6">
            <w:pPr>
              <w:spacing w:line="480" w:lineRule="exact"/>
              <w:jc w:val="center"/>
              <w:rPr>
                <w:rFonts w:ascii="仿宋" w:hAnsi="仿宋" w:eastAsia="仿宋" w:cs="仿宋"/>
                <w:b/>
                <w:bCs/>
                <w:szCs w:val="21"/>
              </w:rPr>
            </w:pPr>
            <w:r>
              <w:rPr>
                <w:rFonts w:hint="eastAsia" w:ascii="仿宋" w:hAnsi="仿宋" w:eastAsia="仿宋" w:cs="仿宋"/>
                <w:b/>
                <w:bCs/>
                <w:szCs w:val="21"/>
              </w:rPr>
              <w:t>数量</w:t>
            </w:r>
          </w:p>
        </w:tc>
        <w:tc>
          <w:tcPr>
            <w:tcW w:w="6331" w:type="dxa"/>
            <w:vAlign w:val="center"/>
          </w:tcPr>
          <w:p w14:paraId="185D666B">
            <w:pPr>
              <w:spacing w:line="480" w:lineRule="exact"/>
              <w:jc w:val="center"/>
              <w:rPr>
                <w:rFonts w:ascii="仿宋" w:hAnsi="仿宋" w:eastAsia="仿宋" w:cs="仿宋"/>
                <w:szCs w:val="21"/>
              </w:rPr>
            </w:pPr>
            <w:r>
              <w:rPr>
                <w:rFonts w:hint="eastAsia" w:ascii="仿宋" w:hAnsi="仿宋" w:eastAsia="仿宋" w:cs="仿宋"/>
                <w:b/>
                <w:bCs/>
                <w:szCs w:val="21"/>
              </w:rPr>
              <w:t>功能和质量要求</w:t>
            </w:r>
          </w:p>
          <w:p w14:paraId="3DD4B2BF">
            <w:pPr>
              <w:spacing w:line="480" w:lineRule="exact"/>
              <w:jc w:val="center"/>
              <w:rPr>
                <w:rFonts w:ascii="仿宋" w:hAnsi="仿宋" w:eastAsia="仿宋" w:cs="仿宋"/>
                <w:w w:val="90"/>
                <w:szCs w:val="21"/>
              </w:rPr>
            </w:pPr>
            <w:r>
              <w:rPr>
                <w:rFonts w:hint="eastAsia" w:ascii="仿宋" w:hAnsi="仿宋" w:eastAsia="仿宋" w:cs="仿宋"/>
                <w:szCs w:val="21"/>
              </w:rPr>
              <w:t>（包括性能、技术规格、物理特性等）</w:t>
            </w:r>
          </w:p>
        </w:tc>
        <w:tc>
          <w:tcPr>
            <w:tcW w:w="448" w:type="dxa"/>
            <w:vAlign w:val="center"/>
          </w:tcPr>
          <w:p w14:paraId="684A7082">
            <w:pPr>
              <w:spacing w:line="480" w:lineRule="exact"/>
              <w:jc w:val="center"/>
              <w:rPr>
                <w:rFonts w:ascii="仿宋" w:hAnsi="仿宋" w:eastAsia="仿宋" w:cs="仿宋"/>
                <w:b/>
                <w:bCs/>
                <w:szCs w:val="21"/>
              </w:rPr>
            </w:pPr>
            <w:r>
              <w:rPr>
                <w:rFonts w:hint="eastAsia" w:ascii="仿宋" w:hAnsi="仿宋" w:eastAsia="仿宋" w:cs="仿宋"/>
                <w:b/>
                <w:bCs/>
                <w:szCs w:val="21"/>
              </w:rPr>
              <w:t>备注</w:t>
            </w:r>
          </w:p>
        </w:tc>
      </w:tr>
      <w:tr w14:paraId="26215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569" w:type="dxa"/>
            <w:shd w:val="clear" w:color="auto" w:fill="auto"/>
            <w:vAlign w:val="center"/>
          </w:tcPr>
          <w:p w14:paraId="7F826F99">
            <w:pPr>
              <w:spacing w:line="480" w:lineRule="exact"/>
              <w:jc w:val="center"/>
              <w:rPr>
                <w:rFonts w:ascii="仿宋" w:hAnsi="仿宋" w:eastAsia="仿宋" w:cs="仿宋"/>
                <w:szCs w:val="21"/>
              </w:rPr>
            </w:pPr>
            <w:r>
              <w:rPr>
                <w:rFonts w:hint="eastAsia" w:ascii="仿宋" w:hAnsi="仿宋" w:eastAsia="仿宋" w:cs="仿宋"/>
                <w:szCs w:val="21"/>
              </w:rPr>
              <w:t>1</w:t>
            </w:r>
          </w:p>
        </w:tc>
        <w:tc>
          <w:tcPr>
            <w:tcW w:w="723" w:type="dxa"/>
            <w:shd w:val="clear" w:color="auto" w:fill="auto"/>
            <w:vAlign w:val="center"/>
          </w:tcPr>
          <w:p w14:paraId="78D61063">
            <w:pPr>
              <w:spacing w:line="480" w:lineRule="exact"/>
              <w:jc w:val="center"/>
              <w:rPr>
                <w:rFonts w:ascii="仿宋" w:hAnsi="仿宋" w:eastAsia="仿宋" w:cs="仿宋"/>
                <w:szCs w:val="21"/>
              </w:rPr>
            </w:pPr>
            <w:r>
              <w:rPr>
                <w:rFonts w:ascii="仿宋" w:hAnsi="仿宋" w:eastAsia="仿宋" w:cs="仿宋"/>
                <w:szCs w:val="21"/>
              </w:rPr>
              <w:t>QuEChERS</w:t>
            </w:r>
            <w:r>
              <w:rPr>
                <w:rFonts w:hint="eastAsia" w:ascii="仿宋" w:hAnsi="仿宋" w:eastAsia="仿宋" w:cs="仿宋"/>
                <w:szCs w:val="21"/>
              </w:rPr>
              <w:t>自动样品制备系统（制冷）</w:t>
            </w:r>
          </w:p>
        </w:tc>
        <w:tc>
          <w:tcPr>
            <w:tcW w:w="627" w:type="dxa"/>
            <w:shd w:val="clear" w:color="auto" w:fill="auto"/>
            <w:vAlign w:val="center"/>
          </w:tcPr>
          <w:p w14:paraId="47A08026">
            <w:pPr>
              <w:spacing w:line="480" w:lineRule="exact"/>
              <w:jc w:val="center"/>
              <w:rPr>
                <w:rFonts w:ascii="仿宋" w:hAnsi="仿宋" w:eastAsia="仿宋" w:cs="仿宋"/>
                <w:szCs w:val="21"/>
              </w:rPr>
            </w:pPr>
            <w:r>
              <w:rPr>
                <w:rFonts w:hint="eastAsia" w:ascii="仿宋" w:hAnsi="仿宋" w:eastAsia="仿宋" w:cs="仿宋"/>
                <w:szCs w:val="21"/>
              </w:rPr>
              <w:t>1</w:t>
            </w:r>
          </w:p>
        </w:tc>
        <w:tc>
          <w:tcPr>
            <w:tcW w:w="6331" w:type="dxa"/>
            <w:shd w:val="clear" w:color="auto" w:fill="auto"/>
            <w:vAlign w:val="center"/>
          </w:tcPr>
          <w:p w14:paraId="6E95B26F">
            <w:pPr>
              <w:spacing w:line="276" w:lineRule="auto"/>
              <w:jc w:val="left"/>
              <w:rPr>
                <w:rFonts w:ascii="仿宋" w:hAnsi="仿宋" w:eastAsia="仿宋" w:cs="仿宋"/>
                <w:szCs w:val="21"/>
              </w:rPr>
            </w:pPr>
            <w:r>
              <w:rPr>
                <w:rFonts w:hint="eastAsia" w:ascii="仿宋" w:hAnsi="仿宋" w:eastAsia="仿宋" w:cs="仿宋"/>
                <w:szCs w:val="21"/>
              </w:rPr>
              <w:t>1.用途:该系统主要用于食品、农产品农药残留检测时，利用QuEChERS方法对不同种类样品进行提取和净化处理。同时可实现兽药残留样品前处理过程中的振荡离心一体化操作。</w:t>
            </w:r>
          </w:p>
          <w:p w14:paraId="0F5481D3">
            <w:pPr>
              <w:spacing w:line="276" w:lineRule="auto"/>
              <w:jc w:val="left"/>
              <w:rPr>
                <w:rFonts w:ascii="仿宋" w:hAnsi="仿宋" w:eastAsia="仿宋" w:cs="仿宋"/>
                <w:szCs w:val="21"/>
              </w:rPr>
            </w:pPr>
            <w:r>
              <w:rPr>
                <w:rFonts w:hint="eastAsia" w:ascii="仿宋" w:hAnsi="仿宋" w:eastAsia="仿宋" w:cs="仿宋"/>
                <w:szCs w:val="21"/>
              </w:rPr>
              <w:t>2.技术指标：</w:t>
            </w:r>
          </w:p>
          <w:p w14:paraId="4541F80D">
            <w:pPr>
              <w:spacing w:line="276" w:lineRule="auto"/>
              <w:jc w:val="left"/>
              <w:rPr>
                <w:rFonts w:ascii="仿宋" w:hAnsi="仿宋" w:eastAsia="仿宋" w:cs="仿宋"/>
                <w:szCs w:val="21"/>
              </w:rPr>
            </w:pPr>
            <w:r>
              <w:rPr>
                <w:rFonts w:hint="eastAsia" w:ascii="仿宋" w:hAnsi="仿宋" w:eastAsia="仿宋" w:cs="仿宋"/>
                <w:szCs w:val="21"/>
              </w:rPr>
              <w:t xml:space="preserve">2.1工作原理：该系统耦合了三维立体8字振荡和离心功能，匹配预置试剂的双层样品套管同步使用，可自动进行振荡、离心、转移动作，实现样品的提取、盐析、分液、定量转移、净化一次性自动连续完成。在立体振荡离心功能以及预置配套试剂的双层样品套管作用下，待测样品自双层样品套管的外管中完成提取后，提取液透过内管上的微孔滤膜进入内管实现自动转移分离，在内管中自动完成样品净化处理。样品的提取净化处理全程一键式连续操作，无需手工切换。 </w:t>
            </w:r>
          </w:p>
          <w:p w14:paraId="2F34AE34">
            <w:pPr>
              <w:spacing w:line="276" w:lineRule="auto"/>
              <w:jc w:val="left"/>
              <w:rPr>
                <w:rFonts w:ascii="仿宋" w:hAnsi="仿宋" w:eastAsia="仿宋" w:cs="仿宋"/>
                <w:szCs w:val="21"/>
              </w:rPr>
            </w:pPr>
            <w:r>
              <w:rPr>
                <w:rFonts w:hint="eastAsia" w:ascii="仿宋" w:hAnsi="仿宋" w:eastAsia="仿宋" w:cs="仿宋"/>
                <w:szCs w:val="21"/>
              </w:rPr>
              <w:t>2.2 振荡离心特性：</w:t>
            </w:r>
          </w:p>
          <w:p w14:paraId="611A26A8">
            <w:pPr>
              <w:spacing w:line="276" w:lineRule="auto"/>
              <w:jc w:val="left"/>
              <w:rPr>
                <w:rFonts w:ascii="仿宋" w:hAnsi="仿宋" w:eastAsia="仿宋" w:cs="仿宋"/>
                <w:szCs w:val="21"/>
              </w:rPr>
            </w:pPr>
            <w:r>
              <w:rPr>
                <w:rFonts w:hint="eastAsia" w:ascii="仿宋" w:hAnsi="仿宋" w:eastAsia="仿宋" w:cs="Times New Roman"/>
                <w:szCs w:val="21"/>
              </w:rPr>
              <w:t>▲</w:t>
            </w:r>
            <w:r>
              <w:rPr>
                <w:rFonts w:hint="eastAsia" w:ascii="仿宋" w:hAnsi="仿宋" w:eastAsia="仿宋" w:cs="仿宋"/>
                <w:szCs w:val="21"/>
              </w:rPr>
              <w:t>2.2.1 运动形式：采用单主机强力高速三维立体8字振荡离心耦合一体运动模式；</w:t>
            </w:r>
          </w:p>
          <w:p w14:paraId="09F0B148">
            <w:pPr>
              <w:spacing w:line="276" w:lineRule="auto"/>
              <w:jc w:val="left"/>
              <w:rPr>
                <w:rFonts w:ascii="仿宋" w:hAnsi="仿宋" w:eastAsia="仿宋" w:cs="仿宋"/>
                <w:szCs w:val="21"/>
              </w:rPr>
            </w:pPr>
            <w:r>
              <w:rPr>
                <w:rFonts w:hint="eastAsia" w:ascii="仿宋" w:hAnsi="仿宋" w:eastAsia="仿宋" w:cs="仿宋"/>
                <w:szCs w:val="21"/>
              </w:rPr>
              <w:t>2.2.2 振荡时间：0～600s；</w:t>
            </w:r>
          </w:p>
          <w:p w14:paraId="139DF121">
            <w:pPr>
              <w:spacing w:line="276" w:lineRule="auto"/>
              <w:jc w:val="left"/>
              <w:rPr>
                <w:rFonts w:ascii="仿宋" w:hAnsi="仿宋" w:eastAsia="仿宋" w:cs="仿宋"/>
                <w:szCs w:val="21"/>
              </w:rPr>
            </w:pPr>
            <w:r>
              <w:rPr>
                <w:rFonts w:hint="eastAsia" w:ascii="仿宋" w:hAnsi="仿宋" w:eastAsia="仿宋" w:cs="仿宋"/>
                <w:szCs w:val="21"/>
              </w:rPr>
              <w:t>2.2.3 振荡幅度：≥20mm；</w:t>
            </w:r>
          </w:p>
          <w:p w14:paraId="5DE4038D">
            <w:pPr>
              <w:spacing w:line="276" w:lineRule="auto"/>
              <w:jc w:val="left"/>
              <w:rPr>
                <w:rFonts w:ascii="仿宋" w:hAnsi="仿宋" w:eastAsia="仿宋" w:cs="仿宋"/>
                <w:szCs w:val="21"/>
              </w:rPr>
            </w:pPr>
            <w:r>
              <w:rPr>
                <w:rFonts w:hint="eastAsia" w:ascii="仿宋" w:hAnsi="仿宋" w:eastAsia="仿宋" w:cs="Times New Roman"/>
                <w:szCs w:val="21"/>
              </w:rPr>
              <w:t>▲</w:t>
            </w:r>
            <w:r>
              <w:rPr>
                <w:rFonts w:hint="eastAsia" w:ascii="仿宋" w:hAnsi="仿宋" w:eastAsia="仿宋" w:cs="仿宋"/>
                <w:szCs w:val="21"/>
              </w:rPr>
              <w:t>2.2.4 离心转速：≥7000rpm；</w:t>
            </w:r>
          </w:p>
          <w:p w14:paraId="53BBF80B">
            <w:pPr>
              <w:spacing w:line="276" w:lineRule="auto"/>
              <w:jc w:val="left"/>
              <w:rPr>
                <w:rFonts w:ascii="仿宋" w:hAnsi="仿宋" w:eastAsia="仿宋" w:cs="仿宋"/>
                <w:szCs w:val="21"/>
              </w:rPr>
            </w:pPr>
            <w:r>
              <w:rPr>
                <w:rFonts w:hint="eastAsia" w:ascii="仿宋" w:hAnsi="仿宋" w:eastAsia="仿宋" w:cs="仿宋"/>
                <w:szCs w:val="21"/>
              </w:rPr>
              <w:t>2.2.5 离心时间：0～800 s。</w:t>
            </w:r>
          </w:p>
          <w:p w14:paraId="153BFCD8">
            <w:pPr>
              <w:spacing w:line="276" w:lineRule="auto"/>
              <w:jc w:val="left"/>
              <w:rPr>
                <w:rFonts w:ascii="仿宋" w:hAnsi="仿宋" w:eastAsia="仿宋" w:cs="仿宋"/>
                <w:szCs w:val="21"/>
              </w:rPr>
            </w:pPr>
            <w:r>
              <w:rPr>
                <w:rFonts w:hint="eastAsia" w:ascii="仿宋" w:hAnsi="仿宋" w:eastAsia="仿宋" w:cs="仿宋"/>
                <w:szCs w:val="21"/>
              </w:rPr>
              <w:t>▲2.3双层样品套管：确保QuEChERS方法样品的提取，转移，净化一次性完成。</w:t>
            </w:r>
          </w:p>
          <w:p w14:paraId="2BBF0855">
            <w:pPr>
              <w:spacing w:line="276" w:lineRule="auto"/>
              <w:jc w:val="left"/>
              <w:rPr>
                <w:rFonts w:ascii="仿宋" w:hAnsi="仿宋" w:eastAsia="仿宋" w:cs="仿宋"/>
                <w:szCs w:val="21"/>
              </w:rPr>
            </w:pPr>
            <w:r>
              <w:rPr>
                <w:rFonts w:hint="eastAsia" w:ascii="仿宋" w:hAnsi="仿宋" w:eastAsia="仿宋" w:cs="仿宋"/>
                <w:szCs w:val="21"/>
              </w:rPr>
              <w:t>2.3.1 外管材质和容积：医用PP；</w:t>
            </w:r>
          </w:p>
          <w:p w14:paraId="786461EF">
            <w:pPr>
              <w:spacing w:line="276" w:lineRule="auto"/>
              <w:jc w:val="left"/>
              <w:rPr>
                <w:rFonts w:ascii="仿宋" w:hAnsi="仿宋" w:eastAsia="仿宋" w:cs="仿宋"/>
                <w:szCs w:val="21"/>
              </w:rPr>
            </w:pPr>
            <w:r>
              <w:rPr>
                <w:rFonts w:hint="eastAsia" w:ascii="仿宋" w:hAnsi="仿宋" w:eastAsia="仿宋" w:cs="仿宋"/>
                <w:szCs w:val="21"/>
              </w:rPr>
              <w:t>2.3.2 内管材质和容积：医用PP；</w:t>
            </w:r>
          </w:p>
          <w:p w14:paraId="3807C36E">
            <w:pPr>
              <w:spacing w:line="276" w:lineRule="auto"/>
              <w:jc w:val="left"/>
              <w:rPr>
                <w:rFonts w:ascii="仿宋" w:hAnsi="仿宋" w:eastAsia="仿宋" w:cs="仿宋"/>
                <w:szCs w:val="21"/>
              </w:rPr>
            </w:pPr>
            <w:r>
              <w:rPr>
                <w:rFonts w:hint="eastAsia" w:ascii="仿宋" w:hAnsi="仿宋" w:eastAsia="仿宋" w:cs="Times New Roman"/>
                <w:szCs w:val="21"/>
              </w:rPr>
              <w:t>▲</w:t>
            </w:r>
            <w:r>
              <w:rPr>
                <w:rFonts w:hint="eastAsia" w:ascii="仿宋" w:hAnsi="仿宋" w:eastAsia="仿宋" w:cs="仿宋"/>
                <w:szCs w:val="21"/>
              </w:rPr>
              <w:t>2.3.3内管提取液体积:≥3ml。</w:t>
            </w:r>
          </w:p>
          <w:p w14:paraId="7C93673D">
            <w:pPr>
              <w:spacing w:line="276" w:lineRule="auto"/>
              <w:jc w:val="left"/>
              <w:rPr>
                <w:rFonts w:ascii="仿宋" w:hAnsi="仿宋" w:eastAsia="仿宋" w:cs="仿宋"/>
                <w:szCs w:val="21"/>
              </w:rPr>
            </w:pPr>
            <w:r>
              <w:rPr>
                <w:rFonts w:hint="eastAsia" w:ascii="仿宋" w:hAnsi="仿宋" w:eastAsia="仿宋" w:cs="仿宋"/>
                <w:szCs w:val="21"/>
              </w:rPr>
              <w:t>2.4配套试剂：长期稳定提供经第三方检测后的试剂，并可根据用户需求进行试剂订制化。</w:t>
            </w:r>
          </w:p>
          <w:p w14:paraId="75FAC328">
            <w:pPr>
              <w:spacing w:line="276" w:lineRule="auto"/>
              <w:jc w:val="left"/>
              <w:rPr>
                <w:rFonts w:ascii="仿宋" w:hAnsi="仿宋" w:eastAsia="仿宋" w:cs="仿宋"/>
                <w:szCs w:val="21"/>
              </w:rPr>
            </w:pPr>
            <w:r>
              <w:rPr>
                <w:rFonts w:hint="eastAsia" w:ascii="仿宋" w:hAnsi="仿宋" w:eastAsia="仿宋" w:cs="仿宋"/>
                <w:szCs w:val="21"/>
              </w:rPr>
              <w:t>2.4.1净化剂、振子内置于双层套管内管中，无需手工装填；</w:t>
            </w:r>
          </w:p>
          <w:p w14:paraId="20FFF126">
            <w:pPr>
              <w:spacing w:line="276" w:lineRule="auto"/>
              <w:jc w:val="left"/>
              <w:rPr>
                <w:rFonts w:ascii="仿宋" w:hAnsi="仿宋" w:eastAsia="仿宋" w:cs="仿宋"/>
                <w:szCs w:val="21"/>
              </w:rPr>
            </w:pPr>
            <w:r>
              <w:rPr>
                <w:rFonts w:hint="eastAsia" w:ascii="仿宋" w:hAnsi="仿宋" w:eastAsia="仿宋" w:cs="仿宋"/>
                <w:szCs w:val="21"/>
              </w:rPr>
              <w:t>2.4.2所有试剂包装为塑料纯铝复合密封袋包装，防潮防漏。</w:t>
            </w:r>
          </w:p>
          <w:p w14:paraId="545F35BB">
            <w:pPr>
              <w:spacing w:line="276" w:lineRule="auto"/>
              <w:jc w:val="left"/>
              <w:rPr>
                <w:rFonts w:ascii="仿宋" w:hAnsi="仿宋" w:eastAsia="仿宋" w:cs="仿宋"/>
                <w:szCs w:val="21"/>
              </w:rPr>
            </w:pPr>
            <w:r>
              <w:rPr>
                <w:rFonts w:hint="eastAsia" w:ascii="仿宋" w:hAnsi="仿宋" w:eastAsia="仿宋" w:cs="仿宋"/>
                <w:szCs w:val="21"/>
              </w:rPr>
              <w:t>2.5振子：为充分提取样品中待测物，配套经高温处理的高纯氧化锆陶瓷振子。密度高，表面光洁无污染，高温处理后消除有机质干扰。</w:t>
            </w:r>
          </w:p>
          <w:p w14:paraId="232D990D">
            <w:pPr>
              <w:spacing w:line="276" w:lineRule="auto"/>
              <w:jc w:val="left"/>
              <w:rPr>
                <w:rFonts w:ascii="仿宋" w:hAnsi="仿宋" w:eastAsia="仿宋" w:cs="仿宋"/>
                <w:szCs w:val="21"/>
              </w:rPr>
            </w:pPr>
            <w:r>
              <w:rPr>
                <w:rFonts w:hint="eastAsia" w:ascii="仿宋" w:hAnsi="仿宋" w:eastAsia="仿宋" w:cs="仿宋"/>
                <w:szCs w:val="21"/>
              </w:rPr>
              <w:t>2.6制冷性能：采用压缩机制冷及桶壁直冷系统。</w:t>
            </w:r>
          </w:p>
          <w:p w14:paraId="53DFB24F">
            <w:pPr>
              <w:spacing w:line="276" w:lineRule="auto"/>
              <w:jc w:val="left"/>
              <w:rPr>
                <w:rFonts w:ascii="仿宋" w:hAnsi="仿宋" w:eastAsia="仿宋" w:cs="仿宋"/>
                <w:szCs w:val="21"/>
              </w:rPr>
            </w:pPr>
            <w:r>
              <w:rPr>
                <w:rFonts w:hint="eastAsia" w:ascii="仿宋" w:hAnsi="仿宋" w:eastAsia="仿宋" w:cs="Times New Roman"/>
                <w:szCs w:val="21"/>
              </w:rPr>
              <w:t>▲</w:t>
            </w:r>
            <w:r>
              <w:rPr>
                <w:rFonts w:hint="eastAsia" w:ascii="仿宋" w:hAnsi="仿宋" w:eastAsia="仿宋" w:cs="仿宋"/>
                <w:szCs w:val="21"/>
              </w:rPr>
              <w:t>2.6.1温控范围：-20℃～室温；</w:t>
            </w:r>
          </w:p>
          <w:p w14:paraId="2469442B">
            <w:pPr>
              <w:spacing w:line="276" w:lineRule="auto"/>
              <w:jc w:val="left"/>
              <w:rPr>
                <w:rFonts w:ascii="仿宋" w:hAnsi="仿宋" w:eastAsia="仿宋" w:cs="仿宋"/>
                <w:szCs w:val="21"/>
              </w:rPr>
            </w:pPr>
            <w:r>
              <w:rPr>
                <w:rFonts w:hint="eastAsia" w:ascii="仿宋" w:hAnsi="仿宋" w:eastAsia="仿宋" w:cs="仿宋"/>
                <w:szCs w:val="21"/>
              </w:rPr>
              <w:t>2.6.2温控精度：±1℃。</w:t>
            </w:r>
          </w:p>
          <w:p w14:paraId="0BF26E2F">
            <w:pPr>
              <w:spacing w:line="276" w:lineRule="auto"/>
              <w:jc w:val="left"/>
              <w:rPr>
                <w:rFonts w:ascii="仿宋" w:hAnsi="仿宋" w:eastAsia="仿宋" w:cs="仿宋"/>
                <w:szCs w:val="21"/>
              </w:rPr>
            </w:pPr>
            <w:r>
              <w:rPr>
                <w:rFonts w:hint="eastAsia" w:ascii="仿宋" w:hAnsi="仿宋" w:eastAsia="仿宋" w:cs="仿宋"/>
                <w:szCs w:val="21"/>
              </w:rPr>
              <w:t>2.7安全特性：具有多项安全保护功能，确保使用安全。</w:t>
            </w:r>
          </w:p>
          <w:p w14:paraId="7037E543">
            <w:pPr>
              <w:spacing w:line="276" w:lineRule="auto"/>
              <w:jc w:val="left"/>
              <w:rPr>
                <w:rFonts w:ascii="仿宋" w:hAnsi="仿宋" w:eastAsia="仿宋" w:cs="仿宋"/>
                <w:szCs w:val="21"/>
              </w:rPr>
            </w:pPr>
            <w:r>
              <w:rPr>
                <w:rFonts w:hint="eastAsia" w:ascii="仿宋" w:hAnsi="仿宋" w:eastAsia="仿宋" w:cs="仿宋"/>
                <w:szCs w:val="21"/>
              </w:rPr>
              <w:t>2.7.1主机具有不平衡检测，过温监测和过载监测功能；</w:t>
            </w:r>
          </w:p>
          <w:p w14:paraId="09EE9CC6">
            <w:pPr>
              <w:spacing w:line="276" w:lineRule="auto"/>
              <w:jc w:val="left"/>
              <w:rPr>
                <w:rFonts w:ascii="仿宋" w:hAnsi="仿宋" w:eastAsia="仿宋" w:cs="仿宋"/>
                <w:szCs w:val="21"/>
              </w:rPr>
            </w:pPr>
            <w:r>
              <w:rPr>
                <w:rFonts w:hint="eastAsia" w:ascii="仿宋" w:hAnsi="仿宋" w:eastAsia="仿宋" w:cs="仿宋"/>
                <w:szCs w:val="21"/>
              </w:rPr>
              <w:t>2.7.2仪器采用电动门锁和防夹手电动门设计，可自动开关门，并自动锁定。门锁具有双重锁定控制器，当关门不严或失灵时会报警提示。</w:t>
            </w:r>
          </w:p>
          <w:p w14:paraId="3A562BA4">
            <w:pPr>
              <w:spacing w:line="276" w:lineRule="auto"/>
              <w:jc w:val="left"/>
              <w:rPr>
                <w:rFonts w:ascii="仿宋" w:hAnsi="仿宋" w:eastAsia="仿宋" w:cs="仿宋"/>
                <w:szCs w:val="21"/>
              </w:rPr>
            </w:pPr>
            <w:r>
              <w:rPr>
                <w:rFonts w:hint="eastAsia" w:ascii="仿宋" w:hAnsi="仿宋" w:eastAsia="仿宋" w:cs="仿宋"/>
                <w:szCs w:val="21"/>
              </w:rPr>
              <w:t>2.8采用新型全保护转子结构，提高仪器运行安全。</w:t>
            </w:r>
          </w:p>
          <w:p w14:paraId="484350A2">
            <w:pPr>
              <w:spacing w:line="276" w:lineRule="auto"/>
              <w:jc w:val="left"/>
              <w:rPr>
                <w:rFonts w:ascii="仿宋" w:hAnsi="仿宋" w:eastAsia="仿宋" w:cs="仿宋"/>
                <w:szCs w:val="21"/>
              </w:rPr>
            </w:pPr>
            <w:r>
              <w:rPr>
                <w:rFonts w:hint="eastAsia" w:ascii="仿宋" w:hAnsi="仿宋" w:eastAsia="仿宋" w:cs="仿宋"/>
                <w:szCs w:val="21"/>
              </w:rPr>
              <w:t>2.9转子容量 ≥50 mL×12，每批次可一次性处理样品总体积≥600mL。</w:t>
            </w:r>
          </w:p>
          <w:p w14:paraId="22DF5983">
            <w:pPr>
              <w:spacing w:line="276" w:lineRule="auto"/>
              <w:jc w:val="left"/>
              <w:rPr>
                <w:rFonts w:ascii="仿宋" w:hAnsi="仿宋" w:eastAsia="仿宋" w:cs="仿宋"/>
                <w:szCs w:val="21"/>
              </w:rPr>
            </w:pPr>
            <w:r>
              <w:rPr>
                <w:rFonts w:hint="eastAsia" w:ascii="仿宋" w:hAnsi="仿宋" w:eastAsia="仿宋" w:cs="仿宋"/>
                <w:szCs w:val="21"/>
              </w:rPr>
              <w:t>▲2.9.1单键按压式结构固定样品管，无需压盖。</w:t>
            </w:r>
          </w:p>
          <w:p w14:paraId="6223ACCB">
            <w:pPr>
              <w:spacing w:line="276" w:lineRule="auto"/>
              <w:jc w:val="left"/>
              <w:rPr>
                <w:rFonts w:ascii="仿宋" w:hAnsi="仿宋" w:eastAsia="仿宋" w:cs="仿宋"/>
                <w:szCs w:val="21"/>
              </w:rPr>
            </w:pPr>
            <w:r>
              <w:rPr>
                <w:rFonts w:hint="eastAsia" w:ascii="仿宋" w:hAnsi="仿宋" w:eastAsia="仿宋" w:cs="仿宋"/>
                <w:szCs w:val="21"/>
              </w:rPr>
              <w:t>2.10仪器控制：控制系统采用微控制器系统。</w:t>
            </w:r>
          </w:p>
          <w:p w14:paraId="7C03FFED">
            <w:pPr>
              <w:spacing w:line="276" w:lineRule="auto"/>
              <w:jc w:val="left"/>
              <w:rPr>
                <w:rFonts w:ascii="仿宋" w:hAnsi="仿宋" w:eastAsia="仿宋" w:cs="仿宋"/>
                <w:szCs w:val="21"/>
              </w:rPr>
            </w:pPr>
            <w:r>
              <w:rPr>
                <w:rFonts w:hint="eastAsia" w:ascii="仿宋" w:hAnsi="仿宋" w:eastAsia="仿宋" w:cs="仿宋"/>
                <w:szCs w:val="21"/>
              </w:rPr>
              <w:t>2.11仪器采用玻璃材质电容触控屏系统。</w:t>
            </w:r>
          </w:p>
          <w:p w14:paraId="54241641">
            <w:pPr>
              <w:spacing w:line="276" w:lineRule="auto"/>
              <w:jc w:val="left"/>
              <w:rPr>
                <w:rFonts w:ascii="仿宋" w:hAnsi="仿宋" w:eastAsia="仿宋" w:cs="仿宋"/>
                <w:szCs w:val="21"/>
              </w:rPr>
            </w:pPr>
            <w:r>
              <w:rPr>
                <w:rFonts w:hint="eastAsia" w:ascii="仿宋" w:hAnsi="仿宋" w:eastAsia="仿宋" w:cs="仿宋"/>
                <w:szCs w:val="21"/>
              </w:rPr>
              <w:t>2.12仪器可存储99个自定义方法。</w:t>
            </w:r>
          </w:p>
          <w:p w14:paraId="2645CF5D">
            <w:pPr>
              <w:spacing w:line="276" w:lineRule="auto"/>
              <w:jc w:val="left"/>
              <w:rPr>
                <w:rFonts w:ascii="仿宋" w:hAnsi="仿宋" w:eastAsia="仿宋" w:cs="仿宋"/>
                <w:szCs w:val="21"/>
              </w:rPr>
            </w:pPr>
            <w:r>
              <w:rPr>
                <w:rFonts w:hint="eastAsia" w:ascii="仿宋" w:hAnsi="仿宋" w:eastAsia="仿宋" w:cs="仿宋"/>
                <w:szCs w:val="21"/>
              </w:rPr>
              <w:t>2.13 仪器可切换中英文系统。</w:t>
            </w:r>
          </w:p>
          <w:p w14:paraId="1EEE0211">
            <w:pPr>
              <w:spacing w:line="276" w:lineRule="auto"/>
              <w:jc w:val="left"/>
              <w:rPr>
                <w:rFonts w:ascii="仿宋" w:hAnsi="仿宋" w:eastAsia="仿宋" w:cs="仿宋"/>
                <w:szCs w:val="21"/>
              </w:rPr>
            </w:pPr>
            <w:r>
              <w:rPr>
                <w:rFonts w:hint="eastAsia" w:ascii="仿宋" w:hAnsi="仿宋" w:eastAsia="仿宋" w:cs="仿宋"/>
                <w:szCs w:val="21"/>
              </w:rPr>
              <w:t>2.14 仪器有观察窗，可看见内部转子工作情况。</w:t>
            </w:r>
          </w:p>
          <w:p w14:paraId="23C833A9">
            <w:pPr>
              <w:spacing w:line="276" w:lineRule="auto"/>
              <w:jc w:val="left"/>
              <w:rPr>
                <w:rFonts w:ascii="仿宋" w:hAnsi="仿宋" w:eastAsia="仿宋" w:cs="仿宋"/>
                <w:szCs w:val="21"/>
              </w:rPr>
            </w:pPr>
            <w:r>
              <w:rPr>
                <w:rFonts w:hint="eastAsia" w:ascii="仿宋" w:hAnsi="仿宋" w:eastAsia="仿宋" w:cs="仿宋"/>
                <w:szCs w:val="21"/>
              </w:rPr>
              <w:t xml:space="preserve">3.随机文件 </w:t>
            </w:r>
          </w:p>
          <w:p w14:paraId="716E0C8F">
            <w:pPr>
              <w:spacing w:line="276" w:lineRule="auto"/>
              <w:jc w:val="left"/>
              <w:rPr>
                <w:rFonts w:ascii="仿宋" w:hAnsi="仿宋" w:eastAsia="仿宋" w:cs="仿宋"/>
                <w:szCs w:val="21"/>
              </w:rPr>
            </w:pPr>
            <w:r>
              <w:rPr>
                <w:rFonts w:hint="eastAsia" w:ascii="仿宋" w:hAnsi="仿宋" w:eastAsia="仿宋" w:cs="仿宋"/>
                <w:szCs w:val="21"/>
              </w:rPr>
              <w:t>供货方提供详细的操作指南、产品说明书、常用方法手册、操作视频、产品合格证书、维修手册、售后服务指南、维修说明书手册及质量认证书。</w:t>
            </w:r>
          </w:p>
          <w:p w14:paraId="6F53D8A4">
            <w:pPr>
              <w:spacing w:line="276" w:lineRule="auto"/>
              <w:jc w:val="left"/>
              <w:rPr>
                <w:rFonts w:ascii="仿宋" w:hAnsi="仿宋" w:eastAsia="仿宋" w:cs="仿宋"/>
                <w:szCs w:val="21"/>
              </w:rPr>
            </w:pPr>
            <w:r>
              <w:rPr>
                <w:rFonts w:hint="eastAsia" w:ascii="仿宋" w:hAnsi="仿宋" w:eastAsia="仿宋" w:cs="仿宋"/>
                <w:szCs w:val="21"/>
              </w:rPr>
              <w:t>4.配置要求</w:t>
            </w:r>
          </w:p>
          <w:p w14:paraId="125510D1">
            <w:pPr>
              <w:spacing w:line="276" w:lineRule="auto"/>
              <w:jc w:val="left"/>
              <w:rPr>
                <w:rFonts w:ascii="仿宋" w:hAnsi="仿宋" w:eastAsia="仿宋" w:cs="仿宋"/>
                <w:szCs w:val="21"/>
              </w:rPr>
            </w:pPr>
            <w:r>
              <w:rPr>
                <w:rFonts w:hint="eastAsia" w:ascii="仿宋" w:hAnsi="仿宋" w:eastAsia="仿宋" w:cs="仿宋"/>
                <w:szCs w:val="21"/>
              </w:rPr>
              <w:t>4.1 主机2台；</w:t>
            </w:r>
          </w:p>
          <w:p w14:paraId="362D01CF">
            <w:pPr>
              <w:spacing w:line="276" w:lineRule="auto"/>
              <w:jc w:val="left"/>
              <w:rPr>
                <w:rFonts w:ascii="仿宋" w:hAnsi="仿宋" w:eastAsia="仿宋" w:cs="仿宋"/>
                <w:szCs w:val="21"/>
              </w:rPr>
            </w:pPr>
            <w:r>
              <w:rPr>
                <w:rFonts w:hint="eastAsia" w:ascii="仿宋" w:hAnsi="仿宋" w:eastAsia="仿宋" w:cs="仿宋"/>
                <w:szCs w:val="21"/>
              </w:rPr>
              <w:t>4.2 12位50ml振荡离心转子2个；</w:t>
            </w:r>
          </w:p>
          <w:p w14:paraId="30F67299">
            <w:pPr>
              <w:spacing w:line="276" w:lineRule="auto"/>
              <w:jc w:val="left"/>
              <w:rPr>
                <w:rFonts w:ascii="仿宋" w:hAnsi="仿宋" w:eastAsia="仿宋" w:cs="仿宋"/>
                <w:szCs w:val="21"/>
              </w:rPr>
            </w:pPr>
            <w:r>
              <w:rPr>
                <w:rFonts w:hint="eastAsia" w:ascii="仿宋" w:hAnsi="仿宋" w:eastAsia="仿宋" w:cs="仿宋"/>
                <w:szCs w:val="21"/>
              </w:rPr>
              <w:t>4.3 转子压盖2个；</w:t>
            </w:r>
          </w:p>
          <w:p w14:paraId="0F87EAD9">
            <w:pPr>
              <w:spacing w:line="276" w:lineRule="auto"/>
              <w:jc w:val="left"/>
              <w:rPr>
                <w:rFonts w:ascii="仿宋" w:hAnsi="仿宋" w:eastAsia="仿宋" w:cs="仿宋"/>
                <w:szCs w:val="21"/>
              </w:rPr>
            </w:pPr>
            <w:r>
              <w:rPr>
                <w:rFonts w:hint="eastAsia" w:ascii="仿宋" w:hAnsi="仿宋" w:eastAsia="仿宋" w:cs="仿宋"/>
                <w:szCs w:val="21"/>
              </w:rPr>
              <w:t>4.4 转子压盖帽2个；</w:t>
            </w:r>
          </w:p>
          <w:p w14:paraId="709BD155">
            <w:pPr>
              <w:spacing w:line="276" w:lineRule="auto"/>
              <w:jc w:val="left"/>
              <w:rPr>
                <w:rFonts w:ascii="仿宋" w:hAnsi="仿宋" w:eastAsia="仿宋" w:cs="仿宋"/>
                <w:szCs w:val="21"/>
              </w:rPr>
            </w:pPr>
            <w:r>
              <w:rPr>
                <w:rFonts w:hint="eastAsia" w:ascii="仿宋" w:hAnsi="仿宋" w:eastAsia="仿宋" w:cs="仿宋"/>
                <w:szCs w:val="21"/>
              </w:rPr>
              <w:t>4.5 预置净化剂双层样品套管400；</w:t>
            </w:r>
          </w:p>
          <w:p w14:paraId="45D7449F">
            <w:pPr>
              <w:spacing w:line="276" w:lineRule="auto"/>
              <w:jc w:val="left"/>
              <w:rPr>
                <w:rFonts w:ascii="仿宋" w:hAnsi="仿宋" w:eastAsia="仿宋" w:cs="仿宋"/>
                <w:szCs w:val="21"/>
              </w:rPr>
            </w:pPr>
            <w:r>
              <w:rPr>
                <w:rFonts w:hint="eastAsia" w:ascii="仿宋" w:hAnsi="仿宋" w:eastAsia="仿宋" w:cs="仿宋"/>
                <w:szCs w:val="21"/>
              </w:rPr>
              <w:t>4.6 提取剂</w:t>
            </w:r>
            <w:r>
              <w:rPr>
                <w:rFonts w:hint="eastAsia" w:ascii="仿宋" w:hAnsi="仿宋" w:eastAsia="仿宋" w:cs="仿宋"/>
                <w:szCs w:val="21"/>
              </w:rPr>
              <w:tab/>
            </w:r>
            <w:r>
              <w:rPr>
                <w:rFonts w:hint="eastAsia" w:ascii="仿宋" w:hAnsi="仿宋" w:eastAsia="仿宋" w:cs="仿宋"/>
                <w:szCs w:val="21"/>
              </w:rPr>
              <w:t>400包；</w:t>
            </w:r>
          </w:p>
          <w:p w14:paraId="360221F9">
            <w:pPr>
              <w:spacing w:line="276" w:lineRule="auto"/>
              <w:jc w:val="left"/>
              <w:rPr>
                <w:rFonts w:ascii="仿宋" w:hAnsi="仿宋" w:eastAsia="仿宋" w:cs="仿宋"/>
                <w:szCs w:val="21"/>
              </w:rPr>
            </w:pPr>
            <w:r>
              <w:rPr>
                <w:rFonts w:hint="eastAsia" w:ascii="仿宋" w:hAnsi="仿宋" w:eastAsia="仿宋" w:cs="仿宋"/>
                <w:szCs w:val="21"/>
              </w:rPr>
              <w:t>4.7 振子400包；</w:t>
            </w:r>
          </w:p>
          <w:p w14:paraId="78BE3573">
            <w:pPr>
              <w:spacing w:line="276" w:lineRule="auto"/>
              <w:jc w:val="left"/>
              <w:rPr>
                <w:rFonts w:ascii="仿宋" w:hAnsi="仿宋" w:eastAsia="仿宋" w:cs="仿宋"/>
                <w:szCs w:val="21"/>
              </w:rPr>
            </w:pPr>
            <w:r>
              <w:rPr>
                <w:rFonts w:hint="eastAsia" w:ascii="仿宋" w:hAnsi="仿宋" w:eastAsia="仿宋" w:cs="仿宋"/>
                <w:szCs w:val="21"/>
              </w:rPr>
              <w:t>4.8 珠子量器2套。</w:t>
            </w:r>
            <w:r>
              <w:rPr>
                <w:rFonts w:hint="eastAsia" w:ascii="仿宋" w:hAnsi="仿宋" w:eastAsia="仿宋" w:cs="仿宋"/>
                <w:szCs w:val="21"/>
              </w:rPr>
              <w:tab/>
            </w:r>
          </w:p>
        </w:tc>
        <w:tc>
          <w:tcPr>
            <w:tcW w:w="448" w:type="dxa"/>
            <w:vAlign w:val="center"/>
          </w:tcPr>
          <w:p w14:paraId="5597CE3D">
            <w:pPr>
              <w:spacing w:line="480" w:lineRule="exact"/>
              <w:jc w:val="center"/>
              <w:rPr>
                <w:rFonts w:ascii="仿宋" w:hAnsi="仿宋" w:eastAsia="仿宋" w:cs="仿宋"/>
                <w:szCs w:val="21"/>
              </w:rPr>
            </w:pPr>
          </w:p>
        </w:tc>
      </w:tr>
    </w:tbl>
    <w:p w14:paraId="0DE36211">
      <w:pPr>
        <w:jc w:val="center"/>
        <w:rPr>
          <w:rFonts w:ascii="宋体" w:hAnsi="宋体" w:cs="宋体"/>
          <w:b/>
          <w:bCs/>
          <w:sz w:val="28"/>
          <w:szCs w:val="28"/>
        </w:rPr>
      </w:pPr>
    </w:p>
    <w:p w14:paraId="15414F69">
      <w:pPr>
        <w:pStyle w:val="5"/>
        <w:pageBreakBefore/>
        <w:spacing w:line="500" w:lineRule="exact"/>
        <w:rPr>
          <w:rFonts w:ascii="宋体" w:hAnsi="宋体" w:cs="宋体"/>
          <w:sz w:val="36"/>
          <w:szCs w:val="36"/>
        </w:rPr>
      </w:pPr>
      <w:bookmarkStart w:id="336" w:name="_Toc6835"/>
      <w:bookmarkStart w:id="337" w:name="_Toc15647"/>
      <w:bookmarkStart w:id="338" w:name="_Toc29409"/>
      <w:bookmarkStart w:id="339" w:name="_Toc28418"/>
      <w:bookmarkStart w:id="340" w:name="_Toc30535"/>
      <w:bookmarkStart w:id="341" w:name="_Toc9852"/>
      <w:bookmarkStart w:id="342" w:name="_Toc14058"/>
      <w:bookmarkStart w:id="343" w:name="_Toc10988"/>
      <w:bookmarkStart w:id="344" w:name="_Toc8657"/>
      <w:bookmarkStart w:id="345" w:name="_Toc24573"/>
      <w:bookmarkStart w:id="346" w:name="_Toc12997"/>
      <w:bookmarkStart w:id="347" w:name="_Toc25976"/>
      <w:bookmarkStart w:id="348" w:name="_Toc20919"/>
      <w:bookmarkStart w:id="349" w:name="_Toc2234"/>
      <w:r>
        <w:rPr>
          <w:rFonts w:hint="eastAsia" w:ascii="宋体" w:hAnsi="宋体" w:cs="宋体"/>
          <w:sz w:val="36"/>
          <w:szCs w:val="36"/>
        </w:rPr>
        <w:t>第六部分</w:t>
      </w:r>
      <w:bookmarkEnd w:id="336"/>
      <w:bookmarkEnd w:id="337"/>
      <w:r>
        <w:rPr>
          <w:rFonts w:hint="eastAsia" w:ascii="宋体" w:hAnsi="宋体" w:cs="宋体"/>
          <w:sz w:val="36"/>
          <w:szCs w:val="36"/>
        </w:rPr>
        <w:t xml:space="preserve"> 合同条款</w:t>
      </w:r>
      <w:bookmarkEnd w:id="338"/>
      <w:bookmarkEnd w:id="339"/>
      <w:bookmarkEnd w:id="340"/>
    </w:p>
    <w:bookmarkEnd w:id="341"/>
    <w:bookmarkEnd w:id="342"/>
    <w:bookmarkEnd w:id="343"/>
    <w:bookmarkEnd w:id="344"/>
    <w:bookmarkEnd w:id="345"/>
    <w:bookmarkEnd w:id="346"/>
    <w:p w14:paraId="0EC6AE41">
      <w:pPr>
        <w:tabs>
          <w:tab w:val="left" w:pos="6480"/>
        </w:tabs>
        <w:rPr>
          <w:rFonts w:ascii="仿宋" w:hAnsi="仿宋" w:eastAsia="仿宋"/>
          <w:sz w:val="24"/>
        </w:rPr>
      </w:pPr>
      <w:r>
        <w:rPr>
          <w:rFonts w:hint="eastAsia" w:ascii="仿宋" w:hAnsi="仿宋" w:eastAsia="仿宋"/>
          <w:sz w:val="24"/>
        </w:rPr>
        <w:t>使用单位：                      经费来源：</w:t>
      </w:r>
    </w:p>
    <w:p w14:paraId="65159BEC">
      <w:pPr>
        <w:tabs>
          <w:tab w:val="left" w:pos="6480"/>
        </w:tabs>
        <w:rPr>
          <w:rFonts w:ascii="仿宋" w:hAnsi="仿宋" w:eastAsia="仿宋"/>
          <w:sz w:val="24"/>
        </w:rPr>
      </w:pPr>
      <w:r>
        <w:rPr>
          <w:rFonts w:hint="eastAsia" w:ascii="仿宋" w:hAnsi="仿宋" w:eastAsia="仿宋"/>
          <w:sz w:val="24"/>
        </w:rPr>
        <w:t>计划编号：CG2024-               合同编号：招标编号-GN</w:t>
      </w:r>
    </w:p>
    <w:p w14:paraId="169EFE46">
      <w:pPr>
        <w:pStyle w:val="5"/>
        <w:spacing w:before="330" w:line="480" w:lineRule="exact"/>
        <w:rPr>
          <w:rFonts w:ascii="仿宋" w:hAnsi="仿宋" w:eastAsia="仿宋"/>
          <w:szCs w:val="32"/>
        </w:rPr>
      </w:pPr>
      <w:bookmarkStart w:id="350" w:name="_Toc11936"/>
      <w:bookmarkStart w:id="351" w:name="_Toc18118"/>
      <w:bookmarkStart w:id="352" w:name="_Toc14325"/>
      <w:r>
        <w:rPr>
          <w:rFonts w:hint="eastAsia" w:ascii="仿宋" w:hAnsi="仿宋" w:eastAsia="仿宋"/>
        </w:rPr>
        <w:t>国产货物采购合同书（参考模板）</w:t>
      </w:r>
      <w:bookmarkEnd w:id="350"/>
      <w:bookmarkEnd w:id="351"/>
      <w:bookmarkEnd w:id="352"/>
    </w:p>
    <w:p w14:paraId="408EE37E">
      <w:pPr>
        <w:spacing w:line="480" w:lineRule="exact"/>
        <w:rPr>
          <w:rFonts w:ascii="仿宋" w:hAnsi="仿宋" w:eastAsia="仿宋"/>
          <w:b/>
          <w:bCs/>
          <w:sz w:val="28"/>
        </w:rPr>
      </w:pPr>
      <w:r>
        <w:rPr>
          <w:rFonts w:hint="eastAsia" w:ascii="仿宋" w:hAnsi="仿宋" w:eastAsia="仿宋"/>
          <w:b/>
          <w:bCs/>
          <w:sz w:val="28"/>
        </w:rPr>
        <w:t>甲方：西北农林科技大学</w:t>
      </w:r>
    </w:p>
    <w:p w14:paraId="751832FB">
      <w:pPr>
        <w:spacing w:line="480" w:lineRule="exact"/>
        <w:rPr>
          <w:rFonts w:ascii="仿宋" w:hAnsi="仿宋" w:eastAsia="仿宋"/>
          <w:b/>
          <w:bCs/>
          <w:sz w:val="28"/>
          <w:u w:val="single"/>
        </w:rPr>
      </w:pPr>
      <w:r>
        <w:rPr>
          <w:rFonts w:hint="eastAsia" w:ascii="仿宋" w:hAnsi="仿宋" w:eastAsia="仿宋"/>
          <w:b/>
          <w:bCs/>
          <w:sz w:val="28"/>
        </w:rPr>
        <w:t>乙方：</w:t>
      </w:r>
    </w:p>
    <w:p w14:paraId="38C030AA">
      <w:pPr>
        <w:spacing w:line="400" w:lineRule="exact"/>
        <w:ind w:firstLine="560" w:firstLineChars="200"/>
        <w:rPr>
          <w:rFonts w:ascii="仿宋" w:hAnsi="仿宋" w:eastAsia="仿宋"/>
          <w:bCs/>
          <w:sz w:val="28"/>
        </w:rPr>
      </w:pPr>
      <w:r>
        <w:rPr>
          <w:rFonts w:hint="eastAsia" w:ascii="仿宋" w:hAnsi="仿宋" w:eastAsia="仿宋"/>
          <w:bCs/>
          <w:sz w:val="28"/>
          <w:u w:val="single"/>
        </w:rPr>
        <w:t xml:space="preserve">    </w:t>
      </w:r>
      <w:r>
        <w:rPr>
          <w:rFonts w:hint="eastAsia" w:ascii="仿宋" w:hAnsi="仿宋" w:eastAsia="仿宋"/>
          <w:bCs/>
          <w:sz w:val="28"/>
        </w:rPr>
        <w:t>年</w:t>
      </w:r>
      <w:r>
        <w:rPr>
          <w:rFonts w:hint="eastAsia" w:ascii="仿宋" w:hAnsi="仿宋" w:eastAsia="仿宋"/>
          <w:bCs/>
          <w:sz w:val="28"/>
          <w:u w:val="single"/>
        </w:rPr>
        <w:t xml:space="preserve">  </w:t>
      </w:r>
      <w:r>
        <w:rPr>
          <w:rFonts w:hint="eastAsia" w:ascii="仿宋" w:hAnsi="仿宋" w:eastAsia="仿宋"/>
          <w:bCs/>
          <w:sz w:val="28"/>
        </w:rPr>
        <w:t>月</w:t>
      </w:r>
      <w:r>
        <w:rPr>
          <w:rFonts w:hint="eastAsia" w:ascii="仿宋" w:hAnsi="仿宋" w:eastAsia="仿宋"/>
          <w:bCs/>
          <w:sz w:val="28"/>
          <w:u w:val="single"/>
        </w:rPr>
        <w:t xml:space="preserve">  </w:t>
      </w:r>
      <w:r>
        <w:rPr>
          <w:rFonts w:hint="eastAsia" w:ascii="仿宋" w:hAnsi="仿宋" w:eastAsia="仿宋"/>
          <w:bCs/>
          <w:sz w:val="28"/>
        </w:rPr>
        <w:t>日，西北农林科技大学</w:t>
      </w:r>
      <w:r>
        <w:rPr>
          <w:rFonts w:hint="eastAsia" w:ascii="仿宋" w:hAnsi="仿宋" w:eastAsia="仿宋"/>
          <w:bCs/>
          <w:sz w:val="28"/>
          <w:u w:val="single"/>
        </w:rPr>
        <w:t xml:space="preserve">             </w:t>
      </w:r>
      <w:r>
        <w:rPr>
          <w:rFonts w:hint="eastAsia" w:ascii="仿宋" w:hAnsi="仿宋" w:eastAsia="仿宋"/>
          <w:bCs/>
          <w:sz w:val="28"/>
        </w:rPr>
        <w:t>采购项目，按照采购程序，经学校物资采购领导小组办公室同意，委托</w:t>
      </w:r>
      <w:r>
        <w:rPr>
          <w:rFonts w:hint="eastAsia" w:ascii="仿宋" w:hAnsi="仿宋" w:eastAsia="仿宋"/>
          <w:bCs/>
          <w:sz w:val="28"/>
          <w:u w:val="single"/>
        </w:rPr>
        <w:t xml:space="preserve">       </w:t>
      </w:r>
      <w:r>
        <w:rPr>
          <w:rFonts w:hint="eastAsia" w:ascii="仿宋" w:hAnsi="仿宋" w:eastAsia="仿宋"/>
          <w:bCs/>
          <w:sz w:val="28"/>
        </w:rPr>
        <w:t>公司通过</w:t>
      </w:r>
      <w:r>
        <w:rPr>
          <w:rFonts w:hint="eastAsia" w:ascii="仿宋" w:hAnsi="仿宋" w:eastAsia="仿宋"/>
          <w:bCs/>
          <w:sz w:val="28"/>
          <w:u w:val="single"/>
        </w:rPr>
        <w:t xml:space="preserve">     </w:t>
      </w:r>
      <w:r>
        <w:rPr>
          <w:rFonts w:hint="eastAsia" w:ascii="仿宋" w:hAnsi="仿宋" w:eastAsia="仿宋"/>
          <w:bCs/>
          <w:sz w:val="28"/>
        </w:rPr>
        <w:t>方式确定（招标编号：</w:t>
      </w:r>
      <w:r>
        <w:rPr>
          <w:rFonts w:hint="eastAsia" w:ascii="仿宋" w:hAnsi="仿宋" w:eastAsia="仿宋"/>
          <w:bCs/>
          <w:sz w:val="28"/>
          <w:u w:val="single"/>
        </w:rPr>
        <w:t xml:space="preserve">    </w:t>
      </w:r>
      <w:r>
        <w:rPr>
          <w:rFonts w:hint="eastAsia" w:ascii="仿宋" w:hAnsi="仿宋" w:eastAsia="仿宋"/>
          <w:bCs/>
          <w:sz w:val="28"/>
        </w:rPr>
        <w:t>），乙方获得该项目货物的供货权。双方经过协商，达成如下协议：</w:t>
      </w:r>
    </w:p>
    <w:p w14:paraId="18DDDA24">
      <w:pPr>
        <w:spacing w:line="400" w:lineRule="exact"/>
        <w:rPr>
          <w:rFonts w:ascii="仿宋" w:hAnsi="仿宋" w:eastAsia="仿宋"/>
          <w:bCs/>
          <w:sz w:val="28"/>
        </w:rPr>
      </w:pPr>
      <w:r>
        <w:rPr>
          <w:rFonts w:hint="eastAsia" w:ascii="仿宋" w:hAnsi="仿宋" w:eastAsia="仿宋"/>
          <w:bCs/>
          <w:sz w:val="28"/>
        </w:rPr>
        <w:t xml:space="preserve">一、货物清单 </w:t>
      </w:r>
      <w:r>
        <w:rPr>
          <w:rFonts w:hint="eastAsia" w:ascii="仿宋" w:hAnsi="仿宋" w:eastAsia="仿宋"/>
          <w:bCs/>
          <w:szCs w:val="21"/>
        </w:rPr>
        <w:t>(详细技术指标见附件)</w:t>
      </w:r>
      <w:r>
        <w:rPr>
          <w:rFonts w:hint="eastAsia" w:ascii="仿宋" w:hAnsi="仿宋" w:eastAsia="仿宋"/>
          <w:bCs/>
          <w:sz w:val="28"/>
        </w:rPr>
        <w:t xml:space="preserve"> </w:t>
      </w:r>
    </w:p>
    <w:tbl>
      <w:tblPr>
        <w:tblStyle w:val="23"/>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439"/>
        <w:gridCol w:w="1336"/>
        <w:gridCol w:w="701"/>
        <w:gridCol w:w="1204"/>
        <w:gridCol w:w="900"/>
        <w:gridCol w:w="1080"/>
        <w:gridCol w:w="1260"/>
      </w:tblGrid>
      <w:tr w14:paraId="169A9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14:paraId="3B83EEF0">
            <w:pPr>
              <w:spacing w:line="320" w:lineRule="exact"/>
              <w:jc w:val="center"/>
              <w:rPr>
                <w:rFonts w:ascii="仿宋" w:hAnsi="仿宋" w:eastAsia="仿宋"/>
                <w:bCs/>
                <w:sz w:val="24"/>
              </w:rPr>
            </w:pPr>
            <w:r>
              <w:rPr>
                <w:rFonts w:hint="eastAsia" w:ascii="仿宋" w:hAnsi="仿宋" w:eastAsia="仿宋"/>
                <w:bCs/>
                <w:sz w:val="24"/>
              </w:rPr>
              <w:t>序号</w:t>
            </w:r>
          </w:p>
        </w:tc>
        <w:tc>
          <w:tcPr>
            <w:tcW w:w="1439" w:type="dxa"/>
            <w:vAlign w:val="center"/>
          </w:tcPr>
          <w:p w14:paraId="21122C62">
            <w:pPr>
              <w:spacing w:line="320" w:lineRule="exact"/>
              <w:jc w:val="center"/>
              <w:rPr>
                <w:rFonts w:ascii="仿宋" w:hAnsi="仿宋" w:eastAsia="仿宋"/>
                <w:bCs/>
                <w:sz w:val="24"/>
              </w:rPr>
            </w:pPr>
            <w:r>
              <w:rPr>
                <w:rFonts w:hint="eastAsia" w:ascii="仿宋" w:hAnsi="仿宋" w:eastAsia="仿宋"/>
                <w:bCs/>
                <w:sz w:val="24"/>
              </w:rPr>
              <w:t>名称</w:t>
            </w:r>
          </w:p>
        </w:tc>
        <w:tc>
          <w:tcPr>
            <w:tcW w:w="1336" w:type="dxa"/>
            <w:vAlign w:val="center"/>
          </w:tcPr>
          <w:p w14:paraId="3E65E5B3">
            <w:pPr>
              <w:spacing w:line="320" w:lineRule="exact"/>
              <w:jc w:val="center"/>
              <w:rPr>
                <w:rFonts w:ascii="仿宋" w:hAnsi="仿宋" w:eastAsia="仿宋"/>
                <w:bCs/>
                <w:sz w:val="24"/>
              </w:rPr>
            </w:pPr>
            <w:r>
              <w:rPr>
                <w:rFonts w:hint="eastAsia" w:ascii="仿宋" w:hAnsi="仿宋" w:eastAsia="仿宋"/>
                <w:bCs/>
                <w:sz w:val="24"/>
              </w:rPr>
              <w:t>规格型号</w:t>
            </w:r>
          </w:p>
        </w:tc>
        <w:tc>
          <w:tcPr>
            <w:tcW w:w="701" w:type="dxa"/>
            <w:vAlign w:val="center"/>
          </w:tcPr>
          <w:p w14:paraId="6AF7ABE6">
            <w:pPr>
              <w:spacing w:line="320" w:lineRule="exact"/>
              <w:jc w:val="center"/>
              <w:rPr>
                <w:rFonts w:ascii="仿宋" w:hAnsi="仿宋" w:eastAsia="仿宋"/>
                <w:bCs/>
                <w:sz w:val="24"/>
              </w:rPr>
            </w:pPr>
            <w:r>
              <w:rPr>
                <w:rFonts w:hint="eastAsia" w:ascii="仿宋" w:hAnsi="仿宋" w:eastAsia="仿宋"/>
                <w:bCs/>
                <w:sz w:val="24"/>
              </w:rPr>
              <w:t xml:space="preserve">品牌 </w:t>
            </w:r>
          </w:p>
        </w:tc>
        <w:tc>
          <w:tcPr>
            <w:tcW w:w="1204" w:type="dxa"/>
            <w:vAlign w:val="center"/>
          </w:tcPr>
          <w:p w14:paraId="00E68A33">
            <w:pPr>
              <w:spacing w:line="320" w:lineRule="exact"/>
              <w:jc w:val="center"/>
              <w:rPr>
                <w:rFonts w:ascii="仿宋" w:hAnsi="仿宋" w:eastAsia="仿宋"/>
                <w:bCs/>
                <w:sz w:val="24"/>
              </w:rPr>
            </w:pPr>
            <w:r>
              <w:rPr>
                <w:rFonts w:hint="eastAsia" w:ascii="仿宋" w:hAnsi="仿宋" w:eastAsia="仿宋"/>
                <w:bCs/>
                <w:sz w:val="24"/>
              </w:rPr>
              <w:t>生产厂家全称</w:t>
            </w:r>
          </w:p>
        </w:tc>
        <w:tc>
          <w:tcPr>
            <w:tcW w:w="900" w:type="dxa"/>
            <w:vAlign w:val="center"/>
          </w:tcPr>
          <w:p w14:paraId="0F6F8116">
            <w:pPr>
              <w:spacing w:line="320" w:lineRule="exact"/>
              <w:jc w:val="center"/>
              <w:rPr>
                <w:rFonts w:ascii="仿宋" w:hAnsi="仿宋" w:eastAsia="仿宋"/>
                <w:bCs/>
                <w:sz w:val="24"/>
              </w:rPr>
            </w:pPr>
            <w:r>
              <w:rPr>
                <w:rFonts w:hint="eastAsia" w:ascii="仿宋" w:hAnsi="仿宋" w:eastAsia="仿宋"/>
                <w:bCs/>
                <w:sz w:val="24"/>
              </w:rPr>
              <w:t>数量</w:t>
            </w:r>
          </w:p>
        </w:tc>
        <w:tc>
          <w:tcPr>
            <w:tcW w:w="1080" w:type="dxa"/>
            <w:vAlign w:val="center"/>
          </w:tcPr>
          <w:p w14:paraId="0BB14BA6">
            <w:pPr>
              <w:spacing w:line="320" w:lineRule="exact"/>
              <w:jc w:val="center"/>
              <w:rPr>
                <w:rFonts w:ascii="仿宋" w:hAnsi="仿宋" w:eastAsia="仿宋"/>
                <w:bCs/>
                <w:sz w:val="24"/>
              </w:rPr>
            </w:pPr>
            <w:r>
              <w:rPr>
                <w:rFonts w:hint="eastAsia" w:ascii="仿宋" w:hAnsi="仿宋" w:eastAsia="仿宋"/>
                <w:bCs/>
                <w:sz w:val="24"/>
              </w:rPr>
              <w:t>单价（元）</w:t>
            </w:r>
          </w:p>
        </w:tc>
        <w:tc>
          <w:tcPr>
            <w:tcW w:w="1260" w:type="dxa"/>
            <w:vAlign w:val="center"/>
          </w:tcPr>
          <w:p w14:paraId="7C0067E6">
            <w:pPr>
              <w:spacing w:line="320" w:lineRule="exact"/>
              <w:jc w:val="center"/>
              <w:rPr>
                <w:rFonts w:ascii="仿宋" w:hAnsi="仿宋" w:eastAsia="仿宋"/>
                <w:bCs/>
                <w:sz w:val="24"/>
              </w:rPr>
            </w:pPr>
            <w:r>
              <w:rPr>
                <w:rFonts w:hint="eastAsia" w:ascii="仿宋" w:hAnsi="仿宋" w:eastAsia="仿宋"/>
                <w:bCs/>
                <w:sz w:val="24"/>
              </w:rPr>
              <w:t>总价</w:t>
            </w:r>
          </w:p>
          <w:p w14:paraId="6761EC9E">
            <w:pPr>
              <w:spacing w:line="320" w:lineRule="exact"/>
              <w:jc w:val="center"/>
              <w:rPr>
                <w:rFonts w:ascii="仿宋" w:hAnsi="仿宋" w:eastAsia="仿宋"/>
                <w:bCs/>
                <w:sz w:val="24"/>
              </w:rPr>
            </w:pPr>
            <w:r>
              <w:rPr>
                <w:rFonts w:hint="eastAsia" w:ascii="仿宋" w:hAnsi="仿宋" w:eastAsia="仿宋"/>
                <w:bCs/>
                <w:sz w:val="24"/>
              </w:rPr>
              <w:t>（元）</w:t>
            </w:r>
          </w:p>
        </w:tc>
      </w:tr>
      <w:tr w14:paraId="3B852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14:paraId="34E9AFF1">
            <w:pPr>
              <w:spacing w:line="320" w:lineRule="exact"/>
              <w:jc w:val="center"/>
              <w:rPr>
                <w:rFonts w:ascii="仿宋" w:hAnsi="仿宋" w:eastAsia="仿宋"/>
                <w:bCs/>
                <w:sz w:val="24"/>
              </w:rPr>
            </w:pPr>
            <w:r>
              <w:rPr>
                <w:rFonts w:hint="eastAsia" w:ascii="仿宋" w:hAnsi="仿宋" w:eastAsia="仿宋"/>
                <w:bCs/>
                <w:sz w:val="24"/>
              </w:rPr>
              <w:t>1</w:t>
            </w:r>
          </w:p>
        </w:tc>
        <w:tc>
          <w:tcPr>
            <w:tcW w:w="1439" w:type="dxa"/>
            <w:vAlign w:val="center"/>
          </w:tcPr>
          <w:p w14:paraId="664F78D5">
            <w:pPr>
              <w:spacing w:line="320" w:lineRule="exact"/>
              <w:jc w:val="center"/>
              <w:rPr>
                <w:rFonts w:ascii="仿宋" w:hAnsi="仿宋" w:eastAsia="仿宋"/>
                <w:bCs/>
                <w:sz w:val="24"/>
              </w:rPr>
            </w:pPr>
          </w:p>
        </w:tc>
        <w:tc>
          <w:tcPr>
            <w:tcW w:w="1336" w:type="dxa"/>
            <w:vAlign w:val="center"/>
          </w:tcPr>
          <w:p w14:paraId="3671DF7D">
            <w:pPr>
              <w:spacing w:line="320" w:lineRule="exact"/>
              <w:jc w:val="center"/>
              <w:rPr>
                <w:rFonts w:ascii="仿宋" w:hAnsi="仿宋" w:eastAsia="仿宋"/>
                <w:bCs/>
                <w:sz w:val="24"/>
              </w:rPr>
            </w:pPr>
          </w:p>
        </w:tc>
        <w:tc>
          <w:tcPr>
            <w:tcW w:w="701" w:type="dxa"/>
            <w:vAlign w:val="center"/>
          </w:tcPr>
          <w:p w14:paraId="5C97A79B">
            <w:pPr>
              <w:spacing w:line="320" w:lineRule="exact"/>
              <w:jc w:val="center"/>
              <w:rPr>
                <w:rFonts w:ascii="仿宋" w:hAnsi="仿宋" w:eastAsia="仿宋"/>
                <w:bCs/>
                <w:sz w:val="24"/>
              </w:rPr>
            </w:pPr>
          </w:p>
        </w:tc>
        <w:tc>
          <w:tcPr>
            <w:tcW w:w="1204" w:type="dxa"/>
            <w:vAlign w:val="center"/>
          </w:tcPr>
          <w:p w14:paraId="46E22CF0">
            <w:pPr>
              <w:spacing w:line="320" w:lineRule="exact"/>
              <w:jc w:val="center"/>
              <w:rPr>
                <w:rFonts w:ascii="仿宋" w:hAnsi="仿宋" w:eastAsia="仿宋"/>
                <w:bCs/>
                <w:sz w:val="24"/>
              </w:rPr>
            </w:pPr>
          </w:p>
        </w:tc>
        <w:tc>
          <w:tcPr>
            <w:tcW w:w="900" w:type="dxa"/>
            <w:vAlign w:val="center"/>
          </w:tcPr>
          <w:p w14:paraId="1F6FFBC3">
            <w:pPr>
              <w:spacing w:line="320" w:lineRule="exact"/>
              <w:jc w:val="center"/>
              <w:rPr>
                <w:rFonts w:ascii="仿宋" w:hAnsi="仿宋" w:eastAsia="仿宋"/>
                <w:bCs/>
                <w:sz w:val="24"/>
              </w:rPr>
            </w:pPr>
          </w:p>
        </w:tc>
        <w:tc>
          <w:tcPr>
            <w:tcW w:w="1080" w:type="dxa"/>
            <w:vAlign w:val="center"/>
          </w:tcPr>
          <w:p w14:paraId="02C8DB07">
            <w:pPr>
              <w:spacing w:line="320" w:lineRule="exact"/>
              <w:jc w:val="center"/>
              <w:rPr>
                <w:rFonts w:ascii="仿宋" w:hAnsi="仿宋" w:eastAsia="仿宋"/>
                <w:bCs/>
                <w:sz w:val="24"/>
              </w:rPr>
            </w:pPr>
          </w:p>
        </w:tc>
        <w:tc>
          <w:tcPr>
            <w:tcW w:w="1260" w:type="dxa"/>
            <w:vAlign w:val="center"/>
          </w:tcPr>
          <w:p w14:paraId="760E71A3">
            <w:pPr>
              <w:spacing w:line="320" w:lineRule="exact"/>
              <w:jc w:val="center"/>
              <w:rPr>
                <w:rFonts w:ascii="仿宋" w:hAnsi="仿宋" w:eastAsia="仿宋"/>
                <w:bCs/>
                <w:sz w:val="24"/>
              </w:rPr>
            </w:pPr>
          </w:p>
        </w:tc>
      </w:tr>
      <w:tr w14:paraId="679C2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14:paraId="2F32A35E">
            <w:pPr>
              <w:spacing w:line="320" w:lineRule="exact"/>
              <w:jc w:val="center"/>
              <w:rPr>
                <w:rFonts w:ascii="仿宋" w:hAnsi="仿宋" w:eastAsia="仿宋"/>
                <w:bCs/>
                <w:sz w:val="24"/>
              </w:rPr>
            </w:pPr>
            <w:r>
              <w:rPr>
                <w:rFonts w:hint="eastAsia" w:ascii="仿宋" w:hAnsi="仿宋" w:eastAsia="仿宋"/>
                <w:bCs/>
                <w:sz w:val="24"/>
              </w:rPr>
              <w:t>2</w:t>
            </w:r>
          </w:p>
        </w:tc>
        <w:tc>
          <w:tcPr>
            <w:tcW w:w="1439" w:type="dxa"/>
            <w:vAlign w:val="center"/>
          </w:tcPr>
          <w:p w14:paraId="5C09E976">
            <w:pPr>
              <w:spacing w:line="320" w:lineRule="exact"/>
              <w:jc w:val="center"/>
              <w:rPr>
                <w:rFonts w:ascii="仿宋" w:hAnsi="仿宋" w:eastAsia="仿宋"/>
                <w:bCs/>
                <w:sz w:val="24"/>
              </w:rPr>
            </w:pPr>
          </w:p>
        </w:tc>
        <w:tc>
          <w:tcPr>
            <w:tcW w:w="1336" w:type="dxa"/>
            <w:vAlign w:val="center"/>
          </w:tcPr>
          <w:p w14:paraId="236874B6">
            <w:pPr>
              <w:spacing w:line="320" w:lineRule="exact"/>
              <w:jc w:val="center"/>
              <w:rPr>
                <w:rFonts w:ascii="仿宋" w:hAnsi="仿宋" w:eastAsia="仿宋"/>
                <w:bCs/>
                <w:sz w:val="24"/>
              </w:rPr>
            </w:pPr>
          </w:p>
        </w:tc>
        <w:tc>
          <w:tcPr>
            <w:tcW w:w="701" w:type="dxa"/>
            <w:vAlign w:val="center"/>
          </w:tcPr>
          <w:p w14:paraId="4F71235A">
            <w:pPr>
              <w:spacing w:line="320" w:lineRule="exact"/>
              <w:jc w:val="center"/>
              <w:rPr>
                <w:rFonts w:ascii="仿宋" w:hAnsi="仿宋" w:eastAsia="仿宋"/>
                <w:bCs/>
                <w:sz w:val="24"/>
              </w:rPr>
            </w:pPr>
          </w:p>
        </w:tc>
        <w:tc>
          <w:tcPr>
            <w:tcW w:w="1204" w:type="dxa"/>
            <w:vAlign w:val="center"/>
          </w:tcPr>
          <w:p w14:paraId="69028DFE">
            <w:pPr>
              <w:spacing w:line="320" w:lineRule="exact"/>
              <w:jc w:val="center"/>
              <w:rPr>
                <w:rFonts w:ascii="仿宋" w:hAnsi="仿宋" w:eastAsia="仿宋"/>
                <w:bCs/>
                <w:sz w:val="24"/>
              </w:rPr>
            </w:pPr>
          </w:p>
        </w:tc>
        <w:tc>
          <w:tcPr>
            <w:tcW w:w="900" w:type="dxa"/>
            <w:vAlign w:val="center"/>
          </w:tcPr>
          <w:p w14:paraId="30E659B7">
            <w:pPr>
              <w:spacing w:line="320" w:lineRule="exact"/>
              <w:jc w:val="center"/>
              <w:rPr>
                <w:rFonts w:ascii="仿宋" w:hAnsi="仿宋" w:eastAsia="仿宋"/>
                <w:bCs/>
                <w:sz w:val="24"/>
              </w:rPr>
            </w:pPr>
          </w:p>
        </w:tc>
        <w:tc>
          <w:tcPr>
            <w:tcW w:w="1080" w:type="dxa"/>
            <w:vAlign w:val="center"/>
          </w:tcPr>
          <w:p w14:paraId="659B446E">
            <w:pPr>
              <w:spacing w:line="320" w:lineRule="exact"/>
              <w:jc w:val="center"/>
              <w:rPr>
                <w:rFonts w:ascii="仿宋" w:hAnsi="仿宋" w:eastAsia="仿宋"/>
                <w:bCs/>
                <w:sz w:val="24"/>
              </w:rPr>
            </w:pPr>
          </w:p>
        </w:tc>
        <w:tc>
          <w:tcPr>
            <w:tcW w:w="1260" w:type="dxa"/>
            <w:vAlign w:val="center"/>
          </w:tcPr>
          <w:p w14:paraId="4642C03C">
            <w:pPr>
              <w:spacing w:line="320" w:lineRule="exact"/>
              <w:jc w:val="center"/>
              <w:rPr>
                <w:rFonts w:ascii="仿宋" w:hAnsi="仿宋" w:eastAsia="仿宋"/>
                <w:bCs/>
                <w:sz w:val="24"/>
              </w:rPr>
            </w:pPr>
          </w:p>
        </w:tc>
      </w:tr>
      <w:tr w14:paraId="5931D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vAlign w:val="center"/>
          </w:tcPr>
          <w:p w14:paraId="1B5E16AD">
            <w:pPr>
              <w:spacing w:line="320" w:lineRule="exact"/>
              <w:jc w:val="center"/>
              <w:rPr>
                <w:rFonts w:ascii="仿宋" w:hAnsi="仿宋" w:eastAsia="仿宋"/>
                <w:bCs/>
                <w:sz w:val="24"/>
              </w:rPr>
            </w:pPr>
            <w:r>
              <w:rPr>
                <w:rFonts w:hint="eastAsia" w:ascii="仿宋" w:hAnsi="仿宋" w:eastAsia="仿宋"/>
                <w:bCs/>
                <w:sz w:val="24"/>
              </w:rPr>
              <w:t>…</w:t>
            </w:r>
          </w:p>
        </w:tc>
        <w:tc>
          <w:tcPr>
            <w:tcW w:w="1439" w:type="dxa"/>
            <w:vAlign w:val="center"/>
          </w:tcPr>
          <w:p w14:paraId="73C79D32">
            <w:pPr>
              <w:spacing w:line="320" w:lineRule="exact"/>
              <w:jc w:val="center"/>
              <w:rPr>
                <w:rFonts w:ascii="仿宋" w:hAnsi="仿宋" w:eastAsia="仿宋"/>
                <w:bCs/>
                <w:sz w:val="24"/>
              </w:rPr>
            </w:pPr>
          </w:p>
        </w:tc>
        <w:tc>
          <w:tcPr>
            <w:tcW w:w="1336" w:type="dxa"/>
            <w:vAlign w:val="center"/>
          </w:tcPr>
          <w:p w14:paraId="63E41FE2">
            <w:pPr>
              <w:spacing w:line="320" w:lineRule="exact"/>
              <w:jc w:val="center"/>
              <w:rPr>
                <w:rFonts w:ascii="仿宋" w:hAnsi="仿宋" w:eastAsia="仿宋"/>
                <w:bCs/>
                <w:sz w:val="24"/>
              </w:rPr>
            </w:pPr>
          </w:p>
        </w:tc>
        <w:tc>
          <w:tcPr>
            <w:tcW w:w="701" w:type="dxa"/>
            <w:vAlign w:val="center"/>
          </w:tcPr>
          <w:p w14:paraId="068CA654">
            <w:pPr>
              <w:spacing w:line="320" w:lineRule="exact"/>
              <w:jc w:val="center"/>
              <w:rPr>
                <w:rFonts w:ascii="仿宋" w:hAnsi="仿宋" w:eastAsia="仿宋"/>
                <w:bCs/>
                <w:sz w:val="24"/>
              </w:rPr>
            </w:pPr>
          </w:p>
        </w:tc>
        <w:tc>
          <w:tcPr>
            <w:tcW w:w="1204" w:type="dxa"/>
            <w:vAlign w:val="center"/>
          </w:tcPr>
          <w:p w14:paraId="238117B4">
            <w:pPr>
              <w:spacing w:line="320" w:lineRule="exact"/>
              <w:jc w:val="center"/>
              <w:rPr>
                <w:rFonts w:ascii="仿宋" w:hAnsi="仿宋" w:eastAsia="仿宋"/>
                <w:bCs/>
                <w:sz w:val="24"/>
              </w:rPr>
            </w:pPr>
          </w:p>
        </w:tc>
        <w:tc>
          <w:tcPr>
            <w:tcW w:w="900" w:type="dxa"/>
            <w:vAlign w:val="center"/>
          </w:tcPr>
          <w:p w14:paraId="0EE54C18">
            <w:pPr>
              <w:spacing w:line="320" w:lineRule="exact"/>
              <w:jc w:val="center"/>
              <w:rPr>
                <w:rFonts w:ascii="仿宋" w:hAnsi="仿宋" w:eastAsia="仿宋"/>
                <w:bCs/>
                <w:sz w:val="24"/>
              </w:rPr>
            </w:pPr>
          </w:p>
        </w:tc>
        <w:tc>
          <w:tcPr>
            <w:tcW w:w="1080" w:type="dxa"/>
            <w:vAlign w:val="center"/>
          </w:tcPr>
          <w:p w14:paraId="5351BA4D">
            <w:pPr>
              <w:spacing w:line="320" w:lineRule="exact"/>
              <w:jc w:val="center"/>
              <w:rPr>
                <w:rFonts w:ascii="仿宋" w:hAnsi="仿宋" w:eastAsia="仿宋"/>
                <w:bCs/>
                <w:sz w:val="24"/>
              </w:rPr>
            </w:pPr>
          </w:p>
        </w:tc>
        <w:tc>
          <w:tcPr>
            <w:tcW w:w="1260" w:type="dxa"/>
            <w:vAlign w:val="center"/>
          </w:tcPr>
          <w:p w14:paraId="574D7559">
            <w:pPr>
              <w:spacing w:line="320" w:lineRule="exact"/>
              <w:jc w:val="center"/>
              <w:rPr>
                <w:rFonts w:ascii="仿宋" w:hAnsi="仿宋" w:eastAsia="仿宋"/>
                <w:bCs/>
                <w:sz w:val="24"/>
              </w:rPr>
            </w:pPr>
          </w:p>
        </w:tc>
      </w:tr>
      <w:tr w14:paraId="63301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80" w:type="dxa"/>
            <w:gridSpan w:val="5"/>
            <w:vAlign w:val="center"/>
          </w:tcPr>
          <w:p w14:paraId="3798E373">
            <w:pPr>
              <w:spacing w:line="320" w:lineRule="exact"/>
              <w:jc w:val="center"/>
              <w:rPr>
                <w:rFonts w:ascii="仿宋" w:hAnsi="仿宋" w:eastAsia="仿宋"/>
                <w:bCs/>
                <w:sz w:val="24"/>
              </w:rPr>
            </w:pPr>
            <w:r>
              <w:rPr>
                <w:rFonts w:hint="eastAsia" w:ascii="仿宋" w:hAnsi="仿宋" w:eastAsia="仿宋"/>
                <w:bCs/>
                <w:sz w:val="24"/>
              </w:rPr>
              <w:t>合   计</w:t>
            </w:r>
          </w:p>
        </w:tc>
        <w:tc>
          <w:tcPr>
            <w:tcW w:w="900" w:type="dxa"/>
            <w:vAlign w:val="center"/>
          </w:tcPr>
          <w:p w14:paraId="641E79DB">
            <w:pPr>
              <w:spacing w:line="320" w:lineRule="exact"/>
              <w:jc w:val="center"/>
              <w:rPr>
                <w:rFonts w:ascii="仿宋" w:hAnsi="仿宋" w:eastAsia="仿宋"/>
                <w:bCs/>
                <w:sz w:val="24"/>
              </w:rPr>
            </w:pPr>
          </w:p>
        </w:tc>
        <w:tc>
          <w:tcPr>
            <w:tcW w:w="1080" w:type="dxa"/>
            <w:vAlign w:val="center"/>
          </w:tcPr>
          <w:p w14:paraId="420B95E0">
            <w:pPr>
              <w:spacing w:line="320" w:lineRule="exact"/>
              <w:jc w:val="center"/>
              <w:rPr>
                <w:rFonts w:ascii="仿宋" w:hAnsi="仿宋" w:eastAsia="仿宋"/>
                <w:bCs/>
                <w:sz w:val="24"/>
              </w:rPr>
            </w:pPr>
          </w:p>
        </w:tc>
        <w:tc>
          <w:tcPr>
            <w:tcW w:w="1260" w:type="dxa"/>
            <w:vAlign w:val="center"/>
          </w:tcPr>
          <w:p w14:paraId="5516AF3D">
            <w:pPr>
              <w:spacing w:line="320" w:lineRule="exact"/>
              <w:jc w:val="center"/>
              <w:rPr>
                <w:rFonts w:ascii="仿宋" w:hAnsi="仿宋" w:eastAsia="仿宋"/>
                <w:bCs/>
                <w:sz w:val="24"/>
              </w:rPr>
            </w:pPr>
          </w:p>
        </w:tc>
      </w:tr>
    </w:tbl>
    <w:p w14:paraId="776E369D">
      <w:pPr>
        <w:spacing w:line="400" w:lineRule="exact"/>
        <w:ind w:firstLine="280" w:firstLineChars="100"/>
        <w:rPr>
          <w:rFonts w:ascii="仿宋" w:hAnsi="仿宋" w:eastAsia="仿宋"/>
          <w:bCs/>
          <w:sz w:val="28"/>
        </w:rPr>
      </w:pPr>
      <w:r>
        <w:rPr>
          <w:rFonts w:hint="eastAsia" w:ascii="仿宋" w:hAnsi="仿宋" w:eastAsia="仿宋"/>
          <w:bCs/>
          <w:sz w:val="28"/>
        </w:rPr>
        <w:t>人民币（含税）合计：</w:t>
      </w:r>
      <w:r>
        <w:rPr>
          <w:rFonts w:hint="eastAsia" w:ascii="仿宋" w:hAnsi="仿宋" w:eastAsia="仿宋"/>
          <w:bCs/>
          <w:sz w:val="28"/>
          <w:u w:val="single"/>
        </w:rPr>
        <w:t xml:space="preserve">        </w:t>
      </w:r>
      <w:r>
        <w:rPr>
          <w:rFonts w:hint="eastAsia" w:ascii="仿宋" w:hAnsi="仿宋" w:eastAsia="仿宋"/>
          <w:bCs/>
          <w:sz w:val="28"/>
        </w:rPr>
        <w:t>（大写）</w:t>
      </w:r>
    </w:p>
    <w:p w14:paraId="6AD3642B">
      <w:pPr>
        <w:spacing w:line="400" w:lineRule="exact"/>
        <w:rPr>
          <w:rFonts w:ascii="仿宋" w:hAnsi="仿宋" w:eastAsia="仿宋"/>
          <w:bCs/>
          <w:sz w:val="28"/>
        </w:rPr>
      </w:pPr>
      <w:r>
        <w:rPr>
          <w:rFonts w:hint="eastAsia" w:ascii="仿宋" w:hAnsi="仿宋" w:eastAsia="仿宋"/>
          <w:bCs/>
          <w:sz w:val="28"/>
        </w:rPr>
        <w:t>二、产品质量</w:t>
      </w:r>
    </w:p>
    <w:p w14:paraId="4B100F47">
      <w:pPr>
        <w:spacing w:line="400" w:lineRule="exact"/>
        <w:ind w:firstLine="560" w:firstLineChars="200"/>
        <w:rPr>
          <w:rFonts w:ascii="仿宋" w:hAnsi="仿宋" w:eastAsia="仿宋"/>
          <w:bCs/>
          <w:sz w:val="28"/>
        </w:rPr>
      </w:pPr>
      <w:r>
        <w:rPr>
          <w:rFonts w:hint="eastAsia" w:ascii="仿宋" w:hAnsi="仿宋" w:eastAsia="仿宋"/>
          <w:bCs/>
          <w:sz w:val="28"/>
        </w:rPr>
        <w:t>1.乙方提供给甲方的货物必须是原厂生产的全新合格产品。</w:t>
      </w:r>
    </w:p>
    <w:p w14:paraId="12169020">
      <w:pPr>
        <w:spacing w:line="400" w:lineRule="exact"/>
        <w:ind w:firstLine="560" w:firstLineChars="200"/>
        <w:rPr>
          <w:rFonts w:ascii="仿宋" w:hAnsi="仿宋" w:eastAsia="仿宋"/>
          <w:bCs/>
          <w:sz w:val="28"/>
        </w:rPr>
      </w:pPr>
      <w:r>
        <w:rPr>
          <w:rFonts w:hint="eastAsia" w:ascii="仿宋" w:hAnsi="仿宋" w:eastAsia="仿宋"/>
          <w:bCs/>
          <w:sz w:val="28"/>
        </w:rPr>
        <w:t>2.乙方提供产品涉及的专利权应符合中国的相关法律要求，由此导致与第三方发生的任何纠纷均与甲方无关。</w:t>
      </w:r>
    </w:p>
    <w:p w14:paraId="52CDFC77">
      <w:pPr>
        <w:spacing w:line="400" w:lineRule="exact"/>
        <w:ind w:firstLine="560" w:firstLineChars="200"/>
        <w:rPr>
          <w:rFonts w:ascii="仿宋" w:hAnsi="仿宋" w:eastAsia="仿宋"/>
          <w:bCs/>
          <w:sz w:val="28"/>
        </w:rPr>
      </w:pPr>
      <w:r>
        <w:rPr>
          <w:rFonts w:hint="eastAsia" w:ascii="仿宋" w:hAnsi="仿宋" w:eastAsia="仿宋"/>
          <w:bCs/>
          <w:sz w:val="28"/>
        </w:rPr>
        <w:t>3.安全可靠。在正常使用下不应对操作者造成任何人身伤害，如因产品质量或标示不明确而对操作者造成伤害的，甲方将保留依法索赔的权利。</w:t>
      </w:r>
    </w:p>
    <w:p w14:paraId="108F1EC4">
      <w:pPr>
        <w:spacing w:line="400" w:lineRule="exact"/>
        <w:ind w:firstLine="560" w:firstLineChars="200"/>
        <w:rPr>
          <w:rFonts w:ascii="仿宋" w:hAnsi="仿宋" w:eastAsia="仿宋"/>
          <w:bCs/>
          <w:sz w:val="28"/>
        </w:rPr>
      </w:pPr>
      <w:r>
        <w:rPr>
          <w:rFonts w:hint="eastAsia" w:ascii="仿宋" w:hAnsi="仿宋" w:eastAsia="仿宋"/>
          <w:bCs/>
          <w:sz w:val="28"/>
        </w:rPr>
        <w:t>4.有强制性安全标准的产品，乙方应提供产品的制造许可证明。</w:t>
      </w:r>
    </w:p>
    <w:p w14:paraId="01FF2565">
      <w:pPr>
        <w:spacing w:line="400" w:lineRule="exact"/>
        <w:ind w:firstLine="560" w:firstLineChars="200"/>
        <w:rPr>
          <w:rFonts w:ascii="仿宋" w:hAnsi="仿宋" w:eastAsia="仿宋"/>
          <w:bCs/>
          <w:sz w:val="28"/>
        </w:rPr>
      </w:pPr>
      <w:r>
        <w:rPr>
          <w:rFonts w:hint="eastAsia" w:ascii="仿宋" w:hAnsi="仿宋" w:eastAsia="仿宋"/>
          <w:bCs/>
          <w:sz w:val="28"/>
        </w:rPr>
        <w:t>5.乙方产品性能必须与其标示的技术指标相符合，并符合国家标准，无国家标准的应符合行业标准。</w:t>
      </w:r>
    </w:p>
    <w:p w14:paraId="20B13083">
      <w:pPr>
        <w:spacing w:line="400" w:lineRule="exact"/>
        <w:rPr>
          <w:rFonts w:ascii="仿宋" w:hAnsi="仿宋" w:eastAsia="仿宋"/>
          <w:bCs/>
          <w:sz w:val="28"/>
        </w:rPr>
      </w:pPr>
      <w:r>
        <w:rPr>
          <w:rFonts w:hint="eastAsia" w:ascii="仿宋" w:hAnsi="仿宋" w:eastAsia="仿宋"/>
          <w:bCs/>
          <w:sz w:val="28"/>
        </w:rPr>
        <w:t>三、产品运输方式及到货验收时间</w:t>
      </w:r>
    </w:p>
    <w:p w14:paraId="41C32517">
      <w:pPr>
        <w:spacing w:line="400" w:lineRule="exact"/>
        <w:ind w:firstLine="560" w:firstLineChars="200"/>
        <w:rPr>
          <w:rFonts w:ascii="仿宋" w:hAnsi="仿宋" w:eastAsia="仿宋"/>
          <w:bCs/>
          <w:sz w:val="28"/>
        </w:rPr>
      </w:pPr>
      <w:r>
        <w:rPr>
          <w:rFonts w:hint="eastAsia" w:ascii="仿宋" w:hAnsi="仿宋" w:eastAsia="仿宋"/>
          <w:bCs/>
          <w:sz w:val="28"/>
        </w:rPr>
        <w:t>1.产品运输方式由乙方自行选择，所发生的一切费用由乙方承担。</w:t>
      </w:r>
    </w:p>
    <w:p w14:paraId="13FBCB9A">
      <w:pPr>
        <w:spacing w:line="400" w:lineRule="exact"/>
        <w:ind w:firstLine="548" w:firstLineChars="196"/>
        <w:rPr>
          <w:rFonts w:ascii="仿宋" w:hAnsi="仿宋" w:eastAsia="仿宋"/>
          <w:bCs/>
          <w:sz w:val="28"/>
        </w:rPr>
      </w:pPr>
      <w:r>
        <w:rPr>
          <w:rFonts w:hint="eastAsia" w:ascii="仿宋" w:hAnsi="仿宋" w:eastAsia="仿宋"/>
          <w:bCs/>
          <w:sz w:val="28"/>
        </w:rPr>
        <w:t>2.乙方货物到达甲方指定地点，并按合同要求完成安装调试方可组织验收。甲乙双方签署验收单的时间，也是货物所有权进行交割的时间，在交割以前货物所发生的一切损失及费用由乙方承担。</w:t>
      </w:r>
    </w:p>
    <w:p w14:paraId="13F16DB9">
      <w:pPr>
        <w:spacing w:line="400" w:lineRule="exact"/>
        <w:rPr>
          <w:rFonts w:ascii="仿宋" w:hAnsi="仿宋" w:eastAsia="仿宋"/>
          <w:bCs/>
          <w:sz w:val="28"/>
        </w:rPr>
      </w:pPr>
      <w:r>
        <w:rPr>
          <w:rFonts w:hint="eastAsia" w:ascii="仿宋" w:hAnsi="仿宋" w:eastAsia="仿宋"/>
          <w:bCs/>
          <w:sz w:val="28"/>
        </w:rPr>
        <w:t xml:space="preserve">    3.到货及验收时间：</w:t>
      </w:r>
      <w:r>
        <w:rPr>
          <w:rFonts w:hint="eastAsia" w:ascii="仿宋" w:hAnsi="仿宋" w:eastAsia="仿宋"/>
          <w:bCs/>
          <w:sz w:val="28"/>
          <w:u w:val="single"/>
        </w:rPr>
        <w:t xml:space="preserve">   </w:t>
      </w:r>
      <w:r>
        <w:rPr>
          <w:rFonts w:hint="eastAsia" w:ascii="仿宋" w:hAnsi="仿宋" w:eastAsia="仿宋"/>
          <w:bCs/>
          <w:sz w:val="28"/>
        </w:rPr>
        <w:t>年</w:t>
      </w:r>
      <w:r>
        <w:rPr>
          <w:rFonts w:hint="eastAsia" w:ascii="仿宋" w:hAnsi="仿宋" w:eastAsia="仿宋"/>
          <w:bCs/>
          <w:sz w:val="28"/>
          <w:u w:val="single"/>
        </w:rPr>
        <w:t xml:space="preserve">  </w:t>
      </w:r>
      <w:r>
        <w:rPr>
          <w:rFonts w:hint="eastAsia" w:ascii="仿宋" w:hAnsi="仿宋" w:eastAsia="仿宋"/>
          <w:bCs/>
          <w:sz w:val="28"/>
        </w:rPr>
        <w:t>月</w:t>
      </w:r>
      <w:r>
        <w:rPr>
          <w:rFonts w:hint="eastAsia" w:ascii="仿宋" w:hAnsi="仿宋" w:eastAsia="仿宋"/>
          <w:bCs/>
          <w:sz w:val="28"/>
          <w:u w:val="single"/>
        </w:rPr>
        <w:t xml:space="preserve">  </w:t>
      </w:r>
      <w:r>
        <w:rPr>
          <w:rFonts w:hint="eastAsia" w:ascii="仿宋" w:hAnsi="仿宋" w:eastAsia="仿宋"/>
          <w:bCs/>
          <w:sz w:val="28"/>
        </w:rPr>
        <w:t>日前到货。具体集中发放时间接甲方通知。到货后10个工作日内甲方组织验收，验收前乙方须提供全额发票（国产设备须提供增值税专用发票）。</w:t>
      </w:r>
    </w:p>
    <w:p w14:paraId="408A7B94">
      <w:pPr>
        <w:spacing w:line="400" w:lineRule="exact"/>
        <w:rPr>
          <w:rFonts w:ascii="仿宋" w:hAnsi="仿宋" w:eastAsia="仿宋"/>
          <w:bCs/>
          <w:sz w:val="28"/>
        </w:rPr>
      </w:pPr>
      <w:r>
        <w:rPr>
          <w:rFonts w:hint="eastAsia" w:ascii="仿宋" w:hAnsi="仿宋" w:eastAsia="仿宋"/>
          <w:bCs/>
          <w:sz w:val="28"/>
        </w:rPr>
        <w:t>四、保修</w:t>
      </w:r>
    </w:p>
    <w:p w14:paraId="0F98E422">
      <w:pPr>
        <w:spacing w:line="400" w:lineRule="exact"/>
        <w:ind w:firstLine="560" w:firstLineChars="200"/>
        <w:rPr>
          <w:rFonts w:ascii="仿宋" w:hAnsi="仿宋" w:eastAsia="仿宋"/>
          <w:bCs/>
          <w:sz w:val="28"/>
        </w:rPr>
      </w:pPr>
      <w:r>
        <w:rPr>
          <w:rFonts w:hint="eastAsia" w:ascii="仿宋" w:hAnsi="仿宋" w:eastAsia="仿宋"/>
          <w:bCs/>
          <w:sz w:val="28"/>
        </w:rPr>
        <w:t>乙方所提供的上述产品免费质保期限为</w:t>
      </w:r>
      <w:r>
        <w:rPr>
          <w:rFonts w:hint="eastAsia" w:ascii="仿宋" w:hAnsi="仿宋" w:eastAsia="仿宋"/>
          <w:bCs/>
          <w:sz w:val="28"/>
          <w:u w:val="single"/>
        </w:rPr>
        <w:t xml:space="preserve">   </w:t>
      </w:r>
      <w:r>
        <w:rPr>
          <w:rFonts w:hint="eastAsia" w:ascii="仿宋" w:hAnsi="仿宋" w:eastAsia="仿宋"/>
          <w:bCs/>
          <w:sz w:val="28"/>
        </w:rPr>
        <w:t>年，时间按所有货物验收合格之日算起。质保期内免费上门服务响应时间为</w:t>
      </w:r>
      <w:r>
        <w:rPr>
          <w:rFonts w:hint="eastAsia" w:ascii="仿宋" w:hAnsi="仿宋" w:eastAsia="仿宋"/>
          <w:bCs/>
          <w:sz w:val="28"/>
          <w:u w:val="single"/>
        </w:rPr>
        <w:t xml:space="preserve">   </w:t>
      </w:r>
      <w:r>
        <w:rPr>
          <w:rFonts w:hint="eastAsia" w:ascii="仿宋" w:hAnsi="仿宋" w:eastAsia="仿宋"/>
          <w:bCs/>
          <w:sz w:val="28"/>
        </w:rPr>
        <w:t>小时，</w:t>
      </w:r>
      <w:r>
        <w:rPr>
          <w:rFonts w:hint="eastAsia" w:ascii="仿宋" w:hAnsi="仿宋" w:eastAsia="仿宋"/>
          <w:bCs/>
          <w:sz w:val="28"/>
          <w:u w:val="single"/>
        </w:rPr>
        <w:t xml:space="preserve">   </w:t>
      </w:r>
      <w:r>
        <w:rPr>
          <w:rFonts w:hint="eastAsia" w:ascii="仿宋" w:hAnsi="仿宋" w:eastAsia="仿宋"/>
          <w:bCs/>
          <w:sz w:val="28"/>
        </w:rPr>
        <w:t>小时内解决存在问题。质保期内货物不能及时维修时，乙方应向甲方提供相同的货物，以保证甲方的正常使用。质保期外的维修，乙方只收取材料费。</w:t>
      </w:r>
    </w:p>
    <w:p w14:paraId="7220AB76">
      <w:pPr>
        <w:spacing w:line="400" w:lineRule="exact"/>
        <w:rPr>
          <w:rFonts w:ascii="仿宋" w:hAnsi="仿宋" w:eastAsia="仿宋"/>
          <w:bCs/>
          <w:sz w:val="28"/>
        </w:rPr>
      </w:pPr>
      <w:r>
        <w:rPr>
          <w:rFonts w:hint="eastAsia" w:ascii="仿宋" w:hAnsi="仿宋" w:eastAsia="仿宋"/>
          <w:bCs/>
          <w:sz w:val="28"/>
        </w:rPr>
        <w:t>五、技术培训</w:t>
      </w:r>
    </w:p>
    <w:p w14:paraId="5823BEA3">
      <w:pPr>
        <w:spacing w:line="400" w:lineRule="exact"/>
        <w:ind w:firstLine="560" w:firstLineChars="200"/>
        <w:rPr>
          <w:rFonts w:ascii="仿宋" w:hAnsi="仿宋" w:eastAsia="仿宋"/>
          <w:bCs/>
          <w:sz w:val="28"/>
        </w:rPr>
      </w:pPr>
      <w:r>
        <w:rPr>
          <w:rFonts w:hint="eastAsia" w:ascii="仿宋" w:hAnsi="仿宋" w:eastAsia="仿宋"/>
          <w:bCs/>
          <w:sz w:val="28"/>
        </w:rPr>
        <w:t>乙方免费为甲方在货物使用地提供1—3人的操作、保养及维修培训。</w:t>
      </w:r>
    </w:p>
    <w:p w14:paraId="7E34ADC3">
      <w:pPr>
        <w:spacing w:line="360" w:lineRule="auto"/>
        <w:rPr>
          <w:rFonts w:ascii="宋体" w:hAnsi="宋体" w:cs="宋体"/>
          <w:sz w:val="24"/>
          <w:szCs w:val="24"/>
        </w:rPr>
      </w:pPr>
      <w:r>
        <w:rPr>
          <w:rFonts w:hint="eastAsia" w:ascii="仿宋" w:hAnsi="仿宋" w:eastAsia="仿宋"/>
          <w:bCs/>
          <w:sz w:val="28"/>
        </w:rPr>
        <w:t>六、付款</w:t>
      </w:r>
    </w:p>
    <w:p w14:paraId="428F6FBA">
      <w:pPr>
        <w:spacing w:line="400" w:lineRule="exact"/>
        <w:ind w:firstLine="560" w:firstLineChars="200"/>
        <w:rPr>
          <w:rFonts w:hint="eastAsia" w:ascii="仿宋" w:hAnsi="仿宋" w:eastAsia="仿宋"/>
          <w:bCs/>
          <w:sz w:val="28"/>
        </w:rPr>
      </w:pPr>
      <w:r>
        <w:rPr>
          <w:rFonts w:hint="eastAsia" w:ascii="仿宋" w:hAnsi="仿宋" w:eastAsia="仿宋"/>
          <w:bCs/>
          <w:sz w:val="28"/>
        </w:rPr>
        <w:t>1.本合同签订前，乙方须向甲方缴纳合同总金额的5%，作为履约保证金，在项目验收合格后退还至公司账户，不计利息。同时乙方须在甲方要求的银行开立一般结算账户。</w:t>
      </w:r>
    </w:p>
    <w:p w14:paraId="393661C1">
      <w:pPr>
        <w:spacing w:line="400" w:lineRule="exact"/>
        <w:ind w:firstLine="560" w:firstLineChars="200"/>
        <w:rPr>
          <w:rFonts w:ascii="仿宋" w:hAnsi="仿宋" w:eastAsia="仿宋"/>
          <w:bCs/>
          <w:sz w:val="28"/>
        </w:rPr>
      </w:pPr>
      <w:r>
        <w:rPr>
          <w:rFonts w:hint="eastAsia" w:ascii="仿宋" w:hAnsi="仿宋" w:eastAsia="仿宋"/>
          <w:bCs/>
          <w:sz w:val="28"/>
        </w:rPr>
        <w:t>2.合同签订后，甲方在10个工作日内通过银行电汇付给乙方全额货款</w:t>
      </w:r>
      <w:r>
        <w:rPr>
          <w:rFonts w:ascii="仿宋" w:hAnsi="仿宋" w:eastAsia="仿宋"/>
          <w:bCs/>
          <w:sz w:val="28"/>
        </w:rPr>
        <w:t>。</w:t>
      </w:r>
    </w:p>
    <w:p w14:paraId="161BB067">
      <w:pPr>
        <w:spacing w:line="400" w:lineRule="exact"/>
        <w:ind w:firstLine="560" w:firstLineChars="200"/>
        <w:rPr>
          <w:rFonts w:ascii="仿宋" w:hAnsi="仿宋" w:eastAsia="仿宋"/>
          <w:bCs/>
          <w:sz w:val="28"/>
        </w:rPr>
      </w:pPr>
      <w:r>
        <w:rPr>
          <w:rFonts w:hint="eastAsia" w:ascii="仿宋" w:hAnsi="仿宋" w:eastAsia="仿宋"/>
          <w:bCs/>
          <w:sz w:val="28"/>
        </w:rPr>
        <w:t>乙方基本账户信息：</w:t>
      </w:r>
    </w:p>
    <w:p w14:paraId="0CEBF767">
      <w:pPr>
        <w:spacing w:line="400" w:lineRule="exact"/>
        <w:ind w:firstLine="560" w:firstLineChars="200"/>
        <w:rPr>
          <w:rFonts w:ascii="仿宋" w:hAnsi="仿宋" w:eastAsia="仿宋"/>
          <w:bCs/>
          <w:sz w:val="28"/>
        </w:rPr>
      </w:pPr>
      <w:r>
        <w:rPr>
          <w:rFonts w:hint="eastAsia" w:ascii="仿宋" w:hAnsi="仿宋" w:eastAsia="仿宋"/>
          <w:bCs/>
          <w:sz w:val="28"/>
        </w:rPr>
        <w:t>单    位：</w:t>
      </w:r>
    </w:p>
    <w:p w14:paraId="584CE918">
      <w:pPr>
        <w:spacing w:line="400" w:lineRule="exact"/>
        <w:ind w:firstLine="560" w:firstLineChars="200"/>
        <w:rPr>
          <w:rFonts w:ascii="仿宋" w:hAnsi="仿宋" w:eastAsia="仿宋"/>
          <w:bCs/>
          <w:sz w:val="28"/>
        </w:rPr>
      </w:pPr>
      <w:r>
        <w:rPr>
          <w:rFonts w:hint="eastAsia" w:ascii="仿宋" w:hAnsi="仿宋" w:eastAsia="仿宋"/>
          <w:bCs/>
          <w:sz w:val="28"/>
        </w:rPr>
        <w:t>开 户 行：</w:t>
      </w:r>
    </w:p>
    <w:p w14:paraId="484E477F">
      <w:pPr>
        <w:spacing w:line="400" w:lineRule="exact"/>
        <w:ind w:firstLine="560" w:firstLineChars="200"/>
        <w:rPr>
          <w:rFonts w:ascii="仿宋" w:hAnsi="仿宋" w:eastAsia="仿宋"/>
          <w:bCs/>
          <w:sz w:val="28"/>
        </w:rPr>
      </w:pPr>
      <w:r>
        <w:rPr>
          <w:rFonts w:hint="eastAsia" w:ascii="仿宋" w:hAnsi="仿宋" w:eastAsia="仿宋"/>
          <w:bCs/>
          <w:sz w:val="28"/>
        </w:rPr>
        <w:t>账    号：</w:t>
      </w:r>
    </w:p>
    <w:p w14:paraId="68997B77">
      <w:pPr>
        <w:spacing w:line="400" w:lineRule="exact"/>
        <w:rPr>
          <w:rFonts w:ascii="仿宋" w:hAnsi="仿宋" w:eastAsia="仿宋"/>
          <w:bCs/>
          <w:sz w:val="28"/>
        </w:rPr>
      </w:pPr>
      <w:r>
        <w:rPr>
          <w:rFonts w:hint="eastAsia" w:ascii="仿宋" w:hAnsi="仿宋" w:eastAsia="仿宋"/>
          <w:bCs/>
          <w:sz w:val="28"/>
        </w:rPr>
        <w:t>七、违约责任</w:t>
      </w:r>
    </w:p>
    <w:p w14:paraId="587D60AD">
      <w:pPr>
        <w:spacing w:line="400" w:lineRule="exact"/>
        <w:ind w:firstLine="560" w:firstLineChars="200"/>
        <w:rPr>
          <w:rFonts w:ascii="仿宋" w:hAnsi="仿宋" w:eastAsia="仿宋"/>
          <w:bCs/>
          <w:sz w:val="28"/>
        </w:rPr>
      </w:pPr>
      <w:r>
        <w:rPr>
          <w:rFonts w:hint="eastAsia" w:ascii="仿宋" w:hAnsi="仿宋" w:eastAsia="仿宋"/>
          <w:bCs/>
          <w:sz w:val="28"/>
        </w:rPr>
        <w:t>1.甲乙双方均应全面履行本合同，任何一方未能按照本合同的约定履行自己的义务，应当承担违约责任。</w:t>
      </w:r>
    </w:p>
    <w:p w14:paraId="5027A94D">
      <w:pPr>
        <w:spacing w:line="400" w:lineRule="exact"/>
        <w:ind w:firstLine="560" w:firstLineChars="200"/>
        <w:rPr>
          <w:rFonts w:ascii="仿宋" w:hAnsi="仿宋" w:eastAsia="仿宋"/>
          <w:bCs/>
          <w:sz w:val="28"/>
        </w:rPr>
      </w:pPr>
      <w:r>
        <w:rPr>
          <w:rFonts w:hint="eastAsia" w:ascii="仿宋" w:hAnsi="仿宋" w:eastAsia="仿宋"/>
          <w:bCs/>
          <w:sz w:val="28"/>
        </w:rPr>
        <w:t>2.乙方逾期交付货物的，则每逾期一天，按合同总额的3‰向甲方支付违约金，并承担因此给甲方造成的实际损失。逾期交付超过5天的，甲方有权单方解除合同，并没收全额履约保证金。</w:t>
      </w:r>
    </w:p>
    <w:p w14:paraId="3E6D12E9">
      <w:pPr>
        <w:spacing w:line="400" w:lineRule="exact"/>
        <w:ind w:firstLine="560" w:firstLineChars="200"/>
        <w:rPr>
          <w:rFonts w:ascii="仿宋" w:hAnsi="仿宋" w:eastAsia="仿宋"/>
          <w:bCs/>
          <w:color w:val="FF0000"/>
          <w:sz w:val="28"/>
        </w:rPr>
      </w:pPr>
      <w:r>
        <w:rPr>
          <w:rFonts w:hint="eastAsia" w:ascii="仿宋" w:hAnsi="仿宋" w:eastAsia="仿宋"/>
          <w:bCs/>
          <w:sz w:val="28"/>
        </w:rPr>
        <w:t>3.若乙方未能按照合同约定的质量标准履行合同，甲方有权单方解除合同。对甲方造</w:t>
      </w:r>
      <w:r>
        <w:rPr>
          <w:rFonts w:ascii="仿宋" w:hAnsi="仿宋" w:eastAsia="仿宋"/>
          <w:bCs/>
          <w:sz w:val="28"/>
        </w:rPr>
        <w:t>成损失的，</w:t>
      </w:r>
      <w:r>
        <w:rPr>
          <w:rFonts w:hint="eastAsia" w:ascii="仿宋" w:hAnsi="仿宋" w:eastAsia="仿宋"/>
          <w:bCs/>
          <w:sz w:val="28"/>
        </w:rPr>
        <w:t>乙方应对</w:t>
      </w:r>
      <w:r>
        <w:rPr>
          <w:rFonts w:ascii="仿宋" w:hAnsi="仿宋" w:eastAsia="仿宋"/>
          <w:bCs/>
          <w:sz w:val="28"/>
        </w:rPr>
        <w:t>甲</w:t>
      </w:r>
      <w:r>
        <w:rPr>
          <w:rFonts w:hint="eastAsia" w:ascii="仿宋" w:hAnsi="仿宋" w:eastAsia="仿宋"/>
          <w:bCs/>
          <w:sz w:val="28"/>
        </w:rPr>
        <w:t>方损失全额赔偿，并按照合同金额20%的标准承担违约金</w:t>
      </w:r>
      <w:r>
        <w:rPr>
          <w:rFonts w:ascii="仿宋" w:hAnsi="仿宋" w:eastAsia="仿宋"/>
          <w:bCs/>
          <w:sz w:val="28"/>
        </w:rPr>
        <w:t>。</w:t>
      </w:r>
    </w:p>
    <w:p w14:paraId="209EC983">
      <w:pPr>
        <w:spacing w:line="400" w:lineRule="exact"/>
        <w:ind w:firstLine="560" w:firstLineChars="200"/>
        <w:rPr>
          <w:rFonts w:ascii="仿宋" w:hAnsi="仿宋" w:eastAsia="仿宋"/>
          <w:bCs/>
          <w:sz w:val="28"/>
        </w:rPr>
      </w:pPr>
      <w:r>
        <w:rPr>
          <w:rFonts w:hint="eastAsia" w:ascii="仿宋" w:hAnsi="仿宋" w:eastAsia="仿宋"/>
          <w:bCs/>
          <w:sz w:val="28"/>
        </w:rPr>
        <w:t>4.若乙方未按本合同的约定提供保修服务，甲方有权自行委托第三方提供甲方所需要的技术支持和售后服务，所发生的费用由乙方承担，如因此造成甲方损失的，乙方应承担赔偿责任。</w:t>
      </w:r>
    </w:p>
    <w:p w14:paraId="73297222">
      <w:pPr>
        <w:spacing w:line="400" w:lineRule="exact"/>
        <w:ind w:firstLine="560" w:firstLineChars="200"/>
        <w:rPr>
          <w:rFonts w:ascii="仿宋" w:hAnsi="仿宋" w:eastAsia="仿宋"/>
          <w:bCs/>
          <w:sz w:val="28"/>
        </w:rPr>
      </w:pPr>
      <w:r>
        <w:rPr>
          <w:rFonts w:hint="eastAsia" w:ascii="仿宋" w:hAnsi="仿宋" w:eastAsia="仿宋"/>
          <w:bCs/>
          <w:sz w:val="28"/>
        </w:rPr>
        <w:t>5.甲乙双方的任何一方遇法定不可抗因素，造成合同履行不能或延时，由双方协商解决。</w:t>
      </w:r>
    </w:p>
    <w:p w14:paraId="1A8BF4A3">
      <w:pPr>
        <w:spacing w:line="400" w:lineRule="exact"/>
        <w:rPr>
          <w:rFonts w:ascii="仿宋" w:hAnsi="仿宋" w:eastAsia="仿宋"/>
          <w:bCs/>
          <w:sz w:val="28"/>
        </w:rPr>
      </w:pPr>
      <w:r>
        <w:rPr>
          <w:rFonts w:hint="eastAsia" w:ascii="仿宋" w:hAnsi="仿宋" w:eastAsia="仿宋"/>
          <w:bCs/>
          <w:sz w:val="28"/>
        </w:rPr>
        <w:t>八、合同书、本合同附件与本项目的招投标文件具有同等法律效力，合同未尽事宜执行招投标文件。</w:t>
      </w:r>
    </w:p>
    <w:p w14:paraId="63B0964E">
      <w:pPr>
        <w:spacing w:line="400" w:lineRule="exact"/>
        <w:rPr>
          <w:rFonts w:ascii="仿宋" w:hAnsi="仿宋" w:eastAsia="仿宋"/>
          <w:bCs/>
          <w:sz w:val="28"/>
        </w:rPr>
      </w:pPr>
      <w:r>
        <w:rPr>
          <w:rFonts w:hint="eastAsia" w:ascii="仿宋" w:hAnsi="仿宋" w:eastAsia="仿宋"/>
          <w:bCs/>
          <w:sz w:val="28"/>
        </w:rPr>
        <w:t>九、解决合同纠纷方式：如有纠纷，双方友好协商解决，协商不成时应向杨陵区人民法院起诉。</w:t>
      </w:r>
    </w:p>
    <w:p w14:paraId="7F44E642">
      <w:pPr>
        <w:spacing w:line="400" w:lineRule="exact"/>
        <w:rPr>
          <w:rFonts w:ascii="仿宋" w:hAnsi="仿宋" w:eastAsia="仿宋"/>
          <w:bCs/>
          <w:sz w:val="28"/>
        </w:rPr>
      </w:pPr>
      <w:r>
        <w:rPr>
          <w:rFonts w:hint="eastAsia" w:ascii="仿宋" w:hAnsi="仿宋" w:eastAsia="仿宋"/>
          <w:bCs/>
          <w:sz w:val="28"/>
        </w:rPr>
        <w:t>十、合同签订地点：陕西 杨凌 西北农林科技大学</w:t>
      </w:r>
    </w:p>
    <w:p w14:paraId="7F4E9CC5">
      <w:pPr>
        <w:spacing w:line="400" w:lineRule="exact"/>
        <w:rPr>
          <w:rFonts w:ascii="仿宋" w:hAnsi="仿宋" w:eastAsia="仿宋"/>
          <w:bCs/>
          <w:sz w:val="28"/>
        </w:rPr>
      </w:pPr>
      <w:r>
        <w:rPr>
          <w:rFonts w:hint="eastAsia" w:ascii="仿宋" w:hAnsi="仿宋" w:eastAsia="仿宋"/>
          <w:bCs/>
          <w:sz w:val="28"/>
        </w:rPr>
        <w:t>十一、本合同书一式六份，甲方四份（校国资处二份，使用单位二份），乙方二份。</w:t>
      </w:r>
    </w:p>
    <w:p w14:paraId="2B029E43">
      <w:pPr>
        <w:spacing w:line="400" w:lineRule="exact"/>
        <w:rPr>
          <w:rFonts w:ascii="仿宋" w:hAnsi="仿宋" w:eastAsia="仿宋"/>
          <w:bCs/>
          <w:sz w:val="28"/>
        </w:rPr>
      </w:pPr>
      <w:r>
        <w:rPr>
          <w:rFonts w:hint="eastAsia" w:ascii="仿宋" w:hAnsi="仿宋" w:eastAsia="仿宋"/>
          <w:bCs/>
          <w:sz w:val="28"/>
        </w:rPr>
        <w:t>十二、本合同经甲、乙双方法定代表人或委托代理人签字并加盖单位公章后生效。</w:t>
      </w:r>
    </w:p>
    <w:p w14:paraId="4F69C030">
      <w:pPr>
        <w:spacing w:line="400" w:lineRule="exact"/>
        <w:ind w:left="551"/>
        <w:rPr>
          <w:rFonts w:ascii="仿宋" w:hAnsi="仿宋" w:eastAsia="仿宋"/>
          <w:bCs/>
          <w:sz w:val="28"/>
        </w:rPr>
      </w:pPr>
    </w:p>
    <w:p w14:paraId="60515177">
      <w:pPr>
        <w:spacing w:after="159" w:afterLines="50" w:line="400" w:lineRule="exact"/>
        <w:ind w:left="773" w:leftChars="368"/>
        <w:rPr>
          <w:rFonts w:ascii="仿宋" w:hAnsi="仿宋" w:eastAsia="仿宋"/>
          <w:bCs/>
          <w:sz w:val="28"/>
        </w:rPr>
      </w:pPr>
      <w:r>
        <w:rPr>
          <w:rFonts w:hint="eastAsia" w:ascii="仿宋" w:hAnsi="仿宋" w:eastAsia="仿宋"/>
          <w:bCs/>
          <w:sz w:val="28"/>
        </w:rPr>
        <w:t>甲方：西北农林科技大学（盖章）</w:t>
      </w:r>
    </w:p>
    <w:p w14:paraId="0FCA8CEC">
      <w:pPr>
        <w:spacing w:line="400" w:lineRule="exact"/>
        <w:ind w:left="773" w:leftChars="368"/>
        <w:rPr>
          <w:rFonts w:ascii="仿宋" w:hAnsi="仿宋" w:eastAsia="仿宋"/>
          <w:bCs/>
          <w:sz w:val="28"/>
        </w:rPr>
      </w:pPr>
      <w:r>
        <w:rPr>
          <w:rFonts w:hint="eastAsia" w:ascii="仿宋" w:hAnsi="仿宋" w:eastAsia="仿宋"/>
          <w:bCs/>
          <w:sz w:val="28"/>
        </w:rPr>
        <w:t>代表：</w:t>
      </w:r>
      <w:r>
        <w:rPr>
          <w:rFonts w:hint="eastAsia" w:ascii="仿宋" w:hAnsi="仿宋" w:eastAsia="仿宋"/>
          <w:bCs/>
          <w:sz w:val="28"/>
          <w:u w:val="single"/>
        </w:rPr>
        <w:t xml:space="preserve">            </w:t>
      </w:r>
      <w:r>
        <w:rPr>
          <w:rFonts w:hint="eastAsia" w:ascii="仿宋" w:hAnsi="仿宋" w:eastAsia="仿宋"/>
          <w:bCs/>
          <w:sz w:val="28"/>
        </w:rPr>
        <w:t xml:space="preserve"> </w:t>
      </w:r>
    </w:p>
    <w:p w14:paraId="1CB253BB">
      <w:pPr>
        <w:spacing w:line="400" w:lineRule="exact"/>
        <w:ind w:left="773" w:leftChars="368"/>
        <w:rPr>
          <w:rFonts w:ascii="仿宋" w:hAnsi="仿宋" w:eastAsia="仿宋"/>
          <w:bCs/>
          <w:sz w:val="28"/>
        </w:rPr>
      </w:pPr>
      <w:r>
        <w:rPr>
          <w:rFonts w:hint="eastAsia" w:ascii="仿宋" w:hAnsi="仿宋" w:eastAsia="仿宋"/>
          <w:bCs/>
          <w:sz w:val="28"/>
        </w:rPr>
        <w:t xml:space="preserve">地址：陕西    杨凌 </w:t>
      </w:r>
    </w:p>
    <w:p w14:paraId="37F78A77">
      <w:pPr>
        <w:spacing w:line="400" w:lineRule="exact"/>
        <w:ind w:left="773" w:leftChars="368"/>
        <w:rPr>
          <w:rFonts w:ascii="仿宋" w:hAnsi="仿宋" w:eastAsia="仿宋"/>
          <w:bCs/>
          <w:sz w:val="28"/>
        </w:rPr>
      </w:pPr>
      <w:r>
        <w:rPr>
          <w:rFonts w:hint="eastAsia" w:ascii="仿宋" w:hAnsi="仿宋" w:eastAsia="仿宋"/>
          <w:bCs/>
          <w:sz w:val="28"/>
        </w:rPr>
        <w:t xml:space="preserve">电话：029—87082444 </w:t>
      </w:r>
    </w:p>
    <w:p w14:paraId="329AE1A7">
      <w:pPr>
        <w:spacing w:line="400" w:lineRule="exact"/>
        <w:ind w:left="773" w:leftChars="368"/>
        <w:rPr>
          <w:rFonts w:ascii="仿宋" w:hAnsi="仿宋" w:eastAsia="仿宋"/>
          <w:bCs/>
          <w:sz w:val="28"/>
        </w:rPr>
      </w:pPr>
    </w:p>
    <w:p w14:paraId="4CBF74EA">
      <w:pPr>
        <w:spacing w:after="159" w:afterLines="50" w:line="400" w:lineRule="exact"/>
        <w:ind w:left="773" w:leftChars="368"/>
        <w:rPr>
          <w:rFonts w:ascii="仿宋" w:hAnsi="仿宋" w:eastAsia="仿宋"/>
          <w:bCs/>
          <w:sz w:val="28"/>
        </w:rPr>
      </w:pPr>
      <w:r>
        <w:rPr>
          <w:rFonts w:hint="eastAsia" w:ascii="仿宋" w:hAnsi="仿宋" w:eastAsia="仿宋"/>
          <w:bCs/>
          <w:sz w:val="28"/>
        </w:rPr>
        <w:t>乙方：                    （盖章）</w:t>
      </w:r>
    </w:p>
    <w:p w14:paraId="0928A1F5">
      <w:pPr>
        <w:spacing w:line="400" w:lineRule="exact"/>
        <w:ind w:left="773" w:leftChars="368"/>
        <w:rPr>
          <w:rFonts w:ascii="仿宋" w:hAnsi="仿宋" w:eastAsia="仿宋"/>
          <w:bCs/>
          <w:sz w:val="28"/>
          <w:u w:val="single"/>
        </w:rPr>
      </w:pPr>
      <w:r>
        <w:rPr>
          <w:rFonts w:hint="eastAsia" w:ascii="仿宋" w:hAnsi="仿宋" w:eastAsia="仿宋"/>
          <w:bCs/>
          <w:sz w:val="28"/>
        </w:rPr>
        <w:t>代表：</w:t>
      </w:r>
      <w:r>
        <w:rPr>
          <w:rFonts w:hint="eastAsia" w:ascii="仿宋" w:hAnsi="仿宋" w:eastAsia="仿宋"/>
          <w:bCs/>
          <w:sz w:val="28"/>
          <w:u w:val="single"/>
        </w:rPr>
        <w:t xml:space="preserve">            </w:t>
      </w:r>
    </w:p>
    <w:p w14:paraId="6F30AE61">
      <w:pPr>
        <w:spacing w:line="400" w:lineRule="exact"/>
        <w:ind w:left="773" w:leftChars="368"/>
        <w:rPr>
          <w:rFonts w:ascii="仿宋" w:hAnsi="仿宋" w:eastAsia="仿宋"/>
          <w:bCs/>
          <w:sz w:val="28"/>
        </w:rPr>
      </w:pPr>
      <w:r>
        <w:rPr>
          <w:rFonts w:hint="eastAsia" w:ascii="仿宋" w:hAnsi="仿宋" w:eastAsia="仿宋"/>
          <w:bCs/>
          <w:sz w:val="28"/>
        </w:rPr>
        <w:t>地址：</w:t>
      </w:r>
    </w:p>
    <w:p w14:paraId="4CB1CC08">
      <w:pPr>
        <w:spacing w:line="400" w:lineRule="exact"/>
        <w:ind w:left="773" w:leftChars="368"/>
        <w:rPr>
          <w:rFonts w:ascii="仿宋" w:hAnsi="仿宋" w:eastAsia="仿宋"/>
          <w:bCs/>
          <w:sz w:val="28"/>
        </w:rPr>
      </w:pPr>
      <w:r>
        <w:rPr>
          <w:rFonts w:hint="eastAsia" w:ascii="仿宋" w:hAnsi="仿宋" w:eastAsia="仿宋"/>
          <w:bCs/>
          <w:sz w:val="28"/>
        </w:rPr>
        <w:t>座机：                      手机：</w:t>
      </w:r>
    </w:p>
    <w:p w14:paraId="1E9064AA">
      <w:pPr>
        <w:spacing w:line="400" w:lineRule="exact"/>
        <w:ind w:left="773" w:leftChars="368"/>
        <w:rPr>
          <w:rFonts w:ascii="仿宋" w:hAnsi="仿宋" w:eastAsia="仿宋"/>
          <w:bCs/>
          <w:sz w:val="28"/>
        </w:rPr>
      </w:pPr>
    </w:p>
    <w:p w14:paraId="43352599">
      <w:pPr>
        <w:spacing w:line="400" w:lineRule="exact"/>
        <w:ind w:firstLine="5600" w:firstLineChars="2000"/>
        <w:rPr>
          <w:rFonts w:ascii="仿宋" w:hAnsi="仿宋" w:eastAsia="仿宋"/>
          <w:bCs/>
          <w:sz w:val="28"/>
        </w:rPr>
      </w:pPr>
      <w:r>
        <w:rPr>
          <w:rFonts w:hint="eastAsia" w:ascii="仿宋" w:hAnsi="仿宋" w:eastAsia="仿宋"/>
          <w:bCs/>
          <w:sz w:val="28"/>
        </w:rPr>
        <w:t>年   月   日</w:t>
      </w:r>
    </w:p>
    <w:p w14:paraId="790954F8">
      <w:pPr>
        <w:spacing w:line="400" w:lineRule="exact"/>
        <w:rPr>
          <w:rFonts w:ascii="仿宋" w:hAnsi="仿宋" w:eastAsia="仿宋"/>
          <w:bCs/>
          <w:sz w:val="28"/>
        </w:rPr>
      </w:pPr>
    </w:p>
    <w:p w14:paraId="6140B5CD">
      <w:pPr>
        <w:spacing w:line="400" w:lineRule="exact"/>
        <w:rPr>
          <w:rFonts w:ascii="仿宋" w:hAnsi="仿宋" w:eastAsia="仿宋"/>
          <w:bCs/>
          <w:sz w:val="28"/>
        </w:rPr>
      </w:pPr>
      <w:r>
        <w:rPr>
          <w:rFonts w:hint="eastAsia" w:ascii="仿宋" w:hAnsi="仿宋" w:eastAsia="仿宋"/>
          <w:bCs/>
          <w:sz w:val="28"/>
        </w:rPr>
        <w:t>附件：具体每套配置及详细技术指标</w:t>
      </w:r>
      <w:r>
        <w:rPr>
          <w:rFonts w:ascii="仿宋" w:hAnsi="仿宋" w:eastAsia="仿宋"/>
          <w:bCs/>
          <w:sz w:val="28"/>
        </w:rPr>
        <w:br w:type="page"/>
      </w:r>
      <w:r>
        <w:rPr>
          <w:rFonts w:hint="eastAsia" w:ascii="仿宋" w:hAnsi="仿宋" w:eastAsia="仿宋"/>
          <w:bCs/>
          <w:sz w:val="28"/>
        </w:rPr>
        <w:t>附件：具体每套配置及详细技术指标</w:t>
      </w:r>
    </w:p>
    <w:p w14:paraId="605DF689">
      <w:pPr>
        <w:spacing w:after="159" w:afterLines="50" w:line="400" w:lineRule="exact"/>
        <w:rPr>
          <w:rFonts w:ascii="仿宋" w:hAnsi="仿宋" w:eastAsia="仿宋"/>
          <w:bCs/>
          <w:sz w:val="28"/>
        </w:rPr>
      </w:pPr>
      <w:r>
        <w:rPr>
          <w:rFonts w:hint="eastAsia" w:ascii="仿宋" w:hAnsi="仿宋" w:eastAsia="仿宋"/>
          <w:bCs/>
          <w:sz w:val="28"/>
        </w:rPr>
        <w:t>一、每套</w:t>
      </w:r>
      <w:r>
        <w:rPr>
          <w:rFonts w:ascii="仿宋" w:hAnsi="仿宋" w:eastAsia="仿宋"/>
          <w:bCs/>
          <w:sz w:val="28"/>
        </w:rPr>
        <w:t>配置</w:t>
      </w:r>
      <w:r>
        <w:rPr>
          <w:rFonts w:hint="eastAsia" w:ascii="仿宋" w:hAnsi="仿宋" w:eastAsia="仿宋"/>
          <w:bCs/>
          <w:sz w:val="28"/>
        </w:rPr>
        <w:t>详单：</w:t>
      </w:r>
    </w:p>
    <w:tbl>
      <w:tblPr>
        <w:tblStyle w:val="23"/>
        <w:tblW w:w="8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1507"/>
        <w:gridCol w:w="1276"/>
        <w:gridCol w:w="1559"/>
        <w:gridCol w:w="2127"/>
        <w:gridCol w:w="850"/>
      </w:tblGrid>
      <w:tr w14:paraId="29E43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tcPr>
          <w:p w14:paraId="75BF9D6E">
            <w:pPr>
              <w:spacing w:line="360" w:lineRule="exact"/>
              <w:jc w:val="center"/>
              <w:rPr>
                <w:rFonts w:ascii="仿宋" w:hAnsi="仿宋" w:eastAsia="仿宋"/>
                <w:bCs/>
                <w:sz w:val="24"/>
              </w:rPr>
            </w:pPr>
            <w:r>
              <w:rPr>
                <w:rFonts w:hint="eastAsia" w:ascii="仿宋" w:hAnsi="仿宋" w:eastAsia="仿宋"/>
                <w:bCs/>
                <w:sz w:val="24"/>
              </w:rPr>
              <w:t>序</w:t>
            </w:r>
            <w:r>
              <w:rPr>
                <w:rFonts w:ascii="仿宋" w:hAnsi="仿宋" w:eastAsia="仿宋"/>
                <w:bCs/>
                <w:sz w:val="24"/>
              </w:rPr>
              <w:t>号</w:t>
            </w:r>
          </w:p>
        </w:tc>
        <w:tc>
          <w:tcPr>
            <w:tcW w:w="1507" w:type="dxa"/>
          </w:tcPr>
          <w:p w14:paraId="6A3C9A48">
            <w:pPr>
              <w:spacing w:line="360" w:lineRule="exact"/>
              <w:jc w:val="center"/>
              <w:rPr>
                <w:rFonts w:ascii="仿宋" w:hAnsi="仿宋" w:eastAsia="仿宋"/>
                <w:bCs/>
                <w:sz w:val="24"/>
              </w:rPr>
            </w:pPr>
            <w:r>
              <w:rPr>
                <w:rFonts w:hint="eastAsia" w:ascii="仿宋" w:hAnsi="仿宋" w:eastAsia="仿宋"/>
                <w:bCs/>
                <w:sz w:val="24"/>
              </w:rPr>
              <w:t>名</w:t>
            </w:r>
            <w:r>
              <w:rPr>
                <w:rFonts w:ascii="仿宋" w:hAnsi="仿宋" w:eastAsia="仿宋"/>
                <w:bCs/>
                <w:sz w:val="24"/>
              </w:rPr>
              <w:t>称</w:t>
            </w:r>
          </w:p>
        </w:tc>
        <w:tc>
          <w:tcPr>
            <w:tcW w:w="1276" w:type="dxa"/>
          </w:tcPr>
          <w:p w14:paraId="79A8FE6C">
            <w:pPr>
              <w:spacing w:line="360" w:lineRule="exact"/>
              <w:jc w:val="center"/>
              <w:rPr>
                <w:rFonts w:ascii="仿宋" w:hAnsi="仿宋" w:eastAsia="仿宋"/>
                <w:bCs/>
                <w:sz w:val="24"/>
              </w:rPr>
            </w:pPr>
            <w:r>
              <w:rPr>
                <w:rFonts w:hint="eastAsia" w:ascii="仿宋" w:hAnsi="仿宋" w:eastAsia="仿宋"/>
                <w:bCs/>
                <w:sz w:val="24"/>
              </w:rPr>
              <w:t>品牌</w:t>
            </w:r>
          </w:p>
        </w:tc>
        <w:tc>
          <w:tcPr>
            <w:tcW w:w="1559" w:type="dxa"/>
          </w:tcPr>
          <w:p w14:paraId="04CE3737">
            <w:pPr>
              <w:spacing w:line="360" w:lineRule="exact"/>
              <w:jc w:val="center"/>
              <w:rPr>
                <w:rFonts w:ascii="仿宋" w:hAnsi="仿宋" w:eastAsia="仿宋"/>
                <w:bCs/>
                <w:sz w:val="24"/>
              </w:rPr>
            </w:pPr>
            <w:r>
              <w:rPr>
                <w:rFonts w:hint="eastAsia" w:ascii="仿宋" w:hAnsi="仿宋" w:eastAsia="仿宋"/>
                <w:bCs/>
                <w:sz w:val="24"/>
              </w:rPr>
              <w:t>规格型号</w:t>
            </w:r>
          </w:p>
        </w:tc>
        <w:tc>
          <w:tcPr>
            <w:tcW w:w="2127" w:type="dxa"/>
          </w:tcPr>
          <w:p w14:paraId="4F31EB28">
            <w:pPr>
              <w:spacing w:line="360" w:lineRule="exact"/>
              <w:jc w:val="center"/>
              <w:rPr>
                <w:rFonts w:ascii="仿宋" w:hAnsi="仿宋" w:eastAsia="仿宋"/>
                <w:bCs/>
                <w:sz w:val="24"/>
              </w:rPr>
            </w:pPr>
            <w:r>
              <w:rPr>
                <w:rFonts w:hint="eastAsia" w:ascii="仿宋" w:hAnsi="仿宋" w:eastAsia="仿宋"/>
                <w:bCs/>
                <w:sz w:val="24"/>
              </w:rPr>
              <w:t>生</w:t>
            </w:r>
            <w:r>
              <w:rPr>
                <w:rFonts w:ascii="仿宋" w:hAnsi="仿宋" w:eastAsia="仿宋"/>
                <w:bCs/>
                <w:sz w:val="24"/>
              </w:rPr>
              <w:t>产厂家全</w:t>
            </w:r>
            <w:r>
              <w:rPr>
                <w:rFonts w:hint="eastAsia" w:ascii="仿宋" w:hAnsi="仿宋" w:eastAsia="仿宋"/>
                <w:bCs/>
                <w:sz w:val="24"/>
              </w:rPr>
              <w:t>称</w:t>
            </w:r>
          </w:p>
        </w:tc>
        <w:tc>
          <w:tcPr>
            <w:tcW w:w="850" w:type="dxa"/>
          </w:tcPr>
          <w:p w14:paraId="073374A2">
            <w:pPr>
              <w:spacing w:line="360" w:lineRule="exact"/>
              <w:jc w:val="center"/>
              <w:rPr>
                <w:rFonts w:ascii="仿宋" w:hAnsi="仿宋" w:eastAsia="仿宋"/>
                <w:bCs/>
                <w:sz w:val="24"/>
              </w:rPr>
            </w:pPr>
            <w:r>
              <w:rPr>
                <w:rFonts w:hint="eastAsia" w:ascii="仿宋" w:hAnsi="仿宋" w:eastAsia="仿宋"/>
                <w:bCs/>
                <w:sz w:val="24"/>
              </w:rPr>
              <w:t>数</w:t>
            </w:r>
            <w:r>
              <w:rPr>
                <w:rFonts w:ascii="仿宋" w:hAnsi="仿宋" w:eastAsia="仿宋"/>
                <w:bCs/>
                <w:sz w:val="24"/>
              </w:rPr>
              <w:t>量</w:t>
            </w:r>
          </w:p>
        </w:tc>
      </w:tr>
      <w:tr w14:paraId="776CC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tcPr>
          <w:p w14:paraId="0C185A9F">
            <w:pPr>
              <w:spacing w:line="360" w:lineRule="exact"/>
              <w:jc w:val="center"/>
              <w:rPr>
                <w:rFonts w:ascii="仿宋" w:hAnsi="仿宋" w:eastAsia="仿宋"/>
                <w:bCs/>
                <w:sz w:val="24"/>
              </w:rPr>
            </w:pPr>
            <w:r>
              <w:rPr>
                <w:rFonts w:hint="eastAsia" w:ascii="仿宋" w:hAnsi="仿宋" w:eastAsia="仿宋"/>
                <w:bCs/>
                <w:sz w:val="24"/>
              </w:rPr>
              <w:t>1</w:t>
            </w:r>
          </w:p>
        </w:tc>
        <w:tc>
          <w:tcPr>
            <w:tcW w:w="1507" w:type="dxa"/>
          </w:tcPr>
          <w:p w14:paraId="4A7F2F22">
            <w:pPr>
              <w:spacing w:line="360" w:lineRule="exact"/>
              <w:jc w:val="center"/>
              <w:rPr>
                <w:rFonts w:ascii="仿宋" w:hAnsi="仿宋" w:eastAsia="仿宋"/>
                <w:bCs/>
                <w:sz w:val="24"/>
              </w:rPr>
            </w:pPr>
          </w:p>
        </w:tc>
        <w:tc>
          <w:tcPr>
            <w:tcW w:w="1276" w:type="dxa"/>
          </w:tcPr>
          <w:p w14:paraId="54BF4851">
            <w:pPr>
              <w:spacing w:line="360" w:lineRule="exact"/>
              <w:jc w:val="center"/>
              <w:rPr>
                <w:rFonts w:ascii="仿宋" w:hAnsi="仿宋" w:eastAsia="仿宋"/>
                <w:bCs/>
                <w:sz w:val="24"/>
              </w:rPr>
            </w:pPr>
          </w:p>
        </w:tc>
        <w:tc>
          <w:tcPr>
            <w:tcW w:w="1559" w:type="dxa"/>
          </w:tcPr>
          <w:p w14:paraId="4237DC24">
            <w:pPr>
              <w:spacing w:line="360" w:lineRule="exact"/>
              <w:jc w:val="center"/>
              <w:rPr>
                <w:rFonts w:ascii="仿宋" w:hAnsi="仿宋" w:eastAsia="仿宋"/>
                <w:bCs/>
                <w:sz w:val="24"/>
              </w:rPr>
            </w:pPr>
          </w:p>
        </w:tc>
        <w:tc>
          <w:tcPr>
            <w:tcW w:w="2127" w:type="dxa"/>
          </w:tcPr>
          <w:p w14:paraId="33FA9AA8">
            <w:pPr>
              <w:spacing w:line="360" w:lineRule="exact"/>
              <w:jc w:val="center"/>
              <w:rPr>
                <w:rFonts w:ascii="仿宋" w:hAnsi="仿宋" w:eastAsia="仿宋"/>
                <w:bCs/>
                <w:sz w:val="24"/>
              </w:rPr>
            </w:pPr>
          </w:p>
        </w:tc>
        <w:tc>
          <w:tcPr>
            <w:tcW w:w="850" w:type="dxa"/>
          </w:tcPr>
          <w:p w14:paraId="0D84AC06">
            <w:pPr>
              <w:spacing w:line="360" w:lineRule="exact"/>
              <w:jc w:val="center"/>
              <w:rPr>
                <w:rFonts w:ascii="仿宋" w:hAnsi="仿宋" w:eastAsia="仿宋"/>
                <w:bCs/>
                <w:sz w:val="24"/>
              </w:rPr>
            </w:pPr>
          </w:p>
        </w:tc>
      </w:tr>
      <w:tr w14:paraId="0A3E1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tcPr>
          <w:p w14:paraId="4F544B96">
            <w:pPr>
              <w:spacing w:line="360" w:lineRule="exact"/>
              <w:jc w:val="center"/>
              <w:rPr>
                <w:rFonts w:ascii="仿宋" w:hAnsi="仿宋" w:eastAsia="仿宋"/>
                <w:bCs/>
                <w:sz w:val="24"/>
              </w:rPr>
            </w:pPr>
            <w:r>
              <w:rPr>
                <w:rFonts w:hint="eastAsia" w:ascii="仿宋" w:hAnsi="仿宋" w:eastAsia="仿宋"/>
                <w:bCs/>
                <w:sz w:val="24"/>
              </w:rPr>
              <w:t>2</w:t>
            </w:r>
          </w:p>
        </w:tc>
        <w:tc>
          <w:tcPr>
            <w:tcW w:w="1507" w:type="dxa"/>
          </w:tcPr>
          <w:p w14:paraId="16BD106F">
            <w:pPr>
              <w:spacing w:line="360" w:lineRule="exact"/>
              <w:jc w:val="center"/>
              <w:rPr>
                <w:rFonts w:ascii="仿宋" w:hAnsi="仿宋" w:eastAsia="仿宋"/>
                <w:bCs/>
                <w:sz w:val="24"/>
              </w:rPr>
            </w:pPr>
          </w:p>
        </w:tc>
        <w:tc>
          <w:tcPr>
            <w:tcW w:w="1276" w:type="dxa"/>
          </w:tcPr>
          <w:p w14:paraId="724F8FD0">
            <w:pPr>
              <w:spacing w:line="360" w:lineRule="exact"/>
              <w:jc w:val="center"/>
              <w:rPr>
                <w:rFonts w:ascii="仿宋" w:hAnsi="仿宋" w:eastAsia="仿宋"/>
                <w:bCs/>
                <w:sz w:val="24"/>
              </w:rPr>
            </w:pPr>
          </w:p>
        </w:tc>
        <w:tc>
          <w:tcPr>
            <w:tcW w:w="1559" w:type="dxa"/>
          </w:tcPr>
          <w:p w14:paraId="44359892">
            <w:pPr>
              <w:spacing w:line="360" w:lineRule="exact"/>
              <w:jc w:val="center"/>
              <w:rPr>
                <w:rFonts w:ascii="仿宋" w:hAnsi="仿宋" w:eastAsia="仿宋"/>
                <w:bCs/>
                <w:sz w:val="24"/>
              </w:rPr>
            </w:pPr>
          </w:p>
        </w:tc>
        <w:tc>
          <w:tcPr>
            <w:tcW w:w="2127" w:type="dxa"/>
          </w:tcPr>
          <w:p w14:paraId="4B09292F">
            <w:pPr>
              <w:spacing w:line="360" w:lineRule="exact"/>
              <w:jc w:val="center"/>
              <w:rPr>
                <w:rFonts w:ascii="仿宋" w:hAnsi="仿宋" w:eastAsia="仿宋"/>
                <w:bCs/>
                <w:sz w:val="24"/>
              </w:rPr>
            </w:pPr>
          </w:p>
        </w:tc>
        <w:tc>
          <w:tcPr>
            <w:tcW w:w="850" w:type="dxa"/>
          </w:tcPr>
          <w:p w14:paraId="7F771199">
            <w:pPr>
              <w:spacing w:line="360" w:lineRule="exact"/>
              <w:jc w:val="center"/>
              <w:rPr>
                <w:rFonts w:ascii="仿宋" w:hAnsi="仿宋" w:eastAsia="仿宋"/>
                <w:bCs/>
                <w:sz w:val="24"/>
              </w:rPr>
            </w:pPr>
          </w:p>
        </w:tc>
      </w:tr>
      <w:tr w14:paraId="31157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tcPr>
          <w:p w14:paraId="5D685F50">
            <w:pPr>
              <w:spacing w:line="360" w:lineRule="exact"/>
              <w:jc w:val="center"/>
              <w:rPr>
                <w:rFonts w:ascii="仿宋" w:hAnsi="仿宋" w:eastAsia="仿宋"/>
                <w:bCs/>
                <w:sz w:val="24"/>
              </w:rPr>
            </w:pPr>
            <w:r>
              <w:rPr>
                <w:rFonts w:hint="eastAsia" w:ascii="仿宋" w:hAnsi="仿宋" w:eastAsia="仿宋"/>
                <w:bCs/>
                <w:sz w:val="24"/>
              </w:rPr>
              <w:t>…</w:t>
            </w:r>
          </w:p>
        </w:tc>
        <w:tc>
          <w:tcPr>
            <w:tcW w:w="1507" w:type="dxa"/>
          </w:tcPr>
          <w:p w14:paraId="46573BC5">
            <w:pPr>
              <w:spacing w:line="360" w:lineRule="exact"/>
              <w:jc w:val="center"/>
              <w:rPr>
                <w:rFonts w:ascii="仿宋" w:hAnsi="仿宋" w:eastAsia="仿宋"/>
                <w:bCs/>
                <w:sz w:val="24"/>
              </w:rPr>
            </w:pPr>
          </w:p>
        </w:tc>
        <w:tc>
          <w:tcPr>
            <w:tcW w:w="1276" w:type="dxa"/>
          </w:tcPr>
          <w:p w14:paraId="227C5B59">
            <w:pPr>
              <w:spacing w:line="360" w:lineRule="exact"/>
              <w:jc w:val="center"/>
              <w:rPr>
                <w:rFonts w:ascii="仿宋" w:hAnsi="仿宋" w:eastAsia="仿宋"/>
                <w:bCs/>
                <w:sz w:val="24"/>
              </w:rPr>
            </w:pPr>
          </w:p>
        </w:tc>
        <w:tc>
          <w:tcPr>
            <w:tcW w:w="1559" w:type="dxa"/>
          </w:tcPr>
          <w:p w14:paraId="53D07B2D">
            <w:pPr>
              <w:spacing w:line="360" w:lineRule="exact"/>
              <w:jc w:val="center"/>
              <w:rPr>
                <w:rFonts w:ascii="仿宋" w:hAnsi="仿宋" w:eastAsia="仿宋"/>
                <w:bCs/>
                <w:sz w:val="24"/>
              </w:rPr>
            </w:pPr>
          </w:p>
        </w:tc>
        <w:tc>
          <w:tcPr>
            <w:tcW w:w="2127" w:type="dxa"/>
          </w:tcPr>
          <w:p w14:paraId="0420844F">
            <w:pPr>
              <w:spacing w:line="360" w:lineRule="exact"/>
              <w:jc w:val="center"/>
              <w:rPr>
                <w:rFonts w:ascii="仿宋" w:hAnsi="仿宋" w:eastAsia="仿宋"/>
                <w:bCs/>
                <w:sz w:val="24"/>
              </w:rPr>
            </w:pPr>
          </w:p>
        </w:tc>
        <w:tc>
          <w:tcPr>
            <w:tcW w:w="850" w:type="dxa"/>
          </w:tcPr>
          <w:p w14:paraId="3A8CC6C4">
            <w:pPr>
              <w:spacing w:line="360" w:lineRule="exact"/>
              <w:jc w:val="center"/>
              <w:rPr>
                <w:rFonts w:ascii="仿宋" w:hAnsi="仿宋" w:eastAsia="仿宋"/>
                <w:bCs/>
                <w:sz w:val="24"/>
              </w:rPr>
            </w:pPr>
          </w:p>
        </w:tc>
      </w:tr>
    </w:tbl>
    <w:p w14:paraId="3220D1F7">
      <w:pPr>
        <w:spacing w:line="400" w:lineRule="exact"/>
        <w:ind w:left="720"/>
        <w:rPr>
          <w:rFonts w:ascii="仿宋" w:hAnsi="仿宋" w:eastAsia="仿宋"/>
          <w:bCs/>
          <w:sz w:val="28"/>
        </w:rPr>
      </w:pPr>
    </w:p>
    <w:p w14:paraId="2DBB20D0">
      <w:pPr>
        <w:spacing w:line="400" w:lineRule="exact"/>
        <w:rPr>
          <w:rFonts w:ascii="仿宋" w:hAnsi="仿宋" w:eastAsia="仿宋"/>
          <w:bCs/>
          <w:sz w:val="28"/>
        </w:rPr>
      </w:pPr>
      <w:r>
        <w:rPr>
          <w:rFonts w:hint="eastAsia" w:ascii="仿宋" w:hAnsi="仿宋" w:eastAsia="仿宋"/>
          <w:bCs/>
          <w:sz w:val="28"/>
        </w:rPr>
        <w:t>二、</w:t>
      </w:r>
      <w:r>
        <w:rPr>
          <w:rFonts w:ascii="仿宋" w:hAnsi="仿宋" w:eastAsia="仿宋"/>
          <w:bCs/>
          <w:sz w:val="28"/>
        </w:rPr>
        <w:t>技术指标</w:t>
      </w:r>
      <w:r>
        <w:rPr>
          <w:rFonts w:hint="eastAsia" w:ascii="仿宋" w:hAnsi="仿宋" w:eastAsia="仿宋"/>
          <w:bCs/>
          <w:sz w:val="28"/>
        </w:rPr>
        <w:t>：</w:t>
      </w:r>
    </w:p>
    <w:p w14:paraId="37E300FA">
      <w:pPr>
        <w:spacing w:line="400" w:lineRule="exact"/>
        <w:rPr>
          <w:rFonts w:ascii="仿宋" w:hAnsi="仿宋" w:eastAsia="仿宋"/>
          <w:bCs/>
          <w:sz w:val="28"/>
        </w:rPr>
      </w:pPr>
    </w:p>
    <w:p w14:paraId="07B5809C">
      <w:pPr>
        <w:spacing w:line="400" w:lineRule="exact"/>
        <w:rPr>
          <w:rFonts w:ascii="仿宋" w:hAnsi="仿宋" w:eastAsia="仿宋"/>
          <w:bCs/>
          <w:sz w:val="28"/>
        </w:rPr>
      </w:pPr>
    </w:p>
    <w:p w14:paraId="61917D37">
      <w:pPr>
        <w:spacing w:line="400" w:lineRule="exact"/>
        <w:rPr>
          <w:rFonts w:ascii="仿宋" w:hAnsi="仿宋" w:eastAsia="仿宋"/>
          <w:bCs/>
          <w:sz w:val="28"/>
        </w:rPr>
      </w:pPr>
    </w:p>
    <w:p w14:paraId="4ED3CBCC">
      <w:pPr>
        <w:spacing w:line="400" w:lineRule="exact"/>
        <w:rPr>
          <w:rFonts w:ascii="仿宋" w:hAnsi="仿宋" w:eastAsia="仿宋"/>
          <w:bCs/>
          <w:sz w:val="28"/>
        </w:rPr>
      </w:pPr>
      <w:r>
        <w:rPr>
          <w:rFonts w:hint="eastAsia" w:ascii="仿宋" w:hAnsi="仿宋" w:eastAsia="仿宋"/>
        </w:rPr>
        <w:br w:type="page"/>
      </w:r>
    </w:p>
    <w:p w14:paraId="5B35302D">
      <w:pPr>
        <w:pStyle w:val="5"/>
        <w:keepNext w:val="0"/>
        <w:pageBreakBefore/>
        <w:spacing w:before="319" w:beforeLines="100" w:after="478" w:afterLines="150" w:line="500" w:lineRule="exact"/>
        <w:rPr>
          <w:rFonts w:ascii="宋体" w:hAnsi="宋体" w:cs="宋体"/>
        </w:rPr>
      </w:pPr>
      <w:bookmarkStart w:id="353" w:name="_Toc24702"/>
      <w:r>
        <w:rPr>
          <w:rFonts w:hint="eastAsia" w:ascii="宋体" w:hAnsi="宋体" w:cs="宋体"/>
          <w:sz w:val="36"/>
          <w:szCs w:val="36"/>
        </w:rPr>
        <w:t>第七部分  投标文件格式</w:t>
      </w:r>
      <w:bookmarkEnd w:id="347"/>
      <w:bookmarkEnd w:id="348"/>
      <w:bookmarkEnd w:id="349"/>
      <w:bookmarkEnd w:id="353"/>
    </w:p>
    <w:p w14:paraId="0B50D343">
      <w:pPr>
        <w:adjustRightInd w:val="0"/>
        <w:snapToGrid w:val="0"/>
        <w:spacing w:line="360" w:lineRule="auto"/>
        <w:jc w:val="left"/>
        <w:rPr>
          <w:rFonts w:ascii="宋体" w:hAnsi="宋体" w:cs="宋体"/>
          <w:b/>
          <w:w w:val="120"/>
          <w:sz w:val="28"/>
          <w:szCs w:val="28"/>
        </w:rPr>
      </w:pPr>
      <w:r>
        <w:rPr>
          <w:rFonts w:hint="eastAsia" w:ascii="宋体" w:hAnsi="宋体" w:cs="宋体"/>
          <w:b/>
          <w:w w:val="120"/>
          <w:sz w:val="28"/>
          <w:szCs w:val="28"/>
        </w:rPr>
        <w:t>项目编号：</w:t>
      </w:r>
      <w:r>
        <w:rPr>
          <w:rFonts w:hint="eastAsia" w:ascii="宋体" w:hAnsi="宋体" w:cs="宋体"/>
          <w:b/>
          <w:sz w:val="28"/>
          <w:szCs w:val="28"/>
          <w:lang w:eastAsia="zh-CN"/>
        </w:rPr>
        <w:t>202410100067</w:t>
      </w:r>
      <w:r>
        <w:rPr>
          <w:rFonts w:hint="eastAsia" w:ascii="宋体" w:hAnsi="宋体" w:cs="宋体"/>
          <w:b/>
          <w:sz w:val="28"/>
          <w:szCs w:val="28"/>
        </w:rPr>
        <w:t>-ZZM2421</w:t>
      </w:r>
      <w:r>
        <w:rPr>
          <w:rFonts w:hint="eastAsia" w:ascii="宋体" w:hAnsi="宋体" w:cs="宋体"/>
          <w:b/>
          <w:w w:val="120"/>
          <w:sz w:val="28"/>
          <w:szCs w:val="28"/>
        </w:rPr>
        <w:t>（正本或副本）</w:t>
      </w:r>
    </w:p>
    <w:p w14:paraId="31BC383E">
      <w:pPr>
        <w:snapToGrid w:val="0"/>
        <w:spacing w:line="480" w:lineRule="auto"/>
        <w:ind w:left="-199" w:leftChars="-95"/>
        <w:jc w:val="center"/>
        <w:rPr>
          <w:rFonts w:ascii="宋体" w:hAnsi="宋体" w:cs="宋体"/>
          <w:b/>
          <w:bCs/>
          <w:sz w:val="56"/>
          <w:szCs w:val="56"/>
        </w:rPr>
      </w:pPr>
    </w:p>
    <w:p w14:paraId="25C39A78">
      <w:pPr>
        <w:snapToGrid w:val="0"/>
        <w:spacing w:line="480" w:lineRule="auto"/>
        <w:ind w:left="-199" w:leftChars="-95"/>
        <w:jc w:val="center"/>
        <w:rPr>
          <w:rFonts w:ascii="宋体" w:hAnsi="宋体" w:cs="宋体"/>
          <w:b/>
          <w:bCs/>
          <w:sz w:val="48"/>
          <w:szCs w:val="48"/>
        </w:rPr>
      </w:pPr>
      <w:r>
        <w:rPr>
          <w:rFonts w:hint="eastAsia" w:ascii="宋体" w:hAnsi="宋体" w:cs="宋体"/>
          <w:b/>
          <w:bCs/>
          <w:sz w:val="48"/>
          <w:szCs w:val="48"/>
        </w:rPr>
        <w:t>西北农林科技大学</w:t>
      </w:r>
    </w:p>
    <w:p w14:paraId="7FA46EDA">
      <w:pPr>
        <w:snapToGrid w:val="0"/>
        <w:spacing w:line="480" w:lineRule="auto"/>
        <w:ind w:left="-199" w:leftChars="-95"/>
        <w:jc w:val="center"/>
        <w:rPr>
          <w:rFonts w:ascii="宋体" w:hAnsi="宋体" w:cs="宋体"/>
          <w:b/>
          <w:bCs/>
          <w:sz w:val="72"/>
          <w:szCs w:val="72"/>
        </w:rPr>
      </w:pPr>
      <w:r>
        <w:rPr>
          <w:rFonts w:hint="eastAsia" w:ascii="宋体" w:hAnsi="宋体" w:cs="宋体"/>
          <w:b/>
          <w:bCs/>
          <w:sz w:val="48"/>
          <w:szCs w:val="48"/>
        </w:rPr>
        <w:t>食品科学与工程学院拔尖创新人才培养平台建设项目仪器设备购置项目</w:t>
      </w:r>
    </w:p>
    <w:p w14:paraId="198B6023">
      <w:pPr>
        <w:snapToGrid w:val="0"/>
        <w:spacing w:line="480" w:lineRule="auto"/>
        <w:ind w:firstLine="1205" w:firstLineChars="400"/>
        <w:rPr>
          <w:rFonts w:ascii="宋体" w:hAnsi="宋体" w:cs="宋体"/>
          <w:b/>
          <w:bCs/>
          <w:sz w:val="30"/>
          <w:szCs w:val="30"/>
        </w:rPr>
      </w:pPr>
    </w:p>
    <w:p w14:paraId="39C105C2">
      <w:pPr>
        <w:snapToGrid w:val="0"/>
        <w:spacing w:line="480" w:lineRule="auto"/>
        <w:ind w:firstLine="2891" w:firstLineChars="400"/>
        <w:rPr>
          <w:rFonts w:ascii="宋体" w:hAnsi="宋体" w:cs="宋体"/>
          <w:b/>
          <w:bCs/>
          <w:sz w:val="72"/>
          <w:szCs w:val="72"/>
        </w:rPr>
      </w:pPr>
      <w:r>
        <w:rPr>
          <w:rFonts w:hint="eastAsia" w:ascii="宋体" w:hAnsi="宋体" w:cs="宋体"/>
          <w:b/>
          <w:bCs/>
          <w:sz w:val="72"/>
          <w:szCs w:val="72"/>
        </w:rPr>
        <w:t>投标文件</w:t>
      </w:r>
    </w:p>
    <w:p w14:paraId="63B05E63">
      <w:pPr>
        <w:snapToGrid w:val="0"/>
        <w:spacing w:line="360" w:lineRule="auto"/>
        <w:ind w:firstLine="640" w:firstLineChars="200"/>
        <w:jc w:val="left"/>
        <w:rPr>
          <w:rFonts w:ascii="宋体" w:hAnsi="宋体" w:cs="宋体"/>
          <w:sz w:val="32"/>
          <w:szCs w:val="32"/>
        </w:rPr>
      </w:pPr>
    </w:p>
    <w:p w14:paraId="4034FA60">
      <w:pPr>
        <w:snapToGrid w:val="0"/>
        <w:spacing w:line="360" w:lineRule="auto"/>
        <w:ind w:firstLine="640" w:firstLineChars="200"/>
        <w:jc w:val="left"/>
        <w:rPr>
          <w:rFonts w:ascii="宋体" w:hAnsi="宋体" w:cs="宋体"/>
          <w:sz w:val="32"/>
          <w:szCs w:val="32"/>
          <w:u w:val="single"/>
        </w:rPr>
      </w:pPr>
      <w:r>
        <w:rPr>
          <w:rFonts w:hint="eastAsia" w:ascii="宋体" w:hAnsi="宋体" w:cs="宋体"/>
          <w:sz w:val="32"/>
          <w:szCs w:val="32"/>
        </w:rPr>
        <w:t>包号：______</w:t>
      </w:r>
      <w:r>
        <w:rPr>
          <w:rFonts w:hint="eastAsia" w:ascii="宋体" w:hAnsi="宋体" w:cs="宋体"/>
          <w:sz w:val="32"/>
          <w:szCs w:val="32"/>
          <w:u w:val="single"/>
        </w:rPr>
        <w:t xml:space="preserve">   </w:t>
      </w:r>
    </w:p>
    <w:p w14:paraId="089D865A">
      <w:pPr>
        <w:snapToGrid w:val="0"/>
        <w:spacing w:line="360" w:lineRule="auto"/>
        <w:ind w:firstLine="640" w:firstLineChars="200"/>
        <w:jc w:val="left"/>
        <w:rPr>
          <w:rFonts w:ascii="宋体" w:cs="宋体"/>
          <w:sz w:val="32"/>
          <w:szCs w:val="32"/>
          <w:u w:val="single"/>
        </w:rPr>
      </w:pPr>
      <w:r>
        <w:rPr>
          <w:rFonts w:hint="eastAsia" w:ascii="宋体" w:hAnsi="宋体" w:cs="宋体"/>
          <w:sz w:val="32"/>
          <w:szCs w:val="32"/>
          <w:lang w:val="zh-CN"/>
        </w:rPr>
        <w:t>供应商（单位名称）：</w:t>
      </w:r>
      <w:r>
        <w:rPr>
          <w:rFonts w:hint="eastAsia" w:ascii="宋体" w:hAnsi="宋体" w:cs="宋体"/>
          <w:sz w:val="32"/>
          <w:szCs w:val="32"/>
        </w:rPr>
        <w:t>______________</w:t>
      </w:r>
    </w:p>
    <w:p w14:paraId="0C5EBF26">
      <w:pPr>
        <w:snapToGrid w:val="0"/>
        <w:spacing w:line="360" w:lineRule="auto"/>
        <w:ind w:firstLine="640" w:firstLineChars="200"/>
        <w:jc w:val="left"/>
        <w:rPr>
          <w:rFonts w:ascii="宋体" w:cs="宋体"/>
          <w:sz w:val="36"/>
          <w:szCs w:val="36"/>
          <w:u w:val="single"/>
        </w:rPr>
      </w:pPr>
      <w:r>
        <w:rPr>
          <w:rFonts w:hint="eastAsia" w:ascii="宋体" w:hAnsi="宋体" w:cs="宋体"/>
          <w:sz w:val="32"/>
          <w:szCs w:val="32"/>
        </w:rPr>
        <w:t>日期</w:t>
      </w:r>
      <w:r>
        <w:rPr>
          <w:rFonts w:hint="eastAsia" w:ascii="宋体" w:hAnsi="宋体" w:cs="宋体"/>
          <w:sz w:val="32"/>
          <w:szCs w:val="32"/>
          <w:lang w:val="zh-CN"/>
        </w:rPr>
        <w:t>：</w:t>
      </w:r>
      <w:r>
        <w:rPr>
          <w:rFonts w:hint="eastAsia" w:ascii="宋体" w:hAnsi="宋体" w:cs="宋体"/>
          <w:sz w:val="32"/>
          <w:szCs w:val="32"/>
        </w:rPr>
        <w:t>______</w:t>
      </w:r>
    </w:p>
    <w:p w14:paraId="25F6E34E">
      <w:pPr>
        <w:pageBreakBefore/>
        <w:spacing w:before="319" w:beforeLines="100" w:after="478" w:afterLines="150" w:line="500" w:lineRule="exact"/>
        <w:ind w:firstLine="723" w:firstLineChars="200"/>
        <w:jc w:val="center"/>
        <w:rPr>
          <w:rFonts w:ascii="宋体" w:hAnsi="宋体" w:cs="宋体"/>
          <w:b/>
          <w:sz w:val="50"/>
        </w:rPr>
      </w:pPr>
      <w:r>
        <w:rPr>
          <w:rFonts w:hint="eastAsia" w:ascii="宋体" w:hAnsi="宋体" w:cs="宋体"/>
          <w:b/>
          <w:sz w:val="36"/>
          <w:szCs w:val="36"/>
        </w:rPr>
        <w:t>目录</w:t>
      </w:r>
    </w:p>
    <w:p w14:paraId="33F47484">
      <w:pPr>
        <w:pStyle w:val="14"/>
        <w:snapToGrid w:val="0"/>
        <w:spacing w:line="480" w:lineRule="auto"/>
        <w:ind w:firstLine="562" w:firstLineChars="200"/>
        <w:jc w:val="left"/>
        <w:rPr>
          <w:rFonts w:hAnsi="宋体" w:cs="宋体"/>
          <w:b/>
          <w:bCs/>
          <w:sz w:val="28"/>
          <w:szCs w:val="28"/>
        </w:rPr>
      </w:pPr>
      <w:r>
        <w:rPr>
          <w:rFonts w:hint="eastAsia" w:hAnsi="宋体" w:cs="宋体"/>
          <w:b/>
          <w:bCs/>
          <w:sz w:val="28"/>
          <w:szCs w:val="28"/>
        </w:rPr>
        <w:t>第一章 投标函</w:t>
      </w:r>
    </w:p>
    <w:p w14:paraId="0872A6BF">
      <w:pPr>
        <w:snapToGrid w:val="0"/>
        <w:spacing w:line="480" w:lineRule="auto"/>
        <w:ind w:firstLine="562" w:firstLineChars="200"/>
        <w:jc w:val="left"/>
        <w:rPr>
          <w:rFonts w:ascii="宋体" w:hAnsi="宋体" w:cs="宋体"/>
          <w:b/>
          <w:sz w:val="28"/>
          <w:szCs w:val="28"/>
        </w:rPr>
      </w:pPr>
      <w:r>
        <w:rPr>
          <w:rFonts w:hint="eastAsia" w:ascii="宋体" w:hAnsi="宋体" w:cs="宋体"/>
          <w:b/>
          <w:sz w:val="28"/>
          <w:szCs w:val="28"/>
        </w:rPr>
        <w:t>第二</w:t>
      </w:r>
      <w:r>
        <w:rPr>
          <w:rFonts w:hint="eastAsia" w:hAnsi="宋体" w:cs="宋体"/>
          <w:b/>
          <w:bCs/>
          <w:sz w:val="28"/>
          <w:szCs w:val="28"/>
        </w:rPr>
        <w:t xml:space="preserve">章 </w:t>
      </w:r>
      <w:r>
        <w:rPr>
          <w:rFonts w:hint="eastAsia" w:ascii="宋体" w:hAnsi="宋体" w:cs="宋体"/>
          <w:b/>
          <w:sz w:val="28"/>
          <w:szCs w:val="28"/>
        </w:rPr>
        <w:t>报价一览表</w:t>
      </w:r>
    </w:p>
    <w:p w14:paraId="775AC945">
      <w:pPr>
        <w:pStyle w:val="14"/>
        <w:snapToGrid w:val="0"/>
        <w:spacing w:line="480" w:lineRule="auto"/>
        <w:ind w:firstLine="562" w:firstLineChars="200"/>
        <w:jc w:val="left"/>
        <w:rPr>
          <w:rFonts w:hAnsi="宋体" w:cs="宋体"/>
          <w:b/>
          <w:kern w:val="0"/>
          <w:sz w:val="28"/>
          <w:szCs w:val="28"/>
        </w:rPr>
      </w:pPr>
      <w:r>
        <w:rPr>
          <w:rFonts w:hint="eastAsia" w:hAnsi="宋体" w:cs="宋体"/>
          <w:b/>
          <w:bCs/>
          <w:sz w:val="28"/>
          <w:szCs w:val="28"/>
        </w:rPr>
        <w:t>第三章 分项报价表</w:t>
      </w:r>
    </w:p>
    <w:p w14:paraId="7F81D5EA">
      <w:pPr>
        <w:pStyle w:val="14"/>
        <w:snapToGrid w:val="0"/>
        <w:spacing w:line="480" w:lineRule="auto"/>
        <w:ind w:firstLine="562" w:firstLineChars="200"/>
        <w:jc w:val="left"/>
        <w:rPr>
          <w:rFonts w:hAnsi="宋体" w:cs="宋体"/>
          <w:b/>
          <w:bCs/>
          <w:sz w:val="28"/>
          <w:szCs w:val="28"/>
        </w:rPr>
      </w:pPr>
      <w:r>
        <w:rPr>
          <w:rFonts w:hint="eastAsia" w:hAnsi="宋体" w:cs="宋体"/>
          <w:b/>
          <w:bCs/>
          <w:sz w:val="28"/>
          <w:szCs w:val="28"/>
        </w:rPr>
        <w:t xml:space="preserve">第四章 </w:t>
      </w:r>
      <w:r>
        <w:rPr>
          <w:rFonts w:hint="eastAsia" w:hAnsi="宋体" w:cs="宋体"/>
          <w:b/>
          <w:kern w:val="0"/>
          <w:sz w:val="28"/>
          <w:szCs w:val="28"/>
        </w:rPr>
        <w:t>商务及技术响应说明</w:t>
      </w:r>
    </w:p>
    <w:p w14:paraId="3781EA4F">
      <w:pPr>
        <w:pStyle w:val="14"/>
        <w:snapToGrid w:val="0"/>
        <w:spacing w:line="480" w:lineRule="auto"/>
        <w:ind w:firstLine="562" w:firstLineChars="200"/>
        <w:jc w:val="left"/>
        <w:rPr>
          <w:rFonts w:hAnsi="宋体" w:cs="宋体"/>
          <w:b/>
          <w:sz w:val="28"/>
          <w:szCs w:val="28"/>
        </w:rPr>
      </w:pPr>
      <w:r>
        <w:rPr>
          <w:rFonts w:hint="eastAsia" w:hAnsi="宋体" w:cs="宋体"/>
          <w:b/>
          <w:sz w:val="28"/>
          <w:szCs w:val="28"/>
        </w:rPr>
        <w:t>第五</w:t>
      </w:r>
      <w:r>
        <w:rPr>
          <w:rFonts w:hint="eastAsia" w:hAnsi="宋体" w:cs="宋体"/>
          <w:b/>
          <w:bCs/>
          <w:sz w:val="28"/>
          <w:szCs w:val="28"/>
        </w:rPr>
        <w:t xml:space="preserve">章 </w:t>
      </w:r>
      <w:r>
        <w:rPr>
          <w:rFonts w:hint="eastAsia" w:hAnsi="宋体" w:cs="宋体"/>
          <w:b/>
          <w:sz w:val="28"/>
          <w:szCs w:val="28"/>
        </w:rPr>
        <w:t>供应商资格要求</w:t>
      </w:r>
    </w:p>
    <w:p w14:paraId="4F78093E">
      <w:pPr>
        <w:snapToGrid w:val="0"/>
        <w:spacing w:line="480" w:lineRule="auto"/>
        <w:ind w:firstLine="562" w:firstLineChars="200"/>
        <w:jc w:val="left"/>
        <w:rPr>
          <w:rFonts w:ascii="宋体" w:hAnsi="宋体" w:cs="宋体"/>
          <w:b/>
          <w:bCs/>
          <w:sz w:val="28"/>
          <w:szCs w:val="28"/>
        </w:rPr>
      </w:pPr>
      <w:r>
        <w:rPr>
          <w:rFonts w:hint="eastAsia" w:ascii="宋体" w:hAnsi="宋体" w:cs="宋体"/>
          <w:b/>
          <w:bCs/>
          <w:sz w:val="28"/>
          <w:szCs w:val="28"/>
        </w:rPr>
        <w:t>第六</w:t>
      </w:r>
      <w:r>
        <w:rPr>
          <w:rFonts w:hint="eastAsia" w:hAnsi="宋体" w:cs="宋体"/>
          <w:b/>
          <w:bCs/>
          <w:sz w:val="28"/>
          <w:szCs w:val="28"/>
        </w:rPr>
        <w:t xml:space="preserve">章 </w:t>
      </w:r>
      <w:r>
        <w:rPr>
          <w:rFonts w:hint="eastAsia" w:hAnsi="宋体" w:cs="宋体"/>
          <w:b/>
          <w:sz w:val="28"/>
          <w:szCs w:val="28"/>
        </w:rPr>
        <w:t>实施方案</w:t>
      </w:r>
    </w:p>
    <w:p w14:paraId="3171EA2C">
      <w:pPr>
        <w:snapToGrid w:val="0"/>
        <w:spacing w:line="480" w:lineRule="auto"/>
        <w:ind w:firstLine="562" w:firstLineChars="200"/>
        <w:jc w:val="left"/>
        <w:rPr>
          <w:rFonts w:ascii="宋体" w:hAnsi="宋体" w:cs="宋体"/>
          <w:b/>
          <w:bCs/>
          <w:sz w:val="28"/>
          <w:szCs w:val="28"/>
        </w:rPr>
      </w:pPr>
      <w:r>
        <w:rPr>
          <w:rFonts w:hint="eastAsia" w:ascii="宋体" w:hAnsi="宋体" w:cs="宋体"/>
          <w:b/>
          <w:bCs/>
          <w:sz w:val="28"/>
          <w:szCs w:val="28"/>
        </w:rPr>
        <w:t>第七</w:t>
      </w:r>
      <w:r>
        <w:rPr>
          <w:rFonts w:hint="eastAsia" w:hAnsi="宋体" w:cs="宋体"/>
          <w:b/>
          <w:bCs/>
          <w:sz w:val="28"/>
          <w:szCs w:val="28"/>
        </w:rPr>
        <w:t xml:space="preserve">章 </w:t>
      </w:r>
      <w:r>
        <w:rPr>
          <w:rFonts w:hint="eastAsia" w:ascii="宋体" w:hAnsi="宋体" w:cs="宋体"/>
          <w:b/>
          <w:bCs/>
          <w:sz w:val="28"/>
          <w:szCs w:val="28"/>
        </w:rPr>
        <w:t>业绩一览表</w:t>
      </w:r>
    </w:p>
    <w:p w14:paraId="3ADD9510">
      <w:pPr>
        <w:snapToGrid w:val="0"/>
        <w:spacing w:line="480" w:lineRule="auto"/>
        <w:ind w:firstLine="562" w:firstLineChars="200"/>
        <w:jc w:val="left"/>
        <w:rPr>
          <w:rFonts w:ascii="宋体" w:hAnsi="宋体" w:cs="宋体"/>
          <w:b/>
          <w:bCs/>
          <w:sz w:val="28"/>
          <w:szCs w:val="28"/>
        </w:rPr>
      </w:pPr>
      <w:r>
        <w:rPr>
          <w:rFonts w:hint="eastAsia" w:ascii="宋体" w:hAnsi="宋体" w:cs="宋体"/>
          <w:b/>
          <w:bCs/>
          <w:sz w:val="28"/>
          <w:szCs w:val="28"/>
        </w:rPr>
        <w:t>第八</w:t>
      </w:r>
      <w:r>
        <w:rPr>
          <w:rFonts w:hint="eastAsia" w:hAnsi="宋体" w:cs="宋体"/>
          <w:b/>
          <w:bCs/>
          <w:sz w:val="28"/>
          <w:szCs w:val="28"/>
        </w:rPr>
        <w:t xml:space="preserve">章 </w:t>
      </w:r>
      <w:r>
        <w:rPr>
          <w:rFonts w:hint="eastAsia" w:ascii="宋体" w:hAnsi="宋体" w:cs="宋体"/>
          <w:b/>
          <w:bCs/>
          <w:sz w:val="28"/>
          <w:szCs w:val="28"/>
        </w:rPr>
        <w:t>供应商认为有必要说明的其他问题</w:t>
      </w:r>
    </w:p>
    <w:p w14:paraId="79EE947D">
      <w:pPr>
        <w:snapToGrid w:val="0"/>
        <w:spacing w:line="480" w:lineRule="auto"/>
        <w:ind w:firstLine="562" w:firstLineChars="200"/>
        <w:jc w:val="left"/>
        <w:rPr>
          <w:rFonts w:ascii="宋体" w:hAnsi="宋体" w:cs="宋体"/>
          <w:b/>
          <w:bCs/>
          <w:sz w:val="28"/>
          <w:szCs w:val="28"/>
        </w:rPr>
      </w:pPr>
    </w:p>
    <w:p w14:paraId="62F0FE8B">
      <w:pPr>
        <w:rPr>
          <w:rFonts w:ascii="宋体" w:hAnsi="宋体" w:cs="宋体"/>
        </w:rPr>
      </w:pPr>
    </w:p>
    <w:p w14:paraId="2F3DFCAB">
      <w:pPr>
        <w:pStyle w:val="6"/>
        <w:pageBreakBefore/>
        <w:spacing w:before="319" w:beforeLines="100" w:after="478" w:afterLines="150" w:line="500" w:lineRule="exact"/>
        <w:jc w:val="center"/>
        <w:rPr>
          <w:rFonts w:ascii="宋体" w:hAnsi="宋体" w:cs="宋体"/>
          <w:sz w:val="36"/>
          <w:szCs w:val="36"/>
        </w:rPr>
      </w:pPr>
      <w:bookmarkStart w:id="354" w:name="_Toc31042"/>
      <w:bookmarkStart w:id="355" w:name="_Toc2536"/>
      <w:bookmarkStart w:id="356" w:name="_Toc4394"/>
      <w:bookmarkStart w:id="357" w:name="_Toc1480"/>
      <w:r>
        <w:rPr>
          <w:rFonts w:hint="eastAsia" w:ascii="宋体" w:hAnsi="宋体" w:cs="宋体"/>
          <w:sz w:val="36"/>
          <w:szCs w:val="36"/>
        </w:rPr>
        <w:t>第一章 投标函</w:t>
      </w:r>
      <w:bookmarkEnd w:id="354"/>
      <w:bookmarkEnd w:id="355"/>
      <w:bookmarkEnd w:id="356"/>
      <w:bookmarkEnd w:id="357"/>
    </w:p>
    <w:p w14:paraId="578003B1">
      <w:pPr>
        <w:adjustRightInd w:val="0"/>
        <w:snapToGrid w:val="0"/>
        <w:spacing w:line="276" w:lineRule="auto"/>
        <w:jc w:val="left"/>
        <w:rPr>
          <w:rFonts w:ascii="宋体" w:hAnsi="宋体" w:cs="宋体"/>
          <w:bCs/>
          <w:sz w:val="28"/>
          <w:szCs w:val="28"/>
        </w:rPr>
      </w:pPr>
      <w:r>
        <w:rPr>
          <w:rFonts w:hint="eastAsia" w:ascii="宋体" w:hAnsi="宋体" w:cs="宋体"/>
          <w:b/>
          <w:bCs/>
          <w:sz w:val="28"/>
          <w:szCs w:val="28"/>
        </w:rPr>
        <w:t>陕西卓佲项目管理有限公司</w:t>
      </w:r>
      <w:r>
        <w:rPr>
          <w:rFonts w:hint="eastAsia" w:ascii="宋体" w:hAnsi="宋体" w:cs="宋体"/>
          <w:bCs/>
          <w:sz w:val="28"/>
          <w:szCs w:val="28"/>
        </w:rPr>
        <w:t>：</w:t>
      </w:r>
    </w:p>
    <w:p w14:paraId="65CEDD88">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我单位收到编号为：</w:t>
      </w:r>
      <w:r>
        <w:rPr>
          <w:rFonts w:hint="eastAsia" w:ascii="宋体" w:hAnsi="宋体" w:cs="宋体"/>
          <w:sz w:val="24"/>
          <w:szCs w:val="24"/>
          <w:u w:val="single"/>
          <w:lang w:eastAsia="zh-CN"/>
        </w:rPr>
        <w:t>202410100067</w:t>
      </w:r>
      <w:r>
        <w:rPr>
          <w:rFonts w:hint="eastAsia" w:ascii="宋体" w:hAnsi="宋体" w:cs="宋体"/>
          <w:sz w:val="24"/>
          <w:szCs w:val="24"/>
          <w:u w:val="single"/>
        </w:rPr>
        <w:t>-ZZM2421（第   包）</w:t>
      </w:r>
      <w:r>
        <w:rPr>
          <w:rFonts w:hint="eastAsia" w:ascii="宋体" w:hAnsi="宋体" w:cs="宋体"/>
          <w:sz w:val="24"/>
          <w:szCs w:val="24"/>
        </w:rPr>
        <w:t>的招标文件，经详细研究，我公司决定参加本次招标活动。为此，我方郑重承诺以下诸点，并负法律责任。</w:t>
      </w:r>
    </w:p>
    <w:p w14:paraId="69B50A97">
      <w:pPr>
        <w:adjustRightInd w:val="0"/>
        <w:snapToGrid w:val="0"/>
        <w:spacing w:line="360" w:lineRule="auto"/>
        <w:ind w:firstLine="480" w:firstLineChars="200"/>
        <w:jc w:val="left"/>
        <w:rPr>
          <w:rFonts w:ascii="宋体" w:hAnsi="宋体" w:cs="宋体"/>
          <w:sz w:val="24"/>
        </w:rPr>
      </w:pPr>
      <w:r>
        <w:rPr>
          <w:rFonts w:hint="eastAsia" w:ascii="宋体" w:hAnsi="宋体" w:cs="宋体"/>
          <w:sz w:val="24"/>
          <w:szCs w:val="24"/>
        </w:rPr>
        <w:t>1.愿意按照招标文件中的全部要求，提供合格的产品及完善的技术服务，履行合同的责任和义务。</w:t>
      </w:r>
    </w:p>
    <w:p w14:paraId="3660F862">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2.我方提交的投标文件正本壹份、副本肆份，电子文档壹份、报价一览表壹份。</w:t>
      </w:r>
    </w:p>
    <w:p w14:paraId="6A8C1071">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3.我们已详细阅读了招标文件，完全理解并同意放弃提出含糊不清和误解问题的权力。</w:t>
      </w:r>
    </w:p>
    <w:p w14:paraId="40ACCC49">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4.如果我方在投标后到规定的投标有效期内撤回投标文件及承诺，我们的保证金将被对方没收。</w:t>
      </w:r>
    </w:p>
    <w:p w14:paraId="165FFD1F">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5.同意向贵方提供贵方可能要求的、与本次投标有关的任何证据资料。</w:t>
      </w:r>
    </w:p>
    <w:p w14:paraId="177D5241">
      <w:pPr>
        <w:adjustRightInd w:val="0"/>
        <w:snapToGrid w:val="0"/>
        <w:spacing w:line="360" w:lineRule="auto"/>
        <w:ind w:firstLine="482" w:firstLineChars="200"/>
        <w:jc w:val="left"/>
        <w:rPr>
          <w:rFonts w:ascii="宋体" w:hAnsi="宋体" w:cs="宋体"/>
          <w:b/>
          <w:bCs/>
          <w:sz w:val="24"/>
          <w:szCs w:val="24"/>
        </w:rPr>
      </w:pPr>
      <w:r>
        <w:rPr>
          <w:rFonts w:hint="eastAsia" w:ascii="宋体" w:hAnsi="宋体" w:cs="宋体"/>
          <w:b/>
          <w:bCs/>
          <w:sz w:val="24"/>
          <w:szCs w:val="24"/>
        </w:rPr>
        <w:t>6.我方承诺投标有效期为开标后___</w:t>
      </w:r>
      <w:r>
        <w:rPr>
          <w:rFonts w:hint="eastAsia" w:ascii="宋体" w:hAnsi="宋体" w:cs="宋体"/>
          <w:b/>
          <w:bCs/>
          <w:sz w:val="24"/>
          <w:szCs w:val="24"/>
          <w:u w:val="single"/>
        </w:rPr>
        <w:t>_90_</w:t>
      </w:r>
      <w:r>
        <w:rPr>
          <w:rFonts w:hint="eastAsia" w:ascii="宋体" w:hAnsi="宋体" w:cs="宋体"/>
          <w:b/>
          <w:bCs/>
          <w:sz w:val="24"/>
          <w:szCs w:val="24"/>
        </w:rPr>
        <w:t>___日历日内有效。</w:t>
      </w:r>
    </w:p>
    <w:p w14:paraId="1F46F271">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7.所有关于本次投标的函电，请按下列地址联系：</w:t>
      </w:r>
    </w:p>
    <w:p w14:paraId="1EC02C74">
      <w:pPr>
        <w:adjustRightInd w:val="0"/>
        <w:snapToGrid w:val="0"/>
        <w:spacing w:line="360" w:lineRule="auto"/>
        <w:ind w:firstLine="480" w:firstLineChars="200"/>
        <w:jc w:val="left"/>
        <w:rPr>
          <w:rFonts w:ascii="宋体" w:hAnsi="宋体" w:cs="宋体"/>
          <w:sz w:val="24"/>
          <w:szCs w:val="24"/>
          <w:u w:val="single"/>
        </w:rPr>
      </w:pPr>
      <w:r>
        <w:rPr>
          <w:rFonts w:hint="eastAsia" w:ascii="宋体" w:hAnsi="宋体" w:cs="宋体"/>
          <w:sz w:val="24"/>
          <w:szCs w:val="24"/>
        </w:rPr>
        <w:t>供应商（公章）：</w:t>
      </w:r>
      <w:r>
        <w:rPr>
          <w:rFonts w:hint="eastAsia" w:ascii="宋体" w:hAnsi="宋体" w:cs="宋体"/>
          <w:sz w:val="24"/>
        </w:rPr>
        <w:t>____________________</w:t>
      </w:r>
    </w:p>
    <w:p w14:paraId="00F8535B">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法定代表人或被授权人（签字或盖章）：</w:t>
      </w:r>
      <w:r>
        <w:rPr>
          <w:rFonts w:hint="eastAsia" w:ascii="宋体" w:hAnsi="宋体" w:cs="宋体"/>
          <w:sz w:val="24"/>
        </w:rPr>
        <w:t>____________________</w:t>
      </w:r>
    </w:p>
    <w:p w14:paraId="280E011D">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地址：</w:t>
      </w:r>
      <w:r>
        <w:rPr>
          <w:rFonts w:hint="eastAsia" w:ascii="宋体" w:hAnsi="宋体" w:cs="宋体"/>
          <w:sz w:val="24"/>
        </w:rPr>
        <w:t>____________________</w:t>
      </w:r>
    </w:p>
    <w:p w14:paraId="17651862">
      <w:pPr>
        <w:adjustRightInd w:val="0"/>
        <w:snapToGrid w:val="0"/>
        <w:spacing w:line="360" w:lineRule="auto"/>
        <w:ind w:firstLine="480" w:firstLineChars="200"/>
        <w:jc w:val="left"/>
        <w:rPr>
          <w:rFonts w:ascii="宋体" w:hAnsi="宋体" w:cs="宋体"/>
          <w:sz w:val="24"/>
          <w:szCs w:val="24"/>
          <w:u w:val="single"/>
        </w:rPr>
      </w:pPr>
      <w:r>
        <w:rPr>
          <w:rFonts w:hint="eastAsia" w:ascii="宋体" w:hAnsi="宋体" w:cs="宋体"/>
          <w:sz w:val="24"/>
          <w:szCs w:val="24"/>
        </w:rPr>
        <w:t>开户银行：</w:t>
      </w:r>
      <w:r>
        <w:rPr>
          <w:rFonts w:hint="eastAsia" w:ascii="宋体" w:hAnsi="宋体" w:cs="宋体"/>
          <w:sz w:val="24"/>
        </w:rPr>
        <w:t>____________________</w:t>
      </w:r>
    </w:p>
    <w:p w14:paraId="44F5D1A8">
      <w:pPr>
        <w:adjustRightInd w:val="0"/>
        <w:snapToGrid w:val="0"/>
        <w:spacing w:line="360" w:lineRule="auto"/>
        <w:ind w:firstLine="480" w:firstLineChars="200"/>
        <w:jc w:val="left"/>
        <w:rPr>
          <w:rFonts w:ascii="宋体" w:hAnsi="宋体" w:cs="宋体"/>
          <w:sz w:val="24"/>
          <w:szCs w:val="24"/>
          <w:u w:val="single"/>
        </w:rPr>
      </w:pPr>
      <w:r>
        <w:rPr>
          <w:rFonts w:hint="eastAsia" w:ascii="宋体" w:hAnsi="宋体" w:cs="宋体"/>
          <w:sz w:val="24"/>
          <w:szCs w:val="24"/>
        </w:rPr>
        <w:t>帐号：</w:t>
      </w:r>
      <w:r>
        <w:rPr>
          <w:rFonts w:hint="eastAsia" w:ascii="宋体" w:hAnsi="宋体" w:cs="宋体"/>
          <w:sz w:val="24"/>
        </w:rPr>
        <w:t>____________________</w:t>
      </w:r>
    </w:p>
    <w:p w14:paraId="784E98EA">
      <w:pPr>
        <w:adjustRightInd w:val="0"/>
        <w:snapToGrid w:val="0"/>
        <w:spacing w:line="360" w:lineRule="auto"/>
        <w:ind w:firstLine="480" w:firstLineChars="200"/>
        <w:jc w:val="left"/>
        <w:rPr>
          <w:rFonts w:ascii="宋体" w:hAnsi="宋体" w:cs="宋体"/>
          <w:sz w:val="24"/>
          <w:szCs w:val="24"/>
          <w:u w:val="single"/>
        </w:rPr>
      </w:pPr>
      <w:r>
        <w:rPr>
          <w:rFonts w:hint="eastAsia" w:ascii="宋体" w:hAnsi="宋体" w:cs="宋体"/>
          <w:sz w:val="24"/>
          <w:szCs w:val="24"/>
        </w:rPr>
        <w:t>电话：</w:t>
      </w:r>
      <w:r>
        <w:rPr>
          <w:rFonts w:hint="eastAsia" w:ascii="宋体" w:hAnsi="宋体" w:cs="宋体"/>
          <w:sz w:val="24"/>
        </w:rPr>
        <w:t>____________________</w:t>
      </w:r>
    </w:p>
    <w:p w14:paraId="3F53DE15">
      <w:pPr>
        <w:adjustRightInd w:val="0"/>
        <w:snapToGrid w:val="0"/>
        <w:spacing w:line="360" w:lineRule="auto"/>
        <w:ind w:firstLine="480" w:firstLineChars="200"/>
        <w:jc w:val="left"/>
        <w:rPr>
          <w:rFonts w:ascii="宋体" w:hAnsi="宋体" w:cs="宋体"/>
          <w:sz w:val="24"/>
          <w:szCs w:val="24"/>
          <w:u w:val="single"/>
        </w:rPr>
      </w:pPr>
      <w:r>
        <w:rPr>
          <w:rFonts w:hint="eastAsia" w:ascii="宋体" w:hAnsi="宋体" w:cs="宋体"/>
          <w:sz w:val="24"/>
          <w:szCs w:val="24"/>
        </w:rPr>
        <w:t>传真：</w:t>
      </w:r>
      <w:r>
        <w:rPr>
          <w:rFonts w:hint="eastAsia" w:ascii="宋体" w:hAnsi="宋体" w:cs="宋体"/>
          <w:sz w:val="24"/>
        </w:rPr>
        <w:t>____________________</w:t>
      </w:r>
    </w:p>
    <w:p w14:paraId="71ECDFE0">
      <w:pPr>
        <w:adjustRightInd w:val="0"/>
        <w:snapToGrid w:val="0"/>
        <w:spacing w:line="360" w:lineRule="auto"/>
        <w:ind w:firstLine="480" w:firstLineChars="200"/>
        <w:jc w:val="left"/>
        <w:rPr>
          <w:rFonts w:ascii="宋体" w:hAnsi="宋体" w:cs="宋体"/>
          <w:sz w:val="24"/>
          <w:szCs w:val="24"/>
          <w:u w:val="single"/>
        </w:rPr>
      </w:pPr>
      <w:r>
        <w:rPr>
          <w:rFonts w:hint="eastAsia" w:ascii="宋体" w:hAnsi="宋体" w:cs="宋体"/>
          <w:sz w:val="24"/>
          <w:szCs w:val="24"/>
        </w:rPr>
        <w:t>邮编：</w:t>
      </w:r>
      <w:r>
        <w:rPr>
          <w:rFonts w:hint="eastAsia" w:ascii="宋体" w:hAnsi="宋体" w:cs="宋体"/>
          <w:sz w:val="24"/>
        </w:rPr>
        <w:t>____________________</w:t>
      </w:r>
    </w:p>
    <w:p w14:paraId="08C2E254">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日期：</w:t>
      </w:r>
      <w:r>
        <w:rPr>
          <w:rFonts w:hint="eastAsia" w:ascii="宋体" w:hAnsi="宋体" w:cs="宋体"/>
          <w:sz w:val="24"/>
        </w:rPr>
        <w:t>_____</w:t>
      </w:r>
      <w:r>
        <w:rPr>
          <w:rFonts w:hint="eastAsia" w:ascii="宋体" w:hAnsi="宋体" w:cs="宋体"/>
          <w:sz w:val="24"/>
          <w:szCs w:val="24"/>
        </w:rPr>
        <w:t>年</w:t>
      </w:r>
      <w:r>
        <w:rPr>
          <w:rFonts w:hint="eastAsia" w:ascii="宋体" w:hAnsi="宋体" w:cs="宋体"/>
          <w:sz w:val="24"/>
        </w:rPr>
        <w:t>_____</w:t>
      </w:r>
      <w:r>
        <w:rPr>
          <w:rFonts w:hint="eastAsia" w:ascii="宋体" w:hAnsi="宋体" w:cs="宋体"/>
          <w:sz w:val="24"/>
          <w:szCs w:val="24"/>
        </w:rPr>
        <w:t>月</w:t>
      </w:r>
      <w:r>
        <w:rPr>
          <w:rFonts w:hint="eastAsia" w:ascii="宋体" w:hAnsi="宋体" w:cs="宋体"/>
          <w:sz w:val="24"/>
        </w:rPr>
        <w:t>_____</w:t>
      </w:r>
      <w:r>
        <w:rPr>
          <w:rFonts w:hint="eastAsia" w:ascii="宋体" w:hAnsi="宋体" w:cs="宋体"/>
          <w:sz w:val="24"/>
          <w:szCs w:val="24"/>
        </w:rPr>
        <w:t>日</w:t>
      </w:r>
    </w:p>
    <w:p w14:paraId="117C97DC">
      <w:pPr>
        <w:pStyle w:val="6"/>
        <w:numPr>
          <w:ilvl w:val="0"/>
          <w:numId w:val="10"/>
        </w:numPr>
        <w:spacing w:before="319" w:beforeLines="100" w:after="478" w:afterLines="150" w:line="500" w:lineRule="exact"/>
        <w:jc w:val="center"/>
        <w:rPr>
          <w:rFonts w:ascii="宋体" w:hAnsi="宋体" w:cs="宋体"/>
          <w:sz w:val="36"/>
          <w:szCs w:val="36"/>
        </w:rPr>
        <w:sectPr>
          <w:headerReference r:id="rId10" w:type="default"/>
          <w:footerReference r:id="rId11" w:type="default"/>
          <w:pgSz w:w="11906" w:h="16838"/>
          <w:pgMar w:top="1440" w:right="1803" w:bottom="1440" w:left="1803" w:header="851" w:footer="992" w:gutter="0"/>
          <w:cols w:space="720" w:num="1"/>
          <w:docGrid w:type="lines" w:linePitch="319" w:charSpace="0"/>
        </w:sectPr>
      </w:pPr>
      <w:bookmarkStart w:id="358" w:name="_Toc28494"/>
    </w:p>
    <w:bookmarkEnd w:id="358"/>
    <w:p w14:paraId="1477273C">
      <w:pPr>
        <w:pStyle w:val="6"/>
        <w:spacing w:before="319" w:beforeLines="100" w:after="478" w:afterLines="150" w:line="500" w:lineRule="exact"/>
        <w:jc w:val="center"/>
        <w:rPr>
          <w:rFonts w:ascii="宋体" w:hAnsi="宋体" w:cs="宋体"/>
          <w:sz w:val="36"/>
          <w:szCs w:val="36"/>
        </w:rPr>
      </w:pPr>
      <w:bookmarkStart w:id="359" w:name="_Toc8997"/>
      <w:bookmarkStart w:id="360" w:name="_Toc19918"/>
      <w:bookmarkStart w:id="361" w:name="_Toc31612"/>
      <w:r>
        <w:rPr>
          <w:rFonts w:hint="eastAsia" w:ascii="宋体" w:hAnsi="宋体" w:cs="宋体"/>
          <w:sz w:val="36"/>
          <w:szCs w:val="36"/>
        </w:rPr>
        <w:t>第二章 报价一览表</w:t>
      </w:r>
      <w:bookmarkEnd w:id="359"/>
      <w:bookmarkEnd w:id="360"/>
      <w:bookmarkEnd w:id="361"/>
    </w:p>
    <w:p w14:paraId="26646988">
      <w:pPr>
        <w:kinsoku w:val="0"/>
        <w:spacing w:line="360" w:lineRule="auto"/>
        <w:jc w:val="left"/>
        <w:rPr>
          <w:rFonts w:ascii="宋体" w:hAnsi="宋体" w:cs="宋体"/>
          <w:sz w:val="24"/>
          <w:szCs w:val="24"/>
        </w:rPr>
      </w:pPr>
      <w:r>
        <w:rPr>
          <w:rFonts w:hint="eastAsia" w:ascii="宋体" w:hAnsi="宋体" w:cs="宋体"/>
          <w:sz w:val="24"/>
          <w:szCs w:val="24"/>
        </w:rPr>
        <w:t>项目名称：西北农林科技大学食品科学与工程学院拔尖创新人才培养平台建设项目仪器设备购置项目</w:t>
      </w:r>
    </w:p>
    <w:p w14:paraId="7E6795D6">
      <w:pPr>
        <w:pStyle w:val="9"/>
        <w:ind w:firstLine="0"/>
        <w:rPr>
          <w:rFonts w:ascii="宋体" w:hAnsi="宋体" w:cs="宋体"/>
          <w:sz w:val="24"/>
          <w:u w:val="single"/>
        </w:rPr>
      </w:pPr>
      <w:r>
        <w:rPr>
          <w:rFonts w:hint="eastAsia" w:ascii="宋体" w:hAnsi="宋体" w:cs="宋体"/>
          <w:sz w:val="24"/>
        </w:rPr>
        <w:t>项目编号：</w:t>
      </w:r>
      <w:r>
        <w:rPr>
          <w:rFonts w:hint="eastAsia" w:ascii="宋体" w:hAnsi="宋体" w:cs="宋体"/>
          <w:sz w:val="24"/>
          <w:u w:val="single"/>
          <w:lang w:eastAsia="zh-CN"/>
        </w:rPr>
        <w:t>202410100067</w:t>
      </w:r>
      <w:r>
        <w:rPr>
          <w:rFonts w:hint="eastAsia" w:ascii="宋体" w:hAnsi="宋体" w:cs="宋体"/>
          <w:sz w:val="24"/>
          <w:u w:val="single"/>
        </w:rPr>
        <w:t>-ZZM2421</w:t>
      </w:r>
    </w:p>
    <w:p w14:paraId="5CC5FD18">
      <w:pPr>
        <w:kinsoku w:val="0"/>
        <w:spacing w:line="360" w:lineRule="auto"/>
        <w:jc w:val="left"/>
        <w:rPr>
          <w:rFonts w:ascii="宋体" w:hAnsi="宋体" w:cs="宋体"/>
          <w:sz w:val="24"/>
          <w:szCs w:val="24"/>
        </w:rPr>
      </w:pPr>
      <w:r>
        <w:rPr>
          <w:rFonts w:hint="eastAsia" w:ascii="宋体" w:hAnsi="宋体" w:cs="宋体"/>
          <w:sz w:val="24"/>
          <w:szCs w:val="24"/>
        </w:rPr>
        <w:t>投标人名称：</w:t>
      </w:r>
    </w:p>
    <w:p w14:paraId="715F18A1">
      <w:pPr>
        <w:kinsoku w:val="0"/>
        <w:spacing w:line="360" w:lineRule="auto"/>
        <w:jc w:val="left"/>
        <w:rPr>
          <w:rFonts w:ascii="宋体" w:hAnsi="宋体" w:cs="宋体"/>
          <w:sz w:val="24"/>
          <w:szCs w:val="24"/>
        </w:rPr>
      </w:pPr>
      <w:r>
        <w:rPr>
          <w:rFonts w:hint="eastAsia" w:ascii="宋体" w:hAnsi="宋体" w:cs="宋体"/>
          <w:sz w:val="24"/>
          <w:szCs w:val="24"/>
        </w:rPr>
        <w:t>单位：元                                                第</w:t>
      </w:r>
      <w:r>
        <w:rPr>
          <w:rFonts w:hint="eastAsia" w:ascii="宋体" w:hAnsi="宋体" w:cs="宋体"/>
          <w:sz w:val="24"/>
          <w:szCs w:val="24"/>
          <w:u w:val="single"/>
        </w:rPr>
        <w:t xml:space="preserve">     </w:t>
      </w:r>
      <w:r>
        <w:rPr>
          <w:rFonts w:hint="eastAsia" w:ascii="宋体" w:hAnsi="宋体" w:cs="宋体"/>
          <w:sz w:val="24"/>
          <w:szCs w:val="24"/>
        </w:rPr>
        <w:t xml:space="preserve">包                      </w:t>
      </w:r>
    </w:p>
    <w:tbl>
      <w:tblPr>
        <w:tblStyle w:val="23"/>
        <w:tblpPr w:leftFromText="180" w:rightFromText="180" w:vertAnchor="text" w:horzAnchor="page" w:tblpXSpec="center" w:tblpY="180"/>
        <w:tblW w:w="87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3"/>
        <w:gridCol w:w="1975"/>
        <w:gridCol w:w="1975"/>
        <w:gridCol w:w="1807"/>
      </w:tblGrid>
      <w:tr w14:paraId="62ABC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2953" w:type="dxa"/>
            <w:tcBorders>
              <w:tl2br w:val="single" w:color="auto" w:sz="4" w:space="0"/>
            </w:tcBorders>
            <w:vAlign w:val="center"/>
          </w:tcPr>
          <w:p w14:paraId="0D59C528">
            <w:pPr>
              <w:kinsoku w:val="0"/>
              <w:spacing w:line="360" w:lineRule="auto"/>
              <w:ind w:firstLine="1417" w:firstLineChars="675"/>
              <w:jc w:val="center"/>
              <w:rPr>
                <w:rFonts w:ascii="宋体" w:hAnsi="宋体" w:cs="宋体"/>
                <w:szCs w:val="21"/>
              </w:rPr>
            </w:pPr>
            <w:r>
              <w:rPr>
                <w:rFonts w:hint="eastAsia" w:ascii="宋体" w:hAnsi="宋体" w:cs="宋体"/>
                <w:szCs w:val="21"/>
              </w:rPr>
              <w:t>报价内容</w:t>
            </w:r>
          </w:p>
          <w:p w14:paraId="2C66219A">
            <w:pPr>
              <w:kinsoku w:val="0"/>
              <w:spacing w:line="360" w:lineRule="auto"/>
              <w:jc w:val="center"/>
              <w:rPr>
                <w:rFonts w:ascii="宋体" w:hAnsi="宋体" w:cs="宋体"/>
                <w:szCs w:val="21"/>
              </w:rPr>
            </w:pPr>
          </w:p>
          <w:p w14:paraId="4FC76229">
            <w:pPr>
              <w:kinsoku w:val="0"/>
              <w:spacing w:line="360" w:lineRule="auto"/>
              <w:rPr>
                <w:rFonts w:ascii="宋体" w:hAnsi="宋体" w:cs="宋体"/>
                <w:szCs w:val="21"/>
              </w:rPr>
            </w:pPr>
            <w:r>
              <w:rPr>
                <w:rFonts w:hint="eastAsia" w:ascii="宋体" w:hAnsi="宋体" w:cs="宋体"/>
                <w:szCs w:val="21"/>
              </w:rPr>
              <w:t>投标内容</w:t>
            </w:r>
          </w:p>
        </w:tc>
        <w:tc>
          <w:tcPr>
            <w:tcW w:w="1975" w:type="dxa"/>
            <w:vAlign w:val="center"/>
          </w:tcPr>
          <w:p w14:paraId="07E9FF0C">
            <w:pPr>
              <w:kinsoku w:val="0"/>
              <w:spacing w:line="360" w:lineRule="auto"/>
              <w:jc w:val="center"/>
              <w:rPr>
                <w:rFonts w:ascii="宋体" w:hAnsi="宋体" w:cs="宋体"/>
                <w:szCs w:val="21"/>
              </w:rPr>
            </w:pPr>
            <w:r>
              <w:rPr>
                <w:rFonts w:hint="eastAsia" w:ascii="宋体" w:hAnsi="宋体" w:cs="宋体"/>
                <w:szCs w:val="21"/>
              </w:rPr>
              <w:t>投标总报价</w:t>
            </w:r>
          </w:p>
          <w:p w14:paraId="4C2CD55B">
            <w:pPr>
              <w:kinsoku w:val="0"/>
              <w:spacing w:line="360" w:lineRule="auto"/>
              <w:jc w:val="center"/>
              <w:rPr>
                <w:rFonts w:ascii="宋体" w:hAnsi="宋体" w:cs="宋体"/>
                <w:szCs w:val="21"/>
              </w:rPr>
            </w:pPr>
            <w:r>
              <w:rPr>
                <w:rFonts w:hint="eastAsia" w:ascii="宋体" w:hAnsi="宋体" w:cs="宋体"/>
                <w:szCs w:val="21"/>
              </w:rPr>
              <w:t>（元）</w:t>
            </w:r>
          </w:p>
        </w:tc>
        <w:tc>
          <w:tcPr>
            <w:tcW w:w="1975" w:type="dxa"/>
            <w:vAlign w:val="center"/>
          </w:tcPr>
          <w:p w14:paraId="13A6B7D3">
            <w:pPr>
              <w:kinsoku w:val="0"/>
              <w:spacing w:line="360" w:lineRule="auto"/>
              <w:jc w:val="center"/>
              <w:rPr>
                <w:rFonts w:ascii="宋体" w:hAnsi="宋体" w:cs="宋体"/>
                <w:szCs w:val="21"/>
              </w:rPr>
            </w:pPr>
            <w:r>
              <w:rPr>
                <w:rFonts w:hint="eastAsia" w:ascii="宋体" w:hAnsi="宋体" w:cs="宋体"/>
                <w:szCs w:val="21"/>
              </w:rPr>
              <w:t>交货期</w:t>
            </w:r>
          </w:p>
        </w:tc>
        <w:tc>
          <w:tcPr>
            <w:tcW w:w="1807" w:type="dxa"/>
            <w:vAlign w:val="center"/>
          </w:tcPr>
          <w:p w14:paraId="39CF0C9C">
            <w:pPr>
              <w:kinsoku w:val="0"/>
              <w:spacing w:line="360" w:lineRule="auto"/>
              <w:ind w:firstLine="420" w:firstLineChars="200"/>
              <w:jc w:val="center"/>
              <w:rPr>
                <w:rFonts w:ascii="宋体" w:hAnsi="宋体" w:cs="宋体"/>
                <w:szCs w:val="21"/>
              </w:rPr>
            </w:pPr>
            <w:r>
              <w:rPr>
                <w:rFonts w:hint="eastAsia" w:ascii="宋体" w:hAnsi="宋体" w:cs="宋体"/>
                <w:szCs w:val="21"/>
              </w:rPr>
              <w:t>质保期</w:t>
            </w:r>
          </w:p>
        </w:tc>
      </w:tr>
      <w:tr w14:paraId="230A5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2953" w:type="dxa"/>
            <w:vAlign w:val="center"/>
          </w:tcPr>
          <w:p w14:paraId="3E4D289C">
            <w:pPr>
              <w:kinsoku w:val="0"/>
              <w:spacing w:line="480" w:lineRule="auto"/>
              <w:jc w:val="left"/>
              <w:rPr>
                <w:rFonts w:ascii="宋体" w:hAnsi="宋体" w:cs="宋体"/>
                <w:szCs w:val="21"/>
              </w:rPr>
            </w:pPr>
          </w:p>
        </w:tc>
        <w:tc>
          <w:tcPr>
            <w:tcW w:w="1975" w:type="dxa"/>
            <w:vAlign w:val="center"/>
          </w:tcPr>
          <w:p w14:paraId="06F7CC9C">
            <w:pPr>
              <w:kinsoku w:val="0"/>
              <w:spacing w:line="480" w:lineRule="auto"/>
              <w:jc w:val="left"/>
              <w:rPr>
                <w:rFonts w:ascii="宋体" w:hAnsi="宋体" w:cs="宋体"/>
                <w:szCs w:val="21"/>
              </w:rPr>
            </w:pPr>
          </w:p>
        </w:tc>
        <w:tc>
          <w:tcPr>
            <w:tcW w:w="1975" w:type="dxa"/>
            <w:vAlign w:val="center"/>
          </w:tcPr>
          <w:p w14:paraId="6B2B339E">
            <w:pPr>
              <w:kinsoku w:val="0"/>
              <w:spacing w:line="480" w:lineRule="auto"/>
              <w:jc w:val="left"/>
              <w:rPr>
                <w:rFonts w:ascii="宋体" w:hAnsi="宋体" w:cs="宋体"/>
                <w:szCs w:val="21"/>
              </w:rPr>
            </w:pPr>
          </w:p>
        </w:tc>
        <w:tc>
          <w:tcPr>
            <w:tcW w:w="1807" w:type="dxa"/>
            <w:vAlign w:val="center"/>
          </w:tcPr>
          <w:p w14:paraId="3916C1CB">
            <w:pPr>
              <w:kinsoku w:val="0"/>
              <w:spacing w:line="480" w:lineRule="auto"/>
              <w:ind w:firstLine="420" w:firstLineChars="200"/>
              <w:jc w:val="left"/>
              <w:rPr>
                <w:rFonts w:ascii="宋体" w:hAnsi="宋体" w:cs="宋体"/>
                <w:szCs w:val="21"/>
              </w:rPr>
            </w:pPr>
          </w:p>
        </w:tc>
      </w:tr>
      <w:tr w14:paraId="4CB04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8710" w:type="dxa"/>
            <w:gridSpan w:val="4"/>
            <w:vAlign w:val="center"/>
          </w:tcPr>
          <w:p w14:paraId="70F51A27">
            <w:pPr>
              <w:kinsoku w:val="0"/>
              <w:spacing w:line="480" w:lineRule="auto"/>
              <w:jc w:val="left"/>
              <w:rPr>
                <w:rFonts w:ascii="宋体" w:hAnsi="宋体" w:cs="宋体"/>
                <w:szCs w:val="21"/>
              </w:rPr>
            </w:pPr>
            <w:r>
              <w:rPr>
                <w:rFonts w:hint="eastAsia" w:ascii="宋体" w:hAnsi="宋体" w:cs="宋体"/>
                <w:szCs w:val="21"/>
              </w:rPr>
              <w:t>投标总报价：（大</w:t>
            </w:r>
            <w:r>
              <w:rPr>
                <w:rFonts w:ascii="宋体" w:hAnsi="宋体" w:cs="宋体"/>
                <w:szCs w:val="21"/>
              </w:rPr>
              <w:t>写</w:t>
            </w:r>
            <w:r>
              <w:rPr>
                <w:rFonts w:hint="eastAsia" w:ascii="宋体" w:hAnsi="宋体" w:cs="宋体"/>
                <w:szCs w:val="21"/>
              </w:rPr>
              <w:t>）</w:t>
            </w:r>
            <w:r>
              <w:rPr>
                <w:rFonts w:hint="eastAsia" w:ascii="宋体" w:hAnsi="宋体" w:cs="宋体"/>
                <w:szCs w:val="21"/>
                <w:u w:val="single"/>
              </w:rPr>
              <w:t xml:space="preserve">                   </w:t>
            </w:r>
            <w:r>
              <w:rPr>
                <w:rFonts w:hint="eastAsia" w:ascii="宋体" w:hAnsi="宋体" w:cs="宋体"/>
                <w:szCs w:val="21"/>
              </w:rPr>
              <w:t>（小</w:t>
            </w:r>
            <w:r>
              <w:rPr>
                <w:rFonts w:ascii="宋体" w:hAnsi="宋体" w:cs="宋体"/>
                <w:szCs w:val="21"/>
              </w:rPr>
              <w:t>写</w:t>
            </w:r>
            <w:r>
              <w:rPr>
                <w:rFonts w:hint="eastAsia" w:ascii="宋体" w:hAnsi="宋体" w:cs="宋体"/>
                <w:szCs w:val="21"/>
              </w:rPr>
              <w:t>）¥</w:t>
            </w:r>
            <w:r>
              <w:rPr>
                <w:rFonts w:hint="eastAsia" w:ascii="宋体" w:hAnsi="宋体" w:cs="宋体"/>
                <w:szCs w:val="21"/>
                <w:u w:val="single"/>
              </w:rPr>
              <w:t xml:space="preserve">        </w:t>
            </w:r>
            <w:r>
              <w:rPr>
                <w:rFonts w:hint="eastAsia" w:ascii="宋体" w:hAnsi="宋体" w:cs="宋体"/>
                <w:szCs w:val="21"/>
              </w:rPr>
              <w:t>元</w:t>
            </w:r>
          </w:p>
        </w:tc>
      </w:tr>
      <w:tr w14:paraId="69EF1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8710" w:type="dxa"/>
            <w:gridSpan w:val="4"/>
            <w:vAlign w:val="center"/>
          </w:tcPr>
          <w:p w14:paraId="2C229D4C">
            <w:pPr>
              <w:kinsoku w:val="0"/>
              <w:spacing w:line="480" w:lineRule="auto"/>
              <w:jc w:val="left"/>
              <w:rPr>
                <w:rFonts w:ascii="宋体" w:hAnsi="宋体" w:cs="宋体"/>
              </w:rPr>
            </w:pPr>
            <w:r>
              <w:rPr>
                <w:rFonts w:hint="eastAsia" w:ascii="宋体" w:hAnsi="宋体" w:cs="宋体"/>
              </w:rPr>
              <w:t>备注：表内报价内容以元为单位，精确到小数点后两位；</w:t>
            </w:r>
          </w:p>
          <w:p w14:paraId="7B07216B">
            <w:pPr>
              <w:kinsoku w:val="0"/>
              <w:spacing w:line="480" w:lineRule="auto"/>
              <w:ind w:firstLine="630" w:firstLineChars="300"/>
              <w:jc w:val="left"/>
              <w:rPr>
                <w:rFonts w:ascii="宋体" w:hAnsi="宋体" w:cs="宋体"/>
                <w:szCs w:val="21"/>
              </w:rPr>
            </w:pPr>
            <w:r>
              <w:rPr>
                <w:rFonts w:hint="eastAsia" w:ascii="宋体" w:hAnsi="宋体" w:cs="宋体"/>
              </w:rPr>
              <w:t>严格按照招标文件要求进行填写。</w:t>
            </w:r>
          </w:p>
        </w:tc>
      </w:tr>
    </w:tbl>
    <w:p w14:paraId="713F754E">
      <w:pPr>
        <w:widowControl/>
        <w:tabs>
          <w:tab w:val="left" w:pos="4000"/>
        </w:tabs>
        <w:snapToGrid w:val="0"/>
        <w:spacing w:line="300" w:lineRule="auto"/>
        <w:jc w:val="left"/>
        <w:rPr>
          <w:rFonts w:ascii="宋体" w:hAnsi="宋体" w:cs="宋体"/>
          <w:b/>
          <w:bCs/>
          <w:spacing w:val="20"/>
          <w:kern w:val="0"/>
          <w:sz w:val="28"/>
          <w:szCs w:val="28"/>
        </w:rPr>
      </w:pPr>
    </w:p>
    <w:p w14:paraId="3B3C4BA4">
      <w:pPr>
        <w:widowControl/>
        <w:tabs>
          <w:tab w:val="left" w:pos="4000"/>
        </w:tabs>
        <w:snapToGrid w:val="0"/>
        <w:spacing w:line="300" w:lineRule="auto"/>
        <w:jc w:val="left"/>
        <w:rPr>
          <w:rFonts w:ascii="宋体" w:hAnsi="宋体" w:cs="宋体"/>
          <w:b/>
          <w:bCs/>
          <w:spacing w:val="20"/>
          <w:kern w:val="0"/>
          <w:sz w:val="28"/>
          <w:szCs w:val="28"/>
        </w:rPr>
      </w:pPr>
      <w:r>
        <w:rPr>
          <w:rFonts w:hint="eastAsia" w:ascii="宋体" w:hAnsi="宋体" w:cs="宋体"/>
          <w:b/>
          <w:bCs/>
          <w:spacing w:val="20"/>
          <w:kern w:val="0"/>
          <w:sz w:val="28"/>
          <w:szCs w:val="28"/>
        </w:rPr>
        <w:t>注：此表再制作一份原件单独密封递交，供唱标时使用。</w:t>
      </w:r>
    </w:p>
    <w:p w14:paraId="6AE49934">
      <w:pPr>
        <w:widowControl/>
        <w:tabs>
          <w:tab w:val="left" w:pos="4000"/>
        </w:tabs>
        <w:snapToGrid w:val="0"/>
        <w:spacing w:line="300" w:lineRule="auto"/>
        <w:jc w:val="left"/>
        <w:rPr>
          <w:rFonts w:ascii="宋体" w:hAnsi="宋体" w:cs="宋体"/>
          <w:b/>
          <w:bCs/>
          <w:spacing w:val="20"/>
          <w:kern w:val="0"/>
          <w:sz w:val="28"/>
          <w:szCs w:val="28"/>
        </w:rPr>
      </w:pPr>
      <w:r>
        <w:rPr>
          <w:rFonts w:hint="eastAsia" w:ascii="宋体" w:hAnsi="宋体" w:cs="宋体"/>
          <w:b/>
          <w:bCs/>
          <w:spacing w:val="20"/>
          <w:kern w:val="0"/>
          <w:sz w:val="28"/>
          <w:szCs w:val="28"/>
        </w:rPr>
        <w:t>请写明大写、小写。</w:t>
      </w:r>
    </w:p>
    <w:p w14:paraId="2C2061E0">
      <w:pPr>
        <w:adjustRightInd w:val="0"/>
        <w:snapToGrid w:val="0"/>
        <w:spacing w:line="480" w:lineRule="auto"/>
        <w:jc w:val="left"/>
        <w:rPr>
          <w:rFonts w:ascii="宋体" w:hAnsi="宋体" w:cs="宋体"/>
          <w:sz w:val="28"/>
          <w:szCs w:val="28"/>
        </w:rPr>
      </w:pPr>
    </w:p>
    <w:p w14:paraId="76908856">
      <w:pPr>
        <w:adjustRightInd w:val="0"/>
        <w:snapToGrid w:val="0"/>
        <w:spacing w:line="480" w:lineRule="auto"/>
        <w:jc w:val="left"/>
        <w:rPr>
          <w:rFonts w:ascii="宋体" w:hAnsi="宋体" w:cs="宋体"/>
          <w:sz w:val="28"/>
          <w:szCs w:val="28"/>
          <w:u w:val="single"/>
        </w:rPr>
      </w:pPr>
      <w:r>
        <w:rPr>
          <w:rFonts w:hint="eastAsia" w:ascii="宋体" w:hAnsi="宋体" w:cs="宋体"/>
          <w:sz w:val="28"/>
          <w:szCs w:val="28"/>
        </w:rPr>
        <w:t>供应商（公章）：</w:t>
      </w:r>
      <w:r>
        <w:rPr>
          <w:rFonts w:hint="eastAsia" w:ascii="宋体" w:hAnsi="宋体" w:cs="宋体"/>
          <w:sz w:val="24"/>
        </w:rPr>
        <w:t>____________________</w:t>
      </w:r>
    </w:p>
    <w:p w14:paraId="42478885">
      <w:pPr>
        <w:adjustRightInd w:val="0"/>
        <w:snapToGrid w:val="0"/>
        <w:spacing w:line="480" w:lineRule="auto"/>
        <w:rPr>
          <w:rFonts w:ascii="宋体" w:hAnsi="宋体" w:cs="宋体"/>
          <w:b/>
          <w:sz w:val="32"/>
        </w:rPr>
        <w:sectPr>
          <w:pgSz w:w="11906" w:h="16838"/>
          <w:pgMar w:top="1440" w:right="1803" w:bottom="1440" w:left="1803" w:header="851" w:footer="992" w:gutter="0"/>
          <w:cols w:space="720" w:num="1"/>
          <w:docGrid w:type="lines" w:linePitch="319" w:charSpace="0"/>
        </w:sectPr>
      </w:pPr>
      <w:r>
        <w:rPr>
          <w:rFonts w:hint="eastAsia" w:ascii="宋体" w:hAnsi="宋体" w:cs="宋体"/>
          <w:sz w:val="28"/>
          <w:szCs w:val="28"/>
        </w:rPr>
        <w:t>日期：</w:t>
      </w:r>
      <w:r>
        <w:rPr>
          <w:rFonts w:hint="eastAsia" w:ascii="宋体" w:hAnsi="宋体" w:cs="宋体"/>
          <w:sz w:val="24"/>
        </w:rPr>
        <w:t>_____</w:t>
      </w:r>
      <w:r>
        <w:rPr>
          <w:rFonts w:hint="eastAsia" w:ascii="宋体" w:hAnsi="宋体" w:cs="宋体"/>
          <w:sz w:val="28"/>
          <w:szCs w:val="28"/>
        </w:rPr>
        <w:t>年</w:t>
      </w:r>
      <w:r>
        <w:rPr>
          <w:rFonts w:hint="eastAsia" w:ascii="宋体" w:hAnsi="宋体" w:cs="宋体"/>
          <w:sz w:val="24"/>
        </w:rPr>
        <w:t>_____</w:t>
      </w:r>
      <w:r>
        <w:rPr>
          <w:rFonts w:hint="eastAsia" w:ascii="宋体" w:hAnsi="宋体" w:cs="宋体"/>
          <w:sz w:val="28"/>
          <w:szCs w:val="28"/>
        </w:rPr>
        <w:t>月</w:t>
      </w:r>
      <w:r>
        <w:rPr>
          <w:rFonts w:hint="eastAsia" w:ascii="宋体" w:hAnsi="宋体" w:cs="宋体"/>
          <w:sz w:val="24"/>
        </w:rPr>
        <w:t>_____</w:t>
      </w:r>
    </w:p>
    <w:bookmarkEnd w:id="0"/>
    <w:p w14:paraId="177EC4C4">
      <w:pPr>
        <w:jc w:val="center"/>
        <w:outlineLvl w:val="1"/>
        <w:rPr>
          <w:rFonts w:ascii="宋体" w:hAnsi="宋体" w:cs="宋体"/>
        </w:rPr>
      </w:pPr>
      <w:bookmarkStart w:id="362" w:name="_Toc14444"/>
      <w:bookmarkStart w:id="363" w:name="_Toc25013"/>
      <w:bookmarkStart w:id="364" w:name="_Toc6736"/>
      <w:bookmarkStart w:id="365" w:name="_Toc15442"/>
      <w:bookmarkStart w:id="366" w:name="_Toc9863"/>
      <w:bookmarkStart w:id="367" w:name="_Toc17641"/>
      <w:bookmarkStart w:id="368" w:name="_Toc6753"/>
      <w:bookmarkStart w:id="369" w:name="_Toc9034"/>
      <w:bookmarkStart w:id="370" w:name="_Toc10126"/>
      <w:r>
        <w:rPr>
          <w:rFonts w:hint="eastAsia" w:ascii="宋体" w:hAnsi="宋体" w:cs="宋体"/>
          <w:b/>
          <w:sz w:val="36"/>
          <w:szCs w:val="36"/>
        </w:rPr>
        <w:t xml:space="preserve">第三章 </w:t>
      </w:r>
      <w:r>
        <w:rPr>
          <w:rFonts w:hint="eastAsia" w:ascii="宋体" w:hAnsi="宋体" w:cs="宋体"/>
          <w:b/>
          <w:bCs/>
          <w:sz w:val="36"/>
          <w:szCs w:val="36"/>
        </w:rPr>
        <w:t>分项报价表</w:t>
      </w:r>
      <w:bookmarkEnd w:id="362"/>
      <w:bookmarkEnd w:id="363"/>
      <w:bookmarkEnd w:id="364"/>
      <w:bookmarkEnd w:id="365"/>
    </w:p>
    <w:p w14:paraId="587A9C1B">
      <w:pPr>
        <w:kinsoku w:val="0"/>
        <w:spacing w:line="240" w:lineRule="exact"/>
        <w:jc w:val="left"/>
        <w:rPr>
          <w:rFonts w:ascii="宋体" w:hAnsi="宋体" w:cs="宋体"/>
          <w:sz w:val="24"/>
          <w:szCs w:val="24"/>
        </w:rPr>
      </w:pPr>
      <w:r>
        <w:rPr>
          <w:rFonts w:hint="eastAsia" w:ascii="宋体" w:hAnsi="宋体" w:cs="宋体"/>
          <w:sz w:val="24"/>
          <w:szCs w:val="24"/>
        </w:rPr>
        <w:t>项目名称：西北农林科技大学食品科学与工程学院拔尖创新人才培养平台建设项目仪器设备购置项目</w:t>
      </w:r>
    </w:p>
    <w:p w14:paraId="609568E9">
      <w:pPr>
        <w:pStyle w:val="9"/>
        <w:spacing w:line="240" w:lineRule="exact"/>
        <w:ind w:firstLine="0"/>
        <w:rPr>
          <w:rFonts w:ascii="宋体" w:hAnsi="宋体" w:cs="宋体"/>
          <w:sz w:val="24"/>
          <w:u w:val="single"/>
        </w:rPr>
      </w:pPr>
      <w:r>
        <w:rPr>
          <w:rFonts w:hint="eastAsia" w:ascii="宋体" w:hAnsi="宋体" w:cs="宋体"/>
          <w:sz w:val="24"/>
        </w:rPr>
        <w:t>项目编号：</w:t>
      </w:r>
      <w:r>
        <w:rPr>
          <w:rFonts w:hint="eastAsia" w:ascii="宋体" w:hAnsi="宋体" w:cs="宋体"/>
          <w:sz w:val="24"/>
          <w:u w:val="single"/>
          <w:lang w:eastAsia="zh-CN"/>
        </w:rPr>
        <w:t>202410100067</w:t>
      </w:r>
      <w:r>
        <w:rPr>
          <w:rFonts w:hint="eastAsia" w:ascii="宋体" w:hAnsi="宋体" w:cs="宋体"/>
          <w:sz w:val="24"/>
          <w:u w:val="single"/>
        </w:rPr>
        <w:t>-ZZM2421</w:t>
      </w:r>
    </w:p>
    <w:p w14:paraId="05AAEC22">
      <w:pPr>
        <w:kinsoku w:val="0"/>
        <w:spacing w:line="240" w:lineRule="exact"/>
        <w:jc w:val="left"/>
        <w:rPr>
          <w:rFonts w:ascii="宋体" w:hAnsi="宋体" w:cs="宋体"/>
          <w:sz w:val="24"/>
          <w:szCs w:val="24"/>
        </w:rPr>
      </w:pPr>
      <w:r>
        <w:rPr>
          <w:rFonts w:hint="eastAsia" w:ascii="宋体" w:hAnsi="宋体" w:cs="宋体"/>
          <w:sz w:val="24"/>
          <w:szCs w:val="24"/>
        </w:rPr>
        <w:t>投标人名称：                                                                                       第</w:t>
      </w:r>
      <w:r>
        <w:rPr>
          <w:rFonts w:hint="eastAsia" w:ascii="宋体" w:hAnsi="宋体" w:cs="宋体"/>
          <w:sz w:val="24"/>
          <w:szCs w:val="24"/>
          <w:u w:val="single"/>
        </w:rPr>
        <w:t xml:space="preserve">    </w:t>
      </w:r>
      <w:r>
        <w:rPr>
          <w:rFonts w:hint="eastAsia" w:ascii="宋体" w:hAnsi="宋体" w:cs="宋体"/>
          <w:sz w:val="24"/>
          <w:szCs w:val="24"/>
        </w:rPr>
        <w:t>包</w:t>
      </w:r>
    </w:p>
    <w:tbl>
      <w:tblPr>
        <w:tblStyle w:val="23"/>
        <w:tblpPr w:leftFromText="180" w:rightFromText="180" w:vertAnchor="text" w:horzAnchor="page" w:tblpX="1534" w:tblpY="373"/>
        <w:tblOverlap w:val="never"/>
        <w:tblW w:w="13793" w:type="dxa"/>
        <w:tblInd w:w="0" w:type="dxa"/>
        <w:tblLayout w:type="fixed"/>
        <w:tblCellMar>
          <w:top w:w="0" w:type="dxa"/>
          <w:left w:w="28" w:type="dxa"/>
          <w:bottom w:w="0" w:type="dxa"/>
          <w:right w:w="28" w:type="dxa"/>
        </w:tblCellMar>
      </w:tblPr>
      <w:tblGrid>
        <w:gridCol w:w="1049"/>
        <w:gridCol w:w="482"/>
        <w:gridCol w:w="720"/>
        <w:gridCol w:w="1047"/>
        <w:gridCol w:w="1429"/>
        <w:gridCol w:w="1161"/>
        <w:gridCol w:w="669"/>
        <w:gridCol w:w="1047"/>
        <w:gridCol w:w="742"/>
        <w:gridCol w:w="1336"/>
        <w:gridCol w:w="1200"/>
        <w:gridCol w:w="923"/>
        <w:gridCol w:w="994"/>
        <w:gridCol w:w="994"/>
      </w:tblGrid>
      <w:tr w14:paraId="376D319E">
        <w:tblPrEx>
          <w:tblCellMar>
            <w:top w:w="0" w:type="dxa"/>
            <w:left w:w="28" w:type="dxa"/>
            <w:bottom w:w="0" w:type="dxa"/>
            <w:right w:w="28" w:type="dxa"/>
          </w:tblCellMar>
        </w:tblPrEx>
        <w:trPr>
          <w:trHeight w:val="1018" w:hRule="atLeast"/>
        </w:trPr>
        <w:tc>
          <w:tcPr>
            <w:tcW w:w="1049" w:type="dxa"/>
            <w:vMerge w:val="restart"/>
            <w:tcBorders>
              <w:top w:val="single" w:color="auto" w:sz="6" w:space="0"/>
              <w:left w:val="single" w:color="auto" w:sz="6" w:space="0"/>
              <w:right w:val="single" w:color="auto" w:sz="4" w:space="0"/>
            </w:tcBorders>
            <w:vAlign w:val="center"/>
          </w:tcPr>
          <w:p w14:paraId="509316D1">
            <w:pPr>
              <w:jc w:val="left"/>
              <w:rPr>
                <w:rFonts w:ascii="宋体"/>
                <w:sz w:val="22"/>
              </w:rPr>
            </w:pPr>
            <w:r>
              <w:rPr>
                <w:rFonts w:hint="eastAsia" w:ascii="宋体" w:hAnsi="宋体"/>
                <w:sz w:val="22"/>
              </w:rPr>
              <w:t>分项费用</w:t>
            </w:r>
          </w:p>
        </w:tc>
        <w:tc>
          <w:tcPr>
            <w:tcW w:w="482" w:type="dxa"/>
            <w:tcBorders>
              <w:top w:val="single" w:color="auto" w:sz="6" w:space="0"/>
              <w:left w:val="single" w:color="auto" w:sz="4" w:space="0"/>
              <w:bottom w:val="single" w:color="auto" w:sz="6" w:space="0"/>
            </w:tcBorders>
            <w:vAlign w:val="center"/>
          </w:tcPr>
          <w:p w14:paraId="31AD3B53">
            <w:pPr>
              <w:spacing w:after="120"/>
              <w:jc w:val="center"/>
              <w:rPr>
                <w:rFonts w:ascii="宋体"/>
                <w:sz w:val="22"/>
              </w:rPr>
            </w:pPr>
            <w:r>
              <w:rPr>
                <w:rFonts w:hint="eastAsia" w:ascii="宋体" w:hAnsi="宋体"/>
                <w:sz w:val="22"/>
              </w:rPr>
              <w:t>序号</w:t>
            </w:r>
          </w:p>
        </w:tc>
        <w:tc>
          <w:tcPr>
            <w:tcW w:w="720" w:type="dxa"/>
            <w:tcBorders>
              <w:top w:val="single" w:color="auto" w:sz="6" w:space="0"/>
              <w:left w:val="single" w:color="auto" w:sz="6" w:space="0"/>
              <w:bottom w:val="single" w:color="auto" w:sz="6" w:space="0"/>
              <w:right w:val="single" w:color="auto" w:sz="6" w:space="0"/>
            </w:tcBorders>
            <w:vAlign w:val="center"/>
          </w:tcPr>
          <w:p w14:paraId="51924262">
            <w:pPr>
              <w:spacing w:after="120"/>
              <w:jc w:val="center"/>
              <w:rPr>
                <w:rFonts w:ascii="宋体"/>
                <w:sz w:val="22"/>
              </w:rPr>
            </w:pPr>
            <w:r>
              <w:rPr>
                <w:rFonts w:hint="eastAsia" w:ascii="宋体" w:hAnsi="宋体"/>
                <w:sz w:val="22"/>
              </w:rPr>
              <w:t>名称</w:t>
            </w:r>
          </w:p>
        </w:tc>
        <w:tc>
          <w:tcPr>
            <w:tcW w:w="1047" w:type="dxa"/>
            <w:tcBorders>
              <w:top w:val="single" w:color="auto" w:sz="6" w:space="0"/>
              <w:left w:val="single" w:color="auto" w:sz="6" w:space="0"/>
              <w:bottom w:val="single" w:color="auto" w:sz="6" w:space="0"/>
              <w:right w:val="single" w:color="auto" w:sz="4" w:space="0"/>
            </w:tcBorders>
            <w:vAlign w:val="center"/>
          </w:tcPr>
          <w:p w14:paraId="2A37F95B">
            <w:pPr>
              <w:spacing w:after="120"/>
              <w:jc w:val="center"/>
              <w:rPr>
                <w:rFonts w:ascii="宋体"/>
                <w:sz w:val="22"/>
              </w:rPr>
            </w:pPr>
            <w:r>
              <w:rPr>
                <w:rFonts w:hint="eastAsia" w:ascii="宋体" w:hAnsi="宋体"/>
                <w:sz w:val="22"/>
              </w:rPr>
              <w:t>品牌</w:t>
            </w:r>
          </w:p>
        </w:tc>
        <w:tc>
          <w:tcPr>
            <w:tcW w:w="1429" w:type="dxa"/>
            <w:tcBorders>
              <w:top w:val="single" w:color="auto" w:sz="6" w:space="0"/>
              <w:left w:val="single" w:color="auto" w:sz="4" w:space="0"/>
              <w:bottom w:val="single" w:color="auto" w:sz="6" w:space="0"/>
              <w:right w:val="single" w:color="auto" w:sz="6" w:space="0"/>
            </w:tcBorders>
            <w:vAlign w:val="center"/>
          </w:tcPr>
          <w:p w14:paraId="64CDDC33">
            <w:pPr>
              <w:spacing w:after="120"/>
              <w:jc w:val="center"/>
              <w:rPr>
                <w:rFonts w:ascii="宋体"/>
                <w:sz w:val="22"/>
              </w:rPr>
            </w:pPr>
            <w:r>
              <w:rPr>
                <w:rFonts w:hint="eastAsia" w:ascii="宋体" w:hAnsi="宋体"/>
                <w:sz w:val="22"/>
              </w:rPr>
              <w:t>型号或规格</w:t>
            </w:r>
          </w:p>
        </w:tc>
        <w:tc>
          <w:tcPr>
            <w:tcW w:w="1161" w:type="dxa"/>
            <w:tcBorders>
              <w:top w:val="single" w:color="auto" w:sz="6" w:space="0"/>
              <w:left w:val="single" w:color="auto" w:sz="6" w:space="0"/>
              <w:bottom w:val="single" w:color="auto" w:sz="6" w:space="0"/>
              <w:right w:val="single" w:color="auto" w:sz="6" w:space="0"/>
            </w:tcBorders>
            <w:vAlign w:val="center"/>
          </w:tcPr>
          <w:p w14:paraId="03B1C1DF">
            <w:pPr>
              <w:spacing w:before="159" w:beforeLines="50" w:after="120"/>
              <w:jc w:val="center"/>
              <w:rPr>
                <w:rFonts w:ascii="宋体"/>
                <w:sz w:val="22"/>
              </w:rPr>
            </w:pPr>
            <w:r>
              <w:rPr>
                <w:rFonts w:hint="eastAsia" w:ascii="宋体" w:hAnsi="宋体"/>
                <w:sz w:val="22"/>
              </w:rPr>
              <w:t>原产地及制造厂名</w:t>
            </w:r>
          </w:p>
        </w:tc>
        <w:tc>
          <w:tcPr>
            <w:tcW w:w="669" w:type="dxa"/>
            <w:tcBorders>
              <w:top w:val="single" w:color="auto" w:sz="6" w:space="0"/>
              <w:left w:val="single" w:color="auto" w:sz="6" w:space="0"/>
              <w:bottom w:val="single" w:color="auto" w:sz="6" w:space="0"/>
              <w:right w:val="single" w:color="auto" w:sz="6" w:space="0"/>
            </w:tcBorders>
            <w:vAlign w:val="center"/>
          </w:tcPr>
          <w:p w14:paraId="59BB45E0">
            <w:pPr>
              <w:spacing w:after="120"/>
              <w:jc w:val="center"/>
              <w:rPr>
                <w:rFonts w:ascii="宋体"/>
                <w:sz w:val="22"/>
              </w:rPr>
            </w:pPr>
            <w:r>
              <w:rPr>
                <w:rFonts w:hint="eastAsia" w:ascii="宋体" w:hAnsi="宋体"/>
                <w:sz w:val="22"/>
              </w:rPr>
              <w:t>数量</w:t>
            </w:r>
          </w:p>
        </w:tc>
        <w:tc>
          <w:tcPr>
            <w:tcW w:w="1047" w:type="dxa"/>
            <w:tcBorders>
              <w:top w:val="single" w:color="auto" w:sz="6" w:space="0"/>
              <w:left w:val="single" w:color="auto" w:sz="6" w:space="0"/>
              <w:bottom w:val="single" w:color="auto" w:sz="6" w:space="0"/>
              <w:right w:val="single" w:color="auto" w:sz="6" w:space="0"/>
            </w:tcBorders>
            <w:vAlign w:val="center"/>
          </w:tcPr>
          <w:p w14:paraId="55BB1517">
            <w:pPr>
              <w:spacing w:after="120"/>
              <w:jc w:val="center"/>
              <w:rPr>
                <w:rFonts w:ascii="宋体"/>
                <w:sz w:val="22"/>
              </w:rPr>
            </w:pPr>
            <w:r>
              <w:rPr>
                <w:rFonts w:hint="eastAsia" w:ascii="宋体" w:hAnsi="宋体"/>
                <w:sz w:val="22"/>
              </w:rPr>
              <w:t>单价</w:t>
            </w:r>
          </w:p>
          <w:p w14:paraId="3542FAF1">
            <w:pPr>
              <w:spacing w:after="120"/>
              <w:jc w:val="center"/>
              <w:rPr>
                <w:rFonts w:ascii="宋体"/>
                <w:bCs/>
                <w:sz w:val="22"/>
              </w:rPr>
            </w:pPr>
            <w:r>
              <w:rPr>
                <w:rFonts w:hint="eastAsia" w:ascii="宋体" w:hAnsi="宋体"/>
                <w:sz w:val="22"/>
              </w:rPr>
              <w:t>（元）</w:t>
            </w:r>
          </w:p>
        </w:tc>
        <w:tc>
          <w:tcPr>
            <w:tcW w:w="742" w:type="dxa"/>
            <w:tcBorders>
              <w:top w:val="single" w:color="auto" w:sz="6" w:space="0"/>
              <w:left w:val="single" w:color="auto" w:sz="6" w:space="0"/>
              <w:bottom w:val="single" w:color="auto" w:sz="6" w:space="0"/>
              <w:right w:val="single" w:color="auto" w:sz="6" w:space="0"/>
            </w:tcBorders>
            <w:vAlign w:val="center"/>
          </w:tcPr>
          <w:p w14:paraId="0364CA7E">
            <w:pPr>
              <w:spacing w:after="120"/>
              <w:jc w:val="center"/>
              <w:rPr>
                <w:rFonts w:ascii="宋体"/>
                <w:bCs/>
                <w:sz w:val="22"/>
              </w:rPr>
            </w:pPr>
            <w:r>
              <w:rPr>
                <w:rFonts w:hint="eastAsia" w:ascii="宋体" w:hAnsi="宋体"/>
                <w:bCs/>
                <w:sz w:val="22"/>
              </w:rPr>
              <w:t>总价</w:t>
            </w:r>
          </w:p>
          <w:p w14:paraId="48116197">
            <w:pPr>
              <w:spacing w:after="120"/>
              <w:jc w:val="center"/>
              <w:rPr>
                <w:rFonts w:ascii="宋体"/>
                <w:bCs/>
                <w:sz w:val="22"/>
              </w:rPr>
            </w:pPr>
            <w:r>
              <w:rPr>
                <w:rFonts w:hint="eastAsia" w:ascii="宋体" w:hAnsi="宋体"/>
                <w:bCs/>
                <w:sz w:val="22"/>
              </w:rPr>
              <w:t>（元）</w:t>
            </w:r>
          </w:p>
        </w:tc>
        <w:tc>
          <w:tcPr>
            <w:tcW w:w="1336" w:type="dxa"/>
            <w:tcBorders>
              <w:top w:val="single" w:color="auto" w:sz="6" w:space="0"/>
              <w:left w:val="single" w:color="auto" w:sz="6" w:space="0"/>
              <w:bottom w:val="single" w:color="auto" w:sz="6" w:space="0"/>
              <w:right w:val="single" w:color="auto" w:sz="6" w:space="0"/>
            </w:tcBorders>
            <w:vAlign w:val="center"/>
          </w:tcPr>
          <w:p w14:paraId="66B72E64">
            <w:pPr>
              <w:spacing w:after="120"/>
              <w:jc w:val="center"/>
              <w:rPr>
                <w:rFonts w:ascii="宋体" w:hAnsi="宋体" w:eastAsia="宋体" w:cs="Times New Roman"/>
                <w:sz w:val="22"/>
              </w:rPr>
            </w:pPr>
            <w:r>
              <w:rPr>
                <w:rFonts w:hint="eastAsia" w:ascii="宋体" w:hAnsi="宋体" w:eastAsia="宋体" w:cs="Times New Roman"/>
                <w:sz w:val="22"/>
              </w:rPr>
              <w:t>制造商规模</w:t>
            </w:r>
          </w:p>
        </w:tc>
        <w:tc>
          <w:tcPr>
            <w:tcW w:w="1200" w:type="dxa"/>
            <w:tcBorders>
              <w:top w:val="single" w:color="auto" w:sz="6" w:space="0"/>
              <w:left w:val="single" w:color="auto" w:sz="6" w:space="0"/>
              <w:bottom w:val="single" w:color="auto" w:sz="6" w:space="0"/>
              <w:right w:val="single" w:color="auto" w:sz="6" w:space="0"/>
            </w:tcBorders>
            <w:vAlign w:val="center"/>
          </w:tcPr>
          <w:p w14:paraId="2A18C865">
            <w:pPr>
              <w:spacing w:after="120"/>
              <w:jc w:val="center"/>
              <w:rPr>
                <w:rFonts w:ascii="宋体" w:hAnsi="宋体" w:eastAsia="宋体" w:cs="Times New Roman"/>
                <w:sz w:val="22"/>
              </w:rPr>
            </w:pPr>
            <w:r>
              <w:rPr>
                <w:rFonts w:hint="eastAsia" w:ascii="宋体" w:hAnsi="宋体" w:eastAsia="宋体" w:cs="Times New Roman"/>
                <w:sz w:val="22"/>
              </w:rPr>
              <w:t>特殊性质</w:t>
            </w:r>
          </w:p>
        </w:tc>
        <w:tc>
          <w:tcPr>
            <w:tcW w:w="923" w:type="dxa"/>
            <w:tcBorders>
              <w:top w:val="single" w:color="auto" w:sz="6" w:space="0"/>
              <w:left w:val="single" w:color="auto" w:sz="6" w:space="0"/>
              <w:bottom w:val="single" w:color="auto" w:sz="6" w:space="0"/>
              <w:right w:val="single" w:color="auto" w:sz="6" w:space="0"/>
            </w:tcBorders>
            <w:vAlign w:val="center"/>
          </w:tcPr>
          <w:p w14:paraId="558EF1DC">
            <w:pPr>
              <w:spacing w:after="120"/>
              <w:jc w:val="center"/>
              <w:rPr>
                <w:rFonts w:ascii="宋体" w:hAnsi="宋体" w:eastAsia="宋体" w:cs="Times New Roman"/>
                <w:sz w:val="22"/>
              </w:rPr>
            </w:pPr>
            <w:r>
              <w:rPr>
                <w:rFonts w:hint="eastAsia" w:ascii="宋体" w:hAnsi="宋体" w:eastAsia="宋体" w:cs="Times New Roman"/>
                <w:sz w:val="22"/>
              </w:rPr>
              <w:t>是否外商投资企业</w:t>
            </w:r>
          </w:p>
        </w:tc>
        <w:tc>
          <w:tcPr>
            <w:tcW w:w="994" w:type="dxa"/>
            <w:tcBorders>
              <w:top w:val="single" w:color="auto" w:sz="6" w:space="0"/>
              <w:left w:val="single" w:color="auto" w:sz="6" w:space="0"/>
              <w:bottom w:val="single" w:color="auto" w:sz="6" w:space="0"/>
              <w:right w:val="single" w:color="auto" w:sz="6" w:space="0"/>
            </w:tcBorders>
            <w:vAlign w:val="center"/>
          </w:tcPr>
          <w:p w14:paraId="68267E21">
            <w:pPr>
              <w:spacing w:after="120"/>
              <w:jc w:val="center"/>
              <w:rPr>
                <w:rFonts w:ascii="宋体" w:hAnsi="宋体"/>
                <w:bCs/>
                <w:sz w:val="22"/>
              </w:rPr>
            </w:pPr>
            <w:r>
              <w:rPr>
                <w:rFonts w:hint="eastAsia" w:ascii="宋体" w:hAnsi="宋体"/>
                <w:bCs/>
                <w:sz w:val="22"/>
              </w:rPr>
              <w:t>绝对所有权拥有者性别</w:t>
            </w:r>
          </w:p>
        </w:tc>
        <w:tc>
          <w:tcPr>
            <w:tcW w:w="994" w:type="dxa"/>
            <w:tcBorders>
              <w:top w:val="single" w:color="auto" w:sz="6" w:space="0"/>
              <w:left w:val="single" w:color="auto" w:sz="6" w:space="0"/>
              <w:bottom w:val="single" w:color="auto" w:sz="6" w:space="0"/>
              <w:right w:val="single" w:color="auto" w:sz="6" w:space="0"/>
            </w:tcBorders>
            <w:vAlign w:val="center"/>
          </w:tcPr>
          <w:p w14:paraId="5D1ED918">
            <w:pPr>
              <w:spacing w:after="120"/>
              <w:jc w:val="center"/>
              <w:rPr>
                <w:rFonts w:ascii="宋体" w:hAnsi="宋体"/>
                <w:bCs/>
                <w:sz w:val="22"/>
              </w:rPr>
            </w:pPr>
            <w:r>
              <w:rPr>
                <w:rFonts w:hint="eastAsia" w:ascii="宋体" w:hAnsi="宋体"/>
                <w:bCs/>
                <w:sz w:val="22"/>
              </w:rPr>
              <w:t>备注</w:t>
            </w:r>
          </w:p>
        </w:tc>
      </w:tr>
      <w:tr w14:paraId="3F1B9061">
        <w:tblPrEx>
          <w:tblCellMar>
            <w:top w:w="0" w:type="dxa"/>
            <w:left w:w="28" w:type="dxa"/>
            <w:bottom w:w="0" w:type="dxa"/>
            <w:right w:w="28" w:type="dxa"/>
          </w:tblCellMar>
        </w:tblPrEx>
        <w:trPr>
          <w:trHeight w:val="2060" w:hRule="atLeast"/>
        </w:trPr>
        <w:tc>
          <w:tcPr>
            <w:tcW w:w="1049" w:type="dxa"/>
            <w:vMerge w:val="continue"/>
            <w:tcBorders>
              <w:left w:val="single" w:color="auto" w:sz="6" w:space="0"/>
              <w:right w:val="single" w:color="auto" w:sz="4" w:space="0"/>
            </w:tcBorders>
            <w:vAlign w:val="center"/>
          </w:tcPr>
          <w:p w14:paraId="03AB721C">
            <w:pPr>
              <w:spacing w:before="319" w:beforeLines="100"/>
              <w:jc w:val="center"/>
              <w:rPr>
                <w:rFonts w:ascii="宋体"/>
                <w:sz w:val="22"/>
              </w:rPr>
            </w:pPr>
          </w:p>
        </w:tc>
        <w:tc>
          <w:tcPr>
            <w:tcW w:w="482" w:type="dxa"/>
            <w:tcBorders>
              <w:top w:val="single" w:color="auto" w:sz="6" w:space="0"/>
              <w:left w:val="single" w:color="auto" w:sz="4" w:space="0"/>
              <w:bottom w:val="single" w:color="auto" w:sz="4" w:space="0"/>
            </w:tcBorders>
            <w:vAlign w:val="center"/>
          </w:tcPr>
          <w:p w14:paraId="419046BC">
            <w:pPr>
              <w:spacing w:before="319" w:beforeLines="100"/>
              <w:jc w:val="center"/>
              <w:rPr>
                <w:rFonts w:ascii="宋体"/>
                <w:sz w:val="22"/>
              </w:rPr>
            </w:pPr>
            <w:r>
              <w:rPr>
                <w:rFonts w:ascii="宋体" w:hAnsi="宋体"/>
                <w:sz w:val="22"/>
              </w:rPr>
              <w:t>1</w:t>
            </w:r>
          </w:p>
        </w:tc>
        <w:tc>
          <w:tcPr>
            <w:tcW w:w="720" w:type="dxa"/>
            <w:tcBorders>
              <w:top w:val="single" w:color="auto" w:sz="6" w:space="0"/>
              <w:left w:val="single" w:color="auto" w:sz="6" w:space="0"/>
              <w:bottom w:val="single" w:color="auto" w:sz="4" w:space="0"/>
              <w:right w:val="single" w:color="auto" w:sz="6" w:space="0"/>
            </w:tcBorders>
            <w:vAlign w:val="center"/>
          </w:tcPr>
          <w:p w14:paraId="62359437">
            <w:pPr>
              <w:spacing w:before="159" w:beforeLines="50"/>
              <w:jc w:val="center"/>
              <w:rPr>
                <w:rFonts w:ascii="宋体"/>
                <w:sz w:val="22"/>
              </w:rPr>
            </w:pPr>
          </w:p>
        </w:tc>
        <w:tc>
          <w:tcPr>
            <w:tcW w:w="1047" w:type="dxa"/>
            <w:tcBorders>
              <w:top w:val="single" w:color="auto" w:sz="6" w:space="0"/>
              <w:left w:val="single" w:color="auto" w:sz="6" w:space="0"/>
              <w:bottom w:val="single" w:color="auto" w:sz="4" w:space="0"/>
              <w:right w:val="single" w:color="auto" w:sz="4" w:space="0"/>
            </w:tcBorders>
            <w:vAlign w:val="center"/>
          </w:tcPr>
          <w:p w14:paraId="729A6CE8">
            <w:pPr>
              <w:spacing w:before="159" w:beforeLines="50"/>
              <w:jc w:val="center"/>
              <w:rPr>
                <w:rFonts w:ascii="宋体"/>
                <w:sz w:val="22"/>
              </w:rPr>
            </w:pPr>
          </w:p>
        </w:tc>
        <w:tc>
          <w:tcPr>
            <w:tcW w:w="1429" w:type="dxa"/>
            <w:tcBorders>
              <w:top w:val="single" w:color="auto" w:sz="6" w:space="0"/>
              <w:left w:val="single" w:color="auto" w:sz="4" w:space="0"/>
              <w:bottom w:val="single" w:color="auto" w:sz="4" w:space="0"/>
              <w:right w:val="single" w:color="auto" w:sz="6" w:space="0"/>
            </w:tcBorders>
            <w:vAlign w:val="center"/>
          </w:tcPr>
          <w:p w14:paraId="3CE15D04">
            <w:pPr>
              <w:spacing w:before="159" w:beforeLines="50"/>
              <w:jc w:val="center"/>
              <w:rPr>
                <w:rFonts w:ascii="宋体"/>
                <w:sz w:val="22"/>
              </w:rPr>
            </w:pPr>
          </w:p>
        </w:tc>
        <w:tc>
          <w:tcPr>
            <w:tcW w:w="1161" w:type="dxa"/>
            <w:tcBorders>
              <w:top w:val="single" w:color="auto" w:sz="6" w:space="0"/>
              <w:left w:val="single" w:color="auto" w:sz="6" w:space="0"/>
              <w:bottom w:val="single" w:color="auto" w:sz="4" w:space="0"/>
              <w:right w:val="single" w:color="auto" w:sz="6" w:space="0"/>
            </w:tcBorders>
            <w:vAlign w:val="center"/>
          </w:tcPr>
          <w:p w14:paraId="01E068CD">
            <w:pPr>
              <w:spacing w:before="159" w:beforeLines="50"/>
              <w:jc w:val="center"/>
              <w:rPr>
                <w:rFonts w:ascii="宋体"/>
                <w:sz w:val="22"/>
              </w:rPr>
            </w:pPr>
          </w:p>
        </w:tc>
        <w:tc>
          <w:tcPr>
            <w:tcW w:w="669" w:type="dxa"/>
            <w:tcBorders>
              <w:top w:val="single" w:color="auto" w:sz="6" w:space="0"/>
              <w:left w:val="single" w:color="auto" w:sz="6" w:space="0"/>
              <w:bottom w:val="single" w:color="auto" w:sz="4" w:space="0"/>
              <w:right w:val="single" w:color="auto" w:sz="6" w:space="0"/>
            </w:tcBorders>
            <w:vAlign w:val="center"/>
          </w:tcPr>
          <w:p w14:paraId="4A0EE3E7">
            <w:pPr>
              <w:spacing w:before="159" w:beforeLines="50"/>
              <w:jc w:val="center"/>
              <w:rPr>
                <w:rFonts w:ascii="宋体"/>
                <w:sz w:val="22"/>
              </w:rPr>
            </w:pPr>
          </w:p>
        </w:tc>
        <w:tc>
          <w:tcPr>
            <w:tcW w:w="1047" w:type="dxa"/>
            <w:tcBorders>
              <w:top w:val="single" w:color="auto" w:sz="6" w:space="0"/>
              <w:left w:val="single" w:color="auto" w:sz="6" w:space="0"/>
              <w:bottom w:val="single" w:color="auto" w:sz="4" w:space="0"/>
              <w:right w:val="single" w:color="auto" w:sz="6" w:space="0"/>
            </w:tcBorders>
            <w:vAlign w:val="center"/>
          </w:tcPr>
          <w:p w14:paraId="234D9F41">
            <w:pPr>
              <w:spacing w:before="159" w:beforeLines="50"/>
              <w:jc w:val="center"/>
              <w:rPr>
                <w:rFonts w:ascii="宋体"/>
                <w:sz w:val="22"/>
              </w:rPr>
            </w:pPr>
          </w:p>
        </w:tc>
        <w:tc>
          <w:tcPr>
            <w:tcW w:w="742" w:type="dxa"/>
            <w:tcBorders>
              <w:top w:val="single" w:color="auto" w:sz="6" w:space="0"/>
              <w:left w:val="single" w:color="auto" w:sz="6" w:space="0"/>
              <w:bottom w:val="single" w:color="auto" w:sz="4" w:space="0"/>
              <w:right w:val="single" w:color="auto" w:sz="6" w:space="0"/>
            </w:tcBorders>
            <w:vAlign w:val="center"/>
          </w:tcPr>
          <w:p w14:paraId="75DCC5BA">
            <w:pPr>
              <w:spacing w:before="159" w:beforeLines="50"/>
              <w:jc w:val="center"/>
              <w:rPr>
                <w:rFonts w:ascii="宋体"/>
                <w:sz w:val="22"/>
              </w:rPr>
            </w:pPr>
          </w:p>
        </w:tc>
        <w:tc>
          <w:tcPr>
            <w:tcW w:w="1336" w:type="dxa"/>
            <w:tcBorders>
              <w:top w:val="single" w:color="auto" w:sz="6" w:space="0"/>
              <w:left w:val="single" w:color="auto" w:sz="6" w:space="0"/>
              <w:bottom w:val="single" w:color="auto" w:sz="4" w:space="0"/>
              <w:right w:val="single" w:color="auto" w:sz="6" w:space="0"/>
            </w:tcBorders>
            <w:vAlign w:val="center"/>
          </w:tcPr>
          <w:p w14:paraId="5F0DD93C">
            <w:pPr>
              <w:spacing w:after="120"/>
              <w:jc w:val="left"/>
              <w:rPr>
                <w:rFonts w:ascii="宋体" w:hAnsi="宋体" w:eastAsia="宋体" w:cs="Times New Roman"/>
                <w:sz w:val="18"/>
                <w:szCs w:val="18"/>
              </w:rPr>
            </w:pPr>
            <w:r>
              <w:rPr>
                <w:rFonts w:hint="eastAsia" w:ascii="宋体" w:hAnsi="宋体" w:eastAsia="宋体" w:cs="Times New Roman"/>
                <w:sz w:val="18"/>
                <w:szCs w:val="18"/>
              </w:rPr>
              <w:t>□大型企业</w:t>
            </w:r>
          </w:p>
          <w:p w14:paraId="0D50E11A">
            <w:pPr>
              <w:spacing w:after="120"/>
              <w:jc w:val="left"/>
              <w:rPr>
                <w:rFonts w:ascii="宋体" w:hAnsi="宋体" w:eastAsia="宋体" w:cs="Times New Roman"/>
                <w:sz w:val="18"/>
                <w:szCs w:val="18"/>
              </w:rPr>
            </w:pPr>
            <w:r>
              <w:rPr>
                <w:rFonts w:hint="eastAsia" w:ascii="宋体" w:hAnsi="宋体" w:eastAsia="宋体" w:cs="Times New Roman"/>
                <w:sz w:val="18"/>
                <w:szCs w:val="18"/>
              </w:rPr>
              <w:t>□中型企业</w:t>
            </w:r>
          </w:p>
          <w:p w14:paraId="06F0DA7D">
            <w:pPr>
              <w:spacing w:after="120"/>
              <w:jc w:val="left"/>
              <w:rPr>
                <w:rFonts w:ascii="宋体" w:hAnsi="宋体" w:eastAsia="宋体" w:cs="Times New Roman"/>
                <w:sz w:val="18"/>
                <w:szCs w:val="18"/>
              </w:rPr>
            </w:pPr>
            <w:r>
              <w:rPr>
                <w:rFonts w:hint="eastAsia" w:ascii="宋体" w:hAnsi="宋体" w:eastAsia="宋体" w:cs="Times New Roman"/>
                <w:sz w:val="18"/>
                <w:szCs w:val="18"/>
              </w:rPr>
              <w:t>□小型企业</w:t>
            </w:r>
          </w:p>
          <w:p w14:paraId="79B1F1C3">
            <w:pPr>
              <w:spacing w:after="120"/>
              <w:jc w:val="left"/>
              <w:rPr>
                <w:rFonts w:ascii="宋体" w:hAnsi="宋体" w:eastAsia="宋体" w:cs="Times New Roman"/>
                <w:sz w:val="18"/>
                <w:szCs w:val="18"/>
              </w:rPr>
            </w:pPr>
            <w:r>
              <w:rPr>
                <w:rFonts w:hint="eastAsia" w:ascii="宋体" w:hAnsi="宋体" w:eastAsia="宋体" w:cs="Times New Roman"/>
                <w:sz w:val="18"/>
                <w:szCs w:val="18"/>
              </w:rPr>
              <w:t>□微型企业</w:t>
            </w:r>
          </w:p>
          <w:p w14:paraId="73A2051D">
            <w:pPr>
              <w:spacing w:after="120"/>
              <w:jc w:val="left"/>
              <w:rPr>
                <w:rFonts w:ascii="宋体" w:hAnsi="宋体" w:eastAsia="宋体" w:cs="Times New Roman"/>
                <w:sz w:val="18"/>
                <w:szCs w:val="18"/>
              </w:rPr>
            </w:pPr>
            <w:r>
              <w:rPr>
                <w:rFonts w:hint="eastAsia" w:ascii="宋体" w:hAnsi="宋体" w:eastAsia="宋体" w:cs="Times New Roman"/>
                <w:sz w:val="18"/>
                <w:szCs w:val="18"/>
              </w:rPr>
              <w:t>□其他</w:t>
            </w:r>
          </w:p>
        </w:tc>
        <w:tc>
          <w:tcPr>
            <w:tcW w:w="1200" w:type="dxa"/>
            <w:tcBorders>
              <w:top w:val="single" w:color="auto" w:sz="6" w:space="0"/>
              <w:left w:val="single" w:color="auto" w:sz="6" w:space="0"/>
              <w:bottom w:val="single" w:color="auto" w:sz="4" w:space="0"/>
              <w:right w:val="single" w:color="auto" w:sz="6" w:space="0"/>
            </w:tcBorders>
            <w:vAlign w:val="center"/>
          </w:tcPr>
          <w:p w14:paraId="5995E413">
            <w:pPr>
              <w:spacing w:after="120"/>
              <w:jc w:val="left"/>
              <w:rPr>
                <w:rFonts w:ascii="宋体" w:hAnsi="宋体" w:eastAsia="宋体" w:cs="Times New Roman"/>
                <w:sz w:val="18"/>
                <w:szCs w:val="18"/>
              </w:rPr>
            </w:pPr>
            <w:r>
              <w:rPr>
                <w:rFonts w:hint="eastAsia" w:ascii="宋体" w:hAnsi="宋体" w:eastAsia="宋体" w:cs="Times New Roman"/>
                <w:sz w:val="18"/>
                <w:szCs w:val="18"/>
              </w:rPr>
              <w:t>□监狱企业</w:t>
            </w:r>
          </w:p>
          <w:p w14:paraId="57C346C7">
            <w:pPr>
              <w:spacing w:after="120"/>
              <w:jc w:val="left"/>
              <w:rPr>
                <w:rFonts w:ascii="宋体" w:hAnsi="宋体" w:eastAsia="宋体" w:cs="Times New Roman"/>
                <w:sz w:val="18"/>
                <w:szCs w:val="18"/>
              </w:rPr>
            </w:pPr>
            <w:r>
              <w:rPr>
                <w:rFonts w:hint="eastAsia" w:ascii="宋体" w:hAnsi="宋体" w:eastAsia="宋体" w:cs="Times New Roman"/>
                <w:sz w:val="18"/>
                <w:szCs w:val="18"/>
              </w:rPr>
              <w:t>□残疾人企业</w:t>
            </w:r>
          </w:p>
          <w:p w14:paraId="6D79E284">
            <w:pPr>
              <w:spacing w:after="120"/>
              <w:jc w:val="left"/>
              <w:rPr>
                <w:rFonts w:ascii="宋体" w:hAnsi="宋体" w:eastAsia="宋体" w:cs="Times New Roman"/>
                <w:sz w:val="18"/>
                <w:szCs w:val="18"/>
              </w:rPr>
            </w:pPr>
            <w:r>
              <w:rPr>
                <w:rFonts w:hint="eastAsia" w:ascii="宋体" w:hAnsi="宋体" w:eastAsia="宋体" w:cs="Times New Roman"/>
                <w:sz w:val="18"/>
                <w:szCs w:val="18"/>
              </w:rPr>
              <w:t>□其他</w:t>
            </w:r>
          </w:p>
        </w:tc>
        <w:tc>
          <w:tcPr>
            <w:tcW w:w="923" w:type="dxa"/>
            <w:tcBorders>
              <w:top w:val="single" w:color="auto" w:sz="6" w:space="0"/>
              <w:left w:val="single" w:color="auto" w:sz="6" w:space="0"/>
              <w:bottom w:val="single" w:color="auto" w:sz="4" w:space="0"/>
              <w:right w:val="single" w:color="auto" w:sz="6" w:space="0"/>
            </w:tcBorders>
            <w:vAlign w:val="center"/>
          </w:tcPr>
          <w:p w14:paraId="5F60F97F">
            <w:pPr>
              <w:spacing w:after="120"/>
              <w:jc w:val="left"/>
              <w:rPr>
                <w:rFonts w:ascii="宋体" w:hAnsi="宋体" w:eastAsia="宋体" w:cs="Times New Roman"/>
                <w:sz w:val="18"/>
                <w:szCs w:val="18"/>
              </w:rPr>
            </w:pPr>
            <w:r>
              <w:rPr>
                <w:rFonts w:hint="eastAsia" w:ascii="宋体" w:hAnsi="宋体" w:eastAsia="宋体" w:cs="Times New Roman"/>
                <w:sz w:val="18"/>
                <w:szCs w:val="18"/>
              </w:rPr>
              <w:t>□是</w:t>
            </w:r>
          </w:p>
          <w:p w14:paraId="46615BC3">
            <w:pPr>
              <w:spacing w:after="120"/>
              <w:jc w:val="left"/>
              <w:rPr>
                <w:rFonts w:ascii="宋体" w:hAnsi="宋体" w:eastAsia="宋体" w:cs="Times New Roman"/>
                <w:sz w:val="18"/>
                <w:szCs w:val="18"/>
              </w:rPr>
            </w:pPr>
            <w:r>
              <w:rPr>
                <w:rFonts w:hint="eastAsia" w:ascii="宋体" w:hAnsi="宋体" w:eastAsia="宋体" w:cs="Times New Roman"/>
                <w:sz w:val="18"/>
                <w:szCs w:val="18"/>
              </w:rPr>
              <w:t>□否</w:t>
            </w:r>
          </w:p>
        </w:tc>
        <w:tc>
          <w:tcPr>
            <w:tcW w:w="994" w:type="dxa"/>
            <w:tcBorders>
              <w:top w:val="single" w:color="auto" w:sz="6" w:space="0"/>
              <w:left w:val="single" w:color="auto" w:sz="6" w:space="0"/>
              <w:bottom w:val="single" w:color="auto" w:sz="4" w:space="0"/>
              <w:right w:val="single" w:color="auto" w:sz="6" w:space="0"/>
            </w:tcBorders>
            <w:vAlign w:val="center"/>
          </w:tcPr>
          <w:p w14:paraId="1F284F58">
            <w:pPr>
              <w:spacing w:after="120"/>
              <w:jc w:val="left"/>
              <w:rPr>
                <w:rFonts w:ascii="宋体" w:hAnsi="宋体" w:eastAsia="宋体" w:cs="Times New Roman"/>
                <w:sz w:val="18"/>
                <w:szCs w:val="18"/>
              </w:rPr>
            </w:pPr>
            <w:r>
              <w:rPr>
                <w:rFonts w:hint="eastAsia" w:ascii="宋体" w:hAnsi="宋体" w:eastAsia="宋体" w:cs="Times New Roman"/>
                <w:sz w:val="18"/>
                <w:szCs w:val="18"/>
              </w:rPr>
              <w:t xml:space="preserve">□男 </w:t>
            </w:r>
          </w:p>
          <w:p w14:paraId="744446A6">
            <w:pPr>
              <w:spacing w:after="120"/>
              <w:jc w:val="left"/>
              <w:rPr>
                <w:rFonts w:ascii="宋体" w:hAnsi="宋体" w:eastAsia="宋体" w:cs="Times New Roman"/>
                <w:sz w:val="18"/>
                <w:szCs w:val="18"/>
              </w:rPr>
            </w:pPr>
            <w:r>
              <w:rPr>
                <w:rFonts w:hint="eastAsia" w:ascii="宋体" w:hAnsi="宋体" w:eastAsia="宋体" w:cs="Times New Roman"/>
                <w:sz w:val="18"/>
                <w:szCs w:val="18"/>
              </w:rPr>
              <w:t>□女</w:t>
            </w:r>
          </w:p>
          <w:p w14:paraId="710BA600">
            <w:pPr>
              <w:spacing w:after="120"/>
              <w:jc w:val="left"/>
              <w:rPr>
                <w:rFonts w:ascii="宋体" w:hAnsi="宋体" w:eastAsia="宋体" w:cs="Times New Roman"/>
                <w:sz w:val="18"/>
                <w:szCs w:val="18"/>
              </w:rPr>
            </w:pPr>
          </w:p>
        </w:tc>
        <w:tc>
          <w:tcPr>
            <w:tcW w:w="994" w:type="dxa"/>
            <w:tcBorders>
              <w:top w:val="single" w:color="auto" w:sz="6" w:space="0"/>
              <w:left w:val="single" w:color="auto" w:sz="6" w:space="0"/>
              <w:bottom w:val="single" w:color="auto" w:sz="4" w:space="0"/>
              <w:right w:val="single" w:color="auto" w:sz="6" w:space="0"/>
            </w:tcBorders>
            <w:vAlign w:val="center"/>
          </w:tcPr>
          <w:p w14:paraId="1B346718">
            <w:pPr>
              <w:spacing w:before="159" w:beforeLines="50"/>
              <w:jc w:val="center"/>
              <w:rPr>
                <w:rFonts w:ascii="宋体"/>
                <w:sz w:val="22"/>
              </w:rPr>
            </w:pPr>
          </w:p>
        </w:tc>
      </w:tr>
      <w:tr w14:paraId="26855074">
        <w:tblPrEx>
          <w:tblCellMar>
            <w:top w:w="0" w:type="dxa"/>
            <w:left w:w="28" w:type="dxa"/>
            <w:bottom w:w="0" w:type="dxa"/>
            <w:right w:w="28" w:type="dxa"/>
          </w:tblCellMar>
        </w:tblPrEx>
        <w:trPr>
          <w:trHeight w:val="307" w:hRule="atLeast"/>
        </w:trPr>
        <w:tc>
          <w:tcPr>
            <w:tcW w:w="2251" w:type="dxa"/>
            <w:gridSpan w:val="3"/>
            <w:tcBorders>
              <w:top w:val="single" w:color="auto" w:sz="4" w:space="0"/>
              <w:left w:val="single" w:color="auto" w:sz="6" w:space="0"/>
              <w:bottom w:val="single" w:color="auto" w:sz="6" w:space="0"/>
              <w:right w:val="single" w:color="auto" w:sz="6" w:space="0"/>
            </w:tcBorders>
            <w:vAlign w:val="center"/>
          </w:tcPr>
          <w:p w14:paraId="0B6D3E2B">
            <w:pPr>
              <w:jc w:val="center"/>
              <w:rPr>
                <w:rFonts w:ascii="宋体"/>
                <w:sz w:val="22"/>
              </w:rPr>
            </w:pPr>
            <w:r>
              <w:rPr>
                <w:rFonts w:hint="eastAsia" w:ascii="宋体" w:hAnsi="宋体"/>
                <w:sz w:val="22"/>
              </w:rPr>
              <w:t>……</w:t>
            </w:r>
          </w:p>
        </w:tc>
        <w:tc>
          <w:tcPr>
            <w:tcW w:w="11542" w:type="dxa"/>
            <w:gridSpan w:val="11"/>
            <w:tcBorders>
              <w:top w:val="single" w:color="auto" w:sz="4" w:space="0"/>
              <w:left w:val="single" w:color="auto" w:sz="6" w:space="0"/>
              <w:bottom w:val="single" w:color="auto" w:sz="6" w:space="0"/>
              <w:right w:val="single" w:color="auto" w:sz="6" w:space="0"/>
            </w:tcBorders>
            <w:vAlign w:val="center"/>
          </w:tcPr>
          <w:p w14:paraId="33E5CE60">
            <w:pPr>
              <w:jc w:val="center"/>
              <w:rPr>
                <w:rFonts w:ascii="宋体" w:hAnsi="宋体"/>
                <w:sz w:val="22"/>
              </w:rPr>
            </w:pPr>
            <w:r>
              <w:rPr>
                <w:rFonts w:hint="eastAsia" w:ascii="宋体" w:hAnsi="宋体"/>
                <w:sz w:val="22"/>
              </w:rPr>
              <w:t>……</w:t>
            </w:r>
          </w:p>
        </w:tc>
      </w:tr>
      <w:tr w14:paraId="216ED12C">
        <w:tblPrEx>
          <w:tblCellMar>
            <w:top w:w="0" w:type="dxa"/>
            <w:left w:w="28" w:type="dxa"/>
            <w:bottom w:w="0" w:type="dxa"/>
            <w:right w:w="28" w:type="dxa"/>
          </w:tblCellMar>
        </w:tblPrEx>
        <w:trPr>
          <w:trHeight w:val="461" w:hRule="atLeast"/>
        </w:trPr>
        <w:tc>
          <w:tcPr>
            <w:tcW w:w="1531" w:type="dxa"/>
            <w:gridSpan w:val="2"/>
            <w:tcBorders>
              <w:top w:val="single" w:color="auto" w:sz="4" w:space="0"/>
              <w:left w:val="single" w:color="auto" w:sz="6" w:space="0"/>
              <w:bottom w:val="single" w:color="auto" w:sz="6" w:space="0"/>
            </w:tcBorders>
            <w:vAlign w:val="center"/>
          </w:tcPr>
          <w:p w14:paraId="1C678999">
            <w:pPr>
              <w:jc w:val="center"/>
              <w:rPr>
                <w:rFonts w:ascii="宋体"/>
                <w:sz w:val="22"/>
              </w:rPr>
            </w:pPr>
            <w:r>
              <w:rPr>
                <w:rFonts w:hint="eastAsia" w:ascii="宋体" w:hAnsi="宋体"/>
                <w:color w:val="000000"/>
                <w:sz w:val="22"/>
              </w:rPr>
              <w:t>投标总</w:t>
            </w:r>
            <w:r>
              <w:rPr>
                <w:rFonts w:hint="eastAsia" w:ascii="宋体" w:hAnsi="宋体"/>
                <w:sz w:val="22"/>
              </w:rPr>
              <w:t>报价</w:t>
            </w:r>
          </w:p>
        </w:tc>
        <w:tc>
          <w:tcPr>
            <w:tcW w:w="720" w:type="dxa"/>
            <w:tcBorders>
              <w:top w:val="single" w:color="auto" w:sz="4" w:space="0"/>
              <w:left w:val="single" w:color="auto" w:sz="6" w:space="0"/>
              <w:bottom w:val="single" w:color="auto" w:sz="6" w:space="0"/>
              <w:right w:val="single" w:color="auto" w:sz="6" w:space="0"/>
            </w:tcBorders>
            <w:vAlign w:val="center"/>
          </w:tcPr>
          <w:p w14:paraId="346377DF">
            <w:pPr>
              <w:spacing w:before="159" w:beforeLines="50"/>
              <w:jc w:val="left"/>
              <w:rPr>
                <w:rFonts w:ascii="宋体" w:hAnsi="宋体"/>
                <w:sz w:val="22"/>
              </w:rPr>
            </w:pPr>
          </w:p>
        </w:tc>
        <w:tc>
          <w:tcPr>
            <w:tcW w:w="11542" w:type="dxa"/>
            <w:gridSpan w:val="11"/>
            <w:tcBorders>
              <w:top w:val="single" w:color="auto" w:sz="4" w:space="0"/>
              <w:left w:val="single" w:color="auto" w:sz="6" w:space="0"/>
              <w:bottom w:val="single" w:color="auto" w:sz="6" w:space="0"/>
              <w:right w:val="single" w:color="auto" w:sz="6" w:space="0"/>
            </w:tcBorders>
            <w:vAlign w:val="center"/>
          </w:tcPr>
          <w:p w14:paraId="7FCCACA8">
            <w:pPr>
              <w:spacing w:before="159" w:beforeLines="50"/>
              <w:jc w:val="left"/>
              <w:rPr>
                <w:rFonts w:ascii="宋体" w:hAnsi="宋体"/>
                <w:sz w:val="22"/>
              </w:rPr>
            </w:pPr>
            <w:r>
              <w:rPr>
                <w:rFonts w:hint="eastAsia" w:ascii="宋体" w:hAnsi="宋体"/>
                <w:sz w:val="22"/>
              </w:rPr>
              <w:t>大写：                            小写：         元</w:t>
            </w:r>
          </w:p>
        </w:tc>
      </w:tr>
      <w:tr w14:paraId="777BF98D">
        <w:tblPrEx>
          <w:tblCellMar>
            <w:top w:w="0" w:type="dxa"/>
            <w:left w:w="28" w:type="dxa"/>
            <w:bottom w:w="0" w:type="dxa"/>
            <w:right w:w="28" w:type="dxa"/>
          </w:tblCellMar>
        </w:tblPrEx>
        <w:trPr>
          <w:trHeight w:val="475" w:hRule="atLeast"/>
        </w:trPr>
        <w:tc>
          <w:tcPr>
            <w:tcW w:w="1531" w:type="dxa"/>
            <w:gridSpan w:val="2"/>
            <w:tcBorders>
              <w:top w:val="single" w:color="auto" w:sz="4" w:space="0"/>
              <w:left w:val="single" w:color="auto" w:sz="6" w:space="0"/>
              <w:bottom w:val="single" w:color="auto" w:sz="6" w:space="0"/>
            </w:tcBorders>
            <w:vAlign w:val="center"/>
          </w:tcPr>
          <w:p w14:paraId="7E9A31C5">
            <w:pPr>
              <w:jc w:val="center"/>
              <w:rPr>
                <w:rFonts w:ascii="宋体"/>
                <w:sz w:val="22"/>
              </w:rPr>
            </w:pPr>
            <w:r>
              <w:rPr>
                <w:rFonts w:hint="eastAsia" w:ascii="宋体" w:hAnsi="宋体"/>
                <w:sz w:val="22"/>
              </w:rPr>
              <w:t>备注</w:t>
            </w:r>
          </w:p>
        </w:tc>
        <w:tc>
          <w:tcPr>
            <w:tcW w:w="720" w:type="dxa"/>
            <w:tcBorders>
              <w:top w:val="single" w:color="auto" w:sz="4" w:space="0"/>
              <w:left w:val="single" w:color="auto" w:sz="6" w:space="0"/>
              <w:bottom w:val="single" w:color="auto" w:sz="6" w:space="0"/>
              <w:right w:val="single" w:color="auto" w:sz="6" w:space="0"/>
            </w:tcBorders>
            <w:vAlign w:val="center"/>
          </w:tcPr>
          <w:p w14:paraId="7C4B5EF4">
            <w:pPr>
              <w:spacing w:before="159" w:beforeLines="50"/>
              <w:jc w:val="center"/>
              <w:rPr>
                <w:rFonts w:ascii="宋体" w:hAnsi="宋体"/>
                <w:spacing w:val="-6"/>
                <w:sz w:val="22"/>
              </w:rPr>
            </w:pPr>
          </w:p>
        </w:tc>
        <w:tc>
          <w:tcPr>
            <w:tcW w:w="11542" w:type="dxa"/>
            <w:gridSpan w:val="11"/>
            <w:tcBorders>
              <w:top w:val="single" w:color="auto" w:sz="4" w:space="0"/>
              <w:left w:val="single" w:color="auto" w:sz="6" w:space="0"/>
              <w:bottom w:val="single" w:color="auto" w:sz="6" w:space="0"/>
              <w:right w:val="single" w:color="auto" w:sz="6" w:space="0"/>
            </w:tcBorders>
            <w:vAlign w:val="center"/>
          </w:tcPr>
          <w:p w14:paraId="061AEAF1">
            <w:pPr>
              <w:spacing w:before="159" w:beforeLines="50"/>
              <w:jc w:val="center"/>
              <w:rPr>
                <w:rFonts w:ascii="宋体" w:hAnsi="宋体"/>
                <w:spacing w:val="-6"/>
                <w:sz w:val="22"/>
              </w:rPr>
            </w:pPr>
            <w:r>
              <w:rPr>
                <w:rFonts w:hint="eastAsia" w:ascii="宋体" w:hAnsi="宋体"/>
                <w:spacing w:val="-6"/>
                <w:sz w:val="22"/>
              </w:rPr>
              <w:t>保留小数点后两位。</w:t>
            </w:r>
          </w:p>
        </w:tc>
      </w:tr>
    </w:tbl>
    <w:p w14:paraId="74EB2AF9">
      <w:pPr>
        <w:adjustRightInd w:val="0"/>
        <w:snapToGrid w:val="0"/>
        <w:rPr>
          <w:rFonts w:ascii="宋体" w:hAnsi="宋体" w:cs="宋体"/>
          <w:sz w:val="24"/>
          <w:szCs w:val="24"/>
        </w:rPr>
      </w:pPr>
    </w:p>
    <w:p w14:paraId="0A3EA176">
      <w:pPr>
        <w:adjustRightInd w:val="0"/>
        <w:snapToGrid w:val="0"/>
        <w:rPr>
          <w:rFonts w:ascii="宋体" w:hAnsi="宋体" w:cs="宋体"/>
          <w:sz w:val="24"/>
          <w:szCs w:val="24"/>
        </w:rPr>
      </w:pPr>
      <w:r>
        <w:rPr>
          <w:rFonts w:hint="eastAsia" w:ascii="宋体" w:hAnsi="宋体" w:cs="宋体"/>
          <w:sz w:val="24"/>
          <w:szCs w:val="24"/>
        </w:rPr>
        <w:t>供应商（公章）：</w:t>
      </w:r>
      <w:r>
        <w:rPr>
          <w:rFonts w:hint="eastAsia" w:ascii="宋体" w:hAnsi="宋体" w:cs="宋体"/>
          <w:sz w:val="24"/>
        </w:rPr>
        <w:t xml:space="preserve">____________________       </w:t>
      </w:r>
    </w:p>
    <w:p w14:paraId="14C1A64D">
      <w:pPr>
        <w:adjustRightInd w:val="0"/>
        <w:snapToGrid w:val="0"/>
        <w:rPr>
          <w:rFonts w:ascii="宋体" w:hAnsi="宋体" w:cs="宋体"/>
          <w:sz w:val="24"/>
          <w:szCs w:val="24"/>
        </w:rPr>
      </w:pPr>
      <w:r>
        <w:rPr>
          <w:rFonts w:hint="eastAsia" w:ascii="宋体" w:hAnsi="宋体" w:cs="宋体"/>
          <w:sz w:val="24"/>
          <w:szCs w:val="24"/>
        </w:rPr>
        <w:t>日期：</w:t>
      </w:r>
      <w:r>
        <w:rPr>
          <w:rFonts w:hint="eastAsia" w:ascii="宋体" w:hAnsi="宋体" w:cs="宋体"/>
          <w:sz w:val="24"/>
        </w:rPr>
        <w:t>______</w:t>
      </w:r>
      <w:r>
        <w:rPr>
          <w:rFonts w:hint="eastAsia" w:ascii="宋体" w:hAnsi="宋体" w:cs="宋体"/>
          <w:sz w:val="24"/>
          <w:szCs w:val="24"/>
        </w:rPr>
        <w:t>年</w:t>
      </w:r>
      <w:r>
        <w:rPr>
          <w:rFonts w:hint="eastAsia" w:ascii="宋体" w:hAnsi="宋体" w:cs="宋体"/>
          <w:sz w:val="24"/>
        </w:rPr>
        <w:t>______</w:t>
      </w:r>
      <w:r>
        <w:rPr>
          <w:rFonts w:hint="eastAsia" w:ascii="宋体" w:hAnsi="宋体" w:cs="宋体"/>
          <w:sz w:val="24"/>
          <w:szCs w:val="24"/>
        </w:rPr>
        <w:t>月</w:t>
      </w:r>
      <w:r>
        <w:rPr>
          <w:rFonts w:hint="eastAsia" w:ascii="宋体" w:hAnsi="宋体" w:cs="宋体"/>
          <w:sz w:val="24"/>
        </w:rPr>
        <w:t>______</w:t>
      </w:r>
      <w:r>
        <w:rPr>
          <w:rFonts w:hint="eastAsia" w:ascii="宋体" w:hAnsi="宋体" w:cs="宋体"/>
          <w:sz w:val="24"/>
          <w:szCs w:val="24"/>
        </w:rPr>
        <w:t>日</w:t>
      </w:r>
    </w:p>
    <w:p w14:paraId="3108F0F6">
      <w:pPr>
        <w:adjustRightInd w:val="0"/>
        <w:snapToGrid w:val="0"/>
      </w:pPr>
    </w:p>
    <w:p w14:paraId="4F764229">
      <w:pPr>
        <w:adjustRightInd w:val="0"/>
        <w:snapToGrid w:val="0"/>
        <w:rPr>
          <w:rFonts w:ascii="Times New Roman" w:hAnsi="Times New Roman" w:eastAsia="宋体" w:cs="Times New Roman"/>
        </w:rPr>
      </w:pPr>
      <w:r>
        <w:rPr>
          <w:rFonts w:hint="eastAsia"/>
        </w:rPr>
        <w:t>注：1.如是进口产品，</w:t>
      </w:r>
      <w:r>
        <w:rPr>
          <w:rFonts w:hint="eastAsia" w:ascii="Times New Roman" w:hAnsi="Times New Roman" w:eastAsia="宋体" w:cs="Times New Roman"/>
        </w:rPr>
        <w:t>表格中“海关商品名称”参照《中华人民共和国海关进出口商品规范申报目录》中服商品名称的要求进行填报（供应商自行承担因填报内容与海关商品名称不符造成的一切后果）；并在备注中表明进口。</w:t>
      </w:r>
    </w:p>
    <w:p w14:paraId="41B1E849">
      <w:pPr>
        <w:adjustRightInd w:val="0"/>
        <w:snapToGrid w:val="0"/>
        <w:rPr>
          <w:b/>
          <w:bCs/>
        </w:rPr>
      </w:pPr>
      <w:r>
        <w:rPr>
          <w:rFonts w:hint="eastAsia" w:ascii="Times New Roman" w:hAnsi="Times New Roman" w:eastAsia="宋体" w:cs="Times New Roman"/>
        </w:rPr>
        <w:t>2.中标(成交)供应商拥有者性别指拥有中标(成交)供应商51%以上绝对所有权的性别;绝对所有权拥有者可以是一个人，也可以是多人合计计算。</w:t>
      </w:r>
    </w:p>
    <w:p w14:paraId="7841D7F7">
      <w:pPr>
        <w:keepNext/>
        <w:keepLines/>
        <w:spacing w:line="413" w:lineRule="auto"/>
        <w:jc w:val="center"/>
        <w:rPr>
          <w:rFonts w:ascii="宋体" w:hAnsi="宋体" w:cs="宋体"/>
          <w:b/>
          <w:bCs/>
          <w:sz w:val="24"/>
          <w:szCs w:val="28"/>
        </w:rPr>
      </w:pPr>
      <w:bookmarkStart w:id="371" w:name="_Toc17500"/>
      <w:r>
        <w:rPr>
          <w:rFonts w:hint="eastAsia" w:ascii="宋体" w:hAnsi="宋体" w:cs="宋体"/>
          <w:b/>
          <w:bCs/>
          <w:sz w:val="24"/>
          <w:szCs w:val="28"/>
        </w:rPr>
        <w:t>每套具体配置一览表（格式）</w:t>
      </w:r>
      <w:bookmarkEnd w:id="371"/>
    </w:p>
    <w:p w14:paraId="3A54C27E">
      <w:pPr>
        <w:kinsoku w:val="0"/>
        <w:spacing w:line="360" w:lineRule="auto"/>
        <w:jc w:val="left"/>
        <w:rPr>
          <w:rFonts w:ascii="宋体" w:hAnsi="宋体" w:cs="宋体"/>
          <w:sz w:val="24"/>
          <w:szCs w:val="24"/>
        </w:rPr>
      </w:pPr>
      <w:r>
        <w:rPr>
          <w:rFonts w:hint="eastAsia" w:ascii="宋体" w:hAnsi="宋体" w:cs="宋体"/>
          <w:sz w:val="24"/>
          <w:szCs w:val="24"/>
        </w:rPr>
        <w:t>项目名称：西北农林科技大学食品科学与工程学院拔尖创新人才培养平台建设项目仪器设备购置项目</w:t>
      </w:r>
    </w:p>
    <w:p w14:paraId="4835575B">
      <w:pPr>
        <w:kinsoku w:val="0"/>
        <w:spacing w:line="360" w:lineRule="auto"/>
        <w:jc w:val="left"/>
        <w:rPr>
          <w:rFonts w:ascii="宋体" w:hAnsi="宋体" w:cs="宋体"/>
          <w:sz w:val="24"/>
          <w:szCs w:val="24"/>
        </w:rPr>
      </w:pPr>
      <w:r>
        <w:rPr>
          <w:rFonts w:hint="eastAsia" w:ascii="宋体" w:hAnsi="宋体" w:cs="宋体"/>
          <w:sz w:val="24"/>
          <w:szCs w:val="24"/>
        </w:rPr>
        <w:t>项目编号：</w:t>
      </w:r>
      <w:r>
        <w:rPr>
          <w:rFonts w:hint="eastAsia" w:ascii="宋体" w:hAnsi="宋体" w:cs="宋体"/>
          <w:sz w:val="24"/>
          <w:szCs w:val="24"/>
          <w:lang w:eastAsia="zh-CN"/>
        </w:rPr>
        <w:t>202410100067</w:t>
      </w:r>
      <w:r>
        <w:rPr>
          <w:rFonts w:hint="eastAsia" w:ascii="宋体" w:hAnsi="宋体" w:cs="宋体"/>
          <w:sz w:val="24"/>
          <w:szCs w:val="24"/>
        </w:rPr>
        <w:t>-ZZM2421</w:t>
      </w:r>
    </w:p>
    <w:p w14:paraId="6F6E1842">
      <w:pPr>
        <w:kinsoku w:val="0"/>
        <w:spacing w:line="360" w:lineRule="auto"/>
        <w:jc w:val="left"/>
      </w:pPr>
      <w:r>
        <w:rPr>
          <w:rFonts w:hint="eastAsia" w:ascii="宋体" w:hAnsi="宋体" w:cs="宋体"/>
          <w:sz w:val="24"/>
          <w:szCs w:val="24"/>
        </w:rPr>
        <w:t xml:space="preserve">投标人名称：                                                                      </w:t>
      </w:r>
    </w:p>
    <w:tbl>
      <w:tblPr>
        <w:tblStyle w:val="23"/>
        <w:tblW w:w="132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7"/>
        <w:gridCol w:w="1823"/>
        <w:gridCol w:w="1470"/>
        <w:gridCol w:w="1715"/>
        <w:gridCol w:w="1335"/>
        <w:gridCol w:w="1360"/>
        <w:gridCol w:w="1670"/>
        <w:gridCol w:w="1272"/>
        <w:gridCol w:w="1472"/>
      </w:tblGrid>
      <w:tr w14:paraId="50D80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1117" w:type="dxa"/>
          </w:tcPr>
          <w:p w14:paraId="404A6DEF">
            <w:pPr>
              <w:jc w:val="center"/>
              <w:rPr>
                <w:rFonts w:ascii="宋体" w:hAnsi="宋体" w:cs="宋体"/>
              </w:rPr>
            </w:pPr>
            <w:r>
              <w:rPr>
                <w:rFonts w:hint="eastAsia" w:ascii="宋体" w:hAnsi="宋体" w:cs="宋体"/>
              </w:rPr>
              <w:t>序号</w:t>
            </w:r>
          </w:p>
        </w:tc>
        <w:tc>
          <w:tcPr>
            <w:tcW w:w="1823" w:type="dxa"/>
          </w:tcPr>
          <w:p w14:paraId="62B8FDAF">
            <w:pPr>
              <w:jc w:val="center"/>
              <w:rPr>
                <w:rFonts w:ascii="宋体" w:hAnsi="宋体" w:cs="宋体"/>
              </w:rPr>
            </w:pPr>
            <w:r>
              <w:rPr>
                <w:rFonts w:hint="eastAsia" w:ascii="宋体" w:hAnsi="宋体" w:cs="宋体"/>
              </w:rPr>
              <w:t>投标文件产品名称</w:t>
            </w:r>
          </w:p>
        </w:tc>
        <w:tc>
          <w:tcPr>
            <w:tcW w:w="1470" w:type="dxa"/>
          </w:tcPr>
          <w:p w14:paraId="0A0F8003">
            <w:pPr>
              <w:jc w:val="center"/>
              <w:rPr>
                <w:rFonts w:ascii="宋体" w:hAnsi="宋体" w:cs="宋体"/>
              </w:rPr>
            </w:pPr>
            <w:r>
              <w:rPr>
                <w:rFonts w:hint="eastAsia" w:ascii="宋体" w:hAnsi="宋体" w:cs="宋体"/>
              </w:rPr>
              <w:t>具体配置名称</w:t>
            </w:r>
          </w:p>
        </w:tc>
        <w:tc>
          <w:tcPr>
            <w:tcW w:w="1715" w:type="dxa"/>
          </w:tcPr>
          <w:p w14:paraId="3CD600EF">
            <w:pPr>
              <w:jc w:val="center"/>
              <w:rPr>
                <w:rFonts w:ascii="宋体" w:hAnsi="宋体" w:cs="宋体"/>
              </w:rPr>
            </w:pPr>
            <w:r>
              <w:rPr>
                <w:rFonts w:hint="eastAsia" w:ascii="宋体" w:hAnsi="宋体" w:cs="宋体"/>
              </w:rPr>
              <w:t>具体每套配置（数量/单位）</w:t>
            </w:r>
          </w:p>
        </w:tc>
        <w:tc>
          <w:tcPr>
            <w:tcW w:w="1335" w:type="dxa"/>
          </w:tcPr>
          <w:p w14:paraId="2CE808C4">
            <w:pPr>
              <w:jc w:val="center"/>
              <w:rPr>
                <w:rFonts w:ascii="宋体" w:hAnsi="宋体" w:cs="宋体"/>
              </w:rPr>
            </w:pPr>
            <w:r>
              <w:rPr>
                <w:rFonts w:hint="eastAsia" w:ascii="宋体" w:hAnsi="宋体" w:cs="宋体"/>
              </w:rPr>
              <w:t>具体配置品牌</w:t>
            </w:r>
          </w:p>
        </w:tc>
        <w:tc>
          <w:tcPr>
            <w:tcW w:w="1360" w:type="dxa"/>
          </w:tcPr>
          <w:p w14:paraId="0D9F5573">
            <w:pPr>
              <w:jc w:val="center"/>
              <w:rPr>
                <w:rFonts w:ascii="宋体" w:hAnsi="宋体" w:cs="宋体"/>
              </w:rPr>
            </w:pPr>
            <w:r>
              <w:rPr>
                <w:rFonts w:hint="eastAsia" w:ascii="宋体" w:hAnsi="宋体" w:cs="宋体"/>
              </w:rPr>
              <w:t>具体配置型号</w:t>
            </w:r>
          </w:p>
        </w:tc>
        <w:tc>
          <w:tcPr>
            <w:tcW w:w="1670" w:type="dxa"/>
          </w:tcPr>
          <w:p w14:paraId="4F3B2346">
            <w:pPr>
              <w:jc w:val="center"/>
              <w:rPr>
                <w:rFonts w:ascii="宋体" w:hAnsi="宋体" w:cs="宋体"/>
              </w:rPr>
            </w:pPr>
            <w:r>
              <w:rPr>
                <w:rFonts w:hint="eastAsia" w:ascii="宋体" w:hAnsi="宋体" w:cs="宋体"/>
              </w:rPr>
              <w:t>具体配置生产厂家</w:t>
            </w:r>
          </w:p>
        </w:tc>
        <w:tc>
          <w:tcPr>
            <w:tcW w:w="1272" w:type="dxa"/>
          </w:tcPr>
          <w:p w14:paraId="58DCBC29">
            <w:pPr>
              <w:jc w:val="center"/>
              <w:rPr>
                <w:rFonts w:ascii="宋体" w:hAnsi="宋体" w:cs="宋体"/>
              </w:rPr>
            </w:pPr>
            <w:r>
              <w:rPr>
                <w:rFonts w:hint="eastAsia" w:ascii="宋体" w:hAnsi="宋体" w:cs="宋体"/>
              </w:rPr>
              <w:t>原产地</w:t>
            </w:r>
          </w:p>
        </w:tc>
        <w:tc>
          <w:tcPr>
            <w:tcW w:w="1472" w:type="dxa"/>
          </w:tcPr>
          <w:p w14:paraId="7F656487">
            <w:pPr>
              <w:jc w:val="center"/>
              <w:rPr>
                <w:rFonts w:ascii="宋体" w:hAnsi="宋体" w:cs="宋体"/>
              </w:rPr>
            </w:pPr>
            <w:r>
              <w:rPr>
                <w:rFonts w:hint="eastAsia" w:ascii="宋体" w:hAnsi="宋体" w:cs="宋体"/>
              </w:rPr>
              <w:t>备注</w:t>
            </w:r>
          </w:p>
        </w:tc>
      </w:tr>
      <w:tr w14:paraId="5F64E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117" w:type="dxa"/>
            <w:vMerge w:val="restart"/>
          </w:tcPr>
          <w:p w14:paraId="270CA68E">
            <w:pPr>
              <w:jc w:val="center"/>
              <w:rPr>
                <w:rFonts w:ascii="宋体" w:hAnsi="宋体" w:cs="宋体"/>
              </w:rPr>
            </w:pPr>
            <w:r>
              <w:rPr>
                <w:rFonts w:hint="eastAsia" w:ascii="宋体" w:hAnsi="宋体" w:cs="宋体"/>
              </w:rPr>
              <w:t>1</w:t>
            </w:r>
          </w:p>
        </w:tc>
        <w:tc>
          <w:tcPr>
            <w:tcW w:w="1823" w:type="dxa"/>
            <w:vMerge w:val="restart"/>
          </w:tcPr>
          <w:p w14:paraId="45F4A44E">
            <w:pPr>
              <w:rPr>
                <w:rFonts w:ascii="宋体" w:hAnsi="宋体" w:cs="宋体"/>
              </w:rPr>
            </w:pPr>
          </w:p>
        </w:tc>
        <w:tc>
          <w:tcPr>
            <w:tcW w:w="1470" w:type="dxa"/>
          </w:tcPr>
          <w:p w14:paraId="24F120BF">
            <w:pPr>
              <w:rPr>
                <w:rFonts w:ascii="宋体" w:hAnsi="宋体" w:cs="宋体"/>
              </w:rPr>
            </w:pPr>
            <w:r>
              <w:rPr>
                <w:rFonts w:hint="eastAsia" w:ascii="宋体" w:hAnsi="宋体" w:cs="宋体"/>
              </w:rPr>
              <w:t>1.</w:t>
            </w:r>
          </w:p>
        </w:tc>
        <w:tc>
          <w:tcPr>
            <w:tcW w:w="1715" w:type="dxa"/>
          </w:tcPr>
          <w:p w14:paraId="570A7690">
            <w:pPr>
              <w:rPr>
                <w:rFonts w:ascii="宋体" w:hAnsi="宋体" w:cs="宋体"/>
              </w:rPr>
            </w:pPr>
          </w:p>
        </w:tc>
        <w:tc>
          <w:tcPr>
            <w:tcW w:w="1335" w:type="dxa"/>
          </w:tcPr>
          <w:p w14:paraId="2CEC9815">
            <w:pPr>
              <w:rPr>
                <w:rFonts w:ascii="宋体" w:hAnsi="宋体" w:cs="宋体"/>
              </w:rPr>
            </w:pPr>
          </w:p>
        </w:tc>
        <w:tc>
          <w:tcPr>
            <w:tcW w:w="1360" w:type="dxa"/>
          </w:tcPr>
          <w:p w14:paraId="0463DDD8">
            <w:pPr>
              <w:rPr>
                <w:rFonts w:ascii="宋体" w:hAnsi="宋体" w:cs="宋体"/>
              </w:rPr>
            </w:pPr>
          </w:p>
        </w:tc>
        <w:tc>
          <w:tcPr>
            <w:tcW w:w="1670" w:type="dxa"/>
          </w:tcPr>
          <w:p w14:paraId="1F64F2BB">
            <w:pPr>
              <w:rPr>
                <w:rFonts w:ascii="宋体" w:hAnsi="宋体" w:cs="宋体"/>
              </w:rPr>
            </w:pPr>
          </w:p>
        </w:tc>
        <w:tc>
          <w:tcPr>
            <w:tcW w:w="1272" w:type="dxa"/>
          </w:tcPr>
          <w:p w14:paraId="4C553439">
            <w:pPr>
              <w:rPr>
                <w:rFonts w:ascii="宋体" w:hAnsi="宋体" w:cs="宋体"/>
              </w:rPr>
            </w:pPr>
          </w:p>
        </w:tc>
        <w:tc>
          <w:tcPr>
            <w:tcW w:w="1472" w:type="dxa"/>
          </w:tcPr>
          <w:p w14:paraId="2E0A99DD">
            <w:pPr>
              <w:rPr>
                <w:rFonts w:ascii="宋体" w:hAnsi="宋体" w:cs="宋体"/>
              </w:rPr>
            </w:pPr>
          </w:p>
        </w:tc>
      </w:tr>
      <w:tr w14:paraId="08BFD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117" w:type="dxa"/>
            <w:vMerge w:val="continue"/>
          </w:tcPr>
          <w:p w14:paraId="064C6CE3">
            <w:pPr>
              <w:jc w:val="center"/>
              <w:rPr>
                <w:rFonts w:ascii="宋体" w:hAnsi="宋体" w:cs="宋体"/>
              </w:rPr>
            </w:pPr>
          </w:p>
        </w:tc>
        <w:tc>
          <w:tcPr>
            <w:tcW w:w="1823" w:type="dxa"/>
            <w:vMerge w:val="continue"/>
          </w:tcPr>
          <w:p w14:paraId="2426BF9D">
            <w:pPr>
              <w:rPr>
                <w:rFonts w:ascii="宋体" w:hAnsi="宋体" w:cs="宋体"/>
              </w:rPr>
            </w:pPr>
          </w:p>
        </w:tc>
        <w:tc>
          <w:tcPr>
            <w:tcW w:w="1470" w:type="dxa"/>
          </w:tcPr>
          <w:p w14:paraId="4B281770">
            <w:pPr>
              <w:rPr>
                <w:rFonts w:ascii="宋体" w:hAnsi="宋体" w:cs="宋体"/>
              </w:rPr>
            </w:pPr>
            <w:r>
              <w:rPr>
                <w:rFonts w:hint="eastAsia" w:ascii="宋体" w:hAnsi="宋体" w:cs="宋体"/>
              </w:rPr>
              <w:t>2.</w:t>
            </w:r>
          </w:p>
        </w:tc>
        <w:tc>
          <w:tcPr>
            <w:tcW w:w="1715" w:type="dxa"/>
          </w:tcPr>
          <w:p w14:paraId="07D01633">
            <w:pPr>
              <w:rPr>
                <w:rFonts w:ascii="宋体" w:hAnsi="宋体" w:cs="宋体"/>
              </w:rPr>
            </w:pPr>
          </w:p>
        </w:tc>
        <w:tc>
          <w:tcPr>
            <w:tcW w:w="1335" w:type="dxa"/>
          </w:tcPr>
          <w:p w14:paraId="28B158DF">
            <w:pPr>
              <w:rPr>
                <w:rFonts w:ascii="宋体" w:hAnsi="宋体" w:cs="宋体"/>
              </w:rPr>
            </w:pPr>
          </w:p>
        </w:tc>
        <w:tc>
          <w:tcPr>
            <w:tcW w:w="1360" w:type="dxa"/>
          </w:tcPr>
          <w:p w14:paraId="61ED92C6">
            <w:pPr>
              <w:rPr>
                <w:rFonts w:ascii="宋体" w:hAnsi="宋体" w:cs="宋体"/>
              </w:rPr>
            </w:pPr>
          </w:p>
        </w:tc>
        <w:tc>
          <w:tcPr>
            <w:tcW w:w="1670" w:type="dxa"/>
          </w:tcPr>
          <w:p w14:paraId="3EA2D1B2">
            <w:pPr>
              <w:rPr>
                <w:rFonts w:ascii="宋体" w:hAnsi="宋体" w:cs="宋体"/>
              </w:rPr>
            </w:pPr>
          </w:p>
        </w:tc>
        <w:tc>
          <w:tcPr>
            <w:tcW w:w="1272" w:type="dxa"/>
          </w:tcPr>
          <w:p w14:paraId="7499817B">
            <w:pPr>
              <w:rPr>
                <w:rFonts w:ascii="宋体" w:hAnsi="宋体" w:cs="宋体"/>
              </w:rPr>
            </w:pPr>
          </w:p>
        </w:tc>
        <w:tc>
          <w:tcPr>
            <w:tcW w:w="1472" w:type="dxa"/>
          </w:tcPr>
          <w:p w14:paraId="5B3F048C">
            <w:pPr>
              <w:rPr>
                <w:rFonts w:ascii="宋体" w:hAnsi="宋体" w:cs="宋体"/>
              </w:rPr>
            </w:pPr>
          </w:p>
        </w:tc>
      </w:tr>
      <w:tr w14:paraId="22A39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117" w:type="dxa"/>
            <w:vMerge w:val="continue"/>
          </w:tcPr>
          <w:p w14:paraId="23AED8A3">
            <w:pPr>
              <w:jc w:val="center"/>
              <w:rPr>
                <w:rFonts w:ascii="宋体" w:hAnsi="宋体" w:cs="宋体"/>
              </w:rPr>
            </w:pPr>
          </w:p>
        </w:tc>
        <w:tc>
          <w:tcPr>
            <w:tcW w:w="1823" w:type="dxa"/>
            <w:vMerge w:val="continue"/>
          </w:tcPr>
          <w:p w14:paraId="76D0F9D5">
            <w:pPr>
              <w:rPr>
                <w:rFonts w:ascii="宋体" w:hAnsi="宋体" w:cs="宋体"/>
              </w:rPr>
            </w:pPr>
          </w:p>
        </w:tc>
        <w:tc>
          <w:tcPr>
            <w:tcW w:w="1470" w:type="dxa"/>
          </w:tcPr>
          <w:p w14:paraId="1459D614">
            <w:pPr>
              <w:rPr>
                <w:rFonts w:ascii="宋体" w:hAnsi="宋体" w:cs="宋体"/>
              </w:rPr>
            </w:pPr>
            <w:r>
              <w:rPr>
                <w:rFonts w:hint="eastAsia" w:ascii="宋体" w:hAnsi="宋体" w:cs="宋体"/>
              </w:rPr>
              <w:t>N.</w:t>
            </w:r>
          </w:p>
        </w:tc>
        <w:tc>
          <w:tcPr>
            <w:tcW w:w="1715" w:type="dxa"/>
          </w:tcPr>
          <w:p w14:paraId="51E9CB96">
            <w:pPr>
              <w:rPr>
                <w:rFonts w:ascii="宋体" w:hAnsi="宋体" w:cs="宋体"/>
              </w:rPr>
            </w:pPr>
          </w:p>
        </w:tc>
        <w:tc>
          <w:tcPr>
            <w:tcW w:w="1335" w:type="dxa"/>
          </w:tcPr>
          <w:p w14:paraId="3F72CC64">
            <w:pPr>
              <w:rPr>
                <w:rFonts w:ascii="宋体" w:hAnsi="宋体" w:cs="宋体"/>
              </w:rPr>
            </w:pPr>
          </w:p>
        </w:tc>
        <w:tc>
          <w:tcPr>
            <w:tcW w:w="1360" w:type="dxa"/>
          </w:tcPr>
          <w:p w14:paraId="79EB93E4">
            <w:pPr>
              <w:rPr>
                <w:rFonts w:ascii="宋体" w:hAnsi="宋体" w:cs="宋体"/>
              </w:rPr>
            </w:pPr>
          </w:p>
        </w:tc>
        <w:tc>
          <w:tcPr>
            <w:tcW w:w="1670" w:type="dxa"/>
          </w:tcPr>
          <w:p w14:paraId="634BB9FE">
            <w:pPr>
              <w:rPr>
                <w:rFonts w:ascii="宋体" w:hAnsi="宋体" w:cs="宋体"/>
              </w:rPr>
            </w:pPr>
          </w:p>
        </w:tc>
        <w:tc>
          <w:tcPr>
            <w:tcW w:w="1272" w:type="dxa"/>
          </w:tcPr>
          <w:p w14:paraId="22D856F9">
            <w:pPr>
              <w:rPr>
                <w:rFonts w:ascii="宋体" w:hAnsi="宋体" w:cs="宋体"/>
              </w:rPr>
            </w:pPr>
          </w:p>
        </w:tc>
        <w:tc>
          <w:tcPr>
            <w:tcW w:w="1472" w:type="dxa"/>
          </w:tcPr>
          <w:p w14:paraId="172B47D2">
            <w:pPr>
              <w:rPr>
                <w:rFonts w:ascii="宋体" w:hAnsi="宋体" w:cs="宋体"/>
              </w:rPr>
            </w:pPr>
          </w:p>
        </w:tc>
      </w:tr>
    </w:tbl>
    <w:p w14:paraId="4D1498CE">
      <w:pPr>
        <w:adjustRightInd w:val="0"/>
        <w:snapToGrid w:val="0"/>
        <w:spacing w:line="360" w:lineRule="auto"/>
        <w:jc w:val="left"/>
        <w:rPr>
          <w:rFonts w:ascii="宋体" w:hAnsi="宋体" w:cs="宋体"/>
          <w:szCs w:val="21"/>
        </w:rPr>
      </w:pPr>
      <w:r>
        <w:rPr>
          <w:rFonts w:hint="eastAsia" w:ascii="宋体" w:hAnsi="宋体" w:cs="宋体"/>
          <w:sz w:val="24"/>
          <w:szCs w:val="24"/>
        </w:rPr>
        <w:t>供应商（公章）：</w:t>
      </w:r>
      <w:r>
        <w:rPr>
          <w:rFonts w:hint="eastAsia" w:ascii="宋体" w:hAnsi="宋体" w:cs="宋体"/>
          <w:szCs w:val="21"/>
        </w:rPr>
        <w:t xml:space="preserve">________________________________  </w:t>
      </w:r>
    </w:p>
    <w:p w14:paraId="31EC2500">
      <w:pPr>
        <w:snapToGrid w:val="0"/>
        <w:spacing w:line="360" w:lineRule="auto"/>
        <w:jc w:val="left"/>
        <w:rPr>
          <w:rFonts w:ascii="宋体" w:hAnsi="宋体" w:cs="宋体"/>
          <w:sz w:val="24"/>
          <w:szCs w:val="24"/>
        </w:rPr>
      </w:pPr>
    </w:p>
    <w:p w14:paraId="73671339">
      <w:pPr>
        <w:adjustRightInd w:val="0"/>
        <w:snapToGrid w:val="0"/>
        <w:rPr>
          <w:b/>
          <w:bCs/>
        </w:rPr>
        <w:sectPr>
          <w:pgSz w:w="16838" w:h="11906" w:orient="landscape"/>
          <w:pgMar w:top="1803" w:right="1440" w:bottom="1803" w:left="1440" w:header="851" w:footer="992" w:gutter="0"/>
          <w:cols w:space="720" w:num="1"/>
          <w:docGrid w:type="lines" w:linePitch="319" w:charSpace="0"/>
        </w:sectPr>
      </w:pPr>
      <w:r>
        <w:rPr>
          <w:rFonts w:hint="eastAsia" w:ascii="宋体" w:hAnsi="宋体" w:cs="宋体"/>
          <w:sz w:val="24"/>
          <w:szCs w:val="24"/>
        </w:rPr>
        <w:t>时间：_______年</w:t>
      </w:r>
      <w:r>
        <w:rPr>
          <w:rFonts w:hint="eastAsia" w:ascii="宋体" w:hAnsi="宋体" w:cs="宋体"/>
          <w:szCs w:val="21"/>
        </w:rPr>
        <w:t>____</w:t>
      </w:r>
      <w:r>
        <w:rPr>
          <w:rFonts w:hint="eastAsia" w:ascii="宋体" w:hAnsi="宋体" w:cs="宋体"/>
          <w:sz w:val="24"/>
          <w:szCs w:val="24"/>
        </w:rPr>
        <w:t>月</w:t>
      </w:r>
      <w:r>
        <w:rPr>
          <w:rFonts w:hint="eastAsia" w:ascii="宋体" w:hAnsi="宋体" w:cs="宋体"/>
          <w:szCs w:val="21"/>
        </w:rPr>
        <w:t>____</w:t>
      </w:r>
      <w:r>
        <w:rPr>
          <w:rFonts w:hint="eastAsia" w:ascii="宋体" w:hAnsi="宋体" w:cs="宋体"/>
          <w:sz w:val="24"/>
          <w:szCs w:val="24"/>
        </w:rPr>
        <w:t>日</w:t>
      </w:r>
    </w:p>
    <w:bookmarkEnd w:id="366"/>
    <w:bookmarkEnd w:id="367"/>
    <w:bookmarkEnd w:id="368"/>
    <w:p w14:paraId="3DB9448F">
      <w:pPr>
        <w:jc w:val="center"/>
        <w:outlineLvl w:val="1"/>
        <w:rPr>
          <w:rFonts w:ascii="宋体" w:hAnsi="宋体" w:cs="宋体"/>
          <w:b/>
          <w:sz w:val="36"/>
          <w:szCs w:val="36"/>
        </w:rPr>
      </w:pPr>
      <w:bookmarkStart w:id="372" w:name="_Toc3356"/>
      <w:bookmarkStart w:id="373" w:name="_Toc12018"/>
      <w:bookmarkStart w:id="374" w:name="_Toc960"/>
      <w:bookmarkStart w:id="375" w:name="_Toc8125"/>
      <w:r>
        <w:rPr>
          <w:rFonts w:hint="eastAsia" w:ascii="宋体" w:hAnsi="宋体" w:cs="宋体"/>
          <w:b/>
          <w:sz w:val="36"/>
          <w:szCs w:val="36"/>
        </w:rPr>
        <w:t>第四</w:t>
      </w:r>
      <w:bookmarkEnd w:id="372"/>
      <w:r>
        <w:rPr>
          <w:rFonts w:hint="eastAsia" w:ascii="宋体" w:hAnsi="宋体" w:cs="宋体"/>
          <w:b/>
          <w:sz w:val="36"/>
          <w:szCs w:val="36"/>
        </w:rPr>
        <w:t>章 商务及技术响应说明</w:t>
      </w:r>
      <w:bookmarkEnd w:id="373"/>
      <w:bookmarkEnd w:id="374"/>
      <w:bookmarkEnd w:id="375"/>
    </w:p>
    <w:p w14:paraId="39104F80">
      <w:pPr>
        <w:jc w:val="center"/>
        <w:rPr>
          <w:rFonts w:ascii="宋体" w:hAnsi="宋体" w:cs="宋体"/>
          <w:b/>
          <w:bCs/>
          <w:sz w:val="28"/>
          <w:szCs w:val="32"/>
        </w:rPr>
      </w:pPr>
      <w:r>
        <w:rPr>
          <w:rFonts w:hint="eastAsia" w:ascii="宋体" w:hAnsi="宋体" w:cs="宋体"/>
          <w:b/>
          <w:bCs/>
          <w:sz w:val="28"/>
          <w:szCs w:val="32"/>
        </w:rPr>
        <w:t>商务偏离表</w:t>
      </w:r>
    </w:p>
    <w:tbl>
      <w:tblPr>
        <w:tblStyle w:val="23"/>
        <w:tblW w:w="8758" w:type="dxa"/>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521"/>
        <w:gridCol w:w="1600"/>
        <w:gridCol w:w="1938"/>
        <w:gridCol w:w="1410"/>
        <w:gridCol w:w="1356"/>
      </w:tblGrid>
      <w:tr w14:paraId="05842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vAlign w:val="center"/>
          </w:tcPr>
          <w:p w14:paraId="5835A96C">
            <w:pPr>
              <w:pStyle w:val="14"/>
              <w:spacing w:line="360" w:lineRule="auto"/>
              <w:jc w:val="center"/>
              <w:rPr>
                <w:rFonts w:hAnsi="宋体" w:cs="宋体"/>
                <w:sz w:val="24"/>
                <w:szCs w:val="24"/>
              </w:rPr>
            </w:pPr>
            <w:r>
              <w:rPr>
                <w:rFonts w:hint="eastAsia" w:hAnsi="宋体" w:cs="宋体"/>
                <w:sz w:val="24"/>
                <w:szCs w:val="24"/>
              </w:rPr>
              <w:t>序号</w:t>
            </w:r>
          </w:p>
        </w:tc>
        <w:tc>
          <w:tcPr>
            <w:tcW w:w="1521" w:type="dxa"/>
            <w:vAlign w:val="center"/>
          </w:tcPr>
          <w:p w14:paraId="66D9EEDF">
            <w:pPr>
              <w:pStyle w:val="14"/>
              <w:spacing w:line="360" w:lineRule="auto"/>
              <w:jc w:val="center"/>
              <w:rPr>
                <w:rFonts w:hAnsi="宋体" w:cs="宋体"/>
                <w:sz w:val="24"/>
                <w:szCs w:val="24"/>
              </w:rPr>
            </w:pPr>
            <w:r>
              <w:rPr>
                <w:rFonts w:hint="eastAsia" w:hAnsi="宋体" w:cs="宋体"/>
                <w:sz w:val="24"/>
                <w:szCs w:val="24"/>
              </w:rPr>
              <w:t>商务条款</w:t>
            </w:r>
          </w:p>
        </w:tc>
        <w:tc>
          <w:tcPr>
            <w:tcW w:w="1600" w:type="dxa"/>
            <w:vAlign w:val="center"/>
          </w:tcPr>
          <w:p w14:paraId="2AA820EE">
            <w:pPr>
              <w:pStyle w:val="14"/>
              <w:spacing w:line="360" w:lineRule="auto"/>
              <w:jc w:val="center"/>
              <w:rPr>
                <w:rFonts w:hAnsi="宋体" w:cs="宋体"/>
                <w:sz w:val="24"/>
                <w:szCs w:val="24"/>
              </w:rPr>
            </w:pPr>
            <w:r>
              <w:rPr>
                <w:rFonts w:hint="eastAsia" w:hAnsi="宋体" w:cs="宋体"/>
                <w:sz w:val="24"/>
                <w:szCs w:val="24"/>
              </w:rPr>
              <w:t>商务要求</w:t>
            </w:r>
          </w:p>
          <w:p w14:paraId="405AE042">
            <w:pPr>
              <w:pStyle w:val="14"/>
              <w:spacing w:line="360" w:lineRule="auto"/>
              <w:jc w:val="center"/>
              <w:rPr>
                <w:rFonts w:hAnsi="宋体" w:cs="宋体"/>
                <w:sz w:val="24"/>
                <w:szCs w:val="24"/>
              </w:rPr>
            </w:pPr>
            <w:r>
              <w:rPr>
                <w:rFonts w:hint="eastAsia" w:hAnsi="宋体" w:cs="宋体"/>
                <w:sz w:val="24"/>
                <w:szCs w:val="24"/>
              </w:rPr>
              <w:t>内容</w:t>
            </w:r>
          </w:p>
        </w:tc>
        <w:tc>
          <w:tcPr>
            <w:tcW w:w="1938" w:type="dxa"/>
            <w:vAlign w:val="center"/>
          </w:tcPr>
          <w:p w14:paraId="23669FAC">
            <w:pPr>
              <w:pStyle w:val="14"/>
              <w:spacing w:line="360" w:lineRule="auto"/>
              <w:jc w:val="center"/>
              <w:rPr>
                <w:rFonts w:hAnsi="宋体" w:cs="宋体"/>
                <w:sz w:val="24"/>
                <w:szCs w:val="24"/>
              </w:rPr>
            </w:pPr>
            <w:r>
              <w:rPr>
                <w:rFonts w:hint="eastAsia" w:hAnsi="宋体" w:cs="宋体"/>
                <w:sz w:val="24"/>
                <w:szCs w:val="24"/>
              </w:rPr>
              <w:t>投标文件</w:t>
            </w:r>
          </w:p>
          <w:p w14:paraId="36B61EA6">
            <w:pPr>
              <w:pStyle w:val="14"/>
              <w:spacing w:line="360" w:lineRule="auto"/>
              <w:jc w:val="center"/>
              <w:rPr>
                <w:rFonts w:hAnsi="宋体" w:cs="宋体"/>
                <w:sz w:val="24"/>
                <w:szCs w:val="24"/>
              </w:rPr>
            </w:pPr>
            <w:r>
              <w:rPr>
                <w:rFonts w:hint="eastAsia" w:hAnsi="宋体" w:cs="宋体"/>
                <w:sz w:val="24"/>
                <w:szCs w:val="24"/>
              </w:rPr>
              <w:t>响应商务内容</w:t>
            </w:r>
          </w:p>
        </w:tc>
        <w:tc>
          <w:tcPr>
            <w:tcW w:w="1410" w:type="dxa"/>
            <w:vAlign w:val="center"/>
          </w:tcPr>
          <w:p w14:paraId="2AB953FA">
            <w:pPr>
              <w:pStyle w:val="14"/>
              <w:spacing w:line="360" w:lineRule="auto"/>
              <w:jc w:val="center"/>
              <w:rPr>
                <w:rFonts w:hAnsi="宋体" w:cs="宋体"/>
                <w:sz w:val="24"/>
                <w:szCs w:val="24"/>
              </w:rPr>
            </w:pPr>
            <w:r>
              <w:rPr>
                <w:rFonts w:hint="eastAsia" w:hAnsi="宋体" w:cs="宋体"/>
                <w:sz w:val="24"/>
                <w:szCs w:val="24"/>
              </w:rPr>
              <w:t>偏离情况</w:t>
            </w:r>
          </w:p>
        </w:tc>
        <w:tc>
          <w:tcPr>
            <w:tcW w:w="1356" w:type="dxa"/>
            <w:vAlign w:val="center"/>
          </w:tcPr>
          <w:p w14:paraId="4C83B7E2">
            <w:pPr>
              <w:pStyle w:val="14"/>
              <w:spacing w:line="360" w:lineRule="auto"/>
              <w:jc w:val="center"/>
              <w:rPr>
                <w:rFonts w:hAnsi="宋体" w:cs="宋体"/>
                <w:sz w:val="24"/>
                <w:szCs w:val="24"/>
              </w:rPr>
            </w:pPr>
            <w:r>
              <w:rPr>
                <w:rFonts w:hint="eastAsia" w:hAnsi="宋体" w:cs="宋体"/>
                <w:sz w:val="24"/>
                <w:szCs w:val="24"/>
              </w:rPr>
              <w:t>说明</w:t>
            </w:r>
          </w:p>
        </w:tc>
      </w:tr>
      <w:tr w14:paraId="38D01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14:paraId="22E78A69">
            <w:pPr>
              <w:pStyle w:val="14"/>
              <w:spacing w:line="480" w:lineRule="auto"/>
              <w:ind w:firstLine="480" w:firstLineChars="200"/>
              <w:jc w:val="left"/>
              <w:rPr>
                <w:rFonts w:hAnsi="宋体" w:cs="宋体"/>
                <w:sz w:val="24"/>
                <w:szCs w:val="24"/>
              </w:rPr>
            </w:pPr>
          </w:p>
        </w:tc>
        <w:tc>
          <w:tcPr>
            <w:tcW w:w="1521" w:type="dxa"/>
          </w:tcPr>
          <w:p w14:paraId="44C6AB9B">
            <w:pPr>
              <w:pStyle w:val="14"/>
              <w:spacing w:line="480" w:lineRule="auto"/>
              <w:ind w:firstLine="480" w:firstLineChars="200"/>
              <w:jc w:val="left"/>
              <w:rPr>
                <w:rFonts w:hAnsi="宋体" w:cs="宋体"/>
                <w:sz w:val="24"/>
                <w:szCs w:val="24"/>
              </w:rPr>
            </w:pPr>
          </w:p>
        </w:tc>
        <w:tc>
          <w:tcPr>
            <w:tcW w:w="1600" w:type="dxa"/>
            <w:vAlign w:val="center"/>
          </w:tcPr>
          <w:p w14:paraId="7CCFA9BD">
            <w:pPr>
              <w:pStyle w:val="14"/>
              <w:spacing w:line="480" w:lineRule="auto"/>
              <w:ind w:firstLine="480" w:firstLineChars="200"/>
              <w:jc w:val="left"/>
              <w:rPr>
                <w:rFonts w:hAnsi="宋体" w:cs="宋体"/>
                <w:sz w:val="24"/>
                <w:szCs w:val="24"/>
              </w:rPr>
            </w:pPr>
          </w:p>
        </w:tc>
        <w:tc>
          <w:tcPr>
            <w:tcW w:w="1938" w:type="dxa"/>
            <w:vAlign w:val="center"/>
          </w:tcPr>
          <w:p w14:paraId="5B17CC9A">
            <w:pPr>
              <w:pStyle w:val="14"/>
              <w:spacing w:line="480" w:lineRule="auto"/>
              <w:ind w:firstLine="480" w:firstLineChars="200"/>
              <w:jc w:val="left"/>
              <w:rPr>
                <w:rFonts w:hAnsi="宋体" w:cs="宋体"/>
                <w:sz w:val="24"/>
                <w:szCs w:val="24"/>
              </w:rPr>
            </w:pPr>
          </w:p>
        </w:tc>
        <w:tc>
          <w:tcPr>
            <w:tcW w:w="1410" w:type="dxa"/>
            <w:vAlign w:val="center"/>
          </w:tcPr>
          <w:p w14:paraId="71B25FEA">
            <w:pPr>
              <w:pStyle w:val="14"/>
              <w:spacing w:line="480" w:lineRule="auto"/>
              <w:ind w:firstLine="480" w:firstLineChars="200"/>
              <w:jc w:val="left"/>
              <w:rPr>
                <w:rFonts w:hAnsi="宋体" w:cs="宋体"/>
                <w:sz w:val="24"/>
                <w:szCs w:val="24"/>
              </w:rPr>
            </w:pPr>
          </w:p>
        </w:tc>
        <w:tc>
          <w:tcPr>
            <w:tcW w:w="1356" w:type="dxa"/>
            <w:vAlign w:val="center"/>
          </w:tcPr>
          <w:p w14:paraId="2F15747D">
            <w:pPr>
              <w:pStyle w:val="14"/>
              <w:spacing w:line="480" w:lineRule="auto"/>
              <w:ind w:firstLine="480" w:firstLineChars="200"/>
              <w:jc w:val="left"/>
              <w:rPr>
                <w:rFonts w:hAnsi="宋体" w:cs="宋体"/>
                <w:sz w:val="24"/>
                <w:szCs w:val="24"/>
              </w:rPr>
            </w:pPr>
          </w:p>
        </w:tc>
      </w:tr>
      <w:tr w14:paraId="214B1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14:paraId="19E4AFF6">
            <w:pPr>
              <w:pStyle w:val="14"/>
              <w:spacing w:line="480" w:lineRule="auto"/>
              <w:ind w:firstLine="480" w:firstLineChars="200"/>
              <w:jc w:val="left"/>
              <w:rPr>
                <w:rFonts w:hAnsi="宋体" w:cs="宋体"/>
                <w:sz w:val="24"/>
                <w:szCs w:val="24"/>
              </w:rPr>
            </w:pPr>
          </w:p>
        </w:tc>
        <w:tc>
          <w:tcPr>
            <w:tcW w:w="1521" w:type="dxa"/>
          </w:tcPr>
          <w:p w14:paraId="1CDE3D2B">
            <w:pPr>
              <w:pStyle w:val="14"/>
              <w:spacing w:line="480" w:lineRule="auto"/>
              <w:ind w:firstLine="480" w:firstLineChars="200"/>
              <w:jc w:val="left"/>
              <w:rPr>
                <w:rFonts w:hAnsi="宋体" w:cs="宋体"/>
                <w:sz w:val="24"/>
                <w:szCs w:val="24"/>
              </w:rPr>
            </w:pPr>
          </w:p>
        </w:tc>
        <w:tc>
          <w:tcPr>
            <w:tcW w:w="1600" w:type="dxa"/>
          </w:tcPr>
          <w:p w14:paraId="6130803C">
            <w:pPr>
              <w:pStyle w:val="14"/>
              <w:spacing w:line="480" w:lineRule="auto"/>
              <w:ind w:firstLine="480" w:firstLineChars="200"/>
              <w:jc w:val="left"/>
              <w:rPr>
                <w:rFonts w:hAnsi="宋体" w:cs="宋体"/>
                <w:sz w:val="24"/>
                <w:szCs w:val="24"/>
              </w:rPr>
            </w:pPr>
          </w:p>
        </w:tc>
        <w:tc>
          <w:tcPr>
            <w:tcW w:w="1938" w:type="dxa"/>
          </w:tcPr>
          <w:p w14:paraId="406DC9E8">
            <w:pPr>
              <w:pStyle w:val="14"/>
              <w:spacing w:line="480" w:lineRule="auto"/>
              <w:ind w:firstLine="480" w:firstLineChars="200"/>
              <w:jc w:val="left"/>
              <w:rPr>
                <w:rFonts w:hAnsi="宋体" w:cs="宋体"/>
                <w:sz w:val="24"/>
                <w:szCs w:val="24"/>
              </w:rPr>
            </w:pPr>
          </w:p>
        </w:tc>
        <w:tc>
          <w:tcPr>
            <w:tcW w:w="1410" w:type="dxa"/>
          </w:tcPr>
          <w:p w14:paraId="5240EA68">
            <w:pPr>
              <w:pStyle w:val="14"/>
              <w:spacing w:line="480" w:lineRule="auto"/>
              <w:ind w:firstLine="480" w:firstLineChars="200"/>
              <w:jc w:val="left"/>
              <w:rPr>
                <w:rFonts w:hAnsi="宋体" w:cs="宋体"/>
                <w:sz w:val="24"/>
                <w:szCs w:val="24"/>
              </w:rPr>
            </w:pPr>
          </w:p>
        </w:tc>
        <w:tc>
          <w:tcPr>
            <w:tcW w:w="1356" w:type="dxa"/>
          </w:tcPr>
          <w:p w14:paraId="048CE9DF">
            <w:pPr>
              <w:pStyle w:val="14"/>
              <w:spacing w:line="480" w:lineRule="auto"/>
              <w:ind w:firstLine="480" w:firstLineChars="200"/>
              <w:jc w:val="left"/>
              <w:rPr>
                <w:rFonts w:hAnsi="宋体" w:cs="宋体"/>
                <w:sz w:val="24"/>
                <w:szCs w:val="24"/>
              </w:rPr>
            </w:pPr>
          </w:p>
        </w:tc>
      </w:tr>
      <w:tr w14:paraId="272A6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14:paraId="761F6A52">
            <w:pPr>
              <w:pStyle w:val="14"/>
              <w:spacing w:line="480" w:lineRule="auto"/>
              <w:ind w:firstLine="480" w:firstLineChars="200"/>
              <w:jc w:val="left"/>
              <w:rPr>
                <w:rFonts w:hAnsi="宋体" w:cs="宋体"/>
                <w:sz w:val="24"/>
                <w:szCs w:val="24"/>
              </w:rPr>
            </w:pPr>
          </w:p>
        </w:tc>
        <w:tc>
          <w:tcPr>
            <w:tcW w:w="1521" w:type="dxa"/>
          </w:tcPr>
          <w:p w14:paraId="22081045">
            <w:pPr>
              <w:pStyle w:val="14"/>
              <w:spacing w:line="480" w:lineRule="auto"/>
              <w:ind w:firstLine="480" w:firstLineChars="200"/>
              <w:jc w:val="left"/>
              <w:rPr>
                <w:rFonts w:hAnsi="宋体" w:cs="宋体"/>
                <w:sz w:val="24"/>
                <w:szCs w:val="24"/>
              </w:rPr>
            </w:pPr>
          </w:p>
        </w:tc>
        <w:tc>
          <w:tcPr>
            <w:tcW w:w="1600" w:type="dxa"/>
          </w:tcPr>
          <w:p w14:paraId="7CF5D54F">
            <w:pPr>
              <w:pStyle w:val="14"/>
              <w:spacing w:line="480" w:lineRule="auto"/>
              <w:ind w:firstLine="480" w:firstLineChars="200"/>
              <w:jc w:val="left"/>
              <w:rPr>
                <w:rFonts w:hAnsi="宋体" w:cs="宋体"/>
                <w:sz w:val="24"/>
                <w:szCs w:val="24"/>
              </w:rPr>
            </w:pPr>
          </w:p>
        </w:tc>
        <w:tc>
          <w:tcPr>
            <w:tcW w:w="1938" w:type="dxa"/>
          </w:tcPr>
          <w:p w14:paraId="68A12B55">
            <w:pPr>
              <w:pStyle w:val="14"/>
              <w:spacing w:line="480" w:lineRule="auto"/>
              <w:ind w:firstLine="480" w:firstLineChars="200"/>
              <w:jc w:val="left"/>
              <w:rPr>
                <w:rFonts w:hAnsi="宋体" w:cs="宋体"/>
                <w:sz w:val="24"/>
                <w:szCs w:val="24"/>
              </w:rPr>
            </w:pPr>
          </w:p>
        </w:tc>
        <w:tc>
          <w:tcPr>
            <w:tcW w:w="1410" w:type="dxa"/>
          </w:tcPr>
          <w:p w14:paraId="206C9746">
            <w:pPr>
              <w:pStyle w:val="14"/>
              <w:spacing w:line="480" w:lineRule="auto"/>
              <w:ind w:firstLine="480" w:firstLineChars="200"/>
              <w:jc w:val="left"/>
              <w:rPr>
                <w:rFonts w:hAnsi="宋体" w:cs="宋体"/>
                <w:sz w:val="24"/>
                <w:szCs w:val="24"/>
              </w:rPr>
            </w:pPr>
          </w:p>
        </w:tc>
        <w:tc>
          <w:tcPr>
            <w:tcW w:w="1356" w:type="dxa"/>
          </w:tcPr>
          <w:p w14:paraId="026DFB6B">
            <w:pPr>
              <w:pStyle w:val="14"/>
              <w:spacing w:line="480" w:lineRule="auto"/>
              <w:ind w:firstLine="480" w:firstLineChars="200"/>
              <w:jc w:val="left"/>
              <w:rPr>
                <w:rFonts w:hAnsi="宋体" w:cs="宋体"/>
                <w:sz w:val="24"/>
                <w:szCs w:val="24"/>
              </w:rPr>
            </w:pPr>
          </w:p>
        </w:tc>
      </w:tr>
      <w:tr w14:paraId="0A9BE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14:paraId="70717BA7">
            <w:pPr>
              <w:pStyle w:val="14"/>
              <w:spacing w:line="480" w:lineRule="auto"/>
              <w:ind w:firstLine="480" w:firstLineChars="200"/>
              <w:jc w:val="left"/>
              <w:rPr>
                <w:rFonts w:hAnsi="宋体" w:cs="宋体"/>
                <w:sz w:val="24"/>
                <w:szCs w:val="24"/>
              </w:rPr>
            </w:pPr>
          </w:p>
        </w:tc>
        <w:tc>
          <w:tcPr>
            <w:tcW w:w="1521" w:type="dxa"/>
          </w:tcPr>
          <w:p w14:paraId="51F67CEC">
            <w:pPr>
              <w:pStyle w:val="14"/>
              <w:spacing w:line="480" w:lineRule="auto"/>
              <w:ind w:firstLine="480" w:firstLineChars="200"/>
              <w:jc w:val="left"/>
              <w:rPr>
                <w:rFonts w:hAnsi="宋体" w:cs="宋体"/>
                <w:sz w:val="24"/>
                <w:szCs w:val="24"/>
              </w:rPr>
            </w:pPr>
          </w:p>
        </w:tc>
        <w:tc>
          <w:tcPr>
            <w:tcW w:w="1600" w:type="dxa"/>
          </w:tcPr>
          <w:p w14:paraId="11BD4984">
            <w:pPr>
              <w:pStyle w:val="14"/>
              <w:spacing w:line="480" w:lineRule="auto"/>
              <w:ind w:firstLine="480" w:firstLineChars="200"/>
              <w:jc w:val="left"/>
              <w:rPr>
                <w:rFonts w:hAnsi="宋体" w:cs="宋体"/>
                <w:sz w:val="24"/>
                <w:szCs w:val="24"/>
              </w:rPr>
            </w:pPr>
          </w:p>
        </w:tc>
        <w:tc>
          <w:tcPr>
            <w:tcW w:w="1938" w:type="dxa"/>
          </w:tcPr>
          <w:p w14:paraId="240DC750">
            <w:pPr>
              <w:pStyle w:val="14"/>
              <w:spacing w:line="480" w:lineRule="auto"/>
              <w:ind w:firstLine="480" w:firstLineChars="200"/>
              <w:jc w:val="left"/>
              <w:rPr>
                <w:rFonts w:hAnsi="宋体" w:cs="宋体"/>
                <w:sz w:val="24"/>
                <w:szCs w:val="24"/>
              </w:rPr>
            </w:pPr>
          </w:p>
        </w:tc>
        <w:tc>
          <w:tcPr>
            <w:tcW w:w="1410" w:type="dxa"/>
          </w:tcPr>
          <w:p w14:paraId="46E49A37">
            <w:pPr>
              <w:pStyle w:val="14"/>
              <w:spacing w:line="480" w:lineRule="auto"/>
              <w:ind w:firstLine="480" w:firstLineChars="200"/>
              <w:jc w:val="left"/>
              <w:rPr>
                <w:rFonts w:hAnsi="宋体" w:cs="宋体"/>
                <w:sz w:val="24"/>
                <w:szCs w:val="24"/>
              </w:rPr>
            </w:pPr>
          </w:p>
        </w:tc>
        <w:tc>
          <w:tcPr>
            <w:tcW w:w="1356" w:type="dxa"/>
          </w:tcPr>
          <w:p w14:paraId="37337BAA">
            <w:pPr>
              <w:pStyle w:val="14"/>
              <w:spacing w:line="480" w:lineRule="auto"/>
              <w:ind w:firstLine="480" w:firstLineChars="200"/>
              <w:jc w:val="left"/>
              <w:rPr>
                <w:rFonts w:hAnsi="宋体" w:cs="宋体"/>
                <w:sz w:val="24"/>
                <w:szCs w:val="24"/>
              </w:rPr>
            </w:pPr>
          </w:p>
        </w:tc>
      </w:tr>
      <w:tr w14:paraId="0A31E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14:paraId="483CAF4D">
            <w:pPr>
              <w:pStyle w:val="14"/>
              <w:spacing w:line="480" w:lineRule="auto"/>
              <w:ind w:firstLine="480" w:firstLineChars="200"/>
              <w:jc w:val="left"/>
              <w:rPr>
                <w:rFonts w:hAnsi="宋体" w:cs="宋体"/>
                <w:sz w:val="24"/>
                <w:szCs w:val="24"/>
              </w:rPr>
            </w:pPr>
          </w:p>
        </w:tc>
        <w:tc>
          <w:tcPr>
            <w:tcW w:w="1521" w:type="dxa"/>
          </w:tcPr>
          <w:p w14:paraId="01F0C4A6">
            <w:pPr>
              <w:pStyle w:val="14"/>
              <w:spacing w:line="480" w:lineRule="auto"/>
              <w:ind w:firstLine="480" w:firstLineChars="200"/>
              <w:jc w:val="left"/>
              <w:rPr>
                <w:rFonts w:hAnsi="宋体" w:cs="宋体"/>
                <w:sz w:val="24"/>
                <w:szCs w:val="24"/>
              </w:rPr>
            </w:pPr>
          </w:p>
        </w:tc>
        <w:tc>
          <w:tcPr>
            <w:tcW w:w="1600" w:type="dxa"/>
          </w:tcPr>
          <w:p w14:paraId="3E88C9C4">
            <w:pPr>
              <w:pStyle w:val="14"/>
              <w:spacing w:line="480" w:lineRule="auto"/>
              <w:ind w:firstLine="480" w:firstLineChars="200"/>
              <w:jc w:val="left"/>
              <w:rPr>
                <w:rFonts w:hAnsi="宋体" w:cs="宋体"/>
                <w:sz w:val="24"/>
                <w:szCs w:val="24"/>
              </w:rPr>
            </w:pPr>
          </w:p>
        </w:tc>
        <w:tc>
          <w:tcPr>
            <w:tcW w:w="1938" w:type="dxa"/>
          </w:tcPr>
          <w:p w14:paraId="20ED36AB">
            <w:pPr>
              <w:pStyle w:val="14"/>
              <w:spacing w:line="480" w:lineRule="auto"/>
              <w:ind w:firstLine="480" w:firstLineChars="200"/>
              <w:jc w:val="left"/>
              <w:rPr>
                <w:rFonts w:hAnsi="宋体" w:cs="宋体"/>
                <w:sz w:val="24"/>
                <w:szCs w:val="24"/>
              </w:rPr>
            </w:pPr>
          </w:p>
        </w:tc>
        <w:tc>
          <w:tcPr>
            <w:tcW w:w="1410" w:type="dxa"/>
          </w:tcPr>
          <w:p w14:paraId="0CDC46EA">
            <w:pPr>
              <w:pStyle w:val="14"/>
              <w:spacing w:line="480" w:lineRule="auto"/>
              <w:ind w:firstLine="480" w:firstLineChars="200"/>
              <w:jc w:val="left"/>
              <w:rPr>
                <w:rFonts w:hAnsi="宋体" w:cs="宋体"/>
                <w:sz w:val="24"/>
                <w:szCs w:val="24"/>
              </w:rPr>
            </w:pPr>
          </w:p>
        </w:tc>
        <w:tc>
          <w:tcPr>
            <w:tcW w:w="1356" w:type="dxa"/>
          </w:tcPr>
          <w:p w14:paraId="36FE97C5">
            <w:pPr>
              <w:pStyle w:val="14"/>
              <w:spacing w:line="480" w:lineRule="auto"/>
              <w:ind w:firstLine="480" w:firstLineChars="200"/>
              <w:jc w:val="left"/>
              <w:rPr>
                <w:rFonts w:hAnsi="宋体" w:cs="宋体"/>
                <w:sz w:val="24"/>
                <w:szCs w:val="24"/>
              </w:rPr>
            </w:pPr>
          </w:p>
        </w:tc>
      </w:tr>
      <w:tr w14:paraId="520C7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14:paraId="704C289F">
            <w:pPr>
              <w:pStyle w:val="14"/>
              <w:spacing w:line="480" w:lineRule="auto"/>
              <w:ind w:firstLine="480" w:firstLineChars="200"/>
              <w:jc w:val="left"/>
              <w:rPr>
                <w:rFonts w:hAnsi="宋体" w:cs="宋体"/>
                <w:sz w:val="24"/>
                <w:szCs w:val="24"/>
              </w:rPr>
            </w:pPr>
          </w:p>
        </w:tc>
        <w:tc>
          <w:tcPr>
            <w:tcW w:w="1521" w:type="dxa"/>
          </w:tcPr>
          <w:p w14:paraId="3A4BC77A">
            <w:pPr>
              <w:pStyle w:val="14"/>
              <w:spacing w:line="480" w:lineRule="auto"/>
              <w:ind w:firstLine="480" w:firstLineChars="200"/>
              <w:jc w:val="left"/>
              <w:rPr>
                <w:rFonts w:hAnsi="宋体" w:cs="宋体"/>
                <w:sz w:val="24"/>
                <w:szCs w:val="24"/>
              </w:rPr>
            </w:pPr>
          </w:p>
        </w:tc>
        <w:tc>
          <w:tcPr>
            <w:tcW w:w="1600" w:type="dxa"/>
          </w:tcPr>
          <w:p w14:paraId="553E8F8B">
            <w:pPr>
              <w:pStyle w:val="14"/>
              <w:spacing w:line="480" w:lineRule="auto"/>
              <w:ind w:firstLine="480" w:firstLineChars="200"/>
              <w:jc w:val="left"/>
              <w:rPr>
                <w:rFonts w:hAnsi="宋体" w:cs="宋体"/>
                <w:sz w:val="24"/>
                <w:szCs w:val="24"/>
              </w:rPr>
            </w:pPr>
          </w:p>
        </w:tc>
        <w:tc>
          <w:tcPr>
            <w:tcW w:w="1938" w:type="dxa"/>
          </w:tcPr>
          <w:p w14:paraId="729D672F">
            <w:pPr>
              <w:pStyle w:val="14"/>
              <w:spacing w:line="480" w:lineRule="auto"/>
              <w:ind w:firstLine="480" w:firstLineChars="200"/>
              <w:jc w:val="left"/>
              <w:rPr>
                <w:rFonts w:hAnsi="宋体" w:cs="宋体"/>
                <w:sz w:val="24"/>
                <w:szCs w:val="24"/>
              </w:rPr>
            </w:pPr>
          </w:p>
        </w:tc>
        <w:tc>
          <w:tcPr>
            <w:tcW w:w="1410" w:type="dxa"/>
          </w:tcPr>
          <w:p w14:paraId="25F26D74">
            <w:pPr>
              <w:pStyle w:val="14"/>
              <w:spacing w:line="480" w:lineRule="auto"/>
              <w:ind w:firstLine="480" w:firstLineChars="200"/>
              <w:jc w:val="left"/>
              <w:rPr>
                <w:rFonts w:hAnsi="宋体" w:cs="宋体"/>
                <w:sz w:val="24"/>
                <w:szCs w:val="24"/>
              </w:rPr>
            </w:pPr>
          </w:p>
        </w:tc>
        <w:tc>
          <w:tcPr>
            <w:tcW w:w="1356" w:type="dxa"/>
          </w:tcPr>
          <w:p w14:paraId="3456A3E4">
            <w:pPr>
              <w:pStyle w:val="14"/>
              <w:spacing w:line="480" w:lineRule="auto"/>
              <w:ind w:firstLine="480" w:firstLineChars="200"/>
              <w:jc w:val="left"/>
              <w:rPr>
                <w:rFonts w:hAnsi="宋体" w:cs="宋体"/>
                <w:sz w:val="24"/>
                <w:szCs w:val="24"/>
              </w:rPr>
            </w:pPr>
          </w:p>
        </w:tc>
      </w:tr>
      <w:tr w14:paraId="7EE45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14:paraId="07758089">
            <w:pPr>
              <w:pStyle w:val="14"/>
              <w:spacing w:line="480" w:lineRule="auto"/>
              <w:ind w:firstLine="480" w:firstLineChars="200"/>
              <w:jc w:val="left"/>
              <w:rPr>
                <w:rFonts w:hAnsi="宋体" w:cs="宋体"/>
                <w:sz w:val="24"/>
                <w:szCs w:val="24"/>
              </w:rPr>
            </w:pPr>
          </w:p>
        </w:tc>
        <w:tc>
          <w:tcPr>
            <w:tcW w:w="1521" w:type="dxa"/>
          </w:tcPr>
          <w:p w14:paraId="4D222CAF">
            <w:pPr>
              <w:pStyle w:val="14"/>
              <w:spacing w:line="480" w:lineRule="auto"/>
              <w:ind w:firstLine="480" w:firstLineChars="200"/>
              <w:jc w:val="left"/>
              <w:rPr>
                <w:rFonts w:hAnsi="宋体" w:cs="宋体"/>
                <w:sz w:val="24"/>
                <w:szCs w:val="24"/>
              </w:rPr>
            </w:pPr>
          </w:p>
        </w:tc>
        <w:tc>
          <w:tcPr>
            <w:tcW w:w="1600" w:type="dxa"/>
          </w:tcPr>
          <w:p w14:paraId="267D850D">
            <w:pPr>
              <w:pStyle w:val="14"/>
              <w:spacing w:line="480" w:lineRule="auto"/>
              <w:ind w:firstLine="480" w:firstLineChars="200"/>
              <w:jc w:val="left"/>
              <w:rPr>
                <w:rFonts w:hAnsi="宋体" w:cs="宋体"/>
                <w:sz w:val="24"/>
                <w:szCs w:val="24"/>
              </w:rPr>
            </w:pPr>
          </w:p>
        </w:tc>
        <w:tc>
          <w:tcPr>
            <w:tcW w:w="1938" w:type="dxa"/>
          </w:tcPr>
          <w:p w14:paraId="1D2C23DA">
            <w:pPr>
              <w:pStyle w:val="14"/>
              <w:spacing w:line="480" w:lineRule="auto"/>
              <w:ind w:firstLine="480" w:firstLineChars="200"/>
              <w:jc w:val="left"/>
              <w:rPr>
                <w:rFonts w:hAnsi="宋体" w:cs="宋体"/>
                <w:sz w:val="24"/>
                <w:szCs w:val="24"/>
              </w:rPr>
            </w:pPr>
          </w:p>
        </w:tc>
        <w:tc>
          <w:tcPr>
            <w:tcW w:w="1410" w:type="dxa"/>
          </w:tcPr>
          <w:p w14:paraId="1A244A98">
            <w:pPr>
              <w:pStyle w:val="14"/>
              <w:spacing w:line="480" w:lineRule="auto"/>
              <w:ind w:firstLine="480" w:firstLineChars="200"/>
              <w:jc w:val="left"/>
              <w:rPr>
                <w:rFonts w:hAnsi="宋体" w:cs="宋体"/>
                <w:sz w:val="24"/>
                <w:szCs w:val="24"/>
              </w:rPr>
            </w:pPr>
          </w:p>
        </w:tc>
        <w:tc>
          <w:tcPr>
            <w:tcW w:w="1356" w:type="dxa"/>
          </w:tcPr>
          <w:p w14:paraId="29071ADA">
            <w:pPr>
              <w:pStyle w:val="14"/>
              <w:spacing w:line="480" w:lineRule="auto"/>
              <w:ind w:firstLine="480" w:firstLineChars="200"/>
              <w:jc w:val="left"/>
              <w:rPr>
                <w:rFonts w:hAnsi="宋体" w:cs="宋体"/>
                <w:sz w:val="24"/>
                <w:szCs w:val="24"/>
              </w:rPr>
            </w:pPr>
          </w:p>
        </w:tc>
      </w:tr>
      <w:tr w14:paraId="25323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33" w:type="dxa"/>
          </w:tcPr>
          <w:p w14:paraId="4CAC021A">
            <w:pPr>
              <w:pStyle w:val="14"/>
              <w:spacing w:line="480" w:lineRule="auto"/>
              <w:jc w:val="left"/>
              <w:rPr>
                <w:rFonts w:hAnsi="宋体" w:cs="宋体"/>
                <w:sz w:val="24"/>
                <w:szCs w:val="24"/>
              </w:rPr>
            </w:pPr>
          </w:p>
        </w:tc>
        <w:tc>
          <w:tcPr>
            <w:tcW w:w="1521" w:type="dxa"/>
          </w:tcPr>
          <w:p w14:paraId="2CD25A4A">
            <w:pPr>
              <w:pStyle w:val="14"/>
              <w:spacing w:line="480" w:lineRule="auto"/>
              <w:jc w:val="left"/>
              <w:rPr>
                <w:rFonts w:hAnsi="宋体" w:cs="宋体"/>
                <w:sz w:val="24"/>
                <w:szCs w:val="24"/>
              </w:rPr>
            </w:pPr>
          </w:p>
        </w:tc>
        <w:tc>
          <w:tcPr>
            <w:tcW w:w="1600" w:type="dxa"/>
          </w:tcPr>
          <w:p w14:paraId="6AF69EBE">
            <w:pPr>
              <w:pStyle w:val="14"/>
              <w:spacing w:line="480" w:lineRule="auto"/>
              <w:ind w:firstLine="480" w:firstLineChars="200"/>
              <w:jc w:val="left"/>
              <w:rPr>
                <w:rFonts w:hAnsi="宋体" w:cs="宋体"/>
                <w:sz w:val="24"/>
                <w:szCs w:val="24"/>
              </w:rPr>
            </w:pPr>
          </w:p>
        </w:tc>
        <w:tc>
          <w:tcPr>
            <w:tcW w:w="1938" w:type="dxa"/>
          </w:tcPr>
          <w:p w14:paraId="13F5843B">
            <w:pPr>
              <w:pStyle w:val="14"/>
              <w:spacing w:line="480" w:lineRule="auto"/>
              <w:ind w:firstLine="480" w:firstLineChars="200"/>
              <w:jc w:val="left"/>
              <w:rPr>
                <w:rFonts w:hAnsi="宋体" w:cs="宋体"/>
                <w:sz w:val="24"/>
                <w:szCs w:val="24"/>
              </w:rPr>
            </w:pPr>
          </w:p>
        </w:tc>
        <w:tc>
          <w:tcPr>
            <w:tcW w:w="1410" w:type="dxa"/>
          </w:tcPr>
          <w:p w14:paraId="5D173C47">
            <w:pPr>
              <w:pStyle w:val="14"/>
              <w:spacing w:line="480" w:lineRule="auto"/>
              <w:ind w:firstLine="480" w:firstLineChars="200"/>
              <w:jc w:val="left"/>
              <w:rPr>
                <w:rFonts w:hAnsi="宋体" w:cs="宋体"/>
                <w:sz w:val="24"/>
                <w:szCs w:val="24"/>
              </w:rPr>
            </w:pPr>
          </w:p>
        </w:tc>
        <w:tc>
          <w:tcPr>
            <w:tcW w:w="1356" w:type="dxa"/>
          </w:tcPr>
          <w:p w14:paraId="031C1395">
            <w:pPr>
              <w:pStyle w:val="14"/>
              <w:spacing w:line="480" w:lineRule="auto"/>
              <w:ind w:firstLine="480" w:firstLineChars="200"/>
              <w:jc w:val="left"/>
              <w:rPr>
                <w:rFonts w:hAnsi="宋体" w:cs="宋体"/>
                <w:sz w:val="24"/>
                <w:szCs w:val="24"/>
              </w:rPr>
            </w:pPr>
          </w:p>
        </w:tc>
      </w:tr>
    </w:tbl>
    <w:p w14:paraId="3DDEA269">
      <w:pPr>
        <w:pStyle w:val="9"/>
        <w:spacing w:line="360" w:lineRule="auto"/>
        <w:ind w:left="140" w:firstLine="0"/>
        <w:rPr>
          <w:rFonts w:ascii="宋体" w:hAnsi="宋体" w:cs="宋体"/>
          <w:b/>
          <w:bCs/>
          <w:sz w:val="24"/>
          <w:szCs w:val="24"/>
        </w:rPr>
      </w:pPr>
      <w:r>
        <w:rPr>
          <w:rFonts w:ascii="宋体" w:hAnsi="宋体" w:cs="宋体"/>
          <w:b/>
          <w:bCs/>
          <w:sz w:val="24"/>
          <w:szCs w:val="24"/>
        </w:rPr>
        <w:t>1</w:t>
      </w:r>
      <w:r>
        <w:rPr>
          <w:rFonts w:hint="eastAsia" w:ascii="宋体" w:hAnsi="宋体" w:cs="宋体"/>
          <w:b/>
          <w:bCs/>
          <w:sz w:val="24"/>
          <w:szCs w:val="24"/>
        </w:rPr>
        <w:t>.本表须按“供应商须知前附表”中所列商务条款进行比较和响应；</w:t>
      </w:r>
    </w:p>
    <w:p w14:paraId="124830C3">
      <w:pPr>
        <w:pStyle w:val="9"/>
        <w:spacing w:line="360" w:lineRule="auto"/>
        <w:ind w:left="140" w:firstLine="0"/>
        <w:rPr>
          <w:rFonts w:ascii="宋体" w:hAnsi="宋体" w:cs="宋体"/>
          <w:b/>
          <w:bCs/>
          <w:sz w:val="24"/>
          <w:szCs w:val="24"/>
        </w:rPr>
      </w:pPr>
      <w:r>
        <w:rPr>
          <w:rFonts w:ascii="宋体" w:hAnsi="宋体" w:cs="宋体"/>
          <w:b/>
          <w:bCs/>
          <w:sz w:val="24"/>
          <w:szCs w:val="24"/>
        </w:rPr>
        <w:t>2</w:t>
      </w:r>
      <w:r>
        <w:rPr>
          <w:rFonts w:hint="eastAsia" w:ascii="宋体" w:hAnsi="宋体" w:cs="宋体"/>
          <w:b/>
          <w:bCs/>
          <w:sz w:val="24"/>
          <w:szCs w:val="24"/>
        </w:rPr>
        <w:t>.该表必须按照招标文件要求逐条如实填写，根据情况在“偏离情况”项填写正偏离或负偏离或无偏离，在“说明”项填写正偏离或负偏离原因。</w:t>
      </w:r>
    </w:p>
    <w:p w14:paraId="190290BB">
      <w:pPr>
        <w:pStyle w:val="9"/>
        <w:spacing w:line="360" w:lineRule="auto"/>
        <w:ind w:left="140" w:firstLine="0"/>
        <w:rPr>
          <w:rFonts w:ascii="宋体" w:hAnsi="宋体" w:cs="宋体"/>
          <w:b/>
          <w:bCs/>
          <w:sz w:val="24"/>
          <w:szCs w:val="24"/>
        </w:rPr>
      </w:pPr>
      <w:r>
        <w:rPr>
          <w:rFonts w:ascii="宋体" w:hAnsi="宋体" w:cs="宋体"/>
          <w:b/>
          <w:bCs/>
          <w:sz w:val="24"/>
          <w:szCs w:val="24"/>
        </w:rPr>
        <w:t>3</w:t>
      </w:r>
      <w:r>
        <w:rPr>
          <w:rFonts w:hint="eastAsia" w:ascii="宋体" w:hAnsi="宋体" w:cs="宋体"/>
          <w:b/>
          <w:bCs/>
          <w:sz w:val="24"/>
          <w:szCs w:val="24"/>
        </w:rPr>
        <w:t>.该表可扩展。</w:t>
      </w:r>
    </w:p>
    <w:p w14:paraId="394C13CC">
      <w:pPr>
        <w:pStyle w:val="9"/>
        <w:spacing w:line="360" w:lineRule="auto"/>
        <w:ind w:left="140" w:firstLine="0"/>
        <w:rPr>
          <w:rFonts w:ascii="宋体" w:hAnsi="宋体" w:cs="宋体"/>
          <w:sz w:val="28"/>
          <w:szCs w:val="28"/>
        </w:rPr>
      </w:pPr>
      <w:r>
        <w:rPr>
          <w:rFonts w:hint="eastAsia" w:ascii="宋体" w:hAnsi="宋体" w:cs="宋体"/>
          <w:b/>
          <w:bCs/>
          <w:sz w:val="24"/>
          <w:szCs w:val="24"/>
        </w:rPr>
        <w:t>商务条款不允许负偏离；</w:t>
      </w:r>
    </w:p>
    <w:p w14:paraId="60848F42">
      <w:pPr>
        <w:pStyle w:val="9"/>
        <w:ind w:firstLine="0"/>
        <w:rPr>
          <w:rFonts w:ascii="宋体" w:hAnsi="宋体" w:cs="宋体"/>
          <w:sz w:val="28"/>
          <w:szCs w:val="28"/>
        </w:rPr>
      </w:pPr>
    </w:p>
    <w:p w14:paraId="7B51AC58">
      <w:pPr>
        <w:adjustRightInd w:val="0"/>
        <w:snapToGrid w:val="0"/>
        <w:spacing w:line="480" w:lineRule="auto"/>
        <w:jc w:val="left"/>
        <w:rPr>
          <w:rFonts w:ascii="宋体" w:hAnsi="宋体" w:cs="宋体"/>
          <w:sz w:val="24"/>
          <w:szCs w:val="24"/>
          <w:u w:val="single"/>
        </w:rPr>
      </w:pPr>
      <w:r>
        <w:rPr>
          <w:rFonts w:hint="eastAsia" w:ascii="宋体" w:hAnsi="宋体" w:cs="宋体"/>
          <w:sz w:val="24"/>
          <w:szCs w:val="24"/>
        </w:rPr>
        <w:t>供应商（公章）：</w:t>
      </w:r>
      <w:r>
        <w:rPr>
          <w:rFonts w:hint="eastAsia" w:ascii="宋体" w:hAnsi="宋体" w:cs="宋体"/>
          <w:sz w:val="28"/>
          <w:szCs w:val="28"/>
        </w:rPr>
        <w:t>______________________</w:t>
      </w:r>
    </w:p>
    <w:p w14:paraId="271594FF">
      <w:pPr>
        <w:adjustRightInd w:val="0"/>
        <w:snapToGrid w:val="0"/>
        <w:spacing w:line="480" w:lineRule="auto"/>
        <w:rPr>
          <w:rFonts w:ascii="宋体" w:hAnsi="宋体" w:cs="宋体"/>
          <w:sz w:val="28"/>
          <w:szCs w:val="28"/>
        </w:rPr>
      </w:pPr>
      <w:r>
        <w:rPr>
          <w:rFonts w:hint="eastAsia" w:ascii="宋体" w:hAnsi="宋体" w:cs="宋体"/>
          <w:sz w:val="24"/>
          <w:szCs w:val="24"/>
        </w:rPr>
        <w:t>日期：</w:t>
      </w:r>
      <w:r>
        <w:rPr>
          <w:rFonts w:hint="eastAsia" w:ascii="宋体" w:hAnsi="宋体" w:cs="宋体"/>
          <w:sz w:val="28"/>
          <w:szCs w:val="28"/>
        </w:rPr>
        <w:t>_____</w:t>
      </w:r>
      <w:r>
        <w:rPr>
          <w:rFonts w:hint="eastAsia" w:ascii="宋体" w:hAnsi="宋体" w:cs="宋体"/>
          <w:sz w:val="24"/>
          <w:szCs w:val="24"/>
        </w:rPr>
        <w:t>年</w:t>
      </w:r>
      <w:r>
        <w:rPr>
          <w:rFonts w:hint="eastAsia" w:ascii="宋体" w:hAnsi="宋体" w:cs="宋体"/>
          <w:sz w:val="28"/>
          <w:szCs w:val="28"/>
        </w:rPr>
        <w:t>_____</w:t>
      </w:r>
      <w:r>
        <w:rPr>
          <w:rFonts w:hint="eastAsia" w:ascii="宋体" w:hAnsi="宋体" w:cs="宋体"/>
          <w:sz w:val="24"/>
          <w:szCs w:val="24"/>
        </w:rPr>
        <w:t>月</w:t>
      </w:r>
      <w:r>
        <w:rPr>
          <w:rFonts w:hint="eastAsia" w:ascii="宋体" w:hAnsi="宋体" w:cs="宋体"/>
          <w:sz w:val="28"/>
          <w:szCs w:val="28"/>
        </w:rPr>
        <w:t>_____</w:t>
      </w:r>
    </w:p>
    <w:p w14:paraId="269841DC">
      <w:pPr>
        <w:jc w:val="center"/>
        <w:rPr>
          <w:rFonts w:ascii="宋体" w:hAnsi="宋体" w:cs="宋体"/>
          <w:b/>
          <w:bCs/>
          <w:sz w:val="28"/>
          <w:szCs w:val="32"/>
        </w:rPr>
      </w:pPr>
    </w:p>
    <w:p w14:paraId="4173DC48">
      <w:pPr>
        <w:pStyle w:val="9"/>
        <w:rPr>
          <w:rFonts w:ascii="宋体" w:hAnsi="宋体" w:cs="宋体"/>
          <w:b/>
          <w:bCs/>
          <w:sz w:val="28"/>
          <w:szCs w:val="32"/>
        </w:rPr>
      </w:pPr>
    </w:p>
    <w:p w14:paraId="6D6A1276">
      <w:pPr>
        <w:pStyle w:val="22"/>
      </w:pPr>
    </w:p>
    <w:p w14:paraId="076660E0">
      <w:pPr>
        <w:jc w:val="center"/>
        <w:rPr>
          <w:rFonts w:ascii="宋体" w:hAnsi="宋体" w:cs="宋体"/>
          <w:b/>
          <w:bCs/>
          <w:sz w:val="28"/>
          <w:szCs w:val="32"/>
        </w:rPr>
      </w:pPr>
      <w:r>
        <w:rPr>
          <w:rFonts w:hint="eastAsia" w:ascii="宋体" w:hAnsi="宋体" w:cs="宋体"/>
          <w:b/>
          <w:bCs/>
          <w:sz w:val="28"/>
          <w:szCs w:val="32"/>
        </w:rPr>
        <w:t>技术偏离表</w:t>
      </w:r>
    </w:p>
    <w:p w14:paraId="6A56F600">
      <w:pPr>
        <w:pStyle w:val="9"/>
        <w:ind w:firstLine="0"/>
        <w:rPr>
          <w:rFonts w:ascii="宋体" w:hAnsi="宋体" w:cs="宋体"/>
        </w:rPr>
      </w:pPr>
    </w:p>
    <w:p w14:paraId="5B61AC3F">
      <w:pPr>
        <w:rPr>
          <w:rFonts w:ascii="宋体" w:hAnsi="宋体" w:cs="宋体"/>
          <w:sz w:val="24"/>
          <w:szCs w:val="24"/>
        </w:rPr>
      </w:pPr>
    </w:p>
    <w:tbl>
      <w:tblPr>
        <w:tblStyle w:val="23"/>
        <w:tblW w:w="8758" w:type="dxa"/>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521"/>
        <w:gridCol w:w="1600"/>
        <w:gridCol w:w="1938"/>
        <w:gridCol w:w="1410"/>
        <w:gridCol w:w="1356"/>
      </w:tblGrid>
      <w:tr w14:paraId="5DDF9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vAlign w:val="center"/>
          </w:tcPr>
          <w:p w14:paraId="1FBD15D2">
            <w:pPr>
              <w:pStyle w:val="14"/>
              <w:spacing w:line="360" w:lineRule="auto"/>
              <w:jc w:val="center"/>
              <w:rPr>
                <w:rFonts w:hAnsi="宋体" w:cs="宋体"/>
                <w:sz w:val="24"/>
                <w:szCs w:val="24"/>
              </w:rPr>
            </w:pPr>
            <w:r>
              <w:rPr>
                <w:rFonts w:hint="eastAsia" w:hAnsi="宋体" w:cs="宋体"/>
                <w:sz w:val="24"/>
                <w:szCs w:val="24"/>
              </w:rPr>
              <w:t>序号</w:t>
            </w:r>
          </w:p>
        </w:tc>
        <w:tc>
          <w:tcPr>
            <w:tcW w:w="1521" w:type="dxa"/>
            <w:vAlign w:val="center"/>
          </w:tcPr>
          <w:p w14:paraId="1BD1BABB">
            <w:pPr>
              <w:pStyle w:val="14"/>
              <w:spacing w:line="360" w:lineRule="auto"/>
              <w:jc w:val="center"/>
              <w:rPr>
                <w:rFonts w:hAnsi="宋体" w:cs="宋体"/>
                <w:sz w:val="24"/>
                <w:szCs w:val="24"/>
              </w:rPr>
            </w:pPr>
            <w:r>
              <w:rPr>
                <w:rFonts w:hint="eastAsia"/>
                <w:sz w:val="24"/>
              </w:rPr>
              <w:t>产品名称</w:t>
            </w:r>
          </w:p>
        </w:tc>
        <w:tc>
          <w:tcPr>
            <w:tcW w:w="1600" w:type="dxa"/>
            <w:vAlign w:val="center"/>
          </w:tcPr>
          <w:p w14:paraId="6616BD12">
            <w:pPr>
              <w:spacing w:line="500" w:lineRule="exact"/>
              <w:jc w:val="center"/>
              <w:rPr>
                <w:sz w:val="24"/>
              </w:rPr>
            </w:pPr>
            <w:r>
              <w:rPr>
                <w:rFonts w:hint="eastAsia"/>
                <w:sz w:val="24"/>
              </w:rPr>
              <w:t>标书要求</w:t>
            </w:r>
          </w:p>
          <w:p w14:paraId="0AA24BB9">
            <w:pPr>
              <w:spacing w:line="500" w:lineRule="exact"/>
              <w:jc w:val="center"/>
              <w:rPr>
                <w:rFonts w:hAnsi="宋体" w:cs="宋体"/>
                <w:sz w:val="24"/>
                <w:szCs w:val="24"/>
              </w:rPr>
            </w:pPr>
            <w:r>
              <w:rPr>
                <w:rFonts w:hint="eastAsia"/>
                <w:sz w:val="24"/>
              </w:rPr>
              <w:t>技术指标</w:t>
            </w:r>
          </w:p>
        </w:tc>
        <w:tc>
          <w:tcPr>
            <w:tcW w:w="1938" w:type="dxa"/>
            <w:vAlign w:val="center"/>
          </w:tcPr>
          <w:p w14:paraId="7C078FD9">
            <w:pPr>
              <w:spacing w:line="500" w:lineRule="exact"/>
              <w:jc w:val="center"/>
              <w:rPr>
                <w:sz w:val="24"/>
              </w:rPr>
            </w:pPr>
            <w:r>
              <w:rPr>
                <w:rFonts w:hint="eastAsia"/>
                <w:sz w:val="24"/>
              </w:rPr>
              <w:t>投标产品</w:t>
            </w:r>
          </w:p>
          <w:p w14:paraId="14BA78B0">
            <w:pPr>
              <w:spacing w:line="500" w:lineRule="exact"/>
              <w:jc w:val="center"/>
              <w:rPr>
                <w:rFonts w:hAnsi="宋体" w:cs="宋体"/>
                <w:sz w:val="24"/>
                <w:szCs w:val="24"/>
              </w:rPr>
            </w:pPr>
            <w:r>
              <w:rPr>
                <w:rFonts w:hint="eastAsia"/>
                <w:sz w:val="24"/>
              </w:rPr>
              <w:t>技术指标</w:t>
            </w:r>
          </w:p>
        </w:tc>
        <w:tc>
          <w:tcPr>
            <w:tcW w:w="1410" w:type="dxa"/>
            <w:vAlign w:val="center"/>
          </w:tcPr>
          <w:p w14:paraId="163CC40A">
            <w:pPr>
              <w:spacing w:line="500" w:lineRule="exact"/>
              <w:jc w:val="center"/>
              <w:rPr>
                <w:rFonts w:hAnsi="宋体" w:cs="宋体"/>
                <w:sz w:val="24"/>
                <w:szCs w:val="24"/>
              </w:rPr>
            </w:pPr>
            <w:r>
              <w:rPr>
                <w:rFonts w:hint="eastAsia"/>
                <w:sz w:val="24"/>
              </w:rPr>
              <w:t>偏离情况</w:t>
            </w:r>
          </w:p>
        </w:tc>
        <w:tc>
          <w:tcPr>
            <w:tcW w:w="1356" w:type="dxa"/>
            <w:vAlign w:val="center"/>
          </w:tcPr>
          <w:p w14:paraId="5EC69ED4">
            <w:pPr>
              <w:pStyle w:val="14"/>
              <w:spacing w:line="360" w:lineRule="auto"/>
              <w:jc w:val="center"/>
              <w:rPr>
                <w:rFonts w:hAnsi="宋体" w:cs="宋体"/>
                <w:sz w:val="24"/>
                <w:szCs w:val="24"/>
              </w:rPr>
            </w:pPr>
            <w:r>
              <w:rPr>
                <w:rFonts w:hint="eastAsia" w:hAnsi="宋体" w:cs="宋体"/>
                <w:sz w:val="24"/>
                <w:szCs w:val="24"/>
              </w:rPr>
              <w:t>说明</w:t>
            </w:r>
          </w:p>
        </w:tc>
      </w:tr>
      <w:tr w14:paraId="11887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14:paraId="34909E74">
            <w:pPr>
              <w:pStyle w:val="14"/>
              <w:spacing w:line="480" w:lineRule="auto"/>
              <w:ind w:firstLine="480" w:firstLineChars="200"/>
              <w:jc w:val="left"/>
              <w:rPr>
                <w:rFonts w:hAnsi="宋体" w:cs="宋体"/>
                <w:sz w:val="24"/>
                <w:szCs w:val="24"/>
              </w:rPr>
            </w:pPr>
          </w:p>
        </w:tc>
        <w:tc>
          <w:tcPr>
            <w:tcW w:w="1521" w:type="dxa"/>
          </w:tcPr>
          <w:p w14:paraId="7924BD96">
            <w:pPr>
              <w:pStyle w:val="14"/>
              <w:spacing w:line="480" w:lineRule="auto"/>
              <w:ind w:firstLine="480" w:firstLineChars="200"/>
              <w:jc w:val="left"/>
              <w:rPr>
                <w:rFonts w:hAnsi="宋体" w:cs="宋体"/>
                <w:sz w:val="24"/>
                <w:szCs w:val="24"/>
              </w:rPr>
            </w:pPr>
          </w:p>
        </w:tc>
        <w:tc>
          <w:tcPr>
            <w:tcW w:w="1600" w:type="dxa"/>
            <w:vAlign w:val="center"/>
          </w:tcPr>
          <w:p w14:paraId="7264EDA9">
            <w:pPr>
              <w:pStyle w:val="14"/>
              <w:spacing w:line="480" w:lineRule="auto"/>
              <w:ind w:firstLine="480" w:firstLineChars="200"/>
              <w:jc w:val="left"/>
              <w:rPr>
                <w:rFonts w:hAnsi="宋体" w:cs="宋体"/>
                <w:sz w:val="24"/>
                <w:szCs w:val="24"/>
              </w:rPr>
            </w:pPr>
          </w:p>
        </w:tc>
        <w:tc>
          <w:tcPr>
            <w:tcW w:w="1938" w:type="dxa"/>
            <w:vAlign w:val="center"/>
          </w:tcPr>
          <w:p w14:paraId="774E021B">
            <w:pPr>
              <w:pStyle w:val="14"/>
              <w:spacing w:line="480" w:lineRule="auto"/>
              <w:ind w:firstLine="480" w:firstLineChars="200"/>
              <w:jc w:val="left"/>
              <w:rPr>
                <w:rFonts w:hAnsi="宋体" w:cs="宋体"/>
                <w:sz w:val="24"/>
                <w:szCs w:val="24"/>
              </w:rPr>
            </w:pPr>
          </w:p>
        </w:tc>
        <w:tc>
          <w:tcPr>
            <w:tcW w:w="1410" w:type="dxa"/>
            <w:vAlign w:val="center"/>
          </w:tcPr>
          <w:p w14:paraId="473B45CF">
            <w:pPr>
              <w:pStyle w:val="14"/>
              <w:spacing w:line="480" w:lineRule="auto"/>
              <w:ind w:firstLine="480" w:firstLineChars="200"/>
              <w:jc w:val="left"/>
              <w:rPr>
                <w:rFonts w:hAnsi="宋体" w:cs="宋体"/>
                <w:sz w:val="24"/>
                <w:szCs w:val="24"/>
              </w:rPr>
            </w:pPr>
          </w:p>
        </w:tc>
        <w:tc>
          <w:tcPr>
            <w:tcW w:w="1356" w:type="dxa"/>
            <w:vAlign w:val="center"/>
          </w:tcPr>
          <w:p w14:paraId="6CB23A1E">
            <w:pPr>
              <w:pStyle w:val="14"/>
              <w:spacing w:line="480" w:lineRule="auto"/>
              <w:ind w:firstLine="480" w:firstLineChars="200"/>
              <w:jc w:val="left"/>
              <w:rPr>
                <w:rFonts w:hAnsi="宋体" w:cs="宋体"/>
                <w:sz w:val="24"/>
                <w:szCs w:val="24"/>
              </w:rPr>
            </w:pPr>
          </w:p>
        </w:tc>
      </w:tr>
      <w:tr w14:paraId="354E4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14:paraId="34DD01A4">
            <w:pPr>
              <w:pStyle w:val="14"/>
              <w:spacing w:line="480" w:lineRule="auto"/>
              <w:ind w:firstLine="480" w:firstLineChars="200"/>
              <w:jc w:val="left"/>
              <w:rPr>
                <w:rFonts w:hAnsi="宋体" w:cs="宋体"/>
                <w:sz w:val="24"/>
                <w:szCs w:val="24"/>
              </w:rPr>
            </w:pPr>
          </w:p>
        </w:tc>
        <w:tc>
          <w:tcPr>
            <w:tcW w:w="1521" w:type="dxa"/>
          </w:tcPr>
          <w:p w14:paraId="47DBA1AF">
            <w:pPr>
              <w:pStyle w:val="14"/>
              <w:spacing w:line="480" w:lineRule="auto"/>
              <w:ind w:firstLine="480" w:firstLineChars="200"/>
              <w:jc w:val="left"/>
              <w:rPr>
                <w:rFonts w:hAnsi="宋体" w:cs="宋体"/>
                <w:sz w:val="24"/>
                <w:szCs w:val="24"/>
              </w:rPr>
            </w:pPr>
          </w:p>
        </w:tc>
        <w:tc>
          <w:tcPr>
            <w:tcW w:w="1600" w:type="dxa"/>
          </w:tcPr>
          <w:p w14:paraId="2F06E108">
            <w:pPr>
              <w:pStyle w:val="14"/>
              <w:spacing w:line="480" w:lineRule="auto"/>
              <w:ind w:firstLine="480" w:firstLineChars="200"/>
              <w:jc w:val="left"/>
              <w:rPr>
                <w:rFonts w:hAnsi="宋体" w:cs="宋体"/>
                <w:sz w:val="24"/>
                <w:szCs w:val="24"/>
              </w:rPr>
            </w:pPr>
          </w:p>
        </w:tc>
        <w:tc>
          <w:tcPr>
            <w:tcW w:w="1938" w:type="dxa"/>
          </w:tcPr>
          <w:p w14:paraId="35BA96ED">
            <w:pPr>
              <w:pStyle w:val="14"/>
              <w:spacing w:line="480" w:lineRule="auto"/>
              <w:ind w:firstLine="480" w:firstLineChars="200"/>
              <w:jc w:val="left"/>
              <w:rPr>
                <w:rFonts w:hAnsi="宋体" w:cs="宋体"/>
                <w:sz w:val="24"/>
                <w:szCs w:val="24"/>
              </w:rPr>
            </w:pPr>
          </w:p>
        </w:tc>
        <w:tc>
          <w:tcPr>
            <w:tcW w:w="1410" w:type="dxa"/>
          </w:tcPr>
          <w:p w14:paraId="317F4FA0">
            <w:pPr>
              <w:pStyle w:val="14"/>
              <w:spacing w:line="480" w:lineRule="auto"/>
              <w:ind w:firstLine="480" w:firstLineChars="200"/>
              <w:jc w:val="left"/>
              <w:rPr>
                <w:rFonts w:hAnsi="宋体" w:cs="宋体"/>
                <w:sz w:val="24"/>
                <w:szCs w:val="24"/>
              </w:rPr>
            </w:pPr>
          </w:p>
        </w:tc>
        <w:tc>
          <w:tcPr>
            <w:tcW w:w="1356" w:type="dxa"/>
          </w:tcPr>
          <w:p w14:paraId="78063A2D">
            <w:pPr>
              <w:pStyle w:val="14"/>
              <w:spacing w:line="480" w:lineRule="auto"/>
              <w:ind w:firstLine="480" w:firstLineChars="200"/>
              <w:jc w:val="left"/>
              <w:rPr>
                <w:rFonts w:hAnsi="宋体" w:cs="宋体"/>
                <w:sz w:val="24"/>
                <w:szCs w:val="24"/>
              </w:rPr>
            </w:pPr>
          </w:p>
        </w:tc>
      </w:tr>
      <w:tr w14:paraId="30825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14:paraId="70012B3A">
            <w:pPr>
              <w:pStyle w:val="14"/>
              <w:spacing w:line="480" w:lineRule="auto"/>
              <w:ind w:firstLine="480" w:firstLineChars="200"/>
              <w:jc w:val="left"/>
              <w:rPr>
                <w:rFonts w:hAnsi="宋体" w:cs="宋体"/>
                <w:sz w:val="24"/>
                <w:szCs w:val="24"/>
              </w:rPr>
            </w:pPr>
          </w:p>
        </w:tc>
        <w:tc>
          <w:tcPr>
            <w:tcW w:w="1521" w:type="dxa"/>
          </w:tcPr>
          <w:p w14:paraId="5D98B6FF">
            <w:pPr>
              <w:pStyle w:val="14"/>
              <w:spacing w:line="480" w:lineRule="auto"/>
              <w:ind w:firstLine="480" w:firstLineChars="200"/>
              <w:jc w:val="left"/>
              <w:rPr>
                <w:rFonts w:hAnsi="宋体" w:cs="宋体"/>
                <w:sz w:val="24"/>
                <w:szCs w:val="24"/>
              </w:rPr>
            </w:pPr>
          </w:p>
        </w:tc>
        <w:tc>
          <w:tcPr>
            <w:tcW w:w="1600" w:type="dxa"/>
          </w:tcPr>
          <w:p w14:paraId="157D473F">
            <w:pPr>
              <w:pStyle w:val="14"/>
              <w:spacing w:line="480" w:lineRule="auto"/>
              <w:ind w:firstLine="480" w:firstLineChars="200"/>
              <w:jc w:val="left"/>
              <w:rPr>
                <w:rFonts w:hAnsi="宋体" w:cs="宋体"/>
                <w:sz w:val="24"/>
                <w:szCs w:val="24"/>
              </w:rPr>
            </w:pPr>
          </w:p>
        </w:tc>
        <w:tc>
          <w:tcPr>
            <w:tcW w:w="1938" w:type="dxa"/>
          </w:tcPr>
          <w:p w14:paraId="7A239D1A">
            <w:pPr>
              <w:pStyle w:val="14"/>
              <w:spacing w:line="480" w:lineRule="auto"/>
              <w:ind w:firstLine="480" w:firstLineChars="200"/>
              <w:jc w:val="left"/>
              <w:rPr>
                <w:rFonts w:hAnsi="宋体" w:cs="宋体"/>
                <w:sz w:val="24"/>
                <w:szCs w:val="24"/>
              </w:rPr>
            </w:pPr>
          </w:p>
        </w:tc>
        <w:tc>
          <w:tcPr>
            <w:tcW w:w="1410" w:type="dxa"/>
          </w:tcPr>
          <w:p w14:paraId="210F040A">
            <w:pPr>
              <w:pStyle w:val="14"/>
              <w:spacing w:line="480" w:lineRule="auto"/>
              <w:ind w:firstLine="480" w:firstLineChars="200"/>
              <w:jc w:val="left"/>
              <w:rPr>
                <w:rFonts w:hAnsi="宋体" w:cs="宋体"/>
                <w:sz w:val="24"/>
                <w:szCs w:val="24"/>
              </w:rPr>
            </w:pPr>
          </w:p>
        </w:tc>
        <w:tc>
          <w:tcPr>
            <w:tcW w:w="1356" w:type="dxa"/>
          </w:tcPr>
          <w:p w14:paraId="1A618083">
            <w:pPr>
              <w:pStyle w:val="14"/>
              <w:spacing w:line="480" w:lineRule="auto"/>
              <w:ind w:firstLine="480" w:firstLineChars="200"/>
              <w:jc w:val="left"/>
              <w:rPr>
                <w:rFonts w:hAnsi="宋体" w:cs="宋体"/>
                <w:sz w:val="24"/>
                <w:szCs w:val="24"/>
              </w:rPr>
            </w:pPr>
          </w:p>
        </w:tc>
      </w:tr>
      <w:tr w14:paraId="6B761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14:paraId="4744E9E4">
            <w:pPr>
              <w:pStyle w:val="14"/>
              <w:spacing w:line="480" w:lineRule="auto"/>
              <w:ind w:firstLine="480" w:firstLineChars="200"/>
              <w:jc w:val="left"/>
              <w:rPr>
                <w:rFonts w:hAnsi="宋体" w:cs="宋体"/>
                <w:sz w:val="24"/>
                <w:szCs w:val="24"/>
              </w:rPr>
            </w:pPr>
          </w:p>
        </w:tc>
        <w:tc>
          <w:tcPr>
            <w:tcW w:w="1521" w:type="dxa"/>
          </w:tcPr>
          <w:p w14:paraId="25A28E7E">
            <w:pPr>
              <w:pStyle w:val="14"/>
              <w:spacing w:line="480" w:lineRule="auto"/>
              <w:ind w:firstLine="480" w:firstLineChars="200"/>
              <w:jc w:val="left"/>
              <w:rPr>
                <w:rFonts w:hAnsi="宋体" w:cs="宋体"/>
                <w:sz w:val="24"/>
                <w:szCs w:val="24"/>
              </w:rPr>
            </w:pPr>
          </w:p>
        </w:tc>
        <w:tc>
          <w:tcPr>
            <w:tcW w:w="1600" w:type="dxa"/>
          </w:tcPr>
          <w:p w14:paraId="4EBC0CE7">
            <w:pPr>
              <w:pStyle w:val="14"/>
              <w:spacing w:line="480" w:lineRule="auto"/>
              <w:ind w:firstLine="480" w:firstLineChars="200"/>
              <w:jc w:val="left"/>
              <w:rPr>
                <w:rFonts w:hAnsi="宋体" w:cs="宋体"/>
                <w:sz w:val="24"/>
                <w:szCs w:val="24"/>
              </w:rPr>
            </w:pPr>
          </w:p>
        </w:tc>
        <w:tc>
          <w:tcPr>
            <w:tcW w:w="1938" w:type="dxa"/>
          </w:tcPr>
          <w:p w14:paraId="01DB6ABB">
            <w:pPr>
              <w:pStyle w:val="14"/>
              <w:spacing w:line="480" w:lineRule="auto"/>
              <w:ind w:firstLine="480" w:firstLineChars="200"/>
              <w:jc w:val="left"/>
              <w:rPr>
                <w:rFonts w:hAnsi="宋体" w:cs="宋体"/>
                <w:sz w:val="24"/>
                <w:szCs w:val="24"/>
              </w:rPr>
            </w:pPr>
          </w:p>
        </w:tc>
        <w:tc>
          <w:tcPr>
            <w:tcW w:w="1410" w:type="dxa"/>
          </w:tcPr>
          <w:p w14:paraId="4CDB7732">
            <w:pPr>
              <w:pStyle w:val="14"/>
              <w:spacing w:line="480" w:lineRule="auto"/>
              <w:ind w:firstLine="480" w:firstLineChars="200"/>
              <w:jc w:val="left"/>
              <w:rPr>
                <w:rFonts w:hAnsi="宋体" w:cs="宋体"/>
                <w:sz w:val="24"/>
                <w:szCs w:val="24"/>
              </w:rPr>
            </w:pPr>
          </w:p>
        </w:tc>
        <w:tc>
          <w:tcPr>
            <w:tcW w:w="1356" w:type="dxa"/>
          </w:tcPr>
          <w:p w14:paraId="09EE1A51">
            <w:pPr>
              <w:pStyle w:val="14"/>
              <w:spacing w:line="480" w:lineRule="auto"/>
              <w:ind w:firstLine="480" w:firstLineChars="200"/>
              <w:jc w:val="left"/>
              <w:rPr>
                <w:rFonts w:hAnsi="宋体" w:cs="宋体"/>
                <w:sz w:val="24"/>
                <w:szCs w:val="24"/>
              </w:rPr>
            </w:pPr>
          </w:p>
        </w:tc>
      </w:tr>
      <w:tr w14:paraId="5A184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14:paraId="26D64377">
            <w:pPr>
              <w:pStyle w:val="14"/>
              <w:spacing w:line="480" w:lineRule="auto"/>
              <w:ind w:firstLine="480" w:firstLineChars="200"/>
              <w:jc w:val="left"/>
              <w:rPr>
                <w:rFonts w:hAnsi="宋体" w:cs="宋体"/>
                <w:sz w:val="24"/>
                <w:szCs w:val="24"/>
              </w:rPr>
            </w:pPr>
          </w:p>
        </w:tc>
        <w:tc>
          <w:tcPr>
            <w:tcW w:w="1521" w:type="dxa"/>
          </w:tcPr>
          <w:p w14:paraId="70391F11">
            <w:pPr>
              <w:pStyle w:val="14"/>
              <w:spacing w:line="480" w:lineRule="auto"/>
              <w:ind w:firstLine="480" w:firstLineChars="200"/>
              <w:jc w:val="left"/>
              <w:rPr>
                <w:rFonts w:hAnsi="宋体" w:cs="宋体"/>
                <w:sz w:val="24"/>
                <w:szCs w:val="24"/>
              </w:rPr>
            </w:pPr>
          </w:p>
        </w:tc>
        <w:tc>
          <w:tcPr>
            <w:tcW w:w="1600" w:type="dxa"/>
          </w:tcPr>
          <w:p w14:paraId="7DE933CD">
            <w:pPr>
              <w:pStyle w:val="14"/>
              <w:spacing w:line="480" w:lineRule="auto"/>
              <w:ind w:firstLine="480" w:firstLineChars="200"/>
              <w:jc w:val="left"/>
              <w:rPr>
                <w:rFonts w:hAnsi="宋体" w:cs="宋体"/>
                <w:sz w:val="24"/>
                <w:szCs w:val="24"/>
              </w:rPr>
            </w:pPr>
          </w:p>
        </w:tc>
        <w:tc>
          <w:tcPr>
            <w:tcW w:w="1938" w:type="dxa"/>
          </w:tcPr>
          <w:p w14:paraId="4D444FD6">
            <w:pPr>
              <w:pStyle w:val="14"/>
              <w:spacing w:line="480" w:lineRule="auto"/>
              <w:ind w:firstLine="480" w:firstLineChars="200"/>
              <w:jc w:val="left"/>
              <w:rPr>
                <w:rFonts w:hAnsi="宋体" w:cs="宋体"/>
                <w:sz w:val="24"/>
                <w:szCs w:val="24"/>
              </w:rPr>
            </w:pPr>
          </w:p>
        </w:tc>
        <w:tc>
          <w:tcPr>
            <w:tcW w:w="1410" w:type="dxa"/>
          </w:tcPr>
          <w:p w14:paraId="35B3ED93">
            <w:pPr>
              <w:pStyle w:val="14"/>
              <w:spacing w:line="480" w:lineRule="auto"/>
              <w:ind w:firstLine="480" w:firstLineChars="200"/>
              <w:jc w:val="left"/>
              <w:rPr>
                <w:rFonts w:hAnsi="宋体" w:cs="宋体"/>
                <w:sz w:val="24"/>
                <w:szCs w:val="24"/>
              </w:rPr>
            </w:pPr>
          </w:p>
        </w:tc>
        <w:tc>
          <w:tcPr>
            <w:tcW w:w="1356" w:type="dxa"/>
          </w:tcPr>
          <w:p w14:paraId="4D28010C">
            <w:pPr>
              <w:pStyle w:val="14"/>
              <w:spacing w:line="480" w:lineRule="auto"/>
              <w:ind w:firstLine="480" w:firstLineChars="200"/>
              <w:jc w:val="left"/>
              <w:rPr>
                <w:rFonts w:hAnsi="宋体" w:cs="宋体"/>
                <w:sz w:val="24"/>
                <w:szCs w:val="24"/>
              </w:rPr>
            </w:pPr>
          </w:p>
        </w:tc>
      </w:tr>
      <w:tr w14:paraId="63F89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14:paraId="38602EA7">
            <w:pPr>
              <w:pStyle w:val="14"/>
              <w:spacing w:line="480" w:lineRule="auto"/>
              <w:ind w:firstLine="480" w:firstLineChars="200"/>
              <w:jc w:val="left"/>
              <w:rPr>
                <w:rFonts w:hAnsi="宋体" w:cs="宋体"/>
                <w:sz w:val="24"/>
                <w:szCs w:val="24"/>
              </w:rPr>
            </w:pPr>
          </w:p>
        </w:tc>
        <w:tc>
          <w:tcPr>
            <w:tcW w:w="1521" w:type="dxa"/>
          </w:tcPr>
          <w:p w14:paraId="4F8ABDB3">
            <w:pPr>
              <w:pStyle w:val="14"/>
              <w:spacing w:line="480" w:lineRule="auto"/>
              <w:ind w:firstLine="480" w:firstLineChars="200"/>
              <w:jc w:val="left"/>
              <w:rPr>
                <w:rFonts w:hAnsi="宋体" w:cs="宋体"/>
                <w:sz w:val="24"/>
                <w:szCs w:val="24"/>
              </w:rPr>
            </w:pPr>
          </w:p>
        </w:tc>
        <w:tc>
          <w:tcPr>
            <w:tcW w:w="1600" w:type="dxa"/>
          </w:tcPr>
          <w:p w14:paraId="1959083B">
            <w:pPr>
              <w:pStyle w:val="14"/>
              <w:spacing w:line="480" w:lineRule="auto"/>
              <w:ind w:firstLine="480" w:firstLineChars="200"/>
              <w:jc w:val="left"/>
              <w:rPr>
                <w:rFonts w:hAnsi="宋体" w:cs="宋体"/>
                <w:sz w:val="24"/>
                <w:szCs w:val="24"/>
              </w:rPr>
            </w:pPr>
          </w:p>
        </w:tc>
        <w:tc>
          <w:tcPr>
            <w:tcW w:w="1938" w:type="dxa"/>
          </w:tcPr>
          <w:p w14:paraId="49A6A5FE">
            <w:pPr>
              <w:pStyle w:val="14"/>
              <w:spacing w:line="480" w:lineRule="auto"/>
              <w:ind w:firstLine="480" w:firstLineChars="200"/>
              <w:jc w:val="left"/>
              <w:rPr>
                <w:rFonts w:hAnsi="宋体" w:cs="宋体"/>
                <w:sz w:val="24"/>
                <w:szCs w:val="24"/>
              </w:rPr>
            </w:pPr>
          </w:p>
        </w:tc>
        <w:tc>
          <w:tcPr>
            <w:tcW w:w="1410" w:type="dxa"/>
          </w:tcPr>
          <w:p w14:paraId="5D8EAA0B">
            <w:pPr>
              <w:pStyle w:val="14"/>
              <w:spacing w:line="480" w:lineRule="auto"/>
              <w:ind w:firstLine="480" w:firstLineChars="200"/>
              <w:jc w:val="left"/>
              <w:rPr>
                <w:rFonts w:hAnsi="宋体" w:cs="宋体"/>
                <w:sz w:val="24"/>
                <w:szCs w:val="24"/>
              </w:rPr>
            </w:pPr>
          </w:p>
        </w:tc>
        <w:tc>
          <w:tcPr>
            <w:tcW w:w="1356" w:type="dxa"/>
          </w:tcPr>
          <w:p w14:paraId="43ACD0FC">
            <w:pPr>
              <w:pStyle w:val="14"/>
              <w:spacing w:line="480" w:lineRule="auto"/>
              <w:ind w:firstLine="480" w:firstLineChars="200"/>
              <w:jc w:val="left"/>
              <w:rPr>
                <w:rFonts w:hAnsi="宋体" w:cs="宋体"/>
                <w:sz w:val="24"/>
                <w:szCs w:val="24"/>
              </w:rPr>
            </w:pPr>
          </w:p>
        </w:tc>
      </w:tr>
      <w:tr w14:paraId="3FC33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14:paraId="663B4A52">
            <w:pPr>
              <w:pStyle w:val="14"/>
              <w:spacing w:line="480" w:lineRule="auto"/>
              <w:ind w:firstLine="480" w:firstLineChars="200"/>
              <w:jc w:val="left"/>
              <w:rPr>
                <w:rFonts w:hAnsi="宋体" w:cs="宋体"/>
                <w:sz w:val="24"/>
                <w:szCs w:val="24"/>
              </w:rPr>
            </w:pPr>
          </w:p>
        </w:tc>
        <w:tc>
          <w:tcPr>
            <w:tcW w:w="1521" w:type="dxa"/>
          </w:tcPr>
          <w:p w14:paraId="0A62CB91">
            <w:pPr>
              <w:pStyle w:val="14"/>
              <w:spacing w:line="480" w:lineRule="auto"/>
              <w:ind w:firstLine="480" w:firstLineChars="200"/>
              <w:jc w:val="left"/>
              <w:rPr>
                <w:rFonts w:hAnsi="宋体" w:cs="宋体"/>
                <w:sz w:val="24"/>
                <w:szCs w:val="24"/>
              </w:rPr>
            </w:pPr>
          </w:p>
        </w:tc>
        <w:tc>
          <w:tcPr>
            <w:tcW w:w="1600" w:type="dxa"/>
          </w:tcPr>
          <w:p w14:paraId="1760DFD9">
            <w:pPr>
              <w:pStyle w:val="14"/>
              <w:spacing w:line="480" w:lineRule="auto"/>
              <w:ind w:firstLine="480" w:firstLineChars="200"/>
              <w:jc w:val="left"/>
              <w:rPr>
                <w:rFonts w:hAnsi="宋体" w:cs="宋体"/>
                <w:sz w:val="24"/>
                <w:szCs w:val="24"/>
              </w:rPr>
            </w:pPr>
          </w:p>
        </w:tc>
        <w:tc>
          <w:tcPr>
            <w:tcW w:w="1938" w:type="dxa"/>
          </w:tcPr>
          <w:p w14:paraId="49AE8E76">
            <w:pPr>
              <w:pStyle w:val="14"/>
              <w:spacing w:line="480" w:lineRule="auto"/>
              <w:ind w:firstLine="480" w:firstLineChars="200"/>
              <w:jc w:val="left"/>
              <w:rPr>
                <w:rFonts w:hAnsi="宋体" w:cs="宋体"/>
                <w:sz w:val="24"/>
                <w:szCs w:val="24"/>
              </w:rPr>
            </w:pPr>
          </w:p>
        </w:tc>
        <w:tc>
          <w:tcPr>
            <w:tcW w:w="1410" w:type="dxa"/>
          </w:tcPr>
          <w:p w14:paraId="169534E3">
            <w:pPr>
              <w:pStyle w:val="14"/>
              <w:spacing w:line="480" w:lineRule="auto"/>
              <w:ind w:firstLine="480" w:firstLineChars="200"/>
              <w:jc w:val="left"/>
              <w:rPr>
                <w:rFonts w:hAnsi="宋体" w:cs="宋体"/>
                <w:sz w:val="24"/>
                <w:szCs w:val="24"/>
              </w:rPr>
            </w:pPr>
          </w:p>
        </w:tc>
        <w:tc>
          <w:tcPr>
            <w:tcW w:w="1356" w:type="dxa"/>
          </w:tcPr>
          <w:p w14:paraId="31323A8F">
            <w:pPr>
              <w:pStyle w:val="14"/>
              <w:spacing w:line="480" w:lineRule="auto"/>
              <w:ind w:firstLine="480" w:firstLineChars="200"/>
              <w:jc w:val="left"/>
              <w:rPr>
                <w:rFonts w:hAnsi="宋体" w:cs="宋体"/>
                <w:sz w:val="24"/>
                <w:szCs w:val="24"/>
              </w:rPr>
            </w:pPr>
          </w:p>
        </w:tc>
      </w:tr>
      <w:tr w14:paraId="4DA09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33" w:type="dxa"/>
          </w:tcPr>
          <w:p w14:paraId="0F5E43AA">
            <w:pPr>
              <w:pStyle w:val="14"/>
              <w:spacing w:line="480" w:lineRule="auto"/>
              <w:jc w:val="left"/>
              <w:rPr>
                <w:rFonts w:hAnsi="宋体" w:cs="宋体"/>
                <w:sz w:val="24"/>
                <w:szCs w:val="24"/>
              </w:rPr>
            </w:pPr>
          </w:p>
        </w:tc>
        <w:tc>
          <w:tcPr>
            <w:tcW w:w="1521" w:type="dxa"/>
          </w:tcPr>
          <w:p w14:paraId="63603F87">
            <w:pPr>
              <w:pStyle w:val="14"/>
              <w:spacing w:line="480" w:lineRule="auto"/>
              <w:jc w:val="left"/>
              <w:rPr>
                <w:rFonts w:hAnsi="宋体" w:cs="宋体"/>
                <w:sz w:val="24"/>
                <w:szCs w:val="24"/>
              </w:rPr>
            </w:pPr>
          </w:p>
        </w:tc>
        <w:tc>
          <w:tcPr>
            <w:tcW w:w="1600" w:type="dxa"/>
          </w:tcPr>
          <w:p w14:paraId="1E45658D">
            <w:pPr>
              <w:pStyle w:val="14"/>
              <w:spacing w:line="480" w:lineRule="auto"/>
              <w:ind w:firstLine="480" w:firstLineChars="200"/>
              <w:jc w:val="left"/>
              <w:rPr>
                <w:rFonts w:hAnsi="宋体" w:cs="宋体"/>
                <w:sz w:val="24"/>
                <w:szCs w:val="24"/>
              </w:rPr>
            </w:pPr>
          </w:p>
        </w:tc>
        <w:tc>
          <w:tcPr>
            <w:tcW w:w="1938" w:type="dxa"/>
          </w:tcPr>
          <w:p w14:paraId="11E3F388">
            <w:pPr>
              <w:pStyle w:val="14"/>
              <w:spacing w:line="480" w:lineRule="auto"/>
              <w:ind w:firstLine="480" w:firstLineChars="200"/>
              <w:jc w:val="left"/>
              <w:rPr>
                <w:rFonts w:hAnsi="宋体" w:cs="宋体"/>
                <w:sz w:val="24"/>
                <w:szCs w:val="24"/>
              </w:rPr>
            </w:pPr>
          </w:p>
        </w:tc>
        <w:tc>
          <w:tcPr>
            <w:tcW w:w="1410" w:type="dxa"/>
          </w:tcPr>
          <w:p w14:paraId="301160AD">
            <w:pPr>
              <w:pStyle w:val="14"/>
              <w:spacing w:line="480" w:lineRule="auto"/>
              <w:ind w:firstLine="480" w:firstLineChars="200"/>
              <w:jc w:val="left"/>
              <w:rPr>
                <w:rFonts w:hAnsi="宋体" w:cs="宋体"/>
                <w:sz w:val="24"/>
                <w:szCs w:val="24"/>
              </w:rPr>
            </w:pPr>
          </w:p>
        </w:tc>
        <w:tc>
          <w:tcPr>
            <w:tcW w:w="1356" w:type="dxa"/>
          </w:tcPr>
          <w:p w14:paraId="1E72CB68">
            <w:pPr>
              <w:pStyle w:val="14"/>
              <w:spacing w:line="480" w:lineRule="auto"/>
              <w:ind w:firstLine="480" w:firstLineChars="200"/>
              <w:jc w:val="left"/>
              <w:rPr>
                <w:rFonts w:hAnsi="宋体" w:cs="宋体"/>
                <w:sz w:val="24"/>
                <w:szCs w:val="24"/>
              </w:rPr>
            </w:pPr>
          </w:p>
        </w:tc>
      </w:tr>
    </w:tbl>
    <w:p w14:paraId="5202E519">
      <w:pPr>
        <w:pStyle w:val="9"/>
        <w:spacing w:line="360" w:lineRule="auto"/>
        <w:ind w:left="140" w:firstLine="0"/>
        <w:rPr>
          <w:rFonts w:ascii="宋体" w:hAnsi="宋体" w:cs="宋体"/>
          <w:b/>
          <w:bCs/>
          <w:sz w:val="24"/>
          <w:szCs w:val="24"/>
        </w:rPr>
      </w:pPr>
      <w:r>
        <w:rPr>
          <w:rFonts w:hint="eastAsia" w:ascii="宋体" w:hAnsi="宋体" w:cs="宋体"/>
          <w:b/>
          <w:bCs/>
          <w:sz w:val="24"/>
          <w:szCs w:val="24"/>
        </w:rPr>
        <w:t>1.本表须按“第五部分采购要求”中所列技术要求进行比较和响应；</w:t>
      </w:r>
    </w:p>
    <w:p w14:paraId="421E7CDA">
      <w:pPr>
        <w:pStyle w:val="9"/>
        <w:spacing w:line="360" w:lineRule="auto"/>
        <w:ind w:left="140" w:firstLine="0"/>
        <w:rPr>
          <w:rFonts w:ascii="宋体" w:hAnsi="宋体" w:cs="宋体"/>
          <w:sz w:val="24"/>
          <w:szCs w:val="24"/>
        </w:rPr>
      </w:pPr>
      <w:r>
        <w:rPr>
          <w:rFonts w:hint="eastAsia" w:ascii="宋体" w:hAnsi="宋体" w:cs="宋体"/>
          <w:b/>
          <w:bCs/>
          <w:sz w:val="24"/>
          <w:szCs w:val="24"/>
        </w:rPr>
        <w:t>2.该表必须按照招标文件要求逐条如实填写，根据情况在“偏离情况”项填写正偏离或负偏离或无偏离，在“说明”项填写正偏离或负偏离原因。</w:t>
      </w:r>
    </w:p>
    <w:p w14:paraId="48223FD8">
      <w:pPr>
        <w:pStyle w:val="9"/>
        <w:spacing w:line="360" w:lineRule="auto"/>
        <w:ind w:left="140" w:firstLine="0"/>
        <w:rPr>
          <w:rFonts w:ascii="宋体" w:hAnsi="宋体" w:cs="宋体"/>
          <w:sz w:val="24"/>
          <w:szCs w:val="24"/>
        </w:rPr>
      </w:pPr>
      <w:r>
        <w:rPr>
          <w:rFonts w:hint="eastAsia" w:ascii="宋体" w:hAnsi="宋体" w:cs="宋体"/>
          <w:b/>
          <w:bCs/>
          <w:sz w:val="24"/>
          <w:szCs w:val="24"/>
        </w:rPr>
        <w:t>3.该表可扩展。</w:t>
      </w:r>
    </w:p>
    <w:p w14:paraId="012D1312">
      <w:pPr>
        <w:pStyle w:val="9"/>
        <w:ind w:firstLine="0"/>
        <w:rPr>
          <w:rFonts w:ascii="宋体" w:hAnsi="宋体" w:cs="宋体"/>
          <w:sz w:val="28"/>
          <w:szCs w:val="28"/>
        </w:rPr>
      </w:pPr>
      <w:r>
        <w:rPr>
          <w:rFonts w:hint="eastAsia" w:ascii="宋体" w:hAnsi="宋体" w:cs="宋体"/>
          <w:sz w:val="28"/>
          <w:szCs w:val="28"/>
        </w:rPr>
        <w:t>后附技术参数证明资料，包括但不限于官网截图、技术白皮书、检测报告等。</w:t>
      </w:r>
    </w:p>
    <w:p w14:paraId="602D287F">
      <w:pPr>
        <w:pStyle w:val="9"/>
        <w:ind w:firstLine="0"/>
        <w:rPr>
          <w:rFonts w:ascii="宋体" w:hAnsi="宋体" w:cs="宋体"/>
          <w:sz w:val="28"/>
          <w:szCs w:val="28"/>
        </w:rPr>
      </w:pPr>
    </w:p>
    <w:p w14:paraId="0F734BD3">
      <w:pPr>
        <w:adjustRightInd w:val="0"/>
        <w:snapToGrid w:val="0"/>
        <w:spacing w:line="480" w:lineRule="auto"/>
        <w:jc w:val="left"/>
        <w:rPr>
          <w:rFonts w:ascii="宋体" w:hAnsi="宋体" w:cs="宋体"/>
          <w:sz w:val="24"/>
          <w:szCs w:val="24"/>
          <w:u w:val="single"/>
        </w:rPr>
      </w:pPr>
      <w:r>
        <w:rPr>
          <w:rFonts w:hint="eastAsia" w:ascii="宋体" w:hAnsi="宋体" w:cs="宋体"/>
          <w:sz w:val="24"/>
          <w:szCs w:val="24"/>
        </w:rPr>
        <w:t>供应商（公章）：</w:t>
      </w:r>
      <w:r>
        <w:rPr>
          <w:rFonts w:hint="eastAsia" w:ascii="宋体" w:hAnsi="宋体" w:cs="宋体"/>
          <w:sz w:val="28"/>
          <w:szCs w:val="28"/>
        </w:rPr>
        <w:t>______________________</w:t>
      </w:r>
    </w:p>
    <w:p w14:paraId="10A9FD9C">
      <w:pPr>
        <w:adjustRightInd w:val="0"/>
        <w:snapToGrid w:val="0"/>
        <w:spacing w:line="480" w:lineRule="auto"/>
        <w:rPr>
          <w:rFonts w:ascii="宋体" w:hAnsi="宋体" w:cs="宋体"/>
          <w:sz w:val="28"/>
          <w:szCs w:val="28"/>
        </w:rPr>
        <w:sectPr>
          <w:pgSz w:w="11906" w:h="16838"/>
          <w:pgMar w:top="1440" w:right="1803" w:bottom="1440" w:left="1803" w:header="851" w:footer="992" w:gutter="0"/>
          <w:cols w:space="720" w:num="1"/>
          <w:docGrid w:type="lines" w:linePitch="319" w:charSpace="0"/>
        </w:sectPr>
      </w:pPr>
      <w:r>
        <w:rPr>
          <w:rFonts w:hint="eastAsia" w:ascii="宋体" w:hAnsi="宋体" w:cs="宋体"/>
          <w:sz w:val="24"/>
          <w:szCs w:val="24"/>
        </w:rPr>
        <w:t>日期：</w:t>
      </w:r>
      <w:r>
        <w:rPr>
          <w:rFonts w:hint="eastAsia" w:ascii="宋体" w:hAnsi="宋体" w:cs="宋体"/>
          <w:sz w:val="28"/>
          <w:szCs w:val="28"/>
        </w:rPr>
        <w:t>_____</w:t>
      </w:r>
      <w:r>
        <w:rPr>
          <w:rFonts w:hint="eastAsia" w:ascii="宋体" w:hAnsi="宋体" w:cs="宋体"/>
          <w:sz w:val="24"/>
          <w:szCs w:val="24"/>
        </w:rPr>
        <w:t>年</w:t>
      </w:r>
      <w:r>
        <w:rPr>
          <w:rFonts w:hint="eastAsia" w:ascii="宋体" w:hAnsi="宋体" w:cs="宋体"/>
          <w:sz w:val="28"/>
          <w:szCs w:val="28"/>
        </w:rPr>
        <w:t>_____</w:t>
      </w:r>
      <w:r>
        <w:rPr>
          <w:rFonts w:hint="eastAsia" w:ascii="宋体" w:hAnsi="宋体" w:cs="宋体"/>
          <w:sz w:val="24"/>
          <w:szCs w:val="24"/>
        </w:rPr>
        <w:t>月</w:t>
      </w:r>
      <w:r>
        <w:rPr>
          <w:rFonts w:hint="eastAsia" w:ascii="宋体" w:hAnsi="宋体" w:cs="宋体"/>
          <w:sz w:val="28"/>
          <w:szCs w:val="28"/>
        </w:rPr>
        <w:t>_____</w:t>
      </w:r>
    </w:p>
    <w:bookmarkEnd w:id="369"/>
    <w:bookmarkEnd w:id="370"/>
    <w:p w14:paraId="41FC8E3A">
      <w:pPr>
        <w:rPr>
          <w:rFonts w:ascii="宋体" w:hAnsi="宋体" w:cs="宋体"/>
        </w:rPr>
      </w:pPr>
      <w:bookmarkStart w:id="376" w:name="OLE_LINK1"/>
      <w:bookmarkStart w:id="377" w:name="_Toc31390"/>
    </w:p>
    <w:bookmarkEnd w:id="376"/>
    <w:p w14:paraId="1A5E4EDB">
      <w:pPr>
        <w:pStyle w:val="6"/>
        <w:jc w:val="center"/>
        <w:rPr>
          <w:rFonts w:ascii="宋体" w:hAnsi="宋体" w:cs="宋体"/>
          <w:sz w:val="36"/>
          <w:szCs w:val="36"/>
        </w:rPr>
      </w:pPr>
      <w:bookmarkStart w:id="378" w:name="_Toc2157"/>
      <w:bookmarkStart w:id="379" w:name="_Toc6356"/>
      <w:bookmarkStart w:id="380" w:name="_Toc28285"/>
      <w:bookmarkStart w:id="381" w:name="_Toc13435"/>
      <w:bookmarkStart w:id="382" w:name="_Toc8621"/>
      <w:r>
        <w:rPr>
          <w:rFonts w:hint="eastAsia" w:ascii="宋体" w:hAnsi="宋体" w:cs="宋体"/>
          <w:sz w:val="36"/>
          <w:szCs w:val="36"/>
        </w:rPr>
        <w:t>第五章 供应商资格要求</w:t>
      </w:r>
      <w:bookmarkEnd w:id="378"/>
      <w:bookmarkEnd w:id="379"/>
      <w:bookmarkEnd w:id="380"/>
      <w:bookmarkEnd w:id="381"/>
      <w:bookmarkEnd w:id="382"/>
    </w:p>
    <w:p w14:paraId="0D242A25">
      <w:pPr>
        <w:spacing w:line="360" w:lineRule="auto"/>
        <w:rPr>
          <w:rFonts w:ascii="宋体" w:hAnsi="宋体" w:cs="宋体"/>
          <w:sz w:val="24"/>
          <w:szCs w:val="24"/>
        </w:rPr>
      </w:pPr>
      <w:r>
        <w:rPr>
          <w:rFonts w:hint="eastAsia" w:ascii="宋体" w:hAnsi="宋体" w:cs="宋体"/>
          <w:sz w:val="24"/>
          <w:szCs w:val="24"/>
        </w:rPr>
        <w:t>1.满足《中华人民共和国政府采购法》第二十二条规定；</w:t>
      </w:r>
    </w:p>
    <w:p w14:paraId="2655D002">
      <w:pPr>
        <w:spacing w:line="360" w:lineRule="auto"/>
        <w:rPr>
          <w:rFonts w:ascii="宋体" w:hAnsi="宋体" w:cs="宋体"/>
          <w:sz w:val="24"/>
          <w:szCs w:val="24"/>
        </w:rPr>
      </w:pPr>
      <w:r>
        <w:rPr>
          <w:rFonts w:hint="eastAsia" w:ascii="宋体" w:hAnsi="宋体" w:cs="宋体"/>
          <w:sz w:val="24"/>
          <w:szCs w:val="24"/>
        </w:rPr>
        <w:t>2.落实政府采购政策需满足的资格要求：无</w:t>
      </w:r>
    </w:p>
    <w:p w14:paraId="31DA24F0">
      <w:pPr>
        <w:spacing w:line="360" w:lineRule="auto"/>
        <w:rPr>
          <w:rFonts w:ascii="宋体" w:hAnsi="宋体" w:cs="宋体"/>
          <w:sz w:val="24"/>
          <w:szCs w:val="24"/>
        </w:rPr>
      </w:pPr>
      <w:r>
        <w:rPr>
          <w:rFonts w:hint="eastAsia" w:ascii="宋体" w:hAnsi="宋体" w:cs="宋体"/>
          <w:sz w:val="24"/>
          <w:szCs w:val="24"/>
        </w:rPr>
        <w:t>3.本项目的特定资格要求：</w:t>
      </w:r>
    </w:p>
    <w:p w14:paraId="653F5E27">
      <w:pPr>
        <w:spacing w:line="360" w:lineRule="auto"/>
        <w:rPr>
          <w:rFonts w:ascii="宋体" w:hAnsi="宋体" w:cs="宋体"/>
          <w:sz w:val="24"/>
          <w:szCs w:val="24"/>
        </w:rPr>
      </w:pPr>
      <w:r>
        <w:rPr>
          <w:rFonts w:hint="eastAsia" w:ascii="宋体" w:hAnsi="宋体" w:cs="宋体"/>
          <w:sz w:val="24"/>
          <w:szCs w:val="24"/>
        </w:rPr>
        <w:t>3.1非法定代表人参加投标的，须提供法定代表人委托授权书及被授权人身份证，法定代表人参加投标时,只须提供法定代表人身份证。</w:t>
      </w:r>
    </w:p>
    <w:p w14:paraId="4EB0D5F7">
      <w:pPr>
        <w:spacing w:line="360" w:lineRule="auto"/>
        <w:rPr>
          <w:rFonts w:ascii="宋体" w:hAnsi="宋体" w:cs="宋体"/>
          <w:sz w:val="24"/>
          <w:szCs w:val="24"/>
        </w:rPr>
      </w:pPr>
      <w:r>
        <w:rPr>
          <w:rFonts w:hint="eastAsia" w:ascii="宋体" w:hAnsi="宋体" w:cs="宋体"/>
          <w:sz w:val="24"/>
          <w:szCs w:val="24"/>
        </w:rPr>
        <w:t>3.2单位负责人为同一人或者存在直接控股、管理关系的不同投标人，不得参加同一合同项下的政府采购活动。</w:t>
      </w:r>
    </w:p>
    <w:p w14:paraId="513F4833">
      <w:pPr>
        <w:spacing w:line="360" w:lineRule="auto"/>
        <w:rPr>
          <w:rFonts w:ascii="宋体" w:hAnsi="宋体" w:cs="宋体"/>
          <w:sz w:val="24"/>
          <w:szCs w:val="24"/>
        </w:rPr>
      </w:pPr>
      <w:r>
        <w:rPr>
          <w:rFonts w:hint="eastAsia" w:ascii="宋体" w:hAnsi="宋体" w:cs="宋体"/>
          <w:sz w:val="24"/>
          <w:szCs w:val="24"/>
        </w:rPr>
        <w:t>4.基本资格条件：</w:t>
      </w:r>
    </w:p>
    <w:p w14:paraId="3D7F1B01">
      <w:pPr>
        <w:spacing w:line="360" w:lineRule="auto"/>
        <w:rPr>
          <w:rFonts w:ascii="宋体" w:hAnsi="宋体" w:cs="宋体"/>
          <w:sz w:val="24"/>
          <w:szCs w:val="24"/>
        </w:rPr>
      </w:pPr>
      <w:r>
        <w:rPr>
          <w:rFonts w:hint="eastAsia" w:ascii="宋体" w:hAnsi="宋体" w:cs="宋体"/>
          <w:sz w:val="24"/>
          <w:szCs w:val="24"/>
        </w:rPr>
        <w:t>4.1具有独立承担民事责任能力的法人、其他组织或自然人，提供合法有效的统一社会信用代码营业执照（事业单位提供事业单位法人证书，自然人应提供身份证）；</w:t>
      </w:r>
    </w:p>
    <w:p w14:paraId="7C1B6F64">
      <w:pPr>
        <w:spacing w:line="360" w:lineRule="auto"/>
        <w:rPr>
          <w:rFonts w:ascii="宋体" w:hAnsi="宋体" w:cs="宋体"/>
          <w:sz w:val="24"/>
          <w:szCs w:val="24"/>
        </w:rPr>
      </w:pPr>
      <w:r>
        <w:rPr>
          <w:rFonts w:hint="eastAsia" w:ascii="宋体" w:hAnsi="宋体" w:cs="宋体"/>
          <w:sz w:val="24"/>
          <w:szCs w:val="24"/>
        </w:rPr>
        <w:t>4.2财务状况证明：供应商提供2023年度的财务审计报告（成立时间至提交响应文件截止时间不足一年的可提供成立后任意时段的资产负债表），或2024年1月1日至今银行出具的资信证明，或财政部门认可的政府采购专业担保机构出具的投标担保函；</w:t>
      </w:r>
    </w:p>
    <w:p w14:paraId="2677C0B2">
      <w:pPr>
        <w:spacing w:line="360" w:lineRule="auto"/>
        <w:rPr>
          <w:rFonts w:ascii="宋体" w:hAnsi="宋体" w:cs="宋体"/>
          <w:sz w:val="24"/>
          <w:szCs w:val="24"/>
        </w:rPr>
      </w:pPr>
      <w:r>
        <w:rPr>
          <w:rFonts w:hint="eastAsia" w:ascii="宋体" w:hAnsi="宋体" w:cs="宋体"/>
          <w:sz w:val="24"/>
          <w:szCs w:val="24"/>
        </w:rPr>
        <w:t>4.3具有履行合同所必需的设备和专业技术能力的书面声明；</w:t>
      </w:r>
    </w:p>
    <w:p w14:paraId="145F182A">
      <w:pPr>
        <w:spacing w:line="360" w:lineRule="auto"/>
        <w:rPr>
          <w:rFonts w:ascii="宋体" w:hAnsi="宋体" w:cs="宋体"/>
          <w:sz w:val="24"/>
          <w:szCs w:val="24"/>
        </w:rPr>
      </w:pPr>
      <w:r>
        <w:rPr>
          <w:rFonts w:hint="eastAsia" w:ascii="宋体" w:hAnsi="宋体" w:cs="宋体"/>
          <w:sz w:val="24"/>
          <w:szCs w:val="24"/>
        </w:rPr>
        <w:t>4.4社会保障资金缴纳证明：提供2024年1月以来至少一个月的社会保障资金缴存单据或社保机构开具的社会保险参保缴费情况证明。依法不需要缴纳社会保障资金的供应商应提供相关文件证明；</w:t>
      </w:r>
    </w:p>
    <w:p w14:paraId="5B07CDCD">
      <w:pPr>
        <w:spacing w:line="360" w:lineRule="auto"/>
        <w:rPr>
          <w:rFonts w:ascii="宋体" w:hAnsi="宋体" w:cs="宋体"/>
          <w:sz w:val="24"/>
          <w:szCs w:val="24"/>
        </w:rPr>
      </w:pPr>
      <w:r>
        <w:rPr>
          <w:rFonts w:hint="eastAsia" w:ascii="宋体" w:hAnsi="宋体" w:cs="宋体"/>
          <w:sz w:val="24"/>
          <w:szCs w:val="24"/>
        </w:rPr>
        <w:t>4.5税收缴纳证明：提供2024年1月以来任意一个月的依法缴纳税收的相关凭据（时间以税款所属日期为准），依法免税的单位应提供相关证明材料；</w:t>
      </w:r>
    </w:p>
    <w:p w14:paraId="61BB37C2">
      <w:pPr>
        <w:spacing w:line="360" w:lineRule="auto"/>
        <w:rPr>
          <w:rFonts w:ascii="宋体" w:hAnsi="宋体" w:cs="宋体"/>
          <w:sz w:val="24"/>
          <w:szCs w:val="24"/>
        </w:rPr>
      </w:pPr>
      <w:r>
        <w:rPr>
          <w:rFonts w:hint="eastAsia" w:ascii="宋体" w:hAnsi="宋体" w:cs="宋体"/>
          <w:sz w:val="24"/>
          <w:szCs w:val="24"/>
        </w:rPr>
        <w:t>4.6参加政府采购活动前3年内在经营活动中没有重大违法记录的书面声明。</w:t>
      </w:r>
    </w:p>
    <w:p w14:paraId="6F61DDAA">
      <w:pPr>
        <w:rPr>
          <w:rFonts w:ascii="宋体" w:hAnsi="宋体" w:cs="宋体"/>
          <w:sz w:val="28"/>
          <w:szCs w:val="28"/>
        </w:rPr>
      </w:pPr>
      <w:r>
        <w:rPr>
          <w:rFonts w:hint="eastAsia" w:ascii="宋体" w:hAnsi="宋体" w:cs="宋体"/>
          <w:sz w:val="28"/>
          <w:szCs w:val="28"/>
        </w:rPr>
        <w:br w:type="page"/>
      </w:r>
    </w:p>
    <w:p w14:paraId="1FD30F98">
      <w:pPr>
        <w:jc w:val="center"/>
        <w:rPr>
          <w:rFonts w:ascii="宋体" w:hAnsi="宋体" w:cs="宋体"/>
          <w:sz w:val="28"/>
          <w:szCs w:val="28"/>
        </w:rPr>
      </w:pPr>
      <w:r>
        <w:rPr>
          <w:rFonts w:hint="eastAsia" w:ascii="宋体" w:hAnsi="宋体" w:cs="宋体"/>
          <w:sz w:val="28"/>
          <w:szCs w:val="28"/>
        </w:rPr>
        <w:t>满足《中华人民共和国政府采购法》第二十二条规定的格式</w:t>
      </w:r>
    </w:p>
    <w:p w14:paraId="26CF94BB">
      <w:pPr>
        <w:rPr>
          <w:rFonts w:ascii="宋体" w:hAnsi="宋体" w:cs="宋体"/>
          <w:sz w:val="24"/>
          <w:szCs w:val="24"/>
        </w:rPr>
      </w:pPr>
    </w:p>
    <w:p w14:paraId="6B585FD3">
      <w:pPr>
        <w:jc w:val="center"/>
        <w:rPr>
          <w:rFonts w:ascii="宋体"/>
          <w:sz w:val="22"/>
          <w:szCs w:val="24"/>
        </w:rPr>
      </w:pPr>
      <w:r>
        <w:rPr>
          <w:rFonts w:hint="eastAsia" w:ascii="宋体" w:hAnsi="宋体" w:cs="宋体"/>
          <w:sz w:val="28"/>
          <w:szCs w:val="28"/>
        </w:rPr>
        <w:t>供应商符合《政府采购法》第二十二条规定条件的承诺函</w:t>
      </w:r>
    </w:p>
    <w:p w14:paraId="71D4712E">
      <w:pPr>
        <w:pStyle w:val="12"/>
        <w:spacing w:line="360" w:lineRule="auto"/>
        <w:ind w:left="0" w:leftChars="0"/>
        <w:rPr>
          <w:rFonts w:ascii="宋体"/>
          <w:sz w:val="24"/>
          <w:szCs w:val="24"/>
        </w:rPr>
      </w:pPr>
      <w:r>
        <w:rPr>
          <w:rFonts w:hint="eastAsia" w:ascii="宋体" w:hAnsi="宋体" w:cs="宋体"/>
          <w:sz w:val="24"/>
          <w:szCs w:val="24"/>
        </w:rPr>
        <w:t>致陕西卓佲项目管理有限公司：</w:t>
      </w:r>
    </w:p>
    <w:p w14:paraId="1919A4C2">
      <w:pPr>
        <w:pStyle w:val="12"/>
        <w:spacing w:line="360" w:lineRule="auto"/>
        <w:ind w:left="0" w:leftChars="0" w:firstLine="540" w:firstLineChars="225"/>
        <w:rPr>
          <w:rFonts w:ascii="宋体"/>
          <w:sz w:val="24"/>
          <w:szCs w:val="24"/>
        </w:rPr>
      </w:pPr>
      <w:r>
        <w:rPr>
          <w:rFonts w:hint="eastAsia" w:ascii="宋体" w:hAnsi="宋体" w:cs="宋体"/>
          <w:sz w:val="24"/>
          <w:szCs w:val="24"/>
        </w:rPr>
        <w:t>本公司</w:t>
      </w:r>
      <w:r>
        <w:rPr>
          <w:rFonts w:hint="eastAsia" w:ascii="宋体" w:hAnsi="宋体" w:cs="宋体"/>
          <w:sz w:val="24"/>
          <w:szCs w:val="24"/>
          <w:u w:val="single"/>
        </w:rPr>
        <w:t>（公司名称）</w:t>
      </w:r>
      <w:r>
        <w:rPr>
          <w:rFonts w:hint="eastAsia" w:ascii="宋体" w:hAnsi="宋体" w:cs="宋体"/>
          <w:sz w:val="24"/>
          <w:szCs w:val="24"/>
        </w:rPr>
        <w:t>参加</w:t>
      </w:r>
      <w:r>
        <w:rPr>
          <w:rFonts w:hint="eastAsia" w:ascii="宋体" w:hAnsi="宋体" w:cs="宋体"/>
          <w:sz w:val="24"/>
          <w:szCs w:val="24"/>
          <w:u w:val="single"/>
        </w:rPr>
        <w:t>（项目名称）</w:t>
      </w:r>
      <w:r>
        <w:rPr>
          <w:rFonts w:hint="eastAsia" w:ascii="宋体" w:hAnsi="宋体" w:cs="宋体"/>
          <w:sz w:val="24"/>
          <w:szCs w:val="24"/>
        </w:rPr>
        <w:t>的投标活动，现承诺：</w:t>
      </w:r>
    </w:p>
    <w:p w14:paraId="4D550CF7">
      <w:pPr>
        <w:pStyle w:val="12"/>
        <w:spacing w:line="360" w:lineRule="auto"/>
        <w:ind w:left="0" w:leftChars="0" w:firstLine="540" w:firstLineChars="225"/>
        <w:rPr>
          <w:rFonts w:ascii="宋体"/>
          <w:sz w:val="24"/>
          <w:szCs w:val="24"/>
        </w:rPr>
      </w:pPr>
      <w:r>
        <w:rPr>
          <w:rFonts w:hint="eastAsia" w:ascii="宋体" w:hAnsi="宋体" w:cs="宋体"/>
          <w:sz w:val="24"/>
          <w:szCs w:val="24"/>
        </w:rPr>
        <w:t>我公司满足政府采购法第二十二条关于供应商的资格要求：</w:t>
      </w:r>
    </w:p>
    <w:p w14:paraId="74F659D3">
      <w:pPr>
        <w:pStyle w:val="12"/>
        <w:spacing w:line="360" w:lineRule="auto"/>
        <w:ind w:left="0" w:leftChars="0" w:firstLine="540" w:firstLineChars="225"/>
        <w:rPr>
          <w:rFonts w:ascii="宋体"/>
          <w:sz w:val="24"/>
          <w:szCs w:val="24"/>
        </w:rPr>
      </w:pPr>
      <w:r>
        <w:rPr>
          <w:rFonts w:hint="eastAsia" w:ascii="宋体" w:hAnsi="宋体" w:cs="宋体"/>
          <w:sz w:val="24"/>
          <w:szCs w:val="24"/>
        </w:rPr>
        <w:t>（一）具有独立承担民事责任的能力；</w:t>
      </w:r>
    </w:p>
    <w:p w14:paraId="05A07060">
      <w:pPr>
        <w:pStyle w:val="12"/>
        <w:spacing w:line="360" w:lineRule="auto"/>
        <w:ind w:left="0" w:leftChars="0" w:firstLine="540" w:firstLineChars="225"/>
        <w:rPr>
          <w:rFonts w:ascii="宋体"/>
          <w:sz w:val="24"/>
          <w:szCs w:val="24"/>
        </w:rPr>
      </w:pPr>
      <w:r>
        <w:rPr>
          <w:rFonts w:hint="eastAsia" w:ascii="宋体" w:hAnsi="宋体" w:cs="宋体"/>
          <w:sz w:val="24"/>
          <w:szCs w:val="24"/>
        </w:rPr>
        <w:t>（二）具有良好的商业信誉和健全的财务会计制度；</w:t>
      </w:r>
    </w:p>
    <w:p w14:paraId="62DE0ED6">
      <w:pPr>
        <w:pStyle w:val="12"/>
        <w:spacing w:line="360" w:lineRule="auto"/>
        <w:ind w:left="0" w:leftChars="0" w:firstLine="540" w:firstLineChars="225"/>
        <w:rPr>
          <w:rFonts w:ascii="宋体"/>
          <w:sz w:val="24"/>
          <w:szCs w:val="24"/>
        </w:rPr>
      </w:pPr>
      <w:r>
        <w:rPr>
          <w:rFonts w:hint="eastAsia" w:ascii="宋体" w:hAnsi="宋体" w:cs="宋体"/>
          <w:sz w:val="24"/>
          <w:szCs w:val="24"/>
        </w:rPr>
        <w:t>（三）具有履行合同所必需的设备和专业技术能力；</w:t>
      </w:r>
    </w:p>
    <w:p w14:paraId="5CD535ED">
      <w:pPr>
        <w:pStyle w:val="12"/>
        <w:spacing w:line="360" w:lineRule="auto"/>
        <w:ind w:left="0" w:leftChars="0" w:firstLine="540" w:firstLineChars="225"/>
        <w:rPr>
          <w:rFonts w:ascii="宋体"/>
          <w:sz w:val="24"/>
          <w:szCs w:val="24"/>
        </w:rPr>
      </w:pPr>
      <w:r>
        <w:rPr>
          <w:rFonts w:hint="eastAsia" w:ascii="宋体" w:hAnsi="宋体" w:cs="宋体"/>
          <w:sz w:val="24"/>
          <w:szCs w:val="24"/>
        </w:rPr>
        <w:t>（四）有依法缴纳税收的良好记录；</w:t>
      </w:r>
    </w:p>
    <w:p w14:paraId="4244B809">
      <w:pPr>
        <w:pStyle w:val="12"/>
        <w:spacing w:line="360" w:lineRule="auto"/>
        <w:ind w:left="0" w:leftChars="0" w:firstLine="540" w:firstLineChars="225"/>
        <w:rPr>
          <w:rFonts w:ascii="宋体"/>
          <w:sz w:val="24"/>
          <w:szCs w:val="24"/>
        </w:rPr>
      </w:pPr>
      <w:r>
        <w:rPr>
          <w:rFonts w:hint="eastAsia" w:ascii="宋体" w:hAnsi="宋体" w:cs="宋体"/>
          <w:sz w:val="24"/>
          <w:szCs w:val="24"/>
        </w:rPr>
        <w:t>（五）参加政府采购活动前三年内，在经营活动中没有重大违法记录；</w:t>
      </w:r>
    </w:p>
    <w:p w14:paraId="2A3914AD">
      <w:pPr>
        <w:pStyle w:val="12"/>
        <w:spacing w:line="360" w:lineRule="auto"/>
        <w:ind w:left="0" w:leftChars="0" w:firstLine="540" w:firstLineChars="225"/>
        <w:rPr>
          <w:rFonts w:ascii="宋体"/>
          <w:sz w:val="24"/>
          <w:szCs w:val="24"/>
        </w:rPr>
      </w:pPr>
      <w:r>
        <w:rPr>
          <w:rFonts w:hint="eastAsia" w:ascii="宋体" w:hAnsi="宋体" w:cs="宋体"/>
          <w:sz w:val="24"/>
          <w:szCs w:val="24"/>
        </w:rPr>
        <w:t>（六）法律、行政法规规定的其他条件。</w:t>
      </w:r>
    </w:p>
    <w:p w14:paraId="008F038C">
      <w:pPr>
        <w:spacing w:line="400" w:lineRule="exact"/>
        <w:ind w:firstLine="432"/>
        <w:rPr>
          <w:rFonts w:hAnsi="宋体"/>
          <w:sz w:val="24"/>
        </w:rPr>
      </w:pPr>
      <w:r>
        <w:rPr>
          <w:rFonts w:hint="eastAsia" w:hAnsi="宋体"/>
          <w:sz w:val="24"/>
        </w:rPr>
        <w:t>本单位对上述承诺的内容事项真实性负责。如经查实上述承诺的内容事项存在虚假，我单位愿意接受以提供虚假材料谋取中标追究法律责任。</w:t>
      </w:r>
    </w:p>
    <w:p w14:paraId="4B590F98">
      <w:pPr>
        <w:pStyle w:val="12"/>
        <w:spacing w:line="360" w:lineRule="auto"/>
        <w:ind w:left="0" w:leftChars="0" w:firstLine="540" w:firstLineChars="225"/>
        <w:rPr>
          <w:rFonts w:ascii="宋体"/>
          <w:sz w:val="24"/>
          <w:szCs w:val="24"/>
          <w:highlight w:val="yellow"/>
        </w:rPr>
      </w:pPr>
    </w:p>
    <w:p w14:paraId="528462F1">
      <w:pPr>
        <w:pStyle w:val="12"/>
        <w:spacing w:line="360" w:lineRule="auto"/>
        <w:ind w:left="0" w:leftChars="0"/>
        <w:rPr>
          <w:rFonts w:ascii="宋体"/>
          <w:sz w:val="24"/>
          <w:szCs w:val="24"/>
        </w:rPr>
      </w:pPr>
    </w:p>
    <w:p w14:paraId="3C74D430">
      <w:pPr>
        <w:adjustRightInd w:val="0"/>
        <w:snapToGrid w:val="0"/>
        <w:spacing w:line="480" w:lineRule="auto"/>
        <w:jc w:val="left"/>
        <w:rPr>
          <w:rFonts w:ascii="宋体" w:hAnsi="宋体" w:cs="宋体"/>
          <w:sz w:val="24"/>
          <w:szCs w:val="24"/>
          <w:u w:val="single"/>
        </w:rPr>
      </w:pPr>
      <w:r>
        <w:rPr>
          <w:rFonts w:hint="eastAsia" w:ascii="宋体" w:hAnsi="宋体" w:cs="宋体"/>
          <w:sz w:val="24"/>
          <w:szCs w:val="24"/>
        </w:rPr>
        <w:t>供应商（公章）：</w:t>
      </w:r>
      <w:r>
        <w:rPr>
          <w:rFonts w:hint="eastAsia" w:ascii="宋体" w:hAnsi="宋体" w:cs="宋体"/>
          <w:sz w:val="28"/>
          <w:szCs w:val="28"/>
        </w:rPr>
        <w:t>______________________</w:t>
      </w:r>
    </w:p>
    <w:p w14:paraId="7CB8FE5F">
      <w:pPr>
        <w:spacing w:line="360" w:lineRule="auto"/>
        <w:rPr>
          <w:rFonts w:ascii="宋体"/>
          <w:sz w:val="24"/>
          <w:szCs w:val="24"/>
        </w:rPr>
      </w:pPr>
      <w:r>
        <w:rPr>
          <w:rFonts w:hint="eastAsia" w:ascii="宋体" w:hAnsi="宋体" w:cs="宋体"/>
          <w:sz w:val="24"/>
          <w:szCs w:val="24"/>
        </w:rPr>
        <w:t>日期：</w:t>
      </w:r>
      <w:r>
        <w:rPr>
          <w:rFonts w:hint="eastAsia" w:ascii="宋体" w:hAnsi="宋体" w:cs="宋体"/>
          <w:sz w:val="28"/>
          <w:szCs w:val="28"/>
        </w:rPr>
        <w:t>______________________</w:t>
      </w:r>
    </w:p>
    <w:p w14:paraId="5CEC95CB">
      <w:pPr>
        <w:rPr>
          <w:rFonts w:ascii="宋体" w:hAnsi="宋体" w:cs="宋体"/>
        </w:rPr>
      </w:pPr>
    </w:p>
    <w:p w14:paraId="0F6BFB92">
      <w:pPr>
        <w:rPr>
          <w:rFonts w:ascii="宋体" w:hAnsi="宋体" w:cs="宋体"/>
        </w:rPr>
      </w:pPr>
    </w:p>
    <w:p w14:paraId="170587C4">
      <w:pPr>
        <w:rPr>
          <w:rFonts w:ascii="宋体" w:hAnsi="宋体" w:cs="宋体"/>
        </w:rPr>
      </w:pPr>
    </w:p>
    <w:p w14:paraId="600C92AC">
      <w:pPr>
        <w:rPr>
          <w:rFonts w:ascii="宋体" w:hAnsi="宋体" w:cs="宋体"/>
        </w:rPr>
      </w:pPr>
    </w:p>
    <w:p w14:paraId="30140C59">
      <w:pPr>
        <w:rPr>
          <w:rFonts w:ascii="宋体" w:hAnsi="宋体" w:cs="宋体"/>
        </w:rPr>
      </w:pPr>
    </w:p>
    <w:p w14:paraId="69B02F13">
      <w:pPr>
        <w:rPr>
          <w:rFonts w:ascii="宋体" w:hAnsi="宋体" w:cs="宋体"/>
        </w:rPr>
      </w:pPr>
    </w:p>
    <w:p w14:paraId="36151F3D">
      <w:pPr>
        <w:pStyle w:val="3"/>
        <w:rPr>
          <w:rFonts w:ascii="宋体" w:hAnsi="宋体" w:cs="宋体"/>
        </w:rPr>
      </w:pPr>
    </w:p>
    <w:p w14:paraId="3EB35C0A"/>
    <w:p w14:paraId="27A656B0">
      <w:pPr>
        <w:pStyle w:val="9"/>
      </w:pPr>
    </w:p>
    <w:p w14:paraId="1990E3B6">
      <w:pPr>
        <w:pStyle w:val="22"/>
      </w:pPr>
    </w:p>
    <w:p w14:paraId="2D5CB608"/>
    <w:p w14:paraId="72446576">
      <w:pPr>
        <w:rPr>
          <w:rFonts w:ascii="宋体" w:hAnsi="宋体" w:cs="宋体"/>
        </w:rPr>
      </w:pPr>
    </w:p>
    <w:p w14:paraId="54D314CF"/>
    <w:p w14:paraId="14A06693">
      <w:pPr>
        <w:rPr>
          <w:rFonts w:ascii="宋体" w:hAnsi="宋体" w:cs="宋体"/>
          <w:sz w:val="24"/>
          <w:szCs w:val="24"/>
        </w:rPr>
      </w:pPr>
    </w:p>
    <w:p w14:paraId="19466ECF">
      <w:pPr>
        <w:spacing w:line="360" w:lineRule="auto"/>
        <w:rPr>
          <w:rFonts w:ascii="宋体" w:hAnsi="宋体" w:cs="宋体"/>
          <w:sz w:val="24"/>
          <w:szCs w:val="24"/>
        </w:rPr>
      </w:pPr>
    </w:p>
    <w:p w14:paraId="70EAA9E2">
      <w:pPr>
        <w:spacing w:line="360" w:lineRule="auto"/>
        <w:rPr>
          <w:rFonts w:ascii="宋体" w:hAnsi="宋体" w:cs="宋体"/>
          <w:sz w:val="24"/>
          <w:szCs w:val="24"/>
        </w:rPr>
        <w:sectPr>
          <w:headerReference r:id="rId12" w:type="default"/>
          <w:pgSz w:w="11906" w:h="16838"/>
          <w:pgMar w:top="1440" w:right="1803" w:bottom="1440" w:left="1803" w:header="851" w:footer="992" w:gutter="0"/>
          <w:cols w:space="720" w:num="1"/>
          <w:docGrid w:type="lines" w:linePitch="319" w:charSpace="0"/>
        </w:sectPr>
      </w:pPr>
    </w:p>
    <w:p w14:paraId="4295E7C4">
      <w:pPr>
        <w:jc w:val="center"/>
        <w:rPr>
          <w:rFonts w:hint="eastAsia" w:eastAsia="宋体"/>
          <w:sz w:val="28"/>
          <w:szCs w:val="32"/>
          <w:lang w:eastAsia="zh-CN"/>
        </w:rPr>
      </w:pPr>
      <w:r>
        <w:rPr>
          <w:rFonts w:hint="eastAsia"/>
          <w:sz w:val="28"/>
          <w:szCs w:val="32"/>
        </w:rPr>
        <w:t>法定代表人</w:t>
      </w:r>
      <w:r>
        <w:rPr>
          <w:rFonts w:hint="eastAsia"/>
          <w:sz w:val="28"/>
          <w:szCs w:val="32"/>
          <w:highlight w:val="none"/>
        </w:rPr>
        <w:t>证明书</w:t>
      </w:r>
      <w:r>
        <w:rPr>
          <w:rFonts w:hint="eastAsia"/>
          <w:sz w:val="28"/>
          <w:szCs w:val="32"/>
          <w:highlight w:val="none"/>
          <w:lang w:eastAsia="zh-CN"/>
        </w:rPr>
        <w:t>（</w:t>
      </w:r>
      <w:r>
        <w:rPr>
          <w:rFonts w:hint="eastAsia"/>
          <w:sz w:val="28"/>
          <w:szCs w:val="32"/>
          <w:highlight w:val="none"/>
          <w:lang w:val="en-US" w:eastAsia="zh-CN"/>
        </w:rPr>
        <w:t>法定代表人参加时提供此表</w:t>
      </w:r>
      <w:r>
        <w:rPr>
          <w:rFonts w:hint="eastAsia"/>
          <w:sz w:val="28"/>
          <w:szCs w:val="32"/>
          <w:highlight w:val="none"/>
          <w:lang w:eastAsia="zh-CN"/>
        </w:rPr>
        <w:t>）</w:t>
      </w:r>
    </w:p>
    <w:tbl>
      <w:tblPr>
        <w:tblStyle w:val="23"/>
        <w:tblW w:w="94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2160"/>
        <w:gridCol w:w="2340"/>
        <w:gridCol w:w="2156"/>
        <w:gridCol w:w="2160"/>
      </w:tblGrid>
      <w:tr w14:paraId="2701D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410" w:type="dxa"/>
            <w:gridSpan w:val="5"/>
            <w:noWrap w:val="0"/>
            <w:vAlign w:val="center"/>
          </w:tcPr>
          <w:p w14:paraId="6C93C881">
            <w:pPr>
              <w:tabs>
                <w:tab w:val="left" w:pos="210"/>
              </w:tabs>
              <w:spacing w:line="360" w:lineRule="auto"/>
              <w:jc w:val="left"/>
              <w:rPr>
                <w:rFonts w:hint="eastAsia" w:ascii="宋体" w:hAnsi="宋体" w:cs="宋体"/>
                <w:kern w:val="0"/>
                <w:szCs w:val="21"/>
              </w:rPr>
            </w:pPr>
            <w:r>
              <w:rPr>
                <w:rFonts w:hint="eastAsia" w:ascii="宋体" w:hAnsi="宋体" w:cs="宋体"/>
                <w:kern w:val="0"/>
                <w:szCs w:val="21"/>
              </w:rPr>
              <w:t>致：陕西卓佲项目管理有限公司</w:t>
            </w:r>
          </w:p>
        </w:tc>
      </w:tr>
      <w:tr w14:paraId="35E9B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restart"/>
            <w:noWrap w:val="0"/>
            <w:vAlign w:val="center"/>
          </w:tcPr>
          <w:p w14:paraId="77EB34EF">
            <w:pPr>
              <w:tabs>
                <w:tab w:val="left" w:pos="210"/>
              </w:tabs>
              <w:spacing w:line="360" w:lineRule="auto"/>
              <w:jc w:val="center"/>
              <w:rPr>
                <w:rFonts w:ascii="宋体" w:hAnsi="宋体" w:cs="宋体"/>
                <w:kern w:val="0"/>
                <w:szCs w:val="21"/>
              </w:rPr>
            </w:pPr>
            <w:r>
              <w:rPr>
                <w:rFonts w:hint="eastAsia" w:ascii="宋体" w:hAnsi="宋体" w:cs="宋体"/>
                <w:kern w:val="0"/>
                <w:szCs w:val="21"/>
              </w:rPr>
              <w:t>企</w:t>
            </w:r>
          </w:p>
          <w:p w14:paraId="241E582D">
            <w:pPr>
              <w:tabs>
                <w:tab w:val="left" w:pos="210"/>
              </w:tabs>
              <w:spacing w:line="360" w:lineRule="auto"/>
              <w:jc w:val="center"/>
              <w:rPr>
                <w:rFonts w:ascii="宋体" w:hAnsi="宋体" w:cs="宋体"/>
                <w:kern w:val="0"/>
                <w:szCs w:val="21"/>
              </w:rPr>
            </w:pPr>
            <w:r>
              <w:rPr>
                <w:rFonts w:hint="eastAsia" w:ascii="宋体" w:hAnsi="宋体" w:cs="宋体"/>
                <w:kern w:val="0"/>
                <w:szCs w:val="21"/>
              </w:rPr>
              <w:t>业</w:t>
            </w:r>
          </w:p>
          <w:p w14:paraId="46B2DE0C">
            <w:pPr>
              <w:tabs>
                <w:tab w:val="left" w:pos="210"/>
              </w:tabs>
              <w:spacing w:line="360" w:lineRule="auto"/>
              <w:jc w:val="center"/>
              <w:rPr>
                <w:rFonts w:ascii="宋体" w:hAnsi="宋体" w:cs="宋体"/>
                <w:kern w:val="0"/>
                <w:szCs w:val="21"/>
              </w:rPr>
            </w:pPr>
            <w:r>
              <w:rPr>
                <w:rFonts w:hint="eastAsia" w:ascii="宋体" w:hAnsi="宋体" w:cs="宋体"/>
                <w:kern w:val="0"/>
                <w:szCs w:val="21"/>
              </w:rPr>
              <w:t>法</w:t>
            </w:r>
          </w:p>
          <w:p w14:paraId="0AF0E51D">
            <w:pPr>
              <w:tabs>
                <w:tab w:val="left" w:pos="210"/>
              </w:tabs>
              <w:spacing w:line="360" w:lineRule="auto"/>
              <w:jc w:val="center"/>
              <w:rPr>
                <w:rFonts w:ascii="宋体" w:hAnsi="宋体" w:cs="宋体"/>
                <w:kern w:val="0"/>
                <w:szCs w:val="21"/>
              </w:rPr>
            </w:pPr>
            <w:r>
              <w:rPr>
                <w:rFonts w:hint="eastAsia" w:ascii="宋体" w:hAnsi="宋体" w:cs="宋体"/>
                <w:kern w:val="0"/>
                <w:szCs w:val="21"/>
              </w:rPr>
              <w:t>人</w:t>
            </w:r>
          </w:p>
        </w:tc>
        <w:tc>
          <w:tcPr>
            <w:tcW w:w="2160" w:type="dxa"/>
            <w:noWrap w:val="0"/>
            <w:vAlign w:val="center"/>
          </w:tcPr>
          <w:p w14:paraId="49E93A84">
            <w:pPr>
              <w:tabs>
                <w:tab w:val="left" w:pos="210"/>
              </w:tabs>
              <w:spacing w:line="360" w:lineRule="auto"/>
              <w:rPr>
                <w:rFonts w:ascii="宋体" w:hAnsi="宋体" w:cs="宋体"/>
                <w:kern w:val="0"/>
                <w:szCs w:val="21"/>
              </w:rPr>
            </w:pPr>
            <w:r>
              <w:rPr>
                <w:rFonts w:hint="eastAsia" w:ascii="宋体" w:hAnsi="宋体" w:cs="宋体"/>
                <w:kern w:val="0"/>
                <w:szCs w:val="21"/>
              </w:rPr>
              <w:t>企业名称</w:t>
            </w:r>
          </w:p>
        </w:tc>
        <w:tc>
          <w:tcPr>
            <w:tcW w:w="6656" w:type="dxa"/>
            <w:gridSpan w:val="3"/>
            <w:noWrap w:val="0"/>
            <w:vAlign w:val="center"/>
          </w:tcPr>
          <w:p w14:paraId="2737E80F">
            <w:pPr>
              <w:tabs>
                <w:tab w:val="left" w:pos="210"/>
              </w:tabs>
              <w:spacing w:line="360" w:lineRule="auto"/>
              <w:jc w:val="left"/>
              <w:rPr>
                <w:rFonts w:ascii="宋体" w:hAnsi="宋体" w:cs="宋体"/>
                <w:kern w:val="0"/>
                <w:szCs w:val="21"/>
              </w:rPr>
            </w:pPr>
          </w:p>
        </w:tc>
      </w:tr>
      <w:tr w14:paraId="1FFD8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noWrap w:val="0"/>
            <w:vAlign w:val="center"/>
          </w:tcPr>
          <w:p w14:paraId="3E48DCA0">
            <w:pPr>
              <w:tabs>
                <w:tab w:val="left" w:pos="210"/>
              </w:tabs>
              <w:spacing w:line="360" w:lineRule="auto"/>
              <w:ind w:firstLine="420" w:firstLineChars="200"/>
              <w:jc w:val="center"/>
              <w:rPr>
                <w:rFonts w:ascii="宋体" w:hAnsi="宋体" w:cs="宋体"/>
                <w:kern w:val="0"/>
                <w:szCs w:val="21"/>
              </w:rPr>
            </w:pPr>
          </w:p>
        </w:tc>
        <w:tc>
          <w:tcPr>
            <w:tcW w:w="2160" w:type="dxa"/>
            <w:noWrap w:val="0"/>
            <w:vAlign w:val="center"/>
          </w:tcPr>
          <w:p w14:paraId="16339C80">
            <w:pPr>
              <w:tabs>
                <w:tab w:val="left" w:pos="210"/>
              </w:tabs>
              <w:spacing w:line="360" w:lineRule="auto"/>
              <w:rPr>
                <w:rFonts w:ascii="宋体" w:hAnsi="宋体" w:cs="宋体"/>
                <w:kern w:val="0"/>
                <w:szCs w:val="21"/>
              </w:rPr>
            </w:pPr>
            <w:r>
              <w:rPr>
                <w:rFonts w:hint="eastAsia" w:ascii="宋体" w:hAnsi="宋体" w:cs="宋体"/>
                <w:kern w:val="0"/>
                <w:szCs w:val="21"/>
              </w:rPr>
              <w:t>法定地址</w:t>
            </w:r>
          </w:p>
        </w:tc>
        <w:tc>
          <w:tcPr>
            <w:tcW w:w="6656" w:type="dxa"/>
            <w:gridSpan w:val="3"/>
            <w:noWrap w:val="0"/>
            <w:vAlign w:val="center"/>
          </w:tcPr>
          <w:p w14:paraId="3C697977">
            <w:pPr>
              <w:tabs>
                <w:tab w:val="left" w:pos="210"/>
              </w:tabs>
              <w:spacing w:line="360" w:lineRule="auto"/>
              <w:jc w:val="left"/>
              <w:rPr>
                <w:rFonts w:ascii="宋体" w:hAnsi="宋体" w:cs="宋体"/>
                <w:kern w:val="0"/>
                <w:szCs w:val="21"/>
              </w:rPr>
            </w:pPr>
          </w:p>
        </w:tc>
      </w:tr>
      <w:tr w14:paraId="4BDEE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noWrap w:val="0"/>
            <w:vAlign w:val="center"/>
          </w:tcPr>
          <w:p w14:paraId="4FC0FF36">
            <w:pPr>
              <w:tabs>
                <w:tab w:val="left" w:pos="210"/>
              </w:tabs>
              <w:spacing w:line="360" w:lineRule="auto"/>
              <w:ind w:firstLine="420" w:firstLineChars="200"/>
              <w:jc w:val="center"/>
              <w:rPr>
                <w:rFonts w:ascii="宋体" w:hAnsi="宋体" w:cs="宋体"/>
                <w:kern w:val="0"/>
                <w:szCs w:val="21"/>
              </w:rPr>
            </w:pPr>
          </w:p>
        </w:tc>
        <w:tc>
          <w:tcPr>
            <w:tcW w:w="2160" w:type="dxa"/>
            <w:noWrap w:val="0"/>
            <w:vAlign w:val="center"/>
          </w:tcPr>
          <w:p w14:paraId="3AF6E171">
            <w:pPr>
              <w:tabs>
                <w:tab w:val="left" w:pos="210"/>
              </w:tabs>
              <w:spacing w:line="360" w:lineRule="auto"/>
              <w:rPr>
                <w:rFonts w:ascii="宋体" w:hAnsi="宋体" w:cs="宋体"/>
                <w:kern w:val="0"/>
                <w:szCs w:val="21"/>
              </w:rPr>
            </w:pPr>
            <w:r>
              <w:rPr>
                <w:rFonts w:hint="eastAsia" w:ascii="宋体" w:hAnsi="宋体" w:cs="宋体"/>
                <w:kern w:val="0"/>
                <w:szCs w:val="21"/>
              </w:rPr>
              <w:t>邮政编码</w:t>
            </w:r>
          </w:p>
        </w:tc>
        <w:tc>
          <w:tcPr>
            <w:tcW w:w="6656" w:type="dxa"/>
            <w:gridSpan w:val="3"/>
            <w:noWrap w:val="0"/>
            <w:vAlign w:val="center"/>
          </w:tcPr>
          <w:p w14:paraId="66A63413">
            <w:pPr>
              <w:tabs>
                <w:tab w:val="left" w:pos="210"/>
              </w:tabs>
              <w:spacing w:line="360" w:lineRule="auto"/>
              <w:jc w:val="left"/>
              <w:rPr>
                <w:rFonts w:ascii="宋体" w:hAnsi="宋体" w:cs="宋体"/>
                <w:kern w:val="0"/>
                <w:szCs w:val="21"/>
              </w:rPr>
            </w:pPr>
          </w:p>
        </w:tc>
      </w:tr>
      <w:tr w14:paraId="788A2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94" w:type="dxa"/>
            <w:vMerge w:val="continue"/>
            <w:noWrap w:val="0"/>
            <w:vAlign w:val="center"/>
          </w:tcPr>
          <w:p w14:paraId="61A5BD2C">
            <w:pPr>
              <w:tabs>
                <w:tab w:val="left" w:pos="210"/>
              </w:tabs>
              <w:spacing w:line="360" w:lineRule="auto"/>
              <w:ind w:firstLine="420" w:firstLineChars="200"/>
              <w:jc w:val="center"/>
              <w:rPr>
                <w:rFonts w:ascii="宋体" w:hAnsi="宋体" w:cs="宋体"/>
                <w:kern w:val="0"/>
                <w:szCs w:val="21"/>
              </w:rPr>
            </w:pPr>
          </w:p>
        </w:tc>
        <w:tc>
          <w:tcPr>
            <w:tcW w:w="2160" w:type="dxa"/>
            <w:noWrap w:val="0"/>
            <w:vAlign w:val="center"/>
          </w:tcPr>
          <w:p w14:paraId="2ADCF930">
            <w:pPr>
              <w:tabs>
                <w:tab w:val="left" w:pos="210"/>
              </w:tabs>
              <w:spacing w:line="360" w:lineRule="auto"/>
              <w:rPr>
                <w:rFonts w:ascii="宋体" w:hAnsi="宋体" w:cs="宋体"/>
                <w:kern w:val="0"/>
                <w:szCs w:val="21"/>
              </w:rPr>
            </w:pPr>
            <w:r>
              <w:rPr>
                <w:rFonts w:hint="eastAsia" w:ascii="宋体" w:hAnsi="宋体" w:cs="宋体"/>
                <w:kern w:val="0"/>
                <w:szCs w:val="21"/>
              </w:rPr>
              <w:t>工商登记机关</w:t>
            </w:r>
          </w:p>
        </w:tc>
        <w:tc>
          <w:tcPr>
            <w:tcW w:w="6656" w:type="dxa"/>
            <w:gridSpan w:val="3"/>
            <w:noWrap w:val="0"/>
            <w:vAlign w:val="center"/>
          </w:tcPr>
          <w:p w14:paraId="0CDA7058">
            <w:pPr>
              <w:tabs>
                <w:tab w:val="left" w:pos="210"/>
              </w:tabs>
              <w:spacing w:line="360" w:lineRule="auto"/>
              <w:jc w:val="left"/>
              <w:rPr>
                <w:rFonts w:ascii="宋体" w:hAnsi="宋体" w:cs="宋体"/>
                <w:kern w:val="0"/>
                <w:szCs w:val="21"/>
              </w:rPr>
            </w:pPr>
          </w:p>
        </w:tc>
      </w:tr>
      <w:tr w14:paraId="23853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94" w:type="dxa"/>
            <w:vMerge w:val="continue"/>
            <w:noWrap w:val="0"/>
            <w:vAlign w:val="center"/>
          </w:tcPr>
          <w:p w14:paraId="040D3C9E">
            <w:pPr>
              <w:tabs>
                <w:tab w:val="left" w:pos="210"/>
              </w:tabs>
              <w:spacing w:line="360" w:lineRule="auto"/>
              <w:ind w:firstLine="420" w:firstLineChars="200"/>
              <w:jc w:val="center"/>
              <w:rPr>
                <w:rFonts w:ascii="宋体" w:hAnsi="宋体" w:cs="宋体"/>
                <w:kern w:val="0"/>
                <w:szCs w:val="21"/>
              </w:rPr>
            </w:pPr>
          </w:p>
        </w:tc>
        <w:tc>
          <w:tcPr>
            <w:tcW w:w="2160" w:type="dxa"/>
            <w:noWrap w:val="0"/>
            <w:vAlign w:val="center"/>
          </w:tcPr>
          <w:p w14:paraId="2CD2668D">
            <w:pPr>
              <w:tabs>
                <w:tab w:val="left" w:pos="210"/>
              </w:tabs>
              <w:spacing w:line="360" w:lineRule="auto"/>
              <w:rPr>
                <w:rFonts w:hint="eastAsia" w:ascii="宋体" w:hAnsi="宋体" w:cs="宋体"/>
                <w:kern w:val="0"/>
                <w:szCs w:val="21"/>
              </w:rPr>
            </w:pPr>
            <w:r>
              <w:rPr>
                <w:rFonts w:hint="eastAsia" w:ascii="宋体" w:hAnsi="宋体" w:cs="宋体"/>
                <w:kern w:val="0"/>
                <w:szCs w:val="21"/>
              </w:rPr>
              <w:t>统一社会信用代码</w:t>
            </w:r>
          </w:p>
        </w:tc>
        <w:tc>
          <w:tcPr>
            <w:tcW w:w="6656" w:type="dxa"/>
            <w:gridSpan w:val="3"/>
            <w:noWrap w:val="0"/>
            <w:vAlign w:val="center"/>
          </w:tcPr>
          <w:p w14:paraId="2BEED8E0">
            <w:pPr>
              <w:tabs>
                <w:tab w:val="left" w:pos="210"/>
              </w:tabs>
              <w:spacing w:line="360" w:lineRule="auto"/>
              <w:jc w:val="left"/>
              <w:rPr>
                <w:rFonts w:ascii="宋体" w:hAnsi="宋体" w:cs="宋体"/>
                <w:kern w:val="0"/>
                <w:szCs w:val="21"/>
              </w:rPr>
            </w:pPr>
          </w:p>
        </w:tc>
      </w:tr>
      <w:tr w14:paraId="21808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restart"/>
            <w:noWrap w:val="0"/>
            <w:vAlign w:val="center"/>
          </w:tcPr>
          <w:p w14:paraId="5A252DEA">
            <w:pPr>
              <w:tabs>
                <w:tab w:val="left" w:pos="210"/>
              </w:tabs>
              <w:spacing w:line="360" w:lineRule="auto"/>
              <w:jc w:val="center"/>
              <w:rPr>
                <w:rFonts w:ascii="宋体" w:hAnsi="宋体" w:cs="宋体"/>
                <w:kern w:val="0"/>
                <w:szCs w:val="21"/>
              </w:rPr>
            </w:pPr>
            <w:r>
              <w:rPr>
                <w:rFonts w:hint="eastAsia" w:ascii="宋体" w:hAnsi="宋体" w:cs="宋体"/>
                <w:kern w:val="0"/>
                <w:szCs w:val="21"/>
              </w:rPr>
              <w:t>法</w:t>
            </w:r>
          </w:p>
          <w:p w14:paraId="1289B6D7">
            <w:pPr>
              <w:tabs>
                <w:tab w:val="left" w:pos="210"/>
              </w:tabs>
              <w:spacing w:line="360" w:lineRule="auto"/>
              <w:jc w:val="center"/>
              <w:rPr>
                <w:rFonts w:ascii="宋体" w:hAnsi="宋体" w:cs="宋体"/>
                <w:kern w:val="0"/>
                <w:szCs w:val="21"/>
              </w:rPr>
            </w:pPr>
            <w:r>
              <w:rPr>
                <w:rFonts w:hint="eastAsia" w:ascii="宋体" w:hAnsi="宋体" w:cs="宋体"/>
                <w:kern w:val="0"/>
                <w:szCs w:val="21"/>
              </w:rPr>
              <w:t>定</w:t>
            </w:r>
          </w:p>
          <w:p w14:paraId="77E2CB38">
            <w:pPr>
              <w:tabs>
                <w:tab w:val="left" w:pos="210"/>
              </w:tabs>
              <w:spacing w:line="360" w:lineRule="auto"/>
              <w:jc w:val="center"/>
              <w:rPr>
                <w:rFonts w:ascii="宋体" w:hAnsi="宋体" w:cs="宋体"/>
                <w:kern w:val="0"/>
                <w:szCs w:val="21"/>
              </w:rPr>
            </w:pPr>
            <w:r>
              <w:rPr>
                <w:rFonts w:hint="eastAsia" w:ascii="宋体" w:hAnsi="宋体" w:cs="宋体"/>
                <w:kern w:val="0"/>
                <w:szCs w:val="21"/>
              </w:rPr>
              <w:t>代</w:t>
            </w:r>
          </w:p>
          <w:p w14:paraId="2F616F74">
            <w:pPr>
              <w:tabs>
                <w:tab w:val="left" w:pos="210"/>
              </w:tabs>
              <w:spacing w:line="360" w:lineRule="auto"/>
              <w:jc w:val="center"/>
              <w:rPr>
                <w:rFonts w:ascii="宋体" w:hAnsi="宋体" w:cs="宋体"/>
                <w:kern w:val="0"/>
                <w:szCs w:val="21"/>
              </w:rPr>
            </w:pPr>
            <w:r>
              <w:rPr>
                <w:rFonts w:hint="eastAsia" w:ascii="宋体" w:hAnsi="宋体" w:cs="宋体"/>
                <w:kern w:val="0"/>
                <w:szCs w:val="21"/>
              </w:rPr>
              <w:t>表</w:t>
            </w:r>
          </w:p>
          <w:p w14:paraId="483F03DB">
            <w:pPr>
              <w:tabs>
                <w:tab w:val="left" w:pos="210"/>
              </w:tabs>
              <w:spacing w:line="360" w:lineRule="auto"/>
              <w:jc w:val="center"/>
              <w:rPr>
                <w:rFonts w:ascii="宋体" w:hAnsi="宋体" w:cs="宋体"/>
                <w:kern w:val="0"/>
                <w:szCs w:val="21"/>
              </w:rPr>
            </w:pPr>
            <w:r>
              <w:rPr>
                <w:rFonts w:hint="eastAsia" w:ascii="宋体" w:hAnsi="宋体" w:cs="宋体"/>
                <w:kern w:val="0"/>
                <w:szCs w:val="21"/>
              </w:rPr>
              <w:t>人</w:t>
            </w:r>
          </w:p>
        </w:tc>
        <w:tc>
          <w:tcPr>
            <w:tcW w:w="2160" w:type="dxa"/>
            <w:noWrap w:val="0"/>
            <w:vAlign w:val="center"/>
          </w:tcPr>
          <w:p w14:paraId="658B50ED">
            <w:pPr>
              <w:tabs>
                <w:tab w:val="left" w:pos="210"/>
              </w:tabs>
              <w:spacing w:line="360" w:lineRule="auto"/>
              <w:rPr>
                <w:rFonts w:ascii="宋体" w:hAnsi="宋体" w:cs="宋体"/>
                <w:kern w:val="0"/>
                <w:szCs w:val="21"/>
              </w:rPr>
            </w:pPr>
            <w:r>
              <w:rPr>
                <w:rFonts w:hint="eastAsia" w:ascii="宋体" w:hAnsi="宋体" w:cs="宋体"/>
                <w:kern w:val="0"/>
                <w:szCs w:val="21"/>
              </w:rPr>
              <w:t>姓名</w:t>
            </w:r>
          </w:p>
        </w:tc>
        <w:tc>
          <w:tcPr>
            <w:tcW w:w="2340" w:type="dxa"/>
            <w:noWrap w:val="0"/>
            <w:vAlign w:val="center"/>
          </w:tcPr>
          <w:p w14:paraId="572CFF2D">
            <w:pPr>
              <w:tabs>
                <w:tab w:val="left" w:pos="210"/>
              </w:tabs>
              <w:spacing w:line="360" w:lineRule="auto"/>
              <w:ind w:firstLine="420" w:firstLineChars="200"/>
              <w:jc w:val="left"/>
              <w:rPr>
                <w:rFonts w:ascii="宋体" w:hAnsi="宋体" w:cs="宋体"/>
                <w:kern w:val="0"/>
                <w:szCs w:val="21"/>
              </w:rPr>
            </w:pPr>
          </w:p>
        </w:tc>
        <w:tc>
          <w:tcPr>
            <w:tcW w:w="2156" w:type="dxa"/>
            <w:noWrap w:val="0"/>
            <w:vAlign w:val="center"/>
          </w:tcPr>
          <w:p w14:paraId="78CCF991">
            <w:pPr>
              <w:tabs>
                <w:tab w:val="left" w:pos="210"/>
              </w:tabs>
              <w:spacing w:line="360" w:lineRule="auto"/>
              <w:ind w:firstLine="420" w:firstLineChars="200"/>
              <w:jc w:val="left"/>
              <w:rPr>
                <w:rFonts w:ascii="宋体" w:hAnsi="宋体" w:cs="宋体"/>
                <w:kern w:val="0"/>
                <w:szCs w:val="21"/>
              </w:rPr>
            </w:pPr>
            <w:r>
              <w:rPr>
                <w:rFonts w:hint="eastAsia" w:ascii="宋体" w:hAnsi="宋体" w:cs="宋体"/>
                <w:kern w:val="0"/>
                <w:szCs w:val="21"/>
              </w:rPr>
              <w:t>性别</w:t>
            </w:r>
          </w:p>
        </w:tc>
        <w:tc>
          <w:tcPr>
            <w:tcW w:w="2160" w:type="dxa"/>
            <w:noWrap w:val="0"/>
            <w:vAlign w:val="center"/>
          </w:tcPr>
          <w:p w14:paraId="710DD6B1">
            <w:pPr>
              <w:tabs>
                <w:tab w:val="left" w:pos="210"/>
              </w:tabs>
              <w:spacing w:line="360" w:lineRule="auto"/>
              <w:ind w:firstLine="420" w:firstLineChars="200"/>
              <w:jc w:val="left"/>
              <w:rPr>
                <w:rFonts w:ascii="宋体" w:hAnsi="宋体" w:cs="宋体"/>
                <w:kern w:val="0"/>
                <w:szCs w:val="21"/>
              </w:rPr>
            </w:pPr>
          </w:p>
        </w:tc>
      </w:tr>
      <w:tr w14:paraId="20E50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noWrap w:val="0"/>
            <w:vAlign w:val="center"/>
          </w:tcPr>
          <w:p w14:paraId="4D57FE2B">
            <w:pPr>
              <w:tabs>
                <w:tab w:val="left" w:pos="210"/>
              </w:tabs>
              <w:spacing w:line="360" w:lineRule="auto"/>
              <w:ind w:firstLine="420" w:firstLineChars="200"/>
              <w:jc w:val="center"/>
              <w:rPr>
                <w:rFonts w:ascii="宋体" w:hAnsi="宋体" w:cs="宋体"/>
                <w:kern w:val="0"/>
                <w:szCs w:val="21"/>
              </w:rPr>
            </w:pPr>
          </w:p>
        </w:tc>
        <w:tc>
          <w:tcPr>
            <w:tcW w:w="2160" w:type="dxa"/>
            <w:noWrap w:val="0"/>
            <w:vAlign w:val="center"/>
          </w:tcPr>
          <w:p w14:paraId="59D36458">
            <w:pPr>
              <w:tabs>
                <w:tab w:val="left" w:pos="210"/>
              </w:tabs>
              <w:spacing w:line="360" w:lineRule="auto"/>
              <w:rPr>
                <w:rFonts w:ascii="宋体" w:hAnsi="宋体" w:cs="宋体"/>
                <w:kern w:val="0"/>
                <w:szCs w:val="21"/>
              </w:rPr>
            </w:pPr>
            <w:r>
              <w:rPr>
                <w:rFonts w:hint="eastAsia" w:ascii="宋体" w:hAnsi="宋体" w:cs="宋体"/>
                <w:kern w:val="0"/>
                <w:szCs w:val="21"/>
              </w:rPr>
              <w:t>职务</w:t>
            </w:r>
          </w:p>
        </w:tc>
        <w:tc>
          <w:tcPr>
            <w:tcW w:w="2340" w:type="dxa"/>
            <w:noWrap w:val="0"/>
            <w:vAlign w:val="center"/>
          </w:tcPr>
          <w:p w14:paraId="5E9CAA86">
            <w:pPr>
              <w:tabs>
                <w:tab w:val="left" w:pos="210"/>
              </w:tabs>
              <w:spacing w:line="360" w:lineRule="auto"/>
              <w:jc w:val="left"/>
              <w:rPr>
                <w:rFonts w:ascii="宋体" w:hAnsi="宋体" w:cs="宋体"/>
                <w:kern w:val="0"/>
                <w:szCs w:val="21"/>
              </w:rPr>
            </w:pPr>
          </w:p>
        </w:tc>
        <w:tc>
          <w:tcPr>
            <w:tcW w:w="2156" w:type="dxa"/>
            <w:noWrap w:val="0"/>
            <w:vAlign w:val="center"/>
          </w:tcPr>
          <w:p w14:paraId="5C7EEBF5">
            <w:pPr>
              <w:tabs>
                <w:tab w:val="left" w:pos="210"/>
              </w:tabs>
              <w:spacing w:line="360" w:lineRule="auto"/>
              <w:ind w:firstLine="420" w:firstLineChars="200"/>
              <w:jc w:val="left"/>
              <w:rPr>
                <w:rFonts w:ascii="宋体" w:hAnsi="宋体" w:cs="宋体"/>
                <w:kern w:val="0"/>
                <w:szCs w:val="21"/>
              </w:rPr>
            </w:pPr>
            <w:r>
              <w:rPr>
                <w:rFonts w:hint="eastAsia" w:ascii="宋体" w:hAnsi="宋体" w:cs="宋体"/>
                <w:kern w:val="0"/>
                <w:szCs w:val="21"/>
              </w:rPr>
              <w:t>联系电话</w:t>
            </w:r>
          </w:p>
        </w:tc>
        <w:tc>
          <w:tcPr>
            <w:tcW w:w="2160" w:type="dxa"/>
            <w:noWrap w:val="0"/>
            <w:vAlign w:val="center"/>
          </w:tcPr>
          <w:p w14:paraId="4398BD24">
            <w:pPr>
              <w:tabs>
                <w:tab w:val="left" w:pos="210"/>
              </w:tabs>
              <w:spacing w:line="360" w:lineRule="auto"/>
              <w:ind w:firstLine="420" w:firstLineChars="200"/>
              <w:jc w:val="left"/>
              <w:rPr>
                <w:rFonts w:ascii="宋体" w:hAnsi="宋体" w:cs="宋体"/>
                <w:kern w:val="0"/>
                <w:szCs w:val="21"/>
              </w:rPr>
            </w:pPr>
          </w:p>
        </w:tc>
      </w:tr>
      <w:tr w14:paraId="26B2E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594" w:type="dxa"/>
            <w:vMerge w:val="continue"/>
            <w:noWrap w:val="0"/>
            <w:vAlign w:val="center"/>
          </w:tcPr>
          <w:p w14:paraId="3DBF2450">
            <w:pPr>
              <w:tabs>
                <w:tab w:val="left" w:pos="210"/>
              </w:tabs>
              <w:spacing w:line="360" w:lineRule="auto"/>
              <w:ind w:firstLine="420" w:firstLineChars="200"/>
              <w:jc w:val="center"/>
              <w:rPr>
                <w:rFonts w:ascii="宋体" w:hAnsi="宋体" w:cs="宋体"/>
                <w:kern w:val="0"/>
                <w:szCs w:val="21"/>
              </w:rPr>
            </w:pPr>
          </w:p>
        </w:tc>
        <w:tc>
          <w:tcPr>
            <w:tcW w:w="2160" w:type="dxa"/>
            <w:noWrap w:val="0"/>
            <w:vAlign w:val="center"/>
          </w:tcPr>
          <w:p w14:paraId="6968BAF1">
            <w:pPr>
              <w:tabs>
                <w:tab w:val="left" w:pos="210"/>
              </w:tabs>
              <w:spacing w:line="360" w:lineRule="auto"/>
              <w:rPr>
                <w:rFonts w:ascii="宋体" w:hAnsi="宋体" w:cs="宋体"/>
                <w:kern w:val="0"/>
                <w:szCs w:val="21"/>
              </w:rPr>
            </w:pPr>
            <w:r>
              <w:rPr>
                <w:rFonts w:hint="eastAsia" w:ascii="宋体" w:hAnsi="宋体" w:cs="宋体"/>
                <w:kern w:val="0"/>
                <w:szCs w:val="21"/>
              </w:rPr>
              <w:t>传真</w:t>
            </w:r>
          </w:p>
        </w:tc>
        <w:tc>
          <w:tcPr>
            <w:tcW w:w="6656" w:type="dxa"/>
            <w:gridSpan w:val="3"/>
            <w:noWrap w:val="0"/>
            <w:vAlign w:val="center"/>
          </w:tcPr>
          <w:p w14:paraId="7E34F23A">
            <w:pPr>
              <w:tabs>
                <w:tab w:val="left" w:pos="210"/>
              </w:tabs>
              <w:spacing w:line="360" w:lineRule="auto"/>
              <w:jc w:val="left"/>
              <w:rPr>
                <w:rFonts w:ascii="宋体" w:hAnsi="宋体" w:cs="宋体"/>
                <w:kern w:val="0"/>
                <w:szCs w:val="21"/>
              </w:rPr>
            </w:pPr>
          </w:p>
        </w:tc>
      </w:tr>
      <w:tr w14:paraId="46FF8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3" w:hRule="atLeast"/>
          <w:jc w:val="center"/>
        </w:trPr>
        <w:tc>
          <w:tcPr>
            <w:tcW w:w="594" w:type="dxa"/>
            <w:noWrap w:val="0"/>
            <w:vAlign w:val="center"/>
          </w:tcPr>
          <w:p w14:paraId="7371F7A8">
            <w:pPr>
              <w:tabs>
                <w:tab w:val="left" w:pos="210"/>
              </w:tabs>
              <w:spacing w:line="360" w:lineRule="auto"/>
              <w:jc w:val="center"/>
              <w:rPr>
                <w:rFonts w:ascii="宋体" w:hAnsi="宋体" w:cs="宋体"/>
                <w:kern w:val="0"/>
                <w:szCs w:val="21"/>
              </w:rPr>
            </w:pPr>
            <w:r>
              <w:rPr>
                <w:rFonts w:hint="eastAsia" w:ascii="宋体" w:hAnsi="宋体" w:cs="宋体"/>
                <w:kern w:val="0"/>
                <w:szCs w:val="21"/>
              </w:rPr>
              <w:t>法</w:t>
            </w:r>
          </w:p>
          <w:p w14:paraId="68A76E2F">
            <w:pPr>
              <w:tabs>
                <w:tab w:val="left" w:pos="210"/>
              </w:tabs>
              <w:spacing w:line="360" w:lineRule="auto"/>
              <w:jc w:val="center"/>
              <w:rPr>
                <w:rFonts w:ascii="宋体" w:hAnsi="宋体" w:cs="宋体"/>
                <w:kern w:val="0"/>
                <w:szCs w:val="21"/>
              </w:rPr>
            </w:pPr>
            <w:r>
              <w:rPr>
                <w:rFonts w:hint="eastAsia" w:ascii="宋体" w:hAnsi="宋体" w:cs="宋体"/>
                <w:kern w:val="0"/>
                <w:szCs w:val="21"/>
              </w:rPr>
              <w:t>定</w:t>
            </w:r>
          </w:p>
          <w:p w14:paraId="1DE6CA82">
            <w:pPr>
              <w:tabs>
                <w:tab w:val="left" w:pos="210"/>
              </w:tabs>
              <w:spacing w:line="360" w:lineRule="auto"/>
              <w:jc w:val="center"/>
              <w:rPr>
                <w:rFonts w:ascii="宋体" w:hAnsi="宋体" w:cs="宋体"/>
                <w:kern w:val="0"/>
                <w:szCs w:val="21"/>
              </w:rPr>
            </w:pPr>
            <w:r>
              <w:rPr>
                <w:rFonts w:hint="eastAsia" w:ascii="宋体" w:hAnsi="宋体" w:cs="宋体"/>
                <w:kern w:val="0"/>
                <w:szCs w:val="21"/>
              </w:rPr>
              <w:t>代</w:t>
            </w:r>
          </w:p>
          <w:p w14:paraId="7D69B933">
            <w:pPr>
              <w:tabs>
                <w:tab w:val="left" w:pos="210"/>
              </w:tabs>
              <w:spacing w:line="360" w:lineRule="auto"/>
              <w:jc w:val="center"/>
              <w:rPr>
                <w:rFonts w:ascii="宋体" w:hAnsi="宋体" w:cs="宋体"/>
                <w:kern w:val="0"/>
                <w:szCs w:val="21"/>
              </w:rPr>
            </w:pPr>
            <w:r>
              <w:rPr>
                <w:rFonts w:hint="eastAsia" w:ascii="宋体" w:hAnsi="宋体" w:cs="宋体"/>
                <w:kern w:val="0"/>
                <w:szCs w:val="21"/>
              </w:rPr>
              <w:t>表</w:t>
            </w:r>
          </w:p>
          <w:p w14:paraId="6301AF91">
            <w:pPr>
              <w:tabs>
                <w:tab w:val="left" w:pos="210"/>
              </w:tabs>
              <w:spacing w:line="360" w:lineRule="auto"/>
              <w:jc w:val="center"/>
              <w:rPr>
                <w:rFonts w:ascii="宋体" w:hAnsi="宋体" w:cs="宋体"/>
                <w:kern w:val="0"/>
                <w:szCs w:val="21"/>
              </w:rPr>
            </w:pPr>
            <w:r>
              <w:rPr>
                <w:rFonts w:hint="eastAsia" w:ascii="宋体" w:hAnsi="宋体" w:cs="宋体"/>
                <w:kern w:val="0"/>
                <w:szCs w:val="21"/>
              </w:rPr>
              <w:t>人</w:t>
            </w:r>
          </w:p>
          <w:p w14:paraId="17BED86F">
            <w:pPr>
              <w:tabs>
                <w:tab w:val="left" w:pos="210"/>
              </w:tabs>
              <w:spacing w:line="360" w:lineRule="auto"/>
              <w:jc w:val="center"/>
              <w:rPr>
                <w:rFonts w:ascii="宋体" w:hAnsi="宋体" w:cs="宋体"/>
                <w:kern w:val="0"/>
                <w:szCs w:val="21"/>
              </w:rPr>
            </w:pPr>
            <w:r>
              <w:rPr>
                <w:rFonts w:hint="eastAsia" w:ascii="宋体" w:hAnsi="宋体" w:cs="宋体"/>
                <w:kern w:val="0"/>
                <w:szCs w:val="21"/>
              </w:rPr>
              <w:t>身</w:t>
            </w:r>
          </w:p>
          <w:p w14:paraId="0B6C9D12">
            <w:pPr>
              <w:tabs>
                <w:tab w:val="left" w:pos="210"/>
              </w:tabs>
              <w:spacing w:line="360" w:lineRule="auto"/>
              <w:jc w:val="center"/>
              <w:rPr>
                <w:rFonts w:ascii="宋体" w:hAnsi="宋体" w:cs="宋体"/>
                <w:kern w:val="0"/>
                <w:szCs w:val="21"/>
              </w:rPr>
            </w:pPr>
            <w:r>
              <w:rPr>
                <w:rFonts w:hint="eastAsia" w:ascii="宋体" w:hAnsi="宋体" w:cs="宋体"/>
                <w:kern w:val="0"/>
                <w:szCs w:val="21"/>
              </w:rPr>
              <w:t>份</w:t>
            </w:r>
          </w:p>
          <w:p w14:paraId="746CD065">
            <w:pPr>
              <w:tabs>
                <w:tab w:val="left" w:pos="210"/>
              </w:tabs>
              <w:spacing w:line="360" w:lineRule="auto"/>
              <w:jc w:val="center"/>
              <w:rPr>
                <w:rFonts w:ascii="宋体" w:hAnsi="宋体" w:cs="宋体"/>
                <w:kern w:val="0"/>
                <w:szCs w:val="21"/>
              </w:rPr>
            </w:pPr>
            <w:r>
              <w:rPr>
                <w:rFonts w:hint="eastAsia" w:ascii="宋体" w:hAnsi="宋体" w:cs="宋体"/>
                <w:kern w:val="0"/>
                <w:szCs w:val="21"/>
              </w:rPr>
              <w:t>证</w:t>
            </w:r>
          </w:p>
          <w:p w14:paraId="01F16D59">
            <w:pPr>
              <w:tabs>
                <w:tab w:val="left" w:pos="210"/>
              </w:tabs>
              <w:spacing w:line="360" w:lineRule="auto"/>
              <w:jc w:val="center"/>
              <w:rPr>
                <w:rFonts w:ascii="宋体" w:hAnsi="宋体" w:cs="宋体"/>
                <w:kern w:val="0"/>
                <w:szCs w:val="21"/>
              </w:rPr>
            </w:pPr>
            <w:r>
              <w:rPr>
                <w:rFonts w:hint="eastAsia" w:ascii="宋体" w:hAnsi="宋体" w:cs="宋体"/>
                <w:kern w:val="0"/>
                <w:szCs w:val="21"/>
              </w:rPr>
              <w:t>复</w:t>
            </w:r>
          </w:p>
          <w:p w14:paraId="4590D0DC">
            <w:pPr>
              <w:tabs>
                <w:tab w:val="left" w:pos="210"/>
              </w:tabs>
              <w:spacing w:line="360" w:lineRule="auto"/>
              <w:jc w:val="center"/>
              <w:rPr>
                <w:rFonts w:ascii="宋体" w:hAnsi="宋体" w:cs="宋体"/>
                <w:kern w:val="0"/>
                <w:szCs w:val="21"/>
              </w:rPr>
            </w:pPr>
            <w:r>
              <w:rPr>
                <w:rFonts w:hint="eastAsia" w:ascii="宋体" w:hAnsi="宋体" w:cs="宋体"/>
                <w:kern w:val="0"/>
                <w:szCs w:val="21"/>
              </w:rPr>
              <w:t>印</w:t>
            </w:r>
          </w:p>
          <w:p w14:paraId="19F2EEC6">
            <w:pPr>
              <w:tabs>
                <w:tab w:val="left" w:pos="210"/>
              </w:tabs>
              <w:spacing w:line="360" w:lineRule="auto"/>
              <w:jc w:val="center"/>
              <w:rPr>
                <w:rFonts w:ascii="宋体" w:hAnsi="宋体" w:cs="宋体"/>
                <w:kern w:val="0"/>
                <w:szCs w:val="21"/>
              </w:rPr>
            </w:pPr>
            <w:r>
              <w:rPr>
                <w:rFonts w:hint="eastAsia" w:ascii="宋体" w:hAnsi="宋体" w:cs="宋体"/>
                <w:kern w:val="0"/>
                <w:szCs w:val="21"/>
              </w:rPr>
              <w:t>件</w:t>
            </w:r>
          </w:p>
        </w:tc>
        <w:tc>
          <w:tcPr>
            <w:tcW w:w="8816" w:type="dxa"/>
            <w:gridSpan w:val="4"/>
            <w:noWrap w:val="0"/>
            <w:vAlign w:val="center"/>
          </w:tcPr>
          <w:p w14:paraId="173EA8F0">
            <w:pPr>
              <w:tabs>
                <w:tab w:val="left" w:pos="210"/>
              </w:tabs>
              <w:spacing w:line="360" w:lineRule="auto"/>
              <w:ind w:firstLine="420" w:firstLineChars="200"/>
              <w:jc w:val="left"/>
              <w:rPr>
                <w:rFonts w:ascii="宋体" w:hAnsi="宋体" w:cs="宋体"/>
                <w:kern w:val="0"/>
                <w:szCs w:val="21"/>
              </w:rPr>
            </w:pPr>
            <w:r>
              <w:rPr>
                <w:rFonts w:hint="eastAsia" w:ascii="宋体" w:hAnsi="宋体" w:cs="宋体"/>
                <w:kern w:val="0"/>
                <w:szCs w:val="21"/>
              </w:rPr>
              <w:t>（正反面）</w:t>
            </w:r>
          </w:p>
        </w:tc>
      </w:tr>
    </w:tbl>
    <w:p w14:paraId="04FED1B6">
      <w:pPr>
        <w:pStyle w:val="8"/>
        <w:rPr>
          <w:rFonts w:hint="default"/>
        </w:rPr>
        <w:sectPr>
          <w:headerReference r:id="rId13" w:type="default"/>
          <w:pgSz w:w="11906" w:h="16838"/>
          <w:pgMar w:top="1440" w:right="1803" w:bottom="1440" w:left="1803" w:header="851" w:footer="992" w:gutter="0"/>
          <w:cols w:space="720" w:num="1"/>
          <w:docGrid w:type="lines" w:linePitch="319" w:charSpace="0"/>
        </w:sectPr>
      </w:pPr>
    </w:p>
    <w:p w14:paraId="4EB22B05">
      <w:pPr>
        <w:pStyle w:val="14"/>
        <w:spacing w:line="500" w:lineRule="exact"/>
        <w:jc w:val="center"/>
        <w:rPr>
          <w:rFonts w:hint="eastAsia" w:hAnsi="宋体" w:cs="宋体"/>
          <w:b/>
          <w:sz w:val="24"/>
          <w:szCs w:val="24"/>
          <w:lang w:eastAsia="zh-CN"/>
        </w:rPr>
      </w:pPr>
      <w:r>
        <w:rPr>
          <w:rFonts w:hint="eastAsia" w:hAnsi="宋体" w:cs="宋体"/>
          <w:b/>
          <w:sz w:val="24"/>
          <w:szCs w:val="24"/>
        </w:rPr>
        <w:t>法定代表人授权书</w:t>
      </w:r>
      <w:r>
        <w:rPr>
          <w:rFonts w:hint="eastAsia" w:hAnsi="宋体" w:cs="宋体"/>
          <w:b/>
          <w:sz w:val="24"/>
          <w:szCs w:val="24"/>
          <w:lang w:eastAsia="zh-CN"/>
        </w:rPr>
        <w:t>（</w:t>
      </w:r>
      <w:r>
        <w:rPr>
          <w:rFonts w:hint="eastAsia" w:hAnsi="宋体" w:cs="宋体"/>
          <w:b/>
          <w:sz w:val="24"/>
          <w:szCs w:val="24"/>
          <w:lang w:val="en-US" w:eastAsia="zh-CN"/>
        </w:rPr>
        <w:t>被授权人参加时提供此表</w:t>
      </w:r>
      <w:r>
        <w:rPr>
          <w:rFonts w:hint="eastAsia" w:hAnsi="宋体" w:cs="宋体"/>
          <w:b/>
          <w:sz w:val="24"/>
          <w:szCs w:val="24"/>
          <w:lang w:eastAsia="zh-CN"/>
        </w:rPr>
        <w:t>）</w:t>
      </w:r>
    </w:p>
    <w:p w14:paraId="015810AE">
      <w:pPr>
        <w:pStyle w:val="14"/>
        <w:spacing w:line="500" w:lineRule="exact"/>
        <w:jc w:val="left"/>
        <w:rPr>
          <w:rFonts w:hAnsi="宋体" w:cs="宋体"/>
          <w:sz w:val="24"/>
          <w:szCs w:val="24"/>
        </w:rPr>
      </w:pPr>
      <w:r>
        <w:rPr>
          <w:rFonts w:hint="eastAsia" w:hAnsi="宋体" w:cs="宋体"/>
          <w:sz w:val="24"/>
          <w:szCs w:val="24"/>
        </w:rPr>
        <w:t>陕西卓佲项目管理有限公司：</w:t>
      </w:r>
    </w:p>
    <w:p w14:paraId="5F1D550E">
      <w:pPr>
        <w:tabs>
          <w:tab w:val="left" w:pos="8820"/>
        </w:tabs>
        <w:spacing w:line="360" w:lineRule="auto"/>
        <w:ind w:firstLine="570"/>
        <w:rPr>
          <w:rFonts w:ascii="宋体" w:hAnsi="宋体" w:cs="宋体"/>
          <w:sz w:val="24"/>
          <w:u w:val="single"/>
        </w:rPr>
      </w:pPr>
      <w:r>
        <w:rPr>
          <w:rFonts w:hint="eastAsia" w:ascii="宋体" w:hAnsi="宋体" w:cs="宋体"/>
          <w:sz w:val="24"/>
        </w:rPr>
        <w:t>本授权委托书声明：我</w:t>
      </w:r>
      <w:r>
        <w:rPr>
          <w:rFonts w:hint="eastAsia" w:ascii="宋体" w:hAnsi="宋体" w:cs="宋体"/>
          <w:sz w:val="24"/>
          <w:u w:val="single"/>
        </w:rPr>
        <w:t xml:space="preserve">（法定代表人姓名）   </w:t>
      </w:r>
      <w:r>
        <w:rPr>
          <w:rFonts w:hint="eastAsia" w:ascii="宋体" w:hAnsi="宋体" w:cs="宋体"/>
          <w:sz w:val="24"/>
        </w:rPr>
        <w:t>系注册于</w:t>
      </w:r>
      <w:r>
        <w:rPr>
          <w:rFonts w:hint="eastAsia" w:ascii="宋体" w:hAnsi="宋体" w:cs="宋体"/>
          <w:sz w:val="24"/>
          <w:u w:val="single"/>
        </w:rPr>
        <w:t xml:space="preserve">  （供应商地址）     </w:t>
      </w:r>
      <w:r>
        <w:rPr>
          <w:rFonts w:hint="eastAsia" w:ascii="宋体" w:hAnsi="宋体" w:cs="宋体"/>
          <w:sz w:val="24"/>
        </w:rPr>
        <w:t>的</w:t>
      </w:r>
      <w:r>
        <w:rPr>
          <w:rFonts w:hint="eastAsia" w:ascii="宋体" w:hAnsi="宋体" w:cs="宋体"/>
          <w:sz w:val="24"/>
          <w:u w:val="single"/>
        </w:rPr>
        <w:t xml:space="preserve">（供应商名称）  </w:t>
      </w:r>
      <w:r>
        <w:rPr>
          <w:rFonts w:hint="eastAsia" w:ascii="宋体" w:hAnsi="宋体" w:cs="宋体"/>
          <w:sz w:val="24"/>
        </w:rPr>
        <w:t>的法定代表人，现代表公司授权</w:t>
      </w:r>
      <w:r>
        <w:rPr>
          <w:rFonts w:hint="eastAsia" w:ascii="宋体" w:hAnsi="宋体" w:cs="宋体"/>
          <w:sz w:val="24"/>
          <w:u w:val="single"/>
        </w:rPr>
        <w:t xml:space="preserve">（被授权人的姓名、职务）   </w:t>
      </w:r>
      <w:r>
        <w:rPr>
          <w:rFonts w:hint="eastAsia" w:ascii="宋体" w:hAnsi="宋体" w:cs="宋体"/>
          <w:sz w:val="24"/>
        </w:rPr>
        <w:t>为我公司合法代理人，代表本公司参加</w:t>
      </w:r>
      <w:r>
        <w:rPr>
          <w:rFonts w:hint="eastAsia" w:ascii="宋体" w:hAnsi="宋体" w:cs="宋体"/>
          <w:sz w:val="24"/>
          <w:u w:val="single"/>
        </w:rPr>
        <w:t xml:space="preserve">  （项目名称） （项目编号）</w:t>
      </w:r>
      <w:r>
        <w:rPr>
          <w:rFonts w:hint="eastAsia" w:ascii="宋体" w:hAnsi="宋体" w:cs="宋体"/>
          <w:sz w:val="24"/>
        </w:rPr>
        <w:t>的采购活动。以我方名义全权处理该项目有关投标、签订合同以及执行合同等一切事宜。</w:t>
      </w:r>
    </w:p>
    <w:p w14:paraId="04E6098A">
      <w:pPr>
        <w:spacing w:line="360" w:lineRule="auto"/>
        <w:ind w:firstLine="480" w:firstLineChars="200"/>
        <w:rPr>
          <w:rFonts w:ascii="宋体" w:hAnsi="宋体" w:cs="宋体"/>
          <w:sz w:val="24"/>
          <w:szCs w:val="24"/>
        </w:rPr>
      </w:pPr>
      <w:r>
        <w:rPr>
          <w:rFonts w:hint="eastAsia" w:ascii="宋体" w:hAnsi="宋体" w:cs="宋体"/>
          <w:sz w:val="24"/>
        </w:rPr>
        <w:t>本授权书自响应文件递交截止之日生效，有效期与文件响应有效期一致，特此声明。</w:t>
      </w:r>
    </w:p>
    <w:p w14:paraId="72765ADB">
      <w:pPr>
        <w:pStyle w:val="14"/>
        <w:spacing w:line="500" w:lineRule="exact"/>
        <w:ind w:firstLine="480" w:firstLineChars="200"/>
        <w:jc w:val="left"/>
        <w:rPr>
          <w:rFonts w:hAnsi="宋体" w:cs="宋体"/>
          <w:sz w:val="24"/>
          <w:szCs w:val="24"/>
        </w:rPr>
      </w:pPr>
      <w:r>
        <w:rPr>
          <w:rFonts w:hint="eastAsia" w:hAnsi="宋体" w:cs="宋体"/>
          <w:sz w:val="24"/>
          <w:szCs w:val="24"/>
        </w:rPr>
        <w:t>供应商（单位名称及公章）：</w:t>
      </w:r>
      <w:r>
        <w:rPr>
          <w:rFonts w:hint="eastAsia" w:hAnsi="宋体" w:cs="宋体"/>
          <w:sz w:val="24"/>
        </w:rPr>
        <w:t>________</w:t>
      </w:r>
      <w:r>
        <w:rPr>
          <w:rFonts w:hint="eastAsia" w:hAnsi="宋体" w:cs="宋体"/>
          <w:sz w:val="24"/>
          <w:szCs w:val="24"/>
          <w:u w:val="single"/>
        </w:rPr>
        <w:t xml:space="preserve">                 </w:t>
      </w:r>
    </w:p>
    <w:p w14:paraId="24E7CE91">
      <w:pPr>
        <w:pStyle w:val="14"/>
        <w:spacing w:line="500" w:lineRule="exact"/>
        <w:ind w:firstLine="480" w:firstLineChars="200"/>
        <w:jc w:val="left"/>
        <w:rPr>
          <w:rFonts w:hAnsi="宋体" w:cs="宋体"/>
          <w:sz w:val="24"/>
          <w:szCs w:val="24"/>
        </w:rPr>
      </w:pPr>
      <w:r>
        <w:rPr>
          <w:rFonts w:hint="eastAsia" w:hAnsi="宋体" w:cs="宋体"/>
          <w:sz w:val="24"/>
          <w:szCs w:val="24"/>
        </w:rPr>
        <w:t>法定代表人（签字或盖章）：</w:t>
      </w:r>
      <w:r>
        <w:rPr>
          <w:rFonts w:hint="eastAsia" w:hAnsi="宋体" w:cs="宋体"/>
          <w:sz w:val="24"/>
        </w:rPr>
        <w:t>________</w:t>
      </w:r>
      <w:r>
        <w:rPr>
          <w:rFonts w:hint="eastAsia" w:hAnsi="宋体" w:cs="宋体"/>
          <w:sz w:val="24"/>
          <w:szCs w:val="24"/>
          <w:u w:val="single"/>
        </w:rPr>
        <w:t xml:space="preserve">                  </w:t>
      </w:r>
    </w:p>
    <w:p w14:paraId="2F411091">
      <w:pPr>
        <w:pStyle w:val="14"/>
        <w:spacing w:line="500" w:lineRule="exact"/>
        <w:ind w:firstLine="480" w:firstLineChars="200"/>
        <w:jc w:val="left"/>
        <w:rPr>
          <w:rFonts w:hAnsi="宋体" w:cs="宋体"/>
          <w:sz w:val="24"/>
          <w:szCs w:val="24"/>
          <w:u w:val="single"/>
        </w:rPr>
      </w:pPr>
      <w:r>
        <w:rPr>
          <w:rFonts w:hint="eastAsia" w:hAnsi="宋体" w:cs="宋体"/>
          <w:sz w:val="24"/>
          <w:szCs w:val="24"/>
        </w:rPr>
        <w:t>被授权人：</w:t>
      </w:r>
      <w:r>
        <w:rPr>
          <w:rFonts w:hint="eastAsia" w:hAnsi="宋体" w:cs="宋体"/>
          <w:sz w:val="24"/>
          <w:szCs w:val="24"/>
          <w:u w:val="single"/>
        </w:rPr>
        <w:t xml:space="preserve">      </w:t>
      </w:r>
      <w:r>
        <w:rPr>
          <w:rFonts w:hint="eastAsia" w:hAnsi="宋体" w:cs="宋体"/>
          <w:sz w:val="24"/>
          <w:szCs w:val="24"/>
        </w:rPr>
        <w:t>性别：</w:t>
      </w:r>
      <w:r>
        <w:rPr>
          <w:rFonts w:hint="eastAsia" w:hAnsi="宋体" w:cs="宋体"/>
          <w:sz w:val="24"/>
          <w:szCs w:val="24"/>
          <w:u w:val="single"/>
        </w:rPr>
        <w:t xml:space="preserve">        </w:t>
      </w:r>
      <w:r>
        <w:rPr>
          <w:rFonts w:hint="eastAsia" w:hAnsi="宋体" w:cs="宋体"/>
          <w:sz w:val="24"/>
          <w:szCs w:val="24"/>
        </w:rPr>
        <w:t>职务：</w:t>
      </w:r>
      <w:r>
        <w:rPr>
          <w:rFonts w:hint="eastAsia" w:hAnsi="宋体" w:cs="宋体"/>
          <w:sz w:val="24"/>
          <w:szCs w:val="24"/>
          <w:u w:val="single"/>
        </w:rPr>
        <w:t xml:space="preserve">       </w:t>
      </w:r>
      <w:r>
        <w:rPr>
          <w:rFonts w:hint="eastAsia" w:hAnsi="宋体" w:cs="宋体"/>
          <w:sz w:val="24"/>
          <w:szCs w:val="24"/>
        </w:rPr>
        <w:t xml:space="preserve">           </w:t>
      </w:r>
      <w:r>
        <w:rPr>
          <w:rFonts w:hint="eastAsia" w:hAnsi="宋体" w:cs="宋体"/>
          <w:sz w:val="24"/>
          <w:szCs w:val="24"/>
          <w:u w:val="single"/>
        </w:rPr>
        <w:t xml:space="preserve">   </w:t>
      </w:r>
    </w:p>
    <w:p w14:paraId="72D983C9">
      <w:pPr>
        <w:pStyle w:val="14"/>
        <w:spacing w:line="500" w:lineRule="exact"/>
        <w:ind w:firstLine="480" w:firstLineChars="200"/>
        <w:jc w:val="left"/>
        <w:rPr>
          <w:rFonts w:hAnsi="宋体" w:cs="宋体"/>
          <w:sz w:val="24"/>
          <w:szCs w:val="24"/>
          <w:u w:val="single"/>
        </w:rPr>
      </w:pPr>
      <w:r>
        <w:rPr>
          <w:rFonts w:hint="eastAsia" w:hAnsi="宋体" w:cs="宋体"/>
          <w:sz w:val="24"/>
          <w:szCs w:val="24"/>
        </w:rPr>
        <w:t xml:space="preserve">联系地址：___________________________ </w:t>
      </w:r>
      <w:r>
        <w:rPr>
          <w:rFonts w:hint="eastAsia" w:hAnsi="宋体" w:cs="宋体"/>
          <w:sz w:val="24"/>
          <w:szCs w:val="24"/>
          <w:u w:val="single"/>
        </w:rPr>
        <w:t xml:space="preserve">              </w:t>
      </w:r>
    </w:p>
    <w:p w14:paraId="7D7528E8">
      <w:pPr>
        <w:pStyle w:val="14"/>
        <w:spacing w:line="500" w:lineRule="exact"/>
        <w:ind w:firstLine="480" w:firstLineChars="200"/>
        <w:jc w:val="left"/>
        <w:rPr>
          <w:rFonts w:hAnsi="宋体" w:cs="宋体"/>
          <w:sz w:val="24"/>
          <w:szCs w:val="24"/>
          <w:u w:val="single"/>
        </w:rPr>
      </w:pPr>
      <w:r>
        <w:rPr>
          <w:rFonts w:hint="eastAsia" w:hAnsi="宋体" w:cs="宋体"/>
          <w:sz w:val="24"/>
          <w:szCs w:val="24"/>
        </w:rPr>
        <w:t xml:space="preserve">联系电话：___________________________ </w:t>
      </w:r>
      <w:r>
        <w:rPr>
          <w:rFonts w:hint="eastAsia" w:hAnsi="宋体" w:cs="宋体"/>
          <w:sz w:val="24"/>
          <w:szCs w:val="24"/>
          <w:u w:val="single"/>
        </w:rPr>
        <w:t xml:space="preserve">                </w:t>
      </w:r>
    </w:p>
    <w:p w14:paraId="660369AE">
      <w:pPr>
        <w:pStyle w:val="14"/>
        <w:spacing w:line="500" w:lineRule="exact"/>
        <w:ind w:firstLine="480" w:firstLineChars="200"/>
        <w:jc w:val="left"/>
        <w:rPr>
          <w:rFonts w:hAnsi="宋体" w:cs="宋体"/>
          <w:sz w:val="24"/>
          <w:szCs w:val="24"/>
        </w:rPr>
      </w:pPr>
      <w:r>
        <w:rPr>
          <w:rFonts w:hint="eastAsia" w:hAnsi="宋体" w:cs="宋体"/>
          <w:sz w:val="24"/>
          <w:szCs w:val="24"/>
        </w:rPr>
        <w:t>法定代表人及被授权人身份证复印件/扫描件</w:t>
      </w:r>
    </w:p>
    <w:tbl>
      <w:tblPr>
        <w:tblStyle w:val="23"/>
        <w:tblW w:w="0" w:type="auto"/>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4"/>
        <w:gridCol w:w="4546"/>
      </w:tblGrid>
      <w:tr w14:paraId="76F77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6" w:hRule="atLeast"/>
        </w:trPr>
        <w:tc>
          <w:tcPr>
            <w:tcW w:w="4394" w:type="dxa"/>
            <w:shd w:val="clear" w:color="auto" w:fill="D9D9D9"/>
            <w:vAlign w:val="center"/>
          </w:tcPr>
          <w:p w14:paraId="1A9192F9">
            <w:pPr>
              <w:pStyle w:val="14"/>
              <w:spacing w:line="500" w:lineRule="exact"/>
              <w:jc w:val="left"/>
              <w:rPr>
                <w:rFonts w:hAnsi="宋体" w:cs="宋体"/>
                <w:sz w:val="24"/>
                <w:szCs w:val="24"/>
                <w:shd w:val="pct10" w:color="auto" w:fill="FFFFFF"/>
              </w:rPr>
            </w:pPr>
            <w:r>
              <w:rPr>
                <w:rFonts w:hint="eastAsia" w:hAnsi="宋体" w:cs="宋体"/>
                <w:sz w:val="24"/>
                <w:szCs w:val="24"/>
                <w:shd w:val="pct10" w:color="auto" w:fill="FFFFFF"/>
              </w:rPr>
              <w:t>法定代表人身份证复印件/扫描件</w:t>
            </w:r>
          </w:p>
          <w:p w14:paraId="7F619DF5">
            <w:pPr>
              <w:pStyle w:val="14"/>
              <w:spacing w:line="500" w:lineRule="exact"/>
              <w:jc w:val="left"/>
              <w:rPr>
                <w:rFonts w:hAnsi="宋体" w:cs="宋体"/>
                <w:sz w:val="24"/>
                <w:szCs w:val="24"/>
                <w:shd w:val="pct10" w:color="auto" w:fill="FFFFFF"/>
              </w:rPr>
            </w:pPr>
            <w:r>
              <w:rPr>
                <w:rFonts w:hint="eastAsia" w:hAnsi="宋体" w:cs="宋体"/>
                <w:sz w:val="24"/>
                <w:szCs w:val="24"/>
                <w:shd w:val="pct10" w:color="auto" w:fill="FFFFFF"/>
              </w:rPr>
              <w:t>（正反面）</w:t>
            </w:r>
          </w:p>
          <w:p w14:paraId="40F29856">
            <w:pPr>
              <w:pStyle w:val="14"/>
              <w:spacing w:line="500" w:lineRule="exact"/>
              <w:jc w:val="left"/>
              <w:rPr>
                <w:rFonts w:hAnsi="宋体" w:cs="宋体"/>
                <w:sz w:val="24"/>
                <w:szCs w:val="24"/>
                <w:shd w:val="pct10" w:color="auto" w:fill="FFFFFF"/>
              </w:rPr>
            </w:pPr>
          </w:p>
        </w:tc>
        <w:tc>
          <w:tcPr>
            <w:tcW w:w="4546" w:type="dxa"/>
            <w:shd w:val="clear" w:color="auto" w:fill="D9D9D9"/>
            <w:vAlign w:val="center"/>
          </w:tcPr>
          <w:p w14:paraId="24899D72">
            <w:pPr>
              <w:pStyle w:val="14"/>
              <w:spacing w:line="500" w:lineRule="exact"/>
              <w:ind w:firstLine="480" w:firstLineChars="200"/>
              <w:jc w:val="left"/>
              <w:rPr>
                <w:rFonts w:hAnsi="宋体" w:cs="宋体"/>
                <w:sz w:val="24"/>
                <w:szCs w:val="24"/>
                <w:shd w:val="pct10" w:color="auto" w:fill="FFFFFF"/>
              </w:rPr>
            </w:pPr>
            <w:r>
              <w:rPr>
                <w:rFonts w:hint="eastAsia" w:hAnsi="宋体" w:cs="宋体"/>
                <w:sz w:val="24"/>
                <w:szCs w:val="24"/>
                <w:shd w:val="pct10" w:color="auto" w:fill="FFFFFF"/>
              </w:rPr>
              <w:t>被授权人身份证复印件/扫描件</w:t>
            </w:r>
          </w:p>
          <w:p w14:paraId="0F5D7D80">
            <w:pPr>
              <w:pStyle w:val="14"/>
              <w:spacing w:line="500" w:lineRule="exact"/>
              <w:ind w:firstLine="480" w:firstLineChars="200"/>
              <w:jc w:val="left"/>
              <w:rPr>
                <w:rFonts w:hAnsi="宋体" w:cs="宋体"/>
                <w:sz w:val="24"/>
                <w:szCs w:val="24"/>
                <w:shd w:val="pct10" w:color="auto" w:fill="FFFFFF"/>
              </w:rPr>
            </w:pPr>
            <w:r>
              <w:rPr>
                <w:rFonts w:hint="eastAsia" w:hAnsi="宋体" w:cs="宋体"/>
                <w:sz w:val="24"/>
                <w:szCs w:val="24"/>
                <w:shd w:val="pct10" w:color="auto" w:fill="FFFFFF"/>
              </w:rPr>
              <w:t>（正反面）</w:t>
            </w:r>
          </w:p>
          <w:p w14:paraId="16197157">
            <w:pPr>
              <w:pStyle w:val="14"/>
              <w:spacing w:line="500" w:lineRule="exact"/>
              <w:ind w:firstLine="480" w:firstLineChars="200"/>
              <w:jc w:val="left"/>
              <w:rPr>
                <w:rFonts w:hAnsi="宋体" w:cs="宋体"/>
                <w:sz w:val="24"/>
                <w:szCs w:val="24"/>
                <w:shd w:val="pct10" w:color="auto" w:fill="FFFFFF"/>
              </w:rPr>
            </w:pPr>
          </w:p>
        </w:tc>
      </w:tr>
    </w:tbl>
    <w:p w14:paraId="17DB1603">
      <w:pPr>
        <w:rPr>
          <w:rFonts w:hAnsi="宋体" w:cs="宋体"/>
          <w:sz w:val="24"/>
          <w:szCs w:val="24"/>
        </w:rPr>
      </w:pPr>
    </w:p>
    <w:p w14:paraId="2857255F">
      <w:pPr>
        <w:rPr>
          <w:rFonts w:hAnsi="宋体" w:cs="宋体"/>
          <w:sz w:val="24"/>
          <w:szCs w:val="24"/>
        </w:rPr>
      </w:pPr>
    </w:p>
    <w:p w14:paraId="57CDB89D">
      <w:pPr>
        <w:rPr>
          <w:rFonts w:hAnsi="宋体" w:cs="宋体"/>
          <w:sz w:val="24"/>
          <w:szCs w:val="24"/>
        </w:rPr>
      </w:pPr>
    </w:p>
    <w:p w14:paraId="34E4A3EA">
      <w:pPr>
        <w:keepNext/>
        <w:keepLines/>
        <w:spacing w:line="413" w:lineRule="auto"/>
        <w:rPr>
          <w:rFonts w:hAnsi="宋体" w:cs="宋体"/>
          <w:sz w:val="24"/>
          <w:szCs w:val="24"/>
        </w:rPr>
      </w:pPr>
    </w:p>
    <w:p w14:paraId="0AC4585C">
      <w:pPr>
        <w:pStyle w:val="3"/>
        <w:rPr>
          <w:rFonts w:hAnsi="宋体" w:cs="宋体"/>
        </w:rPr>
      </w:pPr>
    </w:p>
    <w:p w14:paraId="23044A4E">
      <w:pPr>
        <w:rPr>
          <w:rFonts w:hAnsi="宋体" w:cs="宋体"/>
          <w:sz w:val="24"/>
          <w:szCs w:val="24"/>
        </w:rPr>
      </w:pPr>
    </w:p>
    <w:p w14:paraId="7BC1D8E8">
      <w:pPr>
        <w:pStyle w:val="3"/>
      </w:pPr>
    </w:p>
    <w:p w14:paraId="0ECD894A">
      <w:pPr>
        <w:rPr>
          <w:rFonts w:ascii="宋体" w:hAnsi="宋体" w:cs="宋体"/>
          <w:sz w:val="32"/>
          <w:szCs w:val="24"/>
        </w:rPr>
      </w:pPr>
      <w:r>
        <w:rPr>
          <w:rFonts w:hint="eastAsia" w:ascii="宋体" w:hAnsi="宋体" w:cs="宋体"/>
          <w:sz w:val="32"/>
          <w:szCs w:val="24"/>
        </w:rPr>
        <w:br w:type="page"/>
      </w:r>
    </w:p>
    <w:p w14:paraId="72442834">
      <w:pPr>
        <w:keepNext/>
        <w:keepLines/>
        <w:spacing w:line="413" w:lineRule="auto"/>
        <w:jc w:val="center"/>
        <w:rPr>
          <w:rFonts w:ascii="宋体" w:hAnsi="宋体" w:cs="宋体"/>
          <w:sz w:val="32"/>
          <w:szCs w:val="24"/>
        </w:rPr>
      </w:pPr>
      <w:r>
        <w:rPr>
          <w:rFonts w:hint="eastAsia" w:ascii="宋体" w:hAnsi="宋体" w:cs="宋体"/>
          <w:sz w:val="32"/>
          <w:szCs w:val="24"/>
        </w:rPr>
        <w:t>供应商无关联声明（格式）</w:t>
      </w:r>
    </w:p>
    <w:p w14:paraId="27E173B0">
      <w:pPr>
        <w:rPr>
          <w:rFonts w:ascii="宋体" w:hAnsi="宋体" w:cs="宋体"/>
        </w:rPr>
      </w:pPr>
    </w:p>
    <w:p w14:paraId="5265AAC0">
      <w:pPr>
        <w:widowControl/>
        <w:snapToGrid w:val="0"/>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根据《中华人民共和国招标投标法实施条例》第三十四条规定，“单位负责人为同一人或者存在控股、管理关系的不同单位，不得参加同一标段投标或者未划分标段的同一招标项目投标。”</w:t>
      </w:r>
    </w:p>
    <w:p w14:paraId="42F1889A">
      <w:pPr>
        <w:widowControl/>
        <w:snapToGrid w:val="0"/>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本公司承诺：与我公司存在法定关联关系的其他企业不参与同一采购项目相关事宜，如有虚假，将依法承担相应责任。</w:t>
      </w:r>
    </w:p>
    <w:p w14:paraId="39FEF5F3">
      <w:pPr>
        <w:widowControl/>
        <w:snapToGrid w:val="0"/>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特此声明。</w:t>
      </w:r>
    </w:p>
    <w:p w14:paraId="56656323">
      <w:pPr>
        <w:widowControl/>
        <w:snapToGrid w:val="0"/>
        <w:spacing w:line="480" w:lineRule="auto"/>
        <w:ind w:firstLine="480" w:firstLineChars="200"/>
        <w:jc w:val="left"/>
        <w:rPr>
          <w:rFonts w:ascii="宋体" w:hAnsi="宋体" w:cs="宋体"/>
          <w:kern w:val="0"/>
          <w:sz w:val="24"/>
          <w:szCs w:val="24"/>
        </w:rPr>
      </w:pPr>
    </w:p>
    <w:p w14:paraId="4AB7A00D">
      <w:pPr>
        <w:pStyle w:val="14"/>
        <w:spacing w:line="480" w:lineRule="auto"/>
        <w:jc w:val="left"/>
        <w:rPr>
          <w:rFonts w:hAnsi="宋体" w:cs="宋体"/>
          <w:sz w:val="24"/>
        </w:rPr>
      </w:pPr>
      <w:r>
        <w:rPr>
          <w:rFonts w:hint="eastAsia" w:hAnsi="宋体" w:cs="宋体"/>
          <w:sz w:val="24"/>
          <w:szCs w:val="24"/>
        </w:rPr>
        <w:br w:type="textWrapping"/>
      </w:r>
      <w:r>
        <w:rPr>
          <w:rFonts w:hint="eastAsia" w:hAnsi="宋体" w:cs="宋体"/>
          <w:sz w:val="24"/>
        </w:rPr>
        <w:t>供应商（公章）：</w:t>
      </w:r>
      <w:r>
        <w:rPr>
          <w:rFonts w:hint="eastAsia" w:hAnsi="宋体" w:cs="宋体"/>
          <w:sz w:val="28"/>
          <w:szCs w:val="28"/>
        </w:rPr>
        <w:t>______________________</w:t>
      </w:r>
    </w:p>
    <w:p w14:paraId="77594958">
      <w:pPr>
        <w:adjustRightInd w:val="0"/>
        <w:snapToGrid w:val="0"/>
        <w:spacing w:line="480" w:lineRule="auto"/>
        <w:rPr>
          <w:rFonts w:ascii="宋体" w:hAnsi="宋体" w:cs="宋体"/>
          <w:kern w:val="0"/>
          <w:sz w:val="24"/>
        </w:rPr>
      </w:pPr>
    </w:p>
    <w:p w14:paraId="51BA8DF0">
      <w:pPr>
        <w:adjustRightInd w:val="0"/>
        <w:snapToGrid w:val="0"/>
        <w:spacing w:line="480" w:lineRule="auto"/>
        <w:rPr>
          <w:rFonts w:ascii="宋体" w:hAnsi="宋体" w:cs="宋体"/>
          <w:sz w:val="24"/>
          <w:szCs w:val="24"/>
        </w:rPr>
      </w:pPr>
      <w:r>
        <w:rPr>
          <w:rFonts w:hint="eastAsia" w:ascii="宋体" w:hAnsi="宋体" w:cs="宋体"/>
          <w:kern w:val="0"/>
          <w:sz w:val="24"/>
        </w:rPr>
        <w:t>日    期：</w:t>
      </w:r>
      <w:r>
        <w:rPr>
          <w:rFonts w:hint="eastAsia" w:ascii="宋体" w:hAnsi="宋体" w:cs="宋体"/>
          <w:sz w:val="28"/>
          <w:szCs w:val="28"/>
        </w:rPr>
        <w:t>______________________</w:t>
      </w:r>
    </w:p>
    <w:p w14:paraId="7BF2B58A">
      <w:pPr>
        <w:rPr>
          <w:rFonts w:ascii="宋体" w:hAnsi="宋体" w:cs="宋体"/>
          <w:sz w:val="28"/>
          <w:szCs w:val="28"/>
        </w:rPr>
      </w:pPr>
    </w:p>
    <w:p w14:paraId="66CA297F">
      <w:pPr>
        <w:pStyle w:val="3"/>
        <w:rPr>
          <w:rFonts w:ascii="宋体" w:hAnsi="宋体" w:cs="宋体"/>
          <w:sz w:val="28"/>
          <w:szCs w:val="28"/>
        </w:rPr>
      </w:pPr>
    </w:p>
    <w:p w14:paraId="0716AB70">
      <w:pPr>
        <w:keepNext/>
        <w:keepLines/>
        <w:spacing w:line="413" w:lineRule="auto"/>
        <w:jc w:val="center"/>
        <w:rPr>
          <w:rFonts w:ascii="宋体" w:hAnsi="宋体" w:cs="宋体"/>
          <w:sz w:val="32"/>
          <w:szCs w:val="24"/>
        </w:rPr>
      </w:pPr>
      <w:r>
        <w:rPr>
          <w:rFonts w:hint="eastAsia" w:ascii="宋体" w:hAnsi="宋体" w:cs="宋体"/>
          <w:sz w:val="32"/>
          <w:szCs w:val="24"/>
        </w:rPr>
        <w:br w:type="page"/>
      </w:r>
      <w:r>
        <w:rPr>
          <w:rFonts w:hint="eastAsia" w:ascii="宋体" w:hAnsi="宋体" w:cs="宋体"/>
          <w:sz w:val="32"/>
          <w:szCs w:val="24"/>
        </w:rPr>
        <w:t>履行合同所必需的设备和专业技术能力声明（格式）</w:t>
      </w:r>
    </w:p>
    <w:p w14:paraId="44795898">
      <w:pPr>
        <w:rPr>
          <w:rFonts w:ascii="宋体" w:hAnsi="宋体" w:cs="宋体"/>
        </w:rPr>
      </w:pPr>
    </w:p>
    <w:p w14:paraId="009E6D9D">
      <w:pPr>
        <w:widowControl/>
        <w:snapToGrid w:val="0"/>
        <w:spacing w:line="480" w:lineRule="auto"/>
        <w:jc w:val="left"/>
        <w:rPr>
          <w:rFonts w:ascii="宋体" w:hAnsi="宋体" w:cs="宋体"/>
          <w:kern w:val="0"/>
          <w:sz w:val="24"/>
          <w:szCs w:val="24"/>
        </w:rPr>
      </w:pPr>
      <w:r>
        <w:rPr>
          <w:rFonts w:hint="eastAsia" w:ascii="宋体" w:hAnsi="宋体" w:cs="宋体"/>
          <w:kern w:val="0"/>
          <w:sz w:val="24"/>
          <w:szCs w:val="24"/>
        </w:rPr>
        <w:t>(采购人名称）_______________________：</w:t>
      </w:r>
    </w:p>
    <w:p w14:paraId="0C5FA2C6">
      <w:pPr>
        <w:widowControl/>
        <w:snapToGrid w:val="0"/>
        <w:spacing w:line="480" w:lineRule="auto"/>
        <w:ind w:firstLine="720" w:firstLineChars="300"/>
        <w:jc w:val="left"/>
        <w:rPr>
          <w:rFonts w:ascii="宋体" w:hAnsi="宋体" w:cs="宋体"/>
          <w:kern w:val="0"/>
          <w:sz w:val="24"/>
          <w:szCs w:val="24"/>
        </w:rPr>
      </w:pPr>
      <w:r>
        <w:rPr>
          <w:rFonts w:hint="eastAsia" w:ascii="宋体" w:hAnsi="宋体" w:cs="宋体"/>
          <w:kern w:val="0"/>
          <w:sz w:val="24"/>
          <w:szCs w:val="24"/>
        </w:rPr>
        <w:t>我单位参与陕西卓佲项目管理有限公司组织的____________________(项目名称)公开招标，我单位郑重声明：我方</w:t>
      </w:r>
      <w:r>
        <w:rPr>
          <w:rFonts w:hint="eastAsia" w:ascii="宋体" w:hAnsi="宋体" w:cs="宋体"/>
          <w:b/>
          <w:bCs/>
          <w:sz w:val="24"/>
          <w:szCs w:val="24"/>
        </w:rPr>
        <w:t>具有履行合同所必需的设备和专业技术能力</w:t>
      </w:r>
      <w:r>
        <w:rPr>
          <w:rFonts w:hint="eastAsia" w:ascii="宋体" w:hAnsi="宋体" w:cs="宋体"/>
          <w:kern w:val="0"/>
          <w:sz w:val="24"/>
          <w:szCs w:val="24"/>
        </w:rPr>
        <w:t>，符合《中华人民共和国政府采购法》规定的供应商资格条件，我方对此声明负全部法律责任。</w:t>
      </w:r>
    </w:p>
    <w:p w14:paraId="420D654F">
      <w:pPr>
        <w:widowControl/>
        <w:snapToGrid w:val="0"/>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特此声明。</w:t>
      </w:r>
    </w:p>
    <w:p w14:paraId="13D2651E">
      <w:pPr>
        <w:pStyle w:val="14"/>
        <w:spacing w:line="500" w:lineRule="exact"/>
        <w:jc w:val="left"/>
        <w:rPr>
          <w:rFonts w:hAnsi="宋体" w:cs="宋体"/>
          <w:sz w:val="24"/>
          <w:szCs w:val="24"/>
        </w:rPr>
      </w:pPr>
    </w:p>
    <w:p w14:paraId="17E96410">
      <w:pPr>
        <w:pStyle w:val="14"/>
        <w:spacing w:line="480" w:lineRule="auto"/>
        <w:jc w:val="left"/>
        <w:rPr>
          <w:rFonts w:hAnsi="宋体" w:cs="宋体"/>
          <w:sz w:val="24"/>
        </w:rPr>
      </w:pPr>
    </w:p>
    <w:p w14:paraId="13D0F409">
      <w:pPr>
        <w:pStyle w:val="14"/>
        <w:spacing w:line="480" w:lineRule="auto"/>
        <w:jc w:val="left"/>
        <w:rPr>
          <w:rFonts w:hAnsi="宋体" w:cs="宋体"/>
          <w:sz w:val="24"/>
        </w:rPr>
      </w:pPr>
      <w:r>
        <w:rPr>
          <w:rFonts w:hint="eastAsia" w:hAnsi="宋体" w:cs="宋体"/>
          <w:sz w:val="24"/>
        </w:rPr>
        <w:t>供应商（公章）：</w:t>
      </w:r>
      <w:r>
        <w:rPr>
          <w:rFonts w:hint="eastAsia" w:hAnsi="宋体" w:cs="宋体"/>
          <w:sz w:val="28"/>
          <w:szCs w:val="28"/>
        </w:rPr>
        <w:t>______________________</w:t>
      </w:r>
    </w:p>
    <w:p w14:paraId="37EF794B">
      <w:pPr>
        <w:adjustRightInd w:val="0"/>
        <w:snapToGrid w:val="0"/>
        <w:spacing w:line="480" w:lineRule="auto"/>
        <w:rPr>
          <w:rFonts w:ascii="宋体" w:hAnsi="宋体" w:cs="宋体"/>
          <w:kern w:val="0"/>
          <w:sz w:val="24"/>
        </w:rPr>
      </w:pPr>
    </w:p>
    <w:p w14:paraId="1AE83D7A">
      <w:pPr>
        <w:adjustRightInd w:val="0"/>
        <w:snapToGrid w:val="0"/>
        <w:spacing w:line="480" w:lineRule="auto"/>
        <w:rPr>
          <w:rFonts w:ascii="宋体" w:hAnsi="宋体" w:cs="宋体"/>
          <w:sz w:val="24"/>
          <w:szCs w:val="24"/>
        </w:rPr>
      </w:pPr>
      <w:r>
        <w:rPr>
          <w:rFonts w:hint="eastAsia" w:ascii="宋体" w:hAnsi="宋体" w:cs="宋体"/>
          <w:kern w:val="0"/>
          <w:sz w:val="24"/>
        </w:rPr>
        <w:t>日期：</w:t>
      </w:r>
      <w:r>
        <w:rPr>
          <w:rFonts w:hint="eastAsia" w:ascii="宋体" w:hAnsi="宋体" w:cs="宋体"/>
          <w:sz w:val="28"/>
          <w:szCs w:val="28"/>
        </w:rPr>
        <w:t>______________________</w:t>
      </w:r>
    </w:p>
    <w:p w14:paraId="3B17F8E6">
      <w:pPr>
        <w:pStyle w:val="6"/>
        <w:tabs>
          <w:tab w:val="left" w:pos="2096"/>
          <w:tab w:val="center" w:pos="5024"/>
        </w:tabs>
        <w:spacing w:before="319" w:beforeLines="100" w:after="478" w:afterLines="150" w:line="500" w:lineRule="exact"/>
        <w:ind w:firstLine="1084" w:firstLineChars="300"/>
        <w:rPr>
          <w:rFonts w:ascii="宋体" w:hAnsi="宋体" w:cs="宋体"/>
          <w:sz w:val="36"/>
          <w:szCs w:val="36"/>
        </w:rPr>
        <w:sectPr>
          <w:headerReference r:id="rId14" w:type="default"/>
          <w:pgSz w:w="11906" w:h="16838"/>
          <w:pgMar w:top="1440" w:right="1803" w:bottom="1440" w:left="1803" w:header="851" w:footer="992" w:gutter="0"/>
          <w:cols w:space="720" w:num="1"/>
          <w:docGrid w:type="lines" w:linePitch="319" w:charSpace="0"/>
        </w:sectPr>
      </w:pPr>
    </w:p>
    <w:p w14:paraId="4AC436EB">
      <w:pPr>
        <w:keepNext/>
        <w:keepLines/>
        <w:spacing w:line="413" w:lineRule="auto"/>
        <w:jc w:val="center"/>
        <w:rPr>
          <w:rFonts w:ascii="宋体" w:hAnsi="宋体" w:cs="宋体"/>
          <w:sz w:val="32"/>
          <w:szCs w:val="24"/>
        </w:rPr>
      </w:pPr>
      <w:r>
        <w:rPr>
          <w:rFonts w:hint="eastAsia" w:ascii="宋体" w:hAnsi="宋体" w:cs="宋体"/>
          <w:sz w:val="32"/>
          <w:szCs w:val="24"/>
        </w:rPr>
        <w:t>无重大违法记录声明</w:t>
      </w:r>
      <w:r>
        <w:rPr>
          <w:rFonts w:hint="eastAsia"/>
          <w:sz w:val="28"/>
          <w:szCs w:val="32"/>
        </w:rPr>
        <w:t>（格式）</w:t>
      </w:r>
    </w:p>
    <w:p w14:paraId="196AC64E">
      <w:pPr>
        <w:rPr>
          <w:rFonts w:ascii="宋体" w:hAnsi="宋体" w:cs="宋体"/>
        </w:rPr>
      </w:pPr>
    </w:p>
    <w:p w14:paraId="32A1E0FE">
      <w:pPr>
        <w:widowControl/>
        <w:snapToGrid w:val="0"/>
        <w:spacing w:line="480" w:lineRule="auto"/>
        <w:jc w:val="left"/>
        <w:rPr>
          <w:rFonts w:ascii="宋体" w:hAnsi="宋体" w:cs="宋体"/>
          <w:kern w:val="0"/>
          <w:sz w:val="24"/>
          <w:szCs w:val="24"/>
        </w:rPr>
      </w:pPr>
      <w:r>
        <w:rPr>
          <w:rFonts w:hint="eastAsia" w:ascii="宋体" w:hAnsi="宋体" w:cs="宋体"/>
          <w:kern w:val="0"/>
          <w:sz w:val="24"/>
          <w:szCs w:val="24"/>
        </w:rPr>
        <w:t>(采购人名称）_______________________:</w:t>
      </w:r>
    </w:p>
    <w:p w14:paraId="5A2F6BA7">
      <w:pPr>
        <w:widowControl/>
        <w:snapToGrid w:val="0"/>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我单位参与陕西卓佲项目管理有限公司组织________________________(项目名称)公开招标，我单位郑重声明：我方参加本项目投标工作前三年内无重大违法活动记录，符合《中华人民共和国政府采购法》规定的供应商资格条件，我方对此声明负全部法律责任。</w:t>
      </w:r>
    </w:p>
    <w:p w14:paraId="500C0191">
      <w:pPr>
        <w:widowControl/>
        <w:snapToGrid w:val="0"/>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特此声明。</w:t>
      </w:r>
    </w:p>
    <w:p w14:paraId="7227B5D7">
      <w:pPr>
        <w:pStyle w:val="14"/>
        <w:spacing w:line="500" w:lineRule="exact"/>
        <w:jc w:val="left"/>
        <w:rPr>
          <w:rFonts w:hAnsi="宋体" w:cs="宋体"/>
          <w:sz w:val="24"/>
          <w:szCs w:val="24"/>
        </w:rPr>
      </w:pPr>
    </w:p>
    <w:p w14:paraId="6008E2F8">
      <w:pPr>
        <w:pStyle w:val="14"/>
        <w:spacing w:line="480" w:lineRule="auto"/>
        <w:jc w:val="left"/>
        <w:rPr>
          <w:rFonts w:hAnsi="宋体" w:eastAsia="宋体" w:cs="宋体"/>
          <w:sz w:val="24"/>
        </w:rPr>
      </w:pPr>
    </w:p>
    <w:p w14:paraId="21B1B334">
      <w:pPr>
        <w:pStyle w:val="14"/>
        <w:spacing w:line="480" w:lineRule="auto"/>
        <w:jc w:val="left"/>
        <w:rPr>
          <w:rFonts w:hAnsi="宋体" w:cs="宋体"/>
          <w:sz w:val="24"/>
        </w:rPr>
      </w:pPr>
      <w:r>
        <w:rPr>
          <w:rFonts w:hint="eastAsia" w:hAnsi="宋体" w:cs="宋体"/>
          <w:sz w:val="24"/>
        </w:rPr>
        <w:t>供应商（公章）：</w:t>
      </w:r>
      <w:r>
        <w:rPr>
          <w:rFonts w:hint="eastAsia" w:hAnsi="宋体" w:cs="宋体"/>
          <w:sz w:val="28"/>
          <w:szCs w:val="28"/>
        </w:rPr>
        <w:t>______________________</w:t>
      </w:r>
    </w:p>
    <w:p w14:paraId="03AF77C7">
      <w:pPr>
        <w:adjustRightInd w:val="0"/>
        <w:snapToGrid w:val="0"/>
        <w:spacing w:line="480" w:lineRule="auto"/>
        <w:rPr>
          <w:rFonts w:ascii="宋体" w:hAnsi="宋体" w:cs="宋体"/>
          <w:kern w:val="0"/>
          <w:sz w:val="24"/>
        </w:rPr>
      </w:pPr>
    </w:p>
    <w:p w14:paraId="3727C5EB">
      <w:pPr>
        <w:adjustRightInd w:val="0"/>
        <w:snapToGrid w:val="0"/>
        <w:spacing w:line="480" w:lineRule="auto"/>
        <w:rPr>
          <w:rFonts w:ascii="宋体" w:hAnsi="宋体" w:cs="宋体"/>
          <w:sz w:val="24"/>
          <w:szCs w:val="24"/>
        </w:rPr>
      </w:pPr>
      <w:r>
        <w:rPr>
          <w:rFonts w:hint="eastAsia" w:ascii="宋体" w:hAnsi="宋体" w:cs="宋体"/>
          <w:kern w:val="0"/>
          <w:sz w:val="24"/>
        </w:rPr>
        <w:t>日    期：</w:t>
      </w:r>
      <w:r>
        <w:rPr>
          <w:rFonts w:hint="eastAsia" w:ascii="宋体" w:hAnsi="宋体" w:cs="宋体"/>
          <w:sz w:val="28"/>
          <w:szCs w:val="28"/>
        </w:rPr>
        <w:t>______________________</w:t>
      </w:r>
    </w:p>
    <w:p w14:paraId="1F54C63D">
      <w:pPr>
        <w:tabs>
          <w:tab w:val="left" w:pos="430"/>
        </w:tabs>
        <w:jc w:val="left"/>
        <w:sectPr>
          <w:headerReference r:id="rId15" w:type="default"/>
          <w:pgSz w:w="11906" w:h="16838"/>
          <w:pgMar w:top="1440" w:right="1803" w:bottom="1440" w:left="1803" w:header="851" w:footer="992" w:gutter="0"/>
          <w:cols w:space="720" w:num="1"/>
          <w:docGrid w:type="lines" w:linePitch="319" w:charSpace="0"/>
        </w:sectPr>
      </w:pPr>
    </w:p>
    <w:p w14:paraId="4748DF32">
      <w:pPr>
        <w:keepNext/>
        <w:keepLines/>
        <w:spacing w:line="413" w:lineRule="auto"/>
        <w:jc w:val="center"/>
        <w:rPr>
          <w:rFonts w:ascii="宋体" w:hAnsi="宋体" w:cs="宋体"/>
          <w:sz w:val="32"/>
          <w:szCs w:val="24"/>
        </w:rPr>
      </w:pPr>
    </w:p>
    <w:p w14:paraId="77C295AB">
      <w:pPr>
        <w:keepNext/>
        <w:keepLines/>
        <w:spacing w:line="413" w:lineRule="auto"/>
        <w:jc w:val="center"/>
        <w:rPr>
          <w:rFonts w:ascii="宋体" w:hAnsi="宋体" w:cs="宋体"/>
          <w:sz w:val="32"/>
          <w:szCs w:val="24"/>
        </w:rPr>
      </w:pPr>
      <w:r>
        <w:rPr>
          <w:rFonts w:hint="eastAsia" w:ascii="宋体" w:hAnsi="宋体" w:cs="宋体"/>
          <w:sz w:val="32"/>
          <w:szCs w:val="24"/>
        </w:rPr>
        <w:t>本项目不接受联合体投标（格式）</w:t>
      </w:r>
    </w:p>
    <w:p w14:paraId="5E83F82D">
      <w:pPr>
        <w:pStyle w:val="3"/>
        <w:ind w:left="420" w:leftChars="200"/>
      </w:pPr>
    </w:p>
    <w:p w14:paraId="59A2A2E6">
      <w:pPr>
        <w:shd w:val="clear" w:color="auto" w:fill="FFFFFF"/>
        <w:spacing w:line="360" w:lineRule="auto"/>
        <w:ind w:left="420"/>
        <w:jc w:val="center"/>
        <w:rPr>
          <w:rFonts w:ascii="宋体" w:cs="宋体"/>
          <w:sz w:val="24"/>
          <w:szCs w:val="24"/>
        </w:rPr>
      </w:pPr>
      <w:r>
        <w:rPr>
          <w:rFonts w:hint="eastAsia" w:ascii="宋体" w:hAnsi="宋体" w:cs="宋体"/>
          <w:sz w:val="24"/>
          <w:szCs w:val="24"/>
        </w:rPr>
        <w:t>非联合体投标声明</w:t>
      </w:r>
    </w:p>
    <w:p w14:paraId="32FC3DF1">
      <w:pPr>
        <w:widowControl/>
        <w:shd w:val="clear" w:color="auto" w:fill="FFFFFF"/>
        <w:spacing w:line="360" w:lineRule="auto"/>
        <w:ind w:firstLine="480"/>
        <w:rPr>
          <w:rFonts w:ascii="宋体" w:cs="宋体"/>
          <w:kern w:val="0"/>
          <w:sz w:val="24"/>
          <w:szCs w:val="24"/>
        </w:rPr>
      </w:pPr>
      <w:r>
        <w:rPr>
          <w:rFonts w:hint="eastAsia" w:ascii="宋体" w:hAnsi="宋体" w:cs="宋体"/>
          <w:bCs/>
          <w:color w:val="000000"/>
          <w:sz w:val="24"/>
          <w:szCs w:val="24"/>
        </w:rPr>
        <w:t>我司参加本次</w:t>
      </w:r>
      <w:r>
        <w:rPr>
          <w:rFonts w:hint="eastAsia" w:ascii="宋体" w:hAnsi="宋体" w:cs="宋体"/>
          <w:bCs/>
          <w:color w:val="000000"/>
          <w:sz w:val="24"/>
          <w:szCs w:val="24"/>
          <w:u w:val="single"/>
        </w:rPr>
        <w:t>项目名称：</w:t>
      </w:r>
      <w:r>
        <w:rPr>
          <w:rFonts w:ascii="宋体" w:hAnsi="宋体" w:cs="宋体"/>
          <w:bCs/>
          <w:color w:val="000000"/>
          <w:sz w:val="24"/>
          <w:szCs w:val="24"/>
          <w:u w:val="single"/>
        </w:rPr>
        <w:t xml:space="preserve">              </w:t>
      </w:r>
      <w:r>
        <w:rPr>
          <w:rFonts w:hint="eastAsia" w:ascii="宋体" w:hAnsi="宋体" w:cs="宋体"/>
          <w:kern w:val="0"/>
          <w:sz w:val="24"/>
          <w:szCs w:val="24"/>
          <w:u w:val="single"/>
        </w:rPr>
        <w:t>编号：</w:t>
      </w:r>
      <w:r>
        <w:rPr>
          <w:rFonts w:ascii="宋体" w:hAnsi="宋体" w:cs="宋体"/>
          <w:kern w:val="0"/>
          <w:sz w:val="24"/>
          <w:szCs w:val="24"/>
          <w:u w:val="single"/>
        </w:rPr>
        <w:t xml:space="preserve">        </w:t>
      </w:r>
      <w:r>
        <w:rPr>
          <w:rFonts w:hint="eastAsia" w:ascii="宋体" w:hAnsi="宋体" w:cs="宋体"/>
          <w:kern w:val="0"/>
          <w:sz w:val="24"/>
          <w:szCs w:val="24"/>
        </w:rPr>
        <w:t>政府采购的投标，非联合体投标，如有虚假，承担相应责任。</w:t>
      </w:r>
    </w:p>
    <w:p w14:paraId="792C05B0">
      <w:pPr>
        <w:widowControl/>
        <w:shd w:val="clear" w:color="auto" w:fill="FFFFFF"/>
        <w:spacing w:line="360" w:lineRule="auto"/>
        <w:ind w:firstLine="480"/>
        <w:rPr>
          <w:rFonts w:ascii="宋体" w:cs="宋体"/>
          <w:kern w:val="0"/>
          <w:sz w:val="24"/>
          <w:szCs w:val="24"/>
        </w:rPr>
      </w:pPr>
      <w:r>
        <w:rPr>
          <w:rFonts w:hint="eastAsia" w:ascii="宋体" w:hAnsi="宋体" w:cs="宋体"/>
          <w:kern w:val="0"/>
          <w:sz w:val="24"/>
          <w:szCs w:val="24"/>
        </w:rPr>
        <w:t>特此声明！</w:t>
      </w:r>
    </w:p>
    <w:p w14:paraId="4643C2E4">
      <w:pPr>
        <w:shd w:val="clear" w:color="auto" w:fill="FFFFFF"/>
      </w:pPr>
    </w:p>
    <w:p w14:paraId="074481BB">
      <w:pPr>
        <w:pStyle w:val="9"/>
        <w:shd w:val="clear" w:color="auto" w:fill="FFFFFF"/>
        <w:rPr>
          <w:sz w:val="24"/>
          <w:szCs w:val="24"/>
        </w:rPr>
      </w:pPr>
    </w:p>
    <w:p w14:paraId="2869A2DC">
      <w:pPr>
        <w:pStyle w:val="9"/>
        <w:shd w:val="clear" w:color="auto" w:fill="FFFFFF"/>
        <w:rPr>
          <w:sz w:val="24"/>
          <w:szCs w:val="24"/>
        </w:rPr>
      </w:pPr>
    </w:p>
    <w:p w14:paraId="3BA79488">
      <w:pPr>
        <w:pStyle w:val="9"/>
        <w:shd w:val="clear" w:color="auto" w:fill="FFFFFF"/>
        <w:rPr>
          <w:sz w:val="24"/>
          <w:szCs w:val="24"/>
        </w:rPr>
      </w:pPr>
    </w:p>
    <w:p w14:paraId="157978EF">
      <w:pPr>
        <w:pStyle w:val="9"/>
        <w:shd w:val="clear" w:color="auto" w:fill="FFFFFF"/>
        <w:rPr>
          <w:sz w:val="24"/>
          <w:szCs w:val="24"/>
        </w:rPr>
      </w:pPr>
    </w:p>
    <w:p w14:paraId="70BF07D0">
      <w:pPr>
        <w:pStyle w:val="9"/>
        <w:shd w:val="clear" w:color="auto" w:fill="FFFFFF"/>
        <w:rPr>
          <w:sz w:val="24"/>
          <w:szCs w:val="24"/>
        </w:rPr>
      </w:pPr>
    </w:p>
    <w:p w14:paraId="57F37993">
      <w:pPr>
        <w:pStyle w:val="9"/>
        <w:shd w:val="clear" w:color="auto" w:fill="FFFFFF"/>
        <w:rPr>
          <w:sz w:val="24"/>
          <w:szCs w:val="24"/>
        </w:rPr>
      </w:pPr>
    </w:p>
    <w:p w14:paraId="78271AE5">
      <w:pPr>
        <w:pStyle w:val="14"/>
        <w:spacing w:line="480" w:lineRule="auto"/>
        <w:jc w:val="left"/>
        <w:rPr>
          <w:rFonts w:hAnsi="宋体" w:cs="宋体"/>
          <w:sz w:val="24"/>
        </w:rPr>
      </w:pPr>
      <w:r>
        <w:rPr>
          <w:rFonts w:hint="eastAsia" w:hAnsi="宋体" w:cs="宋体"/>
          <w:sz w:val="24"/>
        </w:rPr>
        <w:t>供应商（公章）：</w:t>
      </w:r>
      <w:r>
        <w:rPr>
          <w:rFonts w:hint="eastAsia" w:hAnsi="宋体" w:cs="宋体"/>
          <w:sz w:val="28"/>
          <w:szCs w:val="28"/>
        </w:rPr>
        <w:t>______________________</w:t>
      </w:r>
    </w:p>
    <w:p w14:paraId="20C921C5">
      <w:pPr>
        <w:adjustRightInd w:val="0"/>
        <w:snapToGrid w:val="0"/>
        <w:spacing w:line="480" w:lineRule="auto"/>
        <w:rPr>
          <w:rFonts w:ascii="宋体" w:hAnsi="宋体" w:cs="宋体"/>
          <w:kern w:val="0"/>
          <w:sz w:val="24"/>
        </w:rPr>
      </w:pPr>
    </w:p>
    <w:p w14:paraId="7204D083">
      <w:pPr>
        <w:adjustRightInd w:val="0"/>
        <w:snapToGrid w:val="0"/>
        <w:spacing w:line="480" w:lineRule="auto"/>
        <w:rPr>
          <w:rFonts w:ascii="宋体" w:hAnsi="宋体" w:cs="宋体"/>
          <w:sz w:val="24"/>
          <w:szCs w:val="24"/>
        </w:rPr>
      </w:pPr>
      <w:r>
        <w:rPr>
          <w:rFonts w:hint="eastAsia" w:ascii="宋体" w:hAnsi="宋体" w:cs="宋体"/>
          <w:kern w:val="0"/>
          <w:sz w:val="24"/>
        </w:rPr>
        <w:t>日    期：</w:t>
      </w:r>
      <w:r>
        <w:rPr>
          <w:rFonts w:hint="eastAsia" w:ascii="宋体" w:hAnsi="宋体" w:cs="宋体"/>
          <w:sz w:val="28"/>
          <w:szCs w:val="28"/>
        </w:rPr>
        <w:t>______________________</w:t>
      </w:r>
    </w:p>
    <w:p w14:paraId="076470DB">
      <w:pPr>
        <w:pStyle w:val="46"/>
      </w:pPr>
    </w:p>
    <w:p w14:paraId="26EED4EB">
      <w:pPr>
        <w:spacing w:line="360" w:lineRule="auto"/>
        <w:ind w:firstLine="480" w:firstLineChars="200"/>
        <w:rPr>
          <w:rFonts w:ascii="宋体" w:hAnsi="宋体" w:cs="宋体"/>
          <w:sz w:val="24"/>
          <w:szCs w:val="24"/>
        </w:rPr>
      </w:pPr>
    </w:p>
    <w:p w14:paraId="47F28A62">
      <w:pPr>
        <w:jc w:val="center"/>
        <w:rPr>
          <w:rFonts w:ascii="宋体" w:hAnsi="宋体" w:cs="宋体"/>
          <w:sz w:val="28"/>
          <w:szCs w:val="32"/>
        </w:rPr>
      </w:pPr>
    </w:p>
    <w:p w14:paraId="21D284EB">
      <w:pPr>
        <w:jc w:val="center"/>
        <w:rPr>
          <w:rFonts w:ascii="宋体" w:hAnsi="宋体" w:cs="宋体"/>
          <w:sz w:val="28"/>
          <w:szCs w:val="32"/>
        </w:rPr>
      </w:pPr>
    </w:p>
    <w:p w14:paraId="694D04B9">
      <w:pPr>
        <w:jc w:val="center"/>
        <w:rPr>
          <w:rFonts w:ascii="宋体" w:hAnsi="宋体" w:cs="宋体"/>
          <w:sz w:val="28"/>
          <w:szCs w:val="32"/>
        </w:rPr>
      </w:pPr>
    </w:p>
    <w:p w14:paraId="64410789">
      <w:pPr>
        <w:jc w:val="center"/>
        <w:rPr>
          <w:rFonts w:ascii="宋体" w:hAnsi="宋体" w:cs="宋体"/>
          <w:sz w:val="28"/>
          <w:szCs w:val="32"/>
        </w:rPr>
      </w:pPr>
    </w:p>
    <w:p w14:paraId="3507B382">
      <w:pPr>
        <w:jc w:val="center"/>
        <w:rPr>
          <w:rFonts w:ascii="宋体" w:hAnsi="宋体" w:cs="宋体"/>
          <w:sz w:val="28"/>
          <w:szCs w:val="32"/>
        </w:rPr>
      </w:pPr>
    </w:p>
    <w:p w14:paraId="51FF6890">
      <w:pPr>
        <w:jc w:val="center"/>
        <w:rPr>
          <w:rFonts w:ascii="宋体" w:hAnsi="宋体" w:cs="宋体"/>
          <w:sz w:val="28"/>
          <w:szCs w:val="32"/>
        </w:rPr>
      </w:pPr>
    </w:p>
    <w:p w14:paraId="6D12BB0A">
      <w:pPr>
        <w:jc w:val="center"/>
        <w:rPr>
          <w:rFonts w:ascii="宋体" w:hAnsi="宋体" w:cs="宋体"/>
          <w:sz w:val="28"/>
          <w:szCs w:val="32"/>
        </w:rPr>
      </w:pPr>
    </w:p>
    <w:p w14:paraId="04668BE9">
      <w:pPr>
        <w:sectPr>
          <w:headerReference r:id="rId16" w:type="default"/>
          <w:footerReference r:id="rId17" w:type="default"/>
          <w:pgSz w:w="11906" w:h="16838"/>
          <w:pgMar w:top="1440" w:right="1803" w:bottom="1440" w:left="1803" w:header="851" w:footer="992" w:gutter="0"/>
          <w:cols w:space="720" w:num="1"/>
          <w:docGrid w:type="lines" w:linePitch="319" w:charSpace="0"/>
        </w:sectPr>
      </w:pPr>
      <w:bookmarkStart w:id="383" w:name="_Toc23165"/>
      <w:bookmarkStart w:id="384" w:name="_Toc18964"/>
      <w:bookmarkStart w:id="385" w:name="_Toc19138"/>
      <w:bookmarkStart w:id="386" w:name="_Toc32655"/>
      <w:bookmarkStart w:id="387" w:name="_Toc26352"/>
      <w:bookmarkStart w:id="388" w:name="_Toc1803"/>
    </w:p>
    <w:p w14:paraId="5C204CBD">
      <w:pPr>
        <w:pStyle w:val="6"/>
        <w:tabs>
          <w:tab w:val="left" w:pos="2096"/>
          <w:tab w:val="center" w:pos="5024"/>
        </w:tabs>
        <w:spacing w:before="319" w:beforeLines="100" w:after="478" w:afterLines="150" w:line="500" w:lineRule="exact"/>
        <w:jc w:val="center"/>
        <w:rPr>
          <w:rFonts w:ascii="宋体" w:hAnsi="宋体" w:cs="宋体"/>
          <w:sz w:val="36"/>
          <w:szCs w:val="36"/>
        </w:rPr>
      </w:pPr>
      <w:bookmarkStart w:id="389" w:name="_Toc14753"/>
      <w:r>
        <w:rPr>
          <w:rFonts w:hint="eastAsia" w:ascii="宋体" w:hAnsi="宋体" w:cs="宋体"/>
          <w:sz w:val="36"/>
          <w:szCs w:val="36"/>
        </w:rPr>
        <w:t>第六</w:t>
      </w:r>
      <w:bookmarkEnd w:id="383"/>
      <w:bookmarkEnd w:id="384"/>
      <w:bookmarkEnd w:id="385"/>
      <w:r>
        <w:rPr>
          <w:rFonts w:hint="eastAsia" w:ascii="宋体" w:hAnsi="宋体" w:cs="宋体"/>
          <w:sz w:val="36"/>
          <w:szCs w:val="36"/>
        </w:rPr>
        <w:t xml:space="preserve">章 </w:t>
      </w:r>
      <w:bookmarkEnd w:id="386"/>
      <w:bookmarkEnd w:id="387"/>
      <w:r>
        <w:rPr>
          <w:rFonts w:hint="eastAsia" w:ascii="宋体" w:hAnsi="宋体" w:cs="宋体"/>
          <w:sz w:val="36"/>
          <w:szCs w:val="36"/>
        </w:rPr>
        <w:t>实施方案</w:t>
      </w:r>
      <w:bookmarkEnd w:id="389"/>
    </w:p>
    <w:p w14:paraId="7771D405">
      <w:pPr>
        <w:rPr>
          <w:rFonts w:ascii="宋体" w:hAnsi="宋体" w:cs="宋体"/>
          <w:b/>
          <w:bCs/>
          <w:sz w:val="20"/>
          <w:szCs w:val="20"/>
        </w:rPr>
      </w:pPr>
      <w:r>
        <w:rPr>
          <w:rFonts w:hint="eastAsia" w:ascii="宋体" w:hAnsi="宋体" w:cs="宋体"/>
          <w:b/>
          <w:bCs/>
          <w:sz w:val="24"/>
          <w:szCs w:val="24"/>
        </w:rPr>
        <w:t>由供应商自行编写，无具体格式。</w:t>
      </w:r>
    </w:p>
    <w:bookmarkEnd w:id="388"/>
    <w:p w14:paraId="6A0450F3">
      <w:pPr>
        <w:rPr>
          <w:sz w:val="28"/>
          <w:szCs w:val="28"/>
        </w:rPr>
      </w:pPr>
      <w:bookmarkStart w:id="390" w:name="_Toc16328"/>
      <w:bookmarkStart w:id="391" w:name="_Toc26563"/>
      <w:bookmarkStart w:id="392" w:name="_Toc27522"/>
      <w:bookmarkStart w:id="393" w:name="_Toc9716"/>
      <w:bookmarkStart w:id="394" w:name="_Toc24989"/>
      <w:bookmarkStart w:id="395" w:name="_Toc10667"/>
    </w:p>
    <w:p w14:paraId="1E702434"/>
    <w:bookmarkEnd w:id="390"/>
    <w:bookmarkEnd w:id="391"/>
    <w:bookmarkEnd w:id="392"/>
    <w:bookmarkEnd w:id="393"/>
    <w:bookmarkEnd w:id="394"/>
    <w:p w14:paraId="20D1A12A">
      <w:pPr>
        <w:rPr>
          <w:rFonts w:ascii="宋体" w:hAnsi="宋体" w:cs="宋体"/>
          <w:sz w:val="36"/>
          <w:szCs w:val="36"/>
        </w:rPr>
      </w:pPr>
      <w:bookmarkStart w:id="396" w:name="_Toc8260"/>
      <w:bookmarkStart w:id="397" w:name="_Toc11377"/>
      <w:bookmarkStart w:id="398" w:name="_Toc3945"/>
      <w:bookmarkStart w:id="399" w:name="_Toc2785"/>
      <w:r>
        <w:rPr>
          <w:rFonts w:hint="eastAsia" w:ascii="宋体" w:hAnsi="宋体" w:cs="宋体"/>
          <w:sz w:val="36"/>
          <w:szCs w:val="36"/>
        </w:rPr>
        <w:br w:type="page"/>
      </w:r>
    </w:p>
    <w:p w14:paraId="7CB72521">
      <w:pPr>
        <w:pStyle w:val="6"/>
        <w:adjustRightInd w:val="0"/>
        <w:spacing w:before="319" w:beforeLines="100" w:after="478" w:afterLines="150" w:line="500" w:lineRule="exact"/>
        <w:jc w:val="center"/>
        <w:textAlignment w:val="baseline"/>
        <w:rPr>
          <w:rFonts w:ascii="宋体" w:hAnsi="宋体" w:cs="宋体"/>
          <w:sz w:val="36"/>
          <w:szCs w:val="36"/>
        </w:rPr>
      </w:pPr>
      <w:bookmarkStart w:id="400" w:name="_Toc17059"/>
      <w:r>
        <w:rPr>
          <w:rFonts w:hint="eastAsia" w:ascii="宋体" w:hAnsi="宋体" w:cs="宋体"/>
          <w:sz w:val="36"/>
          <w:szCs w:val="36"/>
        </w:rPr>
        <w:t>第七章 业绩一览表</w:t>
      </w:r>
      <w:bookmarkEnd w:id="396"/>
      <w:bookmarkEnd w:id="397"/>
      <w:bookmarkEnd w:id="398"/>
      <w:bookmarkEnd w:id="399"/>
      <w:bookmarkEnd w:id="400"/>
    </w:p>
    <w:tbl>
      <w:tblPr>
        <w:tblStyle w:val="23"/>
        <w:tblW w:w="8437"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834"/>
        <w:gridCol w:w="1669"/>
        <w:gridCol w:w="1530"/>
        <w:gridCol w:w="1548"/>
        <w:gridCol w:w="1644"/>
        <w:gridCol w:w="1212"/>
      </w:tblGrid>
      <w:tr w14:paraId="34D3DA2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819" w:hRule="atLeast"/>
          <w:jc w:val="center"/>
        </w:trPr>
        <w:tc>
          <w:tcPr>
            <w:tcW w:w="834" w:type="dxa"/>
            <w:tcBorders>
              <w:top w:val="single" w:color="auto" w:sz="4" w:space="0"/>
            </w:tcBorders>
            <w:vAlign w:val="center"/>
          </w:tcPr>
          <w:p w14:paraId="5CEA9AF8">
            <w:pPr>
              <w:spacing w:line="400" w:lineRule="exact"/>
              <w:jc w:val="center"/>
              <w:rPr>
                <w:rFonts w:ascii="宋体" w:hAnsi="宋体" w:cs="宋体"/>
              </w:rPr>
            </w:pPr>
            <w:r>
              <w:rPr>
                <w:rFonts w:hint="eastAsia" w:ascii="宋体" w:hAnsi="宋体" w:cs="宋体"/>
              </w:rPr>
              <w:t>年份</w:t>
            </w:r>
          </w:p>
        </w:tc>
        <w:tc>
          <w:tcPr>
            <w:tcW w:w="1669" w:type="dxa"/>
            <w:tcBorders>
              <w:top w:val="single" w:color="auto" w:sz="4" w:space="0"/>
            </w:tcBorders>
            <w:vAlign w:val="center"/>
          </w:tcPr>
          <w:p w14:paraId="61B57EEB">
            <w:pPr>
              <w:spacing w:line="400" w:lineRule="exact"/>
              <w:jc w:val="center"/>
              <w:rPr>
                <w:rFonts w:ascii="宋体" w:hAnsi="宋体" w:cs="宋体"/>
              </w:rPr>
            </w:pPr>
            <w:r>
              <w:rPr>
                <w:rFonts w:hint="eastAsia" w:ascii="宋体" w:hAnsi="宋体" w:cs="宋体"/>
              </w:rPr>
              <w:t>用户名称</w:t>
            </w:r>
          </w:p>
        </w:tc>
        <w:tc>
          <w:tcPr>
            <w:tcW w:w="1530" w:type="dxa"/>
            <w:tcBorders>
              <w:top w:val="single" w:color="auto" w:sz="4" w:space="0"/>
            </w:tcBorders>
            <w:vAlign w:val="center"/>
          </w:tcPr>
          <w:p w14:paraId="60A81B75">
            <w:pPr>
              <w:spacing w:line="400" w:lineRule="exact"/>
              <w:jc w:val="center"/>
              <w:rPr>
                <w:rFonts w:ascii="宋体" w:hAnsi="宋体" w:cs="宋体"/>
              </w:rPr>
            </w:pPr>
            <w:r>
              <w:rPr>
                <w:rFonts w:hint="eastAsia" w:ascii="宋体" w:hAnsi="宋体" w:cs="宋体"/>
              </w:rPr>
              <w:t>项目名称</w:t>
            </w:r>
          </w:p>
        </w:tc>
        <w:tc>
          <w:tcPr>
            <w:tcW w:w="1548" w:type="dxa"/>
            <w:tcBorders>
              <w:top w:val="single" w:color="auto" w:sz="4" w:space="0"/>
            </w:tcBorders>
            <w:vAlign w:val="center"/>
          </w:tcPr>
          <w:p w14:paraId="39189302">
            <w:pPr>
              <w:spacing w:line="400" w:lineRule="exact"/>
              <w:jc w:val="center"/>
              <w:rPr>
                <w:rFonts w:ascii="宋体" w:hAnsi="宋体" w:cs="宋体"/>
              </w:rPr>
            </w:pPr>
            <w:r>
              <w:rPr>
                <w:rFonts w:hint="eastAsia" w:ascii="宋体" w:hAnsi="宋体" w:cs="宋体"/>
              </w:rPr>
              <w:t>合同签订时间</w:t>
            </w:r>
          </w:p>
        </w:tc>
        <w:tc>
          <w:tcPr>
            <w:tcW w:w="1644" w:type="dxa"/>
            <w:tcBorders>
              <w:top w:val="single" w:color="auto" w:sz="4" w:space="0"/>
            </w:tcBorders>
            <w:vAlign w:val="center"/>
          </w:tcPr>
          <w:p w14:paraId="59D95CDD">
            <w:pPr>
              <w:spacing w:line="400" w:lineRule="exact"/>
              <w:ind w:firstLine="105" w:firstLineChars="50"/>
              <w:rPr>
                <w:rFonts w:ascii="宋体" w:hAnsi="宋体" w:cs="宋体"/>
              </w:rPr>
            </w:pPr>
            <w:r>
              <w:rPr>
                <w:rFonts w:hint="eastAsia" w:ascii="宋体" w:hAnsi="宋体" w:cs="宋体"/>
              </w:rPr>
              <w:t>合同金额</w:t>
            </w:r>
          </w:p>
        </w:tc>
        <w:tc>
          <w:tcPr>
            <w:tcW w:w="1212" w:type="dxa"/>
            <w:tcBorders>
              <w:top w:val="single" w:color="auto" w:sz="4" w:space="0"/>
              <w:left w:val="single" w:color="auto" w:sz="4" w:space="0"/>
            </w:tcBorders>
            <w:vAlign w:val="center"/>
          </w:tcPr>
          <w:p w14:paraId="71054C8D">
            <w:pPr>
              <w:spacing w:line="400" w:lineRule="exact"/>
              <w:rPr>
                <w:rFonts w:ascii="宋体" w:hAnsi="宋体" w:cs="宋体"/>
              </w:rPr>
            </w:pPr>
            <w:r>
              <w:rPr>
                <w:rFonts w:hint="eastAsia" w:ascii="宋体" w:hAnsi="宋体" w:cs="宋体"/>
              </w:rPr>
              <w:t>备注</w:t>
            </w:r>
          </w:p>
        </w:tc>
      </w:tr>
      <w:tr w14:paraId="1D48C20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9" w:hRule="atLeast"/>
          <w:jc w:val="center"/>
        </w:trPr>
        <w:tc>
          <w:tcPr>
            <w:tcW w:w="834" w:type="dxa"/>
            <w:vAlign w:val="center"/>
          </w:tcPr>
          <w:p w14:paraId="4E1A9AE1">
            <w:pPr>
              <w:spacing w:line="400" w:lineRule="exact"/>
              <w:jc w:val="center"/>
              <w:rPr>
                <w:rFonts w:ascii="宋体" w:hAnsi="宋体" w:cs="宋体"/>
              </w:rPr>
            </w:pPr>
          </w:p>
        </w:tc>
        <w:tc>
          <w:tcPr>
            <w:tcW w:w="1669" w:type="dxa"/>
            <w:vAlign w:val="center"/>
          </w:tcPr>
          <w:p w14:paraId="12ABA732">
            <w:pPr>
              <w:spacing w:line="400" w:lineRule="exact"/>
              <w:jc w:val="center"/>
              <w:rPr>
                <w:rFonts w:ascii="宋体" w:hAnsi="宋体" w:cs="宋体"/>
              </w:rPr>
            </w:pPr>
          </w:p>
        </w:tc>
        <w:tc>
          <w:tcPr>
            <w:tcW w:w="1530" w:type="dxa"/>
            <w:vAlign w:val="center"/>
          </w:tcPr>
          <w:p w14:paraId="07F35BFF">
            <w:pPr>
              <w:spacing w:line="400" w:lineRule="exact"/>
              <w:jc w:val="center"/>
              <w:rPr>
                <w:rFonts w:ascii="宋体" w:hAnsi="宋体" w:cs="宋体"/>
              </w:rPr>
            </w:pPr>
          </w:p>
        </w:tc>
        <w:tc>
          <w:tcPr>
            <w:tcW w:w="1548" w:type="dxa"/>
            <w:vAlign w:val="center"/>
          </w:tcPr>
          <w:p w14:paraId="191FCD5E">
            <w:pPr>
              <w:spacing w:line="400" w:lineRule="exact"/>
              <w:jc w:val="center"/>
              <w:rPr>
                <w:rFonts w:ascii="宋体" w:hAnsi="宋体" w:cs="宋体"/>
              </w:rPr>
            </w:pPr>
          </w:p>
        </w:tc>
        <w:tc>
          <w:tcPr>
            <w:tcW w:w="1644" w:type="dxa"/>
            <w:vAlign w:val="center"/>
          </w:tcPr>
          <w:p w14:paraId="15227E9B">
            <w:pPr>
              <w:spacing w:line="400" w:lineRule="exact"/>
              <w:jc w:val="center"/>
              <w:rPr>
                <w:rFonts w:ascii="宋体" w:hAnsi="宋体" w:cs="宋体"/>
              </w:rPr>
            </w:pPr>
          </w:p>
        </w:tc>
        <w:tc>
          <w:tcPr>
            <w:tcW w:w="1212" w:type="dxa"/>
            <w:tcBorders>
              <w:left w:val="single" w:color="auto" w:sz="4" w:space="0"/>
            </w:tcBorders>
            <w:vAlign w:val="center"/>
          </w:tcPr>
          <w:p w14:paraId="681EEB85">
            <w:pPr>
              <w:spacing w:line="400" w:lineRule="exact"/>
              <w:jc w:val="center"/>
              <w:rPr>
                <w:rFonts w:ascii="宋体" w:hAnsi="宋体" w:cs="宋体"/>
              </w:rPr>
            </w:pPr>
          </w:p>
        </w:tc>
      </w:tr>
      <w:tr w14:paraId="58244FD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9" w:hRule="atLeast"/>
          <w:jc w:val="center"/>
        </w:trPr>
        <w:tc>
          <w:tcPr>
            <w:tcW w:w="834" w:type="dxa"/>
            <w:vAlign w:val="center"/>
          </w:tcPr>
          <w:p w14:paraId="1363DAB4">
            <w:pPr>
              <w:spacing w:line="400" w:lineRule="exact"/>
              <w:jc w:val="center"/>
              <w:rPr>
                <w:rFonts w:ascii="宋体" w:hAnsi="宋体" w:cs="宋体"/>
              </w:rPr>
            </w:pPr>
          </w:p>
        </w:tc>
        <w:tc>
          <w:tcPr>
            <w:tcW w:w="1669" w:type="dxa"/>
            <w:vAlign w:val="center"/>
          </w:tcPr>
          <w:p w14:paraId="32C21506">
            <w:pPr>
              <w:spacing w:line="400" w:lineRule="exact"/>
              <w:jc w:val="center"/>
              <w:rPr>
                <w:rFonts w:ascii="宋体" w:hAnsi="宋体" w:cs="宋体"/>
              </w:rPr>
            </w:pPr>
          </w:p>
        </w:tc>
        <w:tc>
          <w:tcPr>
            <w:tcW w:w="1530" w:type="dxa"/>
            <w:vAlign w:val="center"/>
          </w:tcPr>
          <w:p w14:paraId="2E934CCB">
            <w:pPr>
              <w:spacing w:line="400" w:lineRule="exact"/>
              <w:jc w:val="center"/>
              <w:rPr>
                <w:rFonts w:ascii="宋体" w:hAnsi="宋体" w:cs="宋体"/>
              </w:rPr>
            </w:pPr>
          </w:p>
        </w:tc>
        <w:tc>
          <w:tcPr>
            <w:tcW w:w="1548" w:type="dxa"/>
            <w:vAlign w:val="center"/>
          </w:tcPr>
          <w:p w14:paraId="56F1004E">
            <w:pPr>
              <w:spacing w:line="400" w:lineRule="exact"/>
              <w:jc w:val="center"/>
              <w:rPr>
                <w:rFonts w:ascii="宋体" w:hAnsi="宋体" w:cs="宋体"/>
              </w:rPr>
            </w:pPr>
          </w:p>
        </w:tc>
        <w:tc>
          <w:tcPr>
            <w:tcW w:w="1644" w:type="dxa"/>
            <w:vAlign w:val="center"/>
          </w:tcPr>
          <w:p w14:paraId="600C6AB1">
            <w:pPr>
              <w:spacing w:line="400" w:lineRule="exact"/>
              <w:jc w:val="center"/>
              <w:rPr>
                <w:rFonts w:ascii="宋体" w:hAnsi="宋体" w:cs="宋体"/>
              </w:rPr>
            </w:pPr>
          </w:p>
        </w:tc>
        <w:tc>
          <w:tcPr>
            <w:tcW w:w="1212" w:type="dxa"/>
            <w:tcBorders>
              <w:left w:val="single" w:color="auto" w:sz="4" w:space="0"/>
            </w:tcBorders>
            <w:vAlign w:val="center"/>
          </w:tcPr>
          <w:p w14:paraId="10B1C1F4">
            <w:pPr>
              <w:spacing w:line="400" w:lineRule="exact"/>
              <w:jc w:val="center"/>
              <w:rPr>
                <w:rFonts w:ascii="宋体" w:hAnsi="宋体" w:cs="宋体"/>
              </w:rPr>
            </w:pPr>
          </w:p>
        </w:tc>
      </w:tr>
      <w:tr w14:paraId="28D1576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9" w:hRule="atLeast"/>
          <w:jc w:val="center"/>
        </w:trPr>
        <w:tc>
          <w:tcPr>
            <w:tcW w:w="834" w:type="dxa"/>
            <w:vAlign w:val="center"/>
          </w:tcPr>
          <w:p w14:paraId="21C270E4">
            <w:pPr>
              <w:spacing w:line="400" w:lineRule="exact"/>
              <w:jc w:val="center"/>
              <w:rPr>
                <w:rFonts w:ascii="宋体" w:hAnsi="宋体" w:cs="宋体"/>
              </w:rPr>
            </w:pPr>
          </w:p>
        </w:tc>
        <w:tc>
          <w:tcPr>
            <w:tcW w:w="1669" w:type="dxa"/>
            <w:vAlign w:val="center"/>
          </w:tcPr>
          <w:p w14:paraId="4E6EC1CF">
            <w:pPr>
              <w:spacing w:line="400" w:lineRule="exact"/>
              <w:jc w:val="center"/>
              <w:rPr>
                <w:rFonts w:ascii="宋体" w:hAnsi="宋体" w:cs="宋体"/>
              </w:rPr>
            </w:pPr>
          </w:p>
        </w:tc>
        <w:tc>
          <w:tcPr>
            <w:tcW w:w="1530" w:type="dxa"/>
            <w:vAlign w:val="center"/>
          </w:tcPr>
          <w:p w14:paraId="4C1FA8B7">
            <w:pPr>
              <w:spacing w:line="400" w:lineRule="exact"/>
              <w:jc w:val="center"/>
              <w:rPr>
                <w:rFonts w:ascii="宋体" w:hAnsi="宋体" w:cs="宋体"/>
              </w:rPr>
            </w:pPr>
          </w:p>
        </w:tc>
        <w:tc>
          <w:tcPr>
            <w:tcW w:w="1548" w:type="dxa"/>
            <w:vAlign w:val="center"/>
          </w:tcPr>
          <w:p w14:paraId="0F868A41">
            <w:pPr>
              <w:spacing w:line="400" w:lineRule="exact"/>
              <w:jc w:val="center"/>
              <w:rPr>
                <w:rFonts w:ascii="宋体" w:hAnsi="宋体" w:cs="宋体"/>
              </w:rPr>
            </w:pPr>
          </w:p>
        </w:tc>
        <w:tc>
          <w:tcPr>
            <w:tcW w:w="1644" w:type="dxa"/>
            <w:vAlign w:val="center"/>
          </w:tcPr>
          <w:p w14:paraId="11DE1005">
            <w:pPr>
              <w:spacing w:line="400" w:lineRule="exact"/>
              <w:jc w:val="center"/>
              <w:rPr>
                <w:rFonts w:ascii="宋体" w:hAnsi="宋体" w:cs="宋体"/>
              </w:rPr>
            </w:pPr>
          </w:p>
        </w:tc>
        <w:tc>
          <w:tcPr>
            <w:tcW w:w="1212" w:type="dxa"/>
            <w:tcBorders>
              <w:left w:val="single" w:color="auto" w:sz="4" w:space="0"/>
            </w:tcBorders>
            <w:vAlign w:val="center"/>
          </w:tcPr>
          <w:p w14:paraId="2FEEDBB0">
            <w:pPr>
              <w:spacing w:line="400" w:lineRule="exact"/>
              <w:jc w:val="center"/>
              <w:rPr>
                <w:rFonts w:ascii="宋体" w:hAnsi="宋体" w:cs="宋体"/>
              </w:rPr>
            </w:pPr>
          </w:p>
        </w:tc>
      </w:tr>
      <w:tr w14:paraId="30BBF8C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9" w:hRule="atLeast"/>
          <w:jc w:val="center"/>
        </w:trPr>
        <w:tc>
          <w:tcPr>
            <w:tcW w:w="834" w:type="dxa"/>
            <w:vAlign w:val="center"/>
          </w:tcPr>
          <w:p w14:paraId="21E6B324">
            <w:pPr>
              <w:spacing w:line="400" w:lineRule="exact"/>
              <w:jc w:val="center"/>
              <w:rPr>
                <w:rFonts w:ascii="宋体" w:hAnsi="宋体" w:cs="宋体"/>
              </w:rPr>
            </w:pPr>
          </w:p>
        </w:tc>
        <w:tc>
          <w:tcPr>
            <w:tcW w:w="1669" w:type="dxa"/>
            <w:tcBorders>
              <w:right w:val="single" w:color="auto" w:sz="4" w:space="0"/>
            </w:tcBorders>
            <w:vAlign w:val="center"/>
          </w:tcPr>
          <w:p w14:paraId="4A996E23">
            <w:pPr>
              <w:spacing w:line="400" w:lineRule="exact"/>
              <w:jc w:val="center"/>
              <w:rPr>
                <w:rFonts w:ascii="宋体" w:hAnsi="宋体" w:cs="宋体"/>
              </w:rPr>
            </w:pPr>
          </w:p>
        </w:tc>
        <w:tc>
          <w:tcPr>
            <w:tcW w:w="1530" w:type="dxa"/>
            <w:tcBorders>
              <w:left w:val="single" w:color="auto" w:sz="4" w:space="0"/>
            </w:tcBorders>
            <w:vAlign w:val="center"/>
          </w:tcPr>
          <w:p w14:paraId="5C972D49">
            <w:pPr>
              <w:spacing w:line="400" w:lineRule="exact"/>
              <w:jc w:val="center"/>
              <w:rPr>
                <w:rFonts w:ascii="宋体" w:hAnsi="宋体" w:cs="宋体"/>
              </w:rPr>
            </w:pPr>
          </w:p>
        </w:tc>
        <w:tc>
          <w:tcPr>
            <w:tcW w:w="1548" w:type="dxa"/>
            <w:vAlign w:val="center"/>
          </w:tcPr>
          <w:p w14:paraId="560BE855">
            <w:pPr>
              <w:spacing w:line="400" w:lineRule="exact"/>
              <w:jc w:val="center"/>
              <w:rPr>
                <w:rFonts w:ascii="宋体" w:hAnsi="宋体" w:cs="宋体"/>
              </w:rPr>
            </w:pPr>
          </w:p>
        </w:tc>
        <w:tc>
          <w:tcPr>
            <w:tcW w:w="1644" w:type="dxa"/>
            <w:vAlign w:val="center"/>
          </w:tcPr>
          <w:p w14:paraId="15E1E96B">
            <w:pPr>
              <w:spacing w:line="400" w:lineRule="exact"/>
              <w:jc w:val="center"/>
              <w:rPr>
                <w:rFonts w:ascii="宋体" w:hAnsi="宋体" w:cs="宋体"/>
              </w:rPr>
            </w:pPr>
          </w:p>
        </w:tc>
        <w:tc>
          <w:tcPr>
            <w:tcW w:w="1212" w:type="dxa"/>
            <w:tcBorders>
              <w:left w:val="single" w:color="auto" w:sz="4" w:space="0"/>
            </w:tcBorders>
            <w:vAlign w:val="center"/>
          </w:tcPr>
          <w:p w14:paraId="57E96F01">
            <w:pPr>
              <w:spacing w:line="400" w:lineRule="exact"/>
              <w:jc w:val="center"/>
              <w:rPr>
                <w:rFonts w:ascii="宋体" w:hAnsi="宋体" w:cs="宋体"/>
              </w:rPr>
            </w:pPr>
          </w:p>
        </w:tc>
      </w:tr>
      <w:tr w14:paraId="47FC771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9" w:hRule="atLeast"/>
          <w:jc w:val="center"/>
        </w:trPr>
        <w:tc>
          <w:tcPr>
            <w:tcW w:w="834" w:type="dxa"/>
            <w:tcBorders>
              <w:right w:val="single" w:color="auto" w:sz="4" w:space="0"/>
            </w:tcBorders>
            <w:vAlign w:val="center"/>
          </w:tcPr>
          <w:p w14:paraId="7A2F0898">
            <w:pPr>
              <w:spacing w:line="400" w:lineRule="exact"/>
              <w:rPr>
                <w:rFonts w:ascii="宋体" w:hAnsi="宋体" w:cs="宋体"/>
              </w:rPr>
            </w:pPr>
          </w:p>
        </w:tc>
        <w:tc>
          <w:tcPr>
            <w:tcW w:w="1669" w:type="dxa"/>
            <w:tcBorders>
              <w:left w:val="single" w:color="auto" w:sz="4" w:space="0"/>
              <w:right w:val="single" w:color="auto" w:sz="4" w:space="0"/>
            </w:tcBorders>
            <w:vAlign w:val="center"/>
          </w:tcPr>
          <w:p w14:paraId="760EED54">
            <w:pPr>
              <w:spacing w:line="400" w:lineRule="exact"/>
              <w:rPr>
                <w:rFonts w:ascii="宋体" w:hAnsi="宋体" w:cs="宋体"/>
              </w:rPr>
            </w:pPr>
          </w:p>
        </w:tc>
        <w:tc>
          <w:tcPr>
            <w:tcW w:w="1530" w:type="dxa"/>
            <w:tcBorders>
              <w:left w:val="single" w:color="auto" w:sz="4" w:space="0"/>
              <w:right w:val="single" w:color="auto" w:sz="4" w:space="0"/>
            </w:tcBorders>
            <w:vAlign w:val="center"/>
          </w:tcPr>
          <w:p w14:paraId="73474485">
            <w:pPr>
              <w:spacing w:line="400" w:lineRule="exact"/>
              <w:rPr>
                <w:rFonts w:ascii="宋体" w:hAnsi="宋体" w:cs="宋体"/>
              </w:rPr>
            </w:pPr>
          </w:p>
        </w:tc>
        <w:tc>
          <w:tcPr>
            <w:tcW w:w="1548" w:type="dxa"/>
            <w:tcBorders>
              <w:left w:val="single" w:color="auto" w:sz="4" w:space="0"/>
              <w:right w:val="single" w:color="auto" w:sz="4" w:space="0"/>
            </w:tcBorders>
            <w:vAlign w:val="center"/>
          </w:tcPr>
          <w:p w14:paraId="424F89CF">
            <w:pPr>
              <w:spacing w:line="400" w:lineRule="exact"/>
              <w:rPr>
                <w:rFonts w:ascii="宋体" w:hAnsi="宋体" w:cs="宋体"/>
              </w:rPr>
            </w:pPr>
          </w:p>
        </w:tc>
        <w:tc>
          <w:tcPr>
            <w:tcW w:w="1644" w:type="dxa"/>
            <w:tcBorders>
              <w:left w:val="single" w:color="auto" w:sz="4" w:space="0"/>
              <w:right w:val="single" w:color="auto" w:sz="4" w:space="0"/>
            </w:tcBorders>
            <w:vAlign w:val="center"/>
          </w:tcPr>
          <w:p w14:paraId="14DB64B8">
            <w:pPr>
              <w:spacing w:line="400" w:lineRule="exact"/>
              <w:rPr>
                <w:rFonts w:ascii="宋体" w:hAnsi="宋体" w:cs="宋体"/>
              </w:rPr>
            </w:pPr>
          </w:p>
        </w:tc>
        <w:tc>
          <w:tcPr>
            <w:tcW w:w="1212" w:type="dxa"/>
            <w:tcBorders>
              <w:left w:val="single" w:color="auto" w:sz="4" w:space="0"/>
            </w:tcBorders>
            <w:vAlign w:val="center"/>
          </w:tcPr>
          <w:p w14:paraId="2DF83EA2">
            <w:pPr>
              <w:spacing w:line="400" w:lineRule="exact"/>
              <w:rPr>
                <w:rFonts w:ascii="宋体" w:hAnsi="宋体" w:cs="宋体"/>
              </w:rPr>
            </w:pPr>
          </w:p>
        </w:tc>
      </w:tr>
      <w:tr w14:paraId="550950F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9" w:hRule="atLeast"/>
          <w:jc w:val="center"/>
        </w:trPr>
        <w:tc>
          <w:tcPr>
            <w:tcW w:w="834" w:type="dxa"/>
            <w:vAlign w:val="center"/>
          </w:tcPr>
          <w:p w14:paraId="2E5BCD29">
            <w:pPr>
              <w:spacing w:line="400" w:lineRule="exact"/>
              <w:rPr>
                <w:rFonts w:ascii="宋体" w:hAnsi="宋体" w:cs="宋体"/>
              </w:rPr>
            </w:pPr>
          </w:p>
        </w:tc>
        <w:tc>
          <w:tcPr>
            <w:tcW w:w="1669" w:type="dxa"/>
            <w:vAlign w:val="center"/>
          </w:tcPr>
          <w:p w14:paraId="7DF9A3B8">
            <w:pPr>
              <w:spacing w:line="400" w:lineRule="exact"/>
              <w:rPr>
                <w:rFonts w:ascii="宋体" w:hAnsi="宋体" w:cs="宋体"/>
              </w:rPr>
            </w:pPr>
          </w:p>
        </w:tc>
        <w:tc>
          <w:tcPr>
            <w:tcW w:w="1530" w:type="dxa"/>
            <w:vAlign w:val="center"/>
          </w:tcPr>
          <w:p w14:paraId="73734AB9">
            <w:pPr>
              <w:spacing w:line="400" w:lineRule="exact"/>
              <w:rPr>
                <w:rFonts w:ascii="宋体" w:hAnsi="宋体" w:cs="宋体"/>
              </w:rPr>
            </w:pPr>
          </w:p>
        </w:tc>
        <w:tc>
          <w:tcPr>
            <w:tcW w:w="1548" w:type="dxa"/>
            <w:vAlign w:val="center"/>
          </w:tcPr>
          <w:p w14:paraId="7E4B4646">
            <w:pPr>
              <w:spacing w:line="400" w:lineRule="exact"/>
              <w:rPr>
                <w:rFonts w:ascii="宋体" w:hAnsi="宋体" w:cs="宋体"/>
              </w:rPr>
            </w:pPr>
          </w:p>
        </w:tc>
        <w:tc>
          <w:tcPr>
            <w:tcW w:w="1644" w:type="dxa"/>
            <w:tcBorders>
              <w:right w:val="single" w:color="auto" w:sz="4" w:space="0"/>
            </w:tcBorders>
            <w:vAlign w:val="center"/>
          </w:tcPr>
          <w:p w14:paraId="4883D801">
            <w:pPr>
              <w:spacing w:line="400" w:lineRule="exact"/>
              <w:rPr>
                <w:rFonts w:ascii="宋体" w:hAnsi="宋体" w:cs="宋体"/>
              </w:rPr>
            </w:pPr>
          </w:p>
        </w:tc>
        <w:tc>
          <w:tcPr>
            <w:tcW w:w="1212" w:type="dxa"/>
            <w:tcBorders>
              <w:left w:val="single" w:color="auto" w:sz="4" w:space="0"/>
            </w:tcBorders>
            <w:vAlign w:val="center"/>
          </w:tcPr>
          <w:p w14:paraId="5F2CE5B1">
            <w:pPr>
              <w:spacing w:line="400" w:lineRule="exact"/>
              <w:rPr>
                <w:rFonts w:ascii="宋体" w:hAnsi="宋体" w:cs="宋体"/>
              </w:rPr>
            </w:pPr>
          </w:p>
        </w:tc>
      </w:tr>
      <w:tr w14:paraId="04EC175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49" w:hRule="atLeast"/>
          <w:jc w:val="center"/>
        </w:trPr>
        <w:tc>
          <w:tcPr>
            <w:tcW w:w="834" w:type="dxa"/>
            <w:tcBorders>
              <w:bottom w:val="single" w:color="auto" w:sz="4" w:space="0"/>
            </w:tcBorders>
            <w:vAlign w:val="center"/>
          </w:tcPr>
          <w:p w14:paraId="704D9167">
            <w:pPr>
              <w:spacing w:line="400" w:lineRule="exact"/>
              <w:jc w:val="center"/>
              <w:rPr>
                <w:rFonts w:ascii="宋体" w:hAnsi="宋体" w:cs="宋体"/>
              </w:rPr>
            </w:pPr>
          </w:p>
        </w:tc>
        <w:tc>
          <w:tcPr>
            <w:tcW w:w="1669" w:type="dxa"/>
            <w:tcBorders>
              <w:bottom w:val="single" w:color="auto" w:sz="4" w:space="0"/>
            </w:tcBorders>
            <w:vAlign w:val="center"/>
          </w:tcPr>
          <w:p w14:paraId="73581560">
            <w:pPr>
              <w:spacing w:line="400" w:lineRule="exact"/>
              <w:jc w:val="center"/>
              <w:rPr>
                <w:rFonts w:ascii="宋体" w:hAnsi="宋体" w:cs="宋体"/>
              </w:rPr>
            </w:pPr>
          </w:p>
        </w:tc>
        <w:tc>
          <w:tcPr>
            <w:tcW w:w="1530" w:type="dxa"/>
            <w:tcBorders>
              <w:bottom w:val="single" w:color="auto" w:sz="4" w:space="0"/>
            </w:tcBorders>
            <w:vAlign w:val="center"/>
          </w:tcPr>
          <w:p w14:paraId="7936F13D">
            <w:pPr>
              <w:spacing w:line="400" w:lineRule="exact"/>
              <w:jc w:val="center"/>
              <w:rPr>
                <w:rFonts w:ascii="宋体" w:hAnsi="宋体" w:cs="宋体"/>
              </w:rPr>
            </w:pPr>
          </w:p>
        </w:tc>
        <w:tc>
          <w:tcPr>
            <w:tcW w:w="1548" w:type="dxa"/>
            <w:tcBorders>
              <w:bottom w:val="single" w:color="auto" w:sz="4" w:space="0"/>
            </w:tcBorders>
            <w:vAlign w:val="center"/>
          </w:tcPr>
          <w:p w14:paraId="63D9A110">
            <w:pPr>
              <w:spacing w:line="400" w:lineRule="exact"/>
              <w:jc w:val="center"/>
              <w:rPr>
                <w:rFonts w:ascii="宋体" w:hAnsi="宋体" w:cs="宋体"/>
              </w:rPr>
            </w:pPr>
          </w:p>
        </w:tc>
        <w:tc>
          <w:tcPr>
            <w:tcW w:w="1644" w:type="dxa"/>
            <w:tcBorders>
              <w:bottom w:val="single" w:color="auto" w:sz="4" w:space="0"/>
              <w:right w:val="single" w:color="auto" w:sz="4" w:space="0"/>
            </w:tcBorders>
            <w:vAlign w:val="center"/>
          </w:tcPr>
          <w:p w14:paraId="52890A24">
            <w:pPr>
              <w:spacing w:line="400" w:lineRule="exact"/>
              <w:jc w:val="center"/>
              <w:rPr>
                <w:rFonts w:ascii="宋体" w:hAnsi="宋体" w:cs="宋体"/>
              </w:rPr>
            </w:pPr>
          </w:p>
        </w:tc>
        <w:tc>
          <w:tcPr>
            <w:tcW w:w="1212" w:type="dxa"/>
            <w:tcBorders>
              <w:left w:val="single" w:color="auto" w:sz="4" w:space="0"/>
              <w:bottom w:val="single" w:color="auto" w:sz="4" w:space="0"/>
            </w:tcBorders>
            <w:vAlign w:val="center"/>
          </w:tcPr>
          <w:p w14:paraId="0BCAD977">
            <w:pPr>
              <w:spacing w:line="400" w:lineRule="exact"/>
              <w:jc w:val="center"/>
              <w:rPr>
                <w:rFonts w:ascii="宋体" w:hAnsi="宋体" w:cs="宋体"/>
              </w:rPr>
            </w:pPr>
          </w:p>
        </w:tc>
      </w:tr>
    </w:tbl>
    <w:p w14:paraId="6D0ED335">
      <w:pPr>
        <w:rPr>
          <w:rFonts w:ascii="宋体" w:hAnsi="宋体" w:cs="宋体"/>
        </w:rPr>
      </w:pPr>
    </w:p>
    <w:p w14:paraId="388E6F14">
      <w:pPr>
        <w:spacing w:line="360" w:lineRule="auto"/>
        <w:ind w:left="360"/>
        <w:jc w:val="center"/>
        <w:rPr>
          <w:rFonts w:ascii="宋体" w:hAnsi="宋体" w:cs="宋体"/>
          <w:sz w:val="24"/>
          <w:szCs w:val="24"/>
        </w:rPr>
      </w:pPr>
    </w:p>
    <w:p w14:paraId="1B2DB873">
      <w:pPr>
        <w:adjustRightInd w:val="0"/>
        <w:snapToGrid w:val="0"/>
        <w:spacing w:line="480" w:lineRule="auto"/>
        <w:jc w:val="left"/>
        <w:rPr>
          <w:rFonts w:ascii="宋体" w:hAnsi="宋体" w:cs="宋体"/>
          <w:sz w:val="24"/>
          <w:szCs w:val="24"/>
          <w:u w:val="single"/>
        </w:rPr>
      </w:pPr>
      <w:r>
        <w:rPr>
          <w:rFonts w:hint="eastAsia" w:ascii="宋体" w:hAnsi="宋体" w:cs="宋体"/>
          <w:sz w:val="24"/>
          <w:szCs w:val="24"/>
        </w:rPr>
        <w:t>供应商（公章）：_________________________</w:t>
      </w:r>
    </w:p>
    <w:p w14:paraId="55AB88C5">
      <w:pPr>
        <w:adjustRightInd w:val="0"/>
        <w:snapToGrid w:val="0"/>
        <w:spacing w:line="480" w:lineRule="auto"/>
        <w:rPr>
          <w:rFonts w:ascii="宋体" w:hAnsi="宋体" w:cs="宋体"/>
          <w:sz w:val="24"/>
          <w:szCs w:val="24"/>
        </w:rPr>
      </w:pPr>
    </w:p>
    <w:p w14:paraId="50E040EB">
      <w:pPr>
        <w:adjustRightInd w:val="0"/>
        <w:snapToGrid w:val="0"/>
        <w:spacing w:line="480" w:lineRule="auto"/>
        <w:rPr>
          <w:rFonts w:ascii="宋体" w:hAnsi="宋体" w:cs="宋体"/>
          <w:sz w:val="24"/>
          <w:szCs w:val="24"/>
        </w:rPr>
      </w:pPr>
      <w:r>
        <w:rPr>
          <w:rFonts w:hint="eastAsia" w:ascii="宋体" w:hAnsi="宋体" w:cs="宋体"/>
          <w:sz w:val="24"/>
          <w:szCs w:val="24"/>
        </w:rPr>
        <w:t>日期：_____年_____月_____日</w:t>
      </w:r>
    </w:p>
    <w:p w14:paraId="31A79CB1">
      <w:pPr>
        <w:keepNext/>
        <w:keepLines/>
        <w:spacing w:before="319" w:beforeLines="100" w:after="478" w:afterLines="150" w:line="500" w:lineRule="exact"/>
        <w:jc w:val="left"/>
      </w:pPr>
      <w:bookmarkStart w:id="401" w:name="_Toc19279"/>
      <w:r>
        <w:rPr>
          <w:rFonts w:hint="eastAsia"/>
          <w:b/>
          <w:bCs/>
        </w:rPr>
        <w:t>后附业绩证明材料复印件</w:t>
      </w:r>
      <w:r>
        <w:rPr>
          <w:rFonts w:hint="eastAsia"/>
        </w:rPr>
        <w:br w:type="page"/>
      </w:r>
      <w:bookmarkStart w:id="402" w:name="_Toc17484"/>
      <w:bookmarkStart w:id="403" w:name="_Toc31275"/>
    </w:p>
    <w:p w14:paraId="4DB27975">
      <w:pPr>
        <w:pStyle w:val="6"/>
        <w:adjustRightInd w:val="0"/>
        <w:spacing w:before="319" w:beforeLines="100" w:after="478" w:afterLines="150" w:line="500" w:lineRule="exact"/>
        <w:jc w:val="center"/>
        <w:textAlignment w:val="baseline"/>
        <w:rPr>
          <w:rFonts w:ascii="宋体" w:hAnsi="宋体" w:cs="宋体"/>
          <w:sz w:val="36"/>
          <w:szCs w:val="36"/>
        </w:rPr>
      </w:pPr>
      <w:bookmarkStart w:id="404" w:name="_Toc14924"/>
      <w:bookmarkStart w:id="405" w:name="_Toc24572"/>
      <w:r>
        <w:rPr>
          <w:rFonts w:hint="eastAsia" w:ascii="宋体" w:hAnsi="宋体" w:cs="宋体"/>
          <w:sz w:val="36"/>
          <w:szCs w:val="36"/>
        </w:rPr>
        <w:t>第八章 供应商认为有必要说明的其他问题</w:t>
      </w:r>
      <w:bookmarkEnd w:id="401"/>
      <w:bookmarkEnd w:id="402"/>
      <w:bookmarkEnd w:id="403"/>
      <w:bookmarkEnd w:id="404"/>
      <w:bookmarkEnd w:id="405"/>
    </w:p>
    <w:p w14:paraId="23000BFF">
      <w:pPr>
        <w:pStyle w:val="3"/>
        <w:rPr>
          <w:color w:val="auto"/>
          <w:sz w:val="21"/>
          <w:szCs w:val="21"/>
        </w:rPr>
        <w:sectPr>
          <w:headerReference r:id="rId18" w:type="default"/>
          <w:pgSz w:w="11906" w:h="16838"/>
          <w:pgMar w:top="1440" w:right="1803" w:bottom="1440" w:left="1803" w:header="851" w:footer="992" w:gutter="0"/>
          <w:cols w:space="720" w:num="1"/>
          <w:docGrid w:type="lines" w:linePitch="319" w:charSpace="0"/>
        </w:sectPr>
      </w:pPr>
      <w:r>
        <w:rPr>
          <w:rFonts w:hint="eastAsia" w:ascii="宋体" w:hAnsi="宋体" w:cs="宋体"/>
          <w:color w:val="auto"/>
          <w:sz w:val="28"/>
          <w:szCs w:val="28"/>
        </w:rPr>
        <w:t>例如：投标保证金缴纳凭证。</w:t>
      </w:r>
    </w:p>
    <w:bookmarkEnd w:id="395"/>
    <w:p w14:paraId="66B3BFB1">
      <w:pPr>
        <w:pStyle w:val="6"/>
        <w:adjustRightInd w:val="0"/>
        <w:spacing w:line="416" w:lineRule="atLeast"/>
        <w:jc w:val="center"/>
        <w:textAlignment w:val="baseline"/>
        <w:rPr>
          <w:rFonts w:ascii="宋体" w:hAnsi="宋体" w:cs="宋体"/>
        </w:rPr>
      </w:pPr>
      <w:bookmarkStart w:id="406" w:name="_Toc19692"/>
      <w:bookmarkStart w:id="407" w:name="_Toc10486"/>
      <w:bookmarkStart w:id="408" w:name="_Toc32217"/>
      <w:r>
        <w:rPr>
          <w:rFonts w:hint="eastAsia" w:ascii="宋体" w:hAnsi="宋体" w:cs="宋体"/>
        </w:rPr>
        <w:t>附件一、封袋正面标识式样</w:t>
      </w:r>
      <w:bookmarkEnd w:id="377"/>
      <w:bookmarkEnd w:id="406"/>
      <w:bookmarkEnd w:id="407"/>
      <w:bookmarkEnd w:id="408"/>
    </w:p>
    <w:p w14:paraId="7ED037BE">
      <w:pPr>
        <w:spacing w:line="460" w:lineRule="exact"/>
        <w:ind w:firstLine="482" w:firstLineChars="200"/>
        <w:jc w:val="center"/>
        <w:rPr>
          <w:rFonts w:ascii="宋体" w:hAnsi="宋体" w:cs="宋体"/>
          <w:b/>
          <w:sz w:val="24"/>
        </w:rPr>
      </w:pPr>
      <w:r>
        <w:rPr>
          <w:rFonts w:hint="eastAsia" w:ascii="宋体" w:hAnsi="宋体" w:cs="宋体"/>
          <w:b/>
          <w:sz w:val="24"/>
        </w:rPr>
        <w:t>投标文件正本封袋正面标识式样</w:t>
      </w:r>
    </w:p>
    <w:p w14:paraId="4BAEA28A">
      <w:pPr>
        <w:spacing w:line="460" w:lineRule="exact"/>
        <w:ind w:firstLine="420" w:firstLineChars="200"/>
        <w:jc w:val="center"/>
        <w:rPr>
          <w:rFonts w:ascii="宋体" w:hAnsi="宋体" w:cs="宋体"/>
          <w:b/>
          <w:sz w:val="24"/>
        </w:rPr>
      </w:pPr>
      <w:r>
        <w:rPr>
          <w:rFonts w:ascii="宋体" w:hAnsi="宋体" w:cs="宋体"/>
        </w:rPr>
        <mc:AlternateContent>
          <mc:Choice Requires="wps">
            <w:drawing>
              <wp:anchor distT="0" distB="0" distL="114300" distR="114300" simplePos="0" relativeHeight="251663360" behindDoc="0" locked="0" layoutInCell="1" allowOverlap="1">
                <wp:simplePos x="0" y="0"/>
                <wp:positionH relativeFrom="column">
                  <wp:posOffset>-349885</wp:posOffset>
                </wp:positionH>
                <wp:positionV relativeFrom="paragraph">
                  <wp:posOffset>113030</wp:posOffset>
                </wp:positionV>
                <wp:extent cx="5819140" cy="3510915"/>
                <wp:effectExtent l="0" t="0" r="0" b="0"/>
                <wp:wrapNone/>
                <wp:docPr id="13" name="Text Box 3"/>
                <wp:cNvGraphicFramePr/>
                <a:graphic xmlns:a="http://schemas.openxmlformats.org/drawingml/2006/main">
                  <a:graphicData uri="http://schemas.microsoft.com/office/word/2010/wordprocessingShape">
                    <wps:wsp>
                      <wps:cNvSpPr txBox="1"/>
                      <wps:spPr>
                        <a:xfrm>
                          <a:off x="0" y="0"/>
                          <a:ext cx="5819140" cy="351091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D2F5397">
                            <w:pPr>
                              <w:rPr>
                                <w:sz w:val="28"/>
                                <w:szCs w:val="28"/>
                              </w:rPr>
                            </w:pPr>
                            <w:r>
                              <w:rPr>
                                <w:rFonts w:hint="eastAsia"/>
                                <w:sz w:val="28"/>
                                <w:szCs w:val="28"/>
                              </w:rPr>
                              <w:t>致：陕西卓佲项目管理有限公司    项目编号：</w:t>
                            </w:r>
                            <w:r>
                              <w:rPr>
                                <w:rFonts w:hint="eastAsia"/>
                                <w:sz w:val="28"/>
                                <w:szCs w:val="28"/>
                                <w:lang w:eastAsia="zh-CN"/>
                              </w:rPr>
                              <w:t>202410100067</w:t>
                            </w:r>
                            <w:r>
                              <w:rPr>
                                <w:rFonts w:hint="eastAsia"/>
                                <w:sz w:val="28"/>
                                <w:szCs w:val="28"/>
                              </w:rPr>
                              <w:t>-ZZM2421</w:t>
                            </w:r>
                          </w:p>
                          <w:p w14:paraId="07E7809C">
                            <w:pPr>
                              <w:rPr>
                                <w:sz w:val="28"/>
                                <w:szCs w:val="28"/>
                              </w:rPr>
                            </w:pPr>
                            <w:r>
                              <w:rPr>
                                <w:rFonts w:hint="eastAsia"/>
                                <w:sz w:val="28"/>
                                <w:szCs w:val="28"/>
                              </w:rPr>
                              <w:t>项目名称：西北农林科技大学食品科学与工程学院拔尖创新人才培养平台建设项目仪器设备购置项目</w:t>
                            </w:r>
                          </w:p>
                          <w:p w14:paraId="631D64D7">
                            <w:pPr>
                              <w:ind w:firstLine="2650" w:firstLineChars="600"/>
                              <w:rPr>
                                <w:b/>
                                <w:sz w:val="44"/>
                                <w:szCs w:val="44"/>
                              </w:rPr>
                            </w:pPr>
                            <w:r>
                              <w:rPr>
                                <w:rFonts w:hint="eastAsia"/>
                                <w:b/>
                                <w:sz w:val="44"/>
                                <w:szCs w:val="44"/>
                              </w:rPr>
                              <w:t>投标文件（正本）</w:t>
                            </w:r>
                          </w:p>
                          <w:p w14:paraId="1C551298">
                            <w:pPr>
                              <w:jc w:val="center"/>
                              <w:rPr>
                                <w:b/>
                                <w:sz w:val="44"/>
                                <w:szCs w:val="44"/>
                              </w:rPr>
                            </w:pPr>
                            <w:r>
                              <w:rPr>
                                <w:rFonts w:hint="eastAsia"/>
                                <w:b/>
                                <w:sz w:val="44"/>
                                <w:szCs w:val="44"/>
                              </w:rPr>
                              <w:t>（第   包）</w:t>
                            </w:r>
                          </w:p>
                          <w:p w14:paraId="246ECF23">
                            <w:pPr>
                              <w:pStyle w:val="8"/>
                              <w:jc w:val="center"/>
                              <w:rPr>
                                <w:rFonts w:hint="default"/>
                                <w:sz w:val="28"/>
                                <w:szCs w:val="28"/>
                              </w:rPr>
                            </w:pPr>
                            <w:r>
                              <w:rPr>
                                <w:sz w:val="28"/>
                                <w:szCs w:val="28"/>
                              </w:rPr>
                              <w:t>（非开标会议不得启封）</w:t>
                            </w:r>
                          </w:p>
                          <w:p w14:paraId="4260C8FA">
                            <w:pPr>
                              <w:rPr>
                                <w:sz w:val="28"/>
                                <w:szCs w:val="28"/>
                                <w:u w:val="single"/>
                              </w:rPr>
                            </w:pPr>
                            <w:r>
                              <w:rPr>
                                <w:rFonts w:hint="eastAsia"/>
                                <w:sz w:val="28"/>
                                <w:szCs w:val="28"/>
                              </w:rPr>
                              <w:t>供应商（公章）：</w:t>
                            </w:r>
                            <w:r>
                              <w:rPr>
                                <w:rFonts w:hint="eastAsia" w:ascii="宋体" w:hAnsi="宋体" w:cs="宋体"/>
                                <w:sz w:val="28"/>
                                <w:szCs w:val="28"/>
                              </w:rPr>
                              <w:t>______________________</w:t>
                            </w:r>
                          </w:p>
                          <w:p w14:paraId="585C8C1D">
                            <w:pPr>
                              <w:rPr>
                                <w:sz w:val="28"/>
                                <w:szCs w:val="28"/>
                              </w:rPr>
                            </w:pPr>
                            <w:r>
                              <w:rPr>
                                <w:rFonts w:hint="eastAsia"/>
                                <w:sz w:val="28"/>
                                <w:szCs w:val="28"/>
                              </w:rPr>
                              <w:t xml:space="preserve">时间：  </w:t>
                            </w:r>
                            <w:r>
                              <w:rPr>
                                <w:rFonts w:hint="eastAsia"/>
                                <w:sz w:val="28"/>
                                <w:szCs w:val="28"/>
                                <w:u w:val="single"/>
                              </w:rPr>
                              <w:t>年  月  日</w:t>
                            </w:r>
                          </w:p>
                        </w:txbxContent>
                      </wps:txbx>
                      <wps:bodyPr upright="1"/>
                    </wps:wsp>
                  </a:graphicData>
                </a:graphic>
              </wp:anchor>
            </w:drawing>
          </mc:Choice>
          <mc:Fallback>
            <w:pict>
              <v:shape id="Text Box 3" o:spid="_x0000_s1026" o:spt="202" type="#_x0000_t202" style="position:absolute;left:0pt;margin-left:-27.55pt;margin-top:8.9pt;height:276.45pt;width:458.2pt;z-index:251663360;mso-width-relative:page;mso-height-relative:page;" fillcolor="#FFFFFF" filled="t" stroked="t" coordsize="21600,21600" o:gfxdata="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FQAbL2QAAAAoBAAAPAAAAAAAAAAEAIAAAACIAAABkcnMv&#10;ZG93bnJldi54bWxQSwECFAAUAAAACACHTuJAjatTSQICAABFBAAADgAAAAAAAAABACAAAAAoAQAA&#10;ZHJzL2Uyb0RvYy54bWxQSwUGAAAAAAYABgBZAQAAnAUAAAAA&#10;">
                <v:fill on="t" focussize="0,0"/>
                <v:stroke color="#000000" joinstyle="miter"/>
                <v:imagedata o:title=""/>
                <o:lock v:ext="edit" aspectratio="f"/>
                <v:textbox>
                  <w:txbxContent>
                    <w:p w14:paraId="5D2F5397">
                      <w:pPr>
                        <w:rPr>
                          <w:sz w:val="28"/>
                          <w:szCs w:val="28"/>
                        </w:rPr>
                      </w:pPr>
                      <w:r>
                        <w:rPr>
                          <w:rFonts w:hint="eastAsia"/>
                          <w:sz w:val="28"/>
                          <w:szCs w:val="28"/>
                        </w:rPr>
                        <w:t>致：陕西卓佲项目管理有限公司    项目编号：</w:t>
                      </w:r>
                      <w:r>
                        <w:rPr>
                          <w:rFonts w:hint="eastAsia"/>
                          <w:sz w:val="28"/>
                          <w:szCs w:val="28"/>
                          <w:lang w:eastAsia="zh-CN"/>
                        </w:rPr>
                        <w:t>202410100067</w:t>
                      </w:r>
                      <w:r>
                        <w:rPr>
                          <w:rFonts w:hint="eastAsia"/>
                          <w:sz w:val="28"/>
                          <w:szCs w:val="28"/>
                        </w:rPr>
                        <w:t>-ZZM2421</w:t>
                      </w:r>
                    </w:p>
                    <w:p w14:paraId="07E7809C">
                      <w:pPr>
                        <w:rPr>
                          <w:sz w:val="28"/>
                          <w:szCs w:val="28"/>
                        </w:rPr>
                      </w:pPr>
                      <w:r>
                        <w:rPr>
                          <w:rFonts w:hint="eastAsia"/>
                          <w:sz w:val="28"/>
                          <w:szCs w:val="28"/>
                        </w:rPr>
                        <w:t>项目名称：西北农林科技大学食品科学与工程学院拔尖创新人才培养平台建设项目仪器设备购置项目</w:t>
                      </w:r>
                    </w:p>
                    <w:p w14:paraId="631D64D7">
                      <w:pPr>
                        <w:ind w:firstLine="2650" w:firstLineChars="600"/>
                        <w:rPr>
                          <w:b/>
                          <w:sz w:val="44"/>
                          <w:szCs w:val="44"/>
                        </w:rPr>
                      </w:pPr>
                      <w:r>
                        <w:rPr>
                          <w:rFonts w:hint="eastAsia"/>
                          <w:b/>
                          <w:sz w:val="44"/>
                          <w:szCs w:val="44"/>
                        </w:rPr>
                        <w:t>投标文件（正本）</w:t>
                      </w:r>
                    </w:p>
                    <w:p w14:paraId="1C551298">
                      <w:pPr>
                        <w:jc w:val="center"/>
                        <w:rPr>
                          <w:b/>
                          <w:sz w:val="44"/>
                          <w:szCs w:val="44"/>
                        </w:rPr>
                      </w:pPr>
                      <w:r>
                        <w:rPr>
                          <w:rFonts w:hint="eastAsia"/>
                          <w:b/>
                          <w:sz w:val="44"/>
                          <w:szCs w:val="44"/>
                        </w:rPr>
                        <w:t>（第   包）</w:t>
                      </w:r>
                    </w:p>
                    <w:p w14:paraId="246ECF23">
                      <w:pPr>
                        <w:pStyle w:val="8"/>
                        <w:jc w:val="center"/>
                        <w:rPr>
                          <w:rFonts w:hint="default"/>
                          <w:sz w:val="28"/>
                          <w:szCs w:val="28"/>
                        </w:rPr>
                      </w:pPr>
                      <w:r>
                        <w:rPr>
                          <w:sz w:val="28"/>
                          <w:szCs w:val="28"/>
                        </w:rPr>
                        <w:t>（非开标会议不得启封）</w:t>
                      </w:r>
                    </w:p>
                    <w:p w14:paraId="4260C8FA">
                      <w:pPr>
                        <w:rPr>
                          <w:sz w:val="28"/>
                          <w:szCs w:val="28"/>
                          <w:u w:val="single"/>
                        </w:rPr>
                      </w:pPr>
                      <w:r>
                        <w:rPr>
                          <w:rFonts w:hint="eastAsia"/>
                          <w:sz w:val="28"/>
                          <w:szCs w:val="28"/>
                        </w:rPr>
                        <w:t>供应商（公章）：</w:t>
                      </w:r>
                      <w:r>
                        <w:rPr>
                          <w:rFonts w:hint="eastAsia" w:ascii="宋体" w:hAnsi="宋体" w:cs="宋体"/>
                          <w:sz w:val="28"/>
                          <w:szCs w:val="28"/>
                        </w:rPr>
                        <w:t>______________________</w:t>
                      </w:r>
                    </w:p>
                    <w:p w14:paraId="585C8C1D">
                      <w:pPr>
                        <w:rPr>
                          <w:sz w:val="28"/>
                          <w:szCs w:val="28"/>
                        </w:rPr>
                      </w:pPr>
                      <w:r>
                        <w:rPr>
                          <w:rFonts w:hint="eastAsia"/>
                          <w:sz w:val="28"/>
                          <w:szCs w:val="28"/>
                        </w:rPr>
                        <w:t xml:space="preserve">时间：  </w:t>
                      </w:r>
                      <w:r>
                        <w:rPr>
                          <w:rFonts w:hint="eastAsia"/>
                          <w:sz w:val="28"/>
                          <w:szCs w:val="28"/>
                          <w:u w:val="single"/>
                        </w:rPr>
                        <w:t>年  月  日</w:t>
                      </w:r>
                    </w:p>
                  </w:txbxContent>
                </v:textbox>
              </v:shape>
            </w:pict>
          </mc:Fallback>
        </mc:AlternateContent>
      </w:r>
    </w:p>
    <w:p w14:paraId="11B63DDD">
      <w:pPr>
        <w:spacing w:line="460" w:lineRule="exact"/>
        <w:ind w:firstLine="482" w:firstLineChars="200"/>
        <w:jc w:val="center"/>
        <w:rPr>
          <w:rFonts w:ascii="宋体" w:hAnsi="宋体" w:cs="宋体"/>
          <w:b/>
          <w:sz w:val="24"/>
        </w:rPr>
      </w:pPr>
    </w:p>
    <w:p w14:paraId="3D826C08">
      <w:pPr>
        <w:spacing w:line="460" w:lineRule="exact"/>
        <w:ind w:firstLine="482" w:firstLineChars="200"/>
        <w:jc w:val="center"/>
        <w:rPr>
          <w:rFonts w:ascii="宋体" w:hAnsi="宋体" w:cs="宋体"/>
          <w:b/>
          <w:sz w:val="24"/>
        </w:rPr>
      </w:pPr>
    </w:p>
    <w:p w14:paraId="1FBF055B">
      <w:pPr>
        <w:spacing w:line="460" w:lineRule="exact"/>
        <w:ind w:firstLine="482" w:firstLineChars="200"/>
        <w:jc w:val="center"/>
        <w:rPr>
          <w:rFonts w:ascii="宋体" w:hAnsi="宋体" w:cs="宋体"/>
          <w:b/>
          <w:sz w:val="24"/>
        </w:rPr>
      </w:pPr>
    </w:p>
    <w:p w14:paraId="63F14D9E">
      <w:pPr>
        <w:spacing w:line="460" w:lineRule="exact"/>
        <w:ind w:firstLine="482" w:firstLineChars="200"/>
        <w:jc w:val="center"/>
        <w:rPr>
          <w:rFonts w:ascii="宋体" w:hAnsi="宋体" w:cs="宋体"/>
          <w:b/>
          <w:sz w:val="24"/>
        </w:rPr>
      </w:pPr>
    </w:p>
    <w:p w14:paraId="5ADD5E19">
      <w:pPr>
        <w:spacing w:line="460" w:lineRule="exact"/>
        <w:ind w:firstLine="482" w:firstLineChars="200"/>
        <w:jc w:val="center"/>
        <w:rPr>
          <w:rFonts w:ascii="宋体" w:hAnsi="宋体" w:cs="宋体"/>
          <w:b/>
          <w:sz w:val="24"/>
        </w:rPr>
      </w:pPr>
    </w:p>
    <w:p w14:paraId="65F0CB75">
      <w:pPr>
        <w:spacing w:line="460" w:lineRule="exact"/>
        <w:ind w:firstLine="482" w:firstLineChars="200"/>
        <w:jc w:val="center"/>
        <w:rPr>
          <w:rFonts w:ascii="宋体" w:hAnsi="宋体" w:cs="宋体"/>
          <w:b/>
          <w:sz w:val="24"/>
        </w:rPr>
      </w:pPr>
    </w:p>
    <w:p w14:paraId="367F3CC4">
      <w:pPr>
        <w:spacing w:line="460" w:lineRule="exact"/>
        <w:ind w:firstLine="482" w:firstLineChars="200"/>
        <w:jc w:val="center"/>
        <w:rPr>
          <w:rFonts w:ascii="宋体" w:hAnsi="宋体" w:cs="宋体"/>
          <w:b/>
          <w:sz w:val="24"/>
        </w:rPr>
      </w:pPr>
    </w:p>
    <w:p w14:paraId="1BA12ECF">
      <w:pPr>
        <w:spacing w:line="460" w:lineRule="exact"/>
        <w:ind w:firstLine="482" w:firstLineChars="200"/>
        <w:jc w:val="center"/>
        <w:rPr>
          <w:rFonts w:ascii="宋体" w:hAnsi="宋体" w:cs="宋体"/>
          <w:b/>
          <w:sz w:val="24"/>
        </w:rPr>
      </w:pPr>
    </w:p>
    <w:p w14:paraId="5BB26A09">
      <w:pPr>
        <w:spacing w:line="460" w:lineRule="exact"/>
        <w:ind w:firstLine="482" w:firstLineChars="200"/>
        <w:jc w:val="center"/>
        <w:rPr>
          <w:rFonts w:ascii="宋体" w:hAnsi="宋体" w:cs="宋体"/>
          <w:b/>
          <w:sz w:val="24"/>
        </w:rPr>
      </w:pPr>
    </w:p>
    <w:p w14:paraId="111542DE">
      <w:pPr>
        <w:spacing w:line="460" w:lineRule="exact"/>
        <w:ind w:firstLine="482" w:firstLineChars="200"/>
        <w:jc w:val="center"/>
        <w:rPr>
          <w:rFonts w:ascii="宋体" w:hAnsi="宋体" w:cs="宋体"/>
          <w:b/>
          <w:sz w:val="24"/>
        </w:rPr>
      </w:pPr>
    </w:p>
    <w:p w14:paraId="78EA2283">
      <w:pPr>
        <w:spacing w:line="460" w:lineRule="exact"/>
        <w:ind w:firstLine="482" w:firstLineChars="200"/>
        <w:jc w:val="center"/>
        <w:rPr>
          <w:rFonts w:ascii="宋体" w:hAnsi="宋体" w:cs="宋体"/>
          <w:b/>
          <w:sz w:val="24"/>
        </w:rPr>
      </w:pPr>
    </w:p>
    <w:p w14:paraId="7AE0AD0F">
      <w:pPr>
        <w:pStyle w:val="9"/>
        <w:rPr>
          <w:rFonts w:ascii="宋体" w:hAnsi="宋体" w:cs="宋体"/>
        </w:rPr>
      </w:pPr>
    </w:p>
    <w:p w14:paraId="2C2E1D7C">
      <w:pPr>
        <w:spacing w:line="460" w:lineRule="exact"/>
        <w:ind w:firstLine="482" w:firstLineChars="200"/>
        <w:jc w:val="center"/>
        <w:rPr>
          <w:rFonts w:ascii="宋体" w:hAnsi="宋体" w:cs="宋体"/>
          <w:b/>
          <w:sz w:val="24"/>
        </w:rPr>
      </w:pPr>
      <w:r>
        <w:rPr>
          <w:rFonts w:hint="eastAsia" w:ascii="宋体" w:hAnsi="宋体" w:cs="宋体"/>
          <w:b/>
          <w:sz w:val="24"/>
        </w:rPr>
        <w:t>投标文件副本封袋正面标识式样</w:t>
      </w:r>
    </w:p>
    <w:p w14:paraId="644DEDB9">
      <w:pPr>
        <w:tabs>
          <w:tab w:val="left" w:pos="8280"/>
        </w:tabs>
        <w:spacing w:line="460" w:lineRule="exact"/>
        <w:ind w:firstLine="482" w:firstLineChars="200"/>
        <w:jc w:val="center"/>
        <w:rPr>
          <w:rFonts w:ascii="宋体" w:hAnsi="宋体" w:cs="宋体"/>
          <w:b/>
          <w:sz w:val="24"/>
        </w:rPr>
      </w:pPr>
    </w:p>
    <w:p w14:paraId="1BC32EA7">
      <w:pPr>
        <w:ind w:firstLine="420" w:firstLineChars="200"/>
        <w:jc w:val="center"/>
        <w:rPr>
          <w:rFonts w:ascii="宋体" w:hAnsi="宋体" w:cs="宋体"/>
        </w:rPr>
      </w:pPr>
    </w:p>
    <w:p w14:paraId="5E28D660">
      <w:pPr>
        <w:ind w:firstLine="420" w:firstLineChars="200"/>
        <w:jc w:val="center"/>
        <w:rPr>
          <w:rFonts w:ascii="宋体" w:hAnsi="宋体" w:cs="宋体"/>
        </w:rPr>
      </w:pPr>
      <w:r>
        <w:rPr>
          <w:rFonts w:ascii="宋体" w:hAnsi="宋体" w:cs="宋体"/>
        </w:rPr>
        <mc:AlternateContent>
          <mc:Choice Requires="wps">
            <w:drawing>
              <wp:anchor distT="0" distB="0" distL="114300" distR="114300" simplePos="0" relativeHeight="251665408" behindDoc="0" locked="0" layoutInCell="1" allowOverlap="1">
                <wp:simplePos x="0" y="0"/>
                <wp:positionH relativeFrom="column">
                  <wp:posOffset>-314325</wp:posOffset>
                </wp:positionH>
                <wp:positionV relativeFrom="paragraph">
                  <wp:posOffset>100330</wp:posOffset>
                </wp:positionV>
                <wp:extent cx="5870575" cy="3582670"/>
                <wp:effectExtent l="0" t="0" r="0" b="0"/>
                <wp:wrapNone/>
                <wp:docPr id="8" name="Text Box 4"/>
                <wp:cNvGraphicFramePr/>
                <a:graphic xmlns:a="http://schemas.openxmlformats.org/drawingml/2006/main">
                  <a:graphicData uri="http://schemas.microsoft.com/office/word/2010/wordprocessingShape">
                    <wps:wsp>
                      <wps:cNvSpPr txBox="1"/>
                      <wps:spPr>
                        <a:xfrm>
                          <a:off x="0" y="0"/>
                          <a:ext cx="5870575" cy="35826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4E37E15">
                            <w:pPr>
                              <w:rPr>
                                <w:color w:val="0000FF"/>
                                <w:sz w:val="28"/>
                                <w:szCs w:val="28"/>
                              </w:rPr>
                            </w:pPr>
                            <w:r>
                              <w:rPr>
                                <w:rFonts w:hint="eastAsia"/>
                                <w:sz w:val="28"/>
                                <w:szCs w:val="28"/>
                              </w:rPr>
                              <w:t>致：陕西卓佲项目管理有限公司     项目编号：</w:t>
                            </w:r>
                            <w:r>
                              <w:rPr>
                                <w:rFonts w:hint="eastAsia"/>
                                <w:sz w:val="28"/>
                                <w:szCs w:val="28"/>
                                <w:lang w:eastAsia="zh-CN"/>
                              </w:rPr>
                              <w:t>202410100067</w:t>
                            </w:r>
                            <w:r>
                              <w:rPr>
                                <w:rFonts w:hint="eastAsia"/>
                                <w:sz w:val="28"/>
                                <w:szCs w:val="28"/>
                              </w:rPr>
                              <w:t>-ZZM2421</w:t>
                            </w:r>
                          </w:p>
                          <w:p w14:paraId="59C12C17">
                            <w:pPr>
                              <w:rPr>
                                <w:sz w:val="28"/>
                                <w:szCs w:val="28"/>
                              </w:rPr>
                            </w:pPr>
                            <w:r>
                              <w:rPr>
                                <w:rFonts w:hint="eastAsia"/>
                                <w:sz w:val="28"/>
                                <w:szCs w:val="28"/>
                              </w:rPr>
                              <w:t>项目名称：西北农林科技大学食品科学与工程学院拔尖创新人才培养平台建设项目仪器设备购置项目</w:t>
                            </w:r>
                          </w:p>
                          <w:p w14:paraId="4A1C5A30">
                            <w:pPr>
                              <w:pStyle w:val="3"/>
                              <w:ind w:firstLine="2650" w:firstLineChars="600"/>
                              <w:jc w:val="left"/>
                              <w:rPr>
                                <w:b/>
                                <w:color w:val="auto"/>
                                <w:sz w:val="44"/>
                                <w:szCs w:val="44"/>
                              </w:rPr>
                            </w:pPr>
                            <w:r>
                              <w:rPr>
                                <w:rFonts w:hint="eastAsia"/>
                                <w:b/>
                                <w:color w:val="auto"/>
                                <w:sz w:val="44"/>
                                <w:szCs w:val="44"/>
                              </w:rPr>
                              <w:t>投标文件（副本）</w:t>
                            </w:r>
                          </w:p>
                          <w:p w14:paraId="131CB0F8">
                            <w:pPr>
                              <w:jc w:val="center"/>
                              <w:rPr>
                                <w:b/>
                                <w:sz w:val="44"/>
                                <w:szCs w:val="44"/>
                              </w:rPr>
                            </w:pPr>
                            <w:r>
                              <w:rPr>
                                <w:rFonts w:hint="eastAsia"/>
                                <w:b/>
                                <w:sz w:val="44"/>
                                <w:szCs w:val="44"/>
                              </w:rPr>
                              <w:t>（第   包）</w:t>
                            </w:r>
                          </w:p>
                          <w:p w14:paraId="56BF41D8">
                            <w:pPr>
                              <w:pStyle w:val="8"/>
                              <w:ind w:firstLine="3092" w:firstLineChars="1100"/>
                              <w:rPr>
                                <w:rFonts w:hint="default"/>
                              </w:rPr>
                            </w:pPr>
                            <w:r>
                              <w:rPr>
                                <w:sz w:val="28"/>
                                <w:szCs w:val="28"/>
                              </w:rPr>
                              <w:t>（非开标会议不得启封）</w:t>
                            </w:r>
                          </w:p>
                          <w:p w14:paraId="7BBAB426">
                            <w:pPr>
                              <w:rPr>
                                <w:sz w:val="28"/>
                                <w:szCs w:val="28"/>
                                <w:u w:val="single"/>
                              </w:rPr>
                            </w:pPr>
                            <w:r>
                              <w:rPr>
                                <w:rFonts w:hint="eastAsia"/>
                                <w:sz w:val="28"/>
                                <w:szCs w:val="28"/>
                              </w:rPr>
                              <w:t>供应商（公章）：</w:t>
                            </w:r>
                            <w:r>
                              <w:rPr>
                                <w:rFonts w:hint="eastAsia" w:ascii="宋体" w:hAnsi="宋体" w:cs="宋体"/>
                                <w:sz w:val="28"/>
                                <w:szCs w:val="28"/>
                              </w:rPr>
                              <w:t>______________________</w:t>
                            </w:r>
                          </w:p>
                          <w:p w14:paraId="03934ECB">
                            <w:pPr>
                              <w:rPr>
                                <w:sz w:val="28"/>
                                <w:szCs w:val="28"/>
                              </w:rPr>
                            </w:pPr>
                            <w:r>
                              <w:rPr>
                                <w:rFonts w:hint="eastAsia"/>
                                <w:sz w:val="28"/>
                                <w:szCs w:val="28"/>
                              </w:rPr>
                              <w:t xml:space="preserve">时间：  </w:t>
                            </w:r>
                            <w:r>
                              <w:rPr>
                                <w:rFonts w:hint="eastAsia"/>
                                <w:sz w:val="28"/>
                                <w:szCs w:val="28"/>
                                <w:u w:val="single"/>
                              </w:rPr>
                              <w:t>年  月  日</w:t>
                            </w:r>
                          </w:p>
                        </w:txbxContent>
                      </wps:txbx>
                      <wps:bodyPr upright="1"/>
                    </wps:wsp>
                  </a:graphicData>
                </a:graphic>
              </wp:anchor>
            </w:drawing>
          </mc:Choice>
          <mc:Fallback>
            <w:pict>
              <v:shape id="Text Box 4" o:spid="_x0000_s1026" o:spt="202" type="#_x0000_t202" style="position:absolute;left:0pt;margin-left:-24.75pt;margin-top:7.9pt;height:282.1pt;width:462.25pt;z-index:251665408;mso-width-relative:page;mso-height-relative:page;" fillcolor="#FFFFFF" filled="t" stroked="t" coordsize="21600,21600" o:gfxdata="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&#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on1oLZAAAACgEAAA8AAAAAAAAAAQAgAAAAIgAAAGRy&#10;cy9kb3ducmV2LnhtbFBLAQIUABQAAAAIAIdO4kA2T5OwBAIAAEQEAAAOAAAAAAAAAAEAIAAAACgB&#10;AABkcnMvZTJvRG9jLnhtbFBLBQYAAAAABgAGAFkBAACeBQAAAAA=&#10;">
                <v:fill on="t" focussize="0,0"/>
                <v:stroke color="#000000" joinstyle="miter"/>
                <v:imagedata o:title=""/>
                <o:lock v:ext="edit" aspectratio="f"/>
                <v:textbox>
                  <w:txbxContent>
                    <w:p w14:paraId="74E37E15">
                      <w:pPr>
                        <w:rPr>
                          <w:color w:val="0000FF"/>
                          <w:sz w:val="28"/>
                          <w:szCs w:val="28"/>
                        </w:rPr>
                      </w:pPr>
                      <w:r>
                        <w:rPr>
                          <w:rFonts w:hint="eastAsia"/>
                          <w:sz w:val="28"/>
                          <w:szCs w:val="28"/>
                        </w:rPr>
                        <w:t>致：陕西卓佲项目管理有限公司     项目编号：</w:t>
                      </w:r>
                      <w:r>
                        <w:rPr>
                          <w:rFonts w:hint="eastAsia"/>
                          <w:sz w:val="28"/>
                          <w:szCs w:val="28"/>
                          <w:lang w:eastAsia="zh-CN"/>
                        </w:rPr>
                        <w:t>202410100067</w:t>
                      </w:r>
                      <w:r>
                        <w:rPr>
                          <w:rFonts w:hint="eastAsia"/>
                          <w:sz w:val="28"/>
                          <w:szCs w:val="28"/>
                        </w:rPr>
                        <w:t>-ZZM2421</w:t>
                      </w:r>
                    </w:p>
                    <w:p w14:paraId="59C12C17">
                      <w:pPr>
                        <w:rPr>
                          <w:sz w:val="28"/>
                          <w:szCs w:val="28"/>
                        </w:rPr>
                      </w:pPr>
                      <w:r>
                        <w:rPr>
                          <w:rFonts w:hint="eastAsia"/>
                          <w:sz w:val="28"/>
                          <w:szCs w:val="28"/>
                        </w:rPr>
                        <w:t>项目名称：西北农林科技大学食品科学与工程学院拔尖创新人才培养平台建设项目仪器设备购置项目</w:t>
                      </w:r>
                    </w:p>
                    <w:p w14:paraId="4A1C5A30">
                      <w:pPr>
                        <w:pStyle w:val="3"/>
                        <w:ind w:firstLine="2650" w:firstLineChars="600"/>
                        <w:jc w:val="left"/>
                        <w:rPr>
                          <w:b/>
                          <w:color w:val="auto"/>
                          <w:sz w:val="44"/>
                          <w:szCs w:val="44"/>
                        </w:rPr>
                      </w:pPr>
                      <w:r>
                        <w:rPr>
                          <w:rFonts w:hint="eastAsia"/>
                          <w:b/>
                          <w:color w:val="auto"/>
                          <w:sz w:val="44"/>
                          <w:szCs w:val="44"/>
                        </w:rPr>
                        <w:t>投标文件（副本）</w:t>
                      </w:r>
                    </w:p>
                    <w:p w14:paraId="131CB0F8">
                      <w:pPr>
                        <w:jc w:val="center"/>
                        <w:rPr>
                          <w:b/>
                          <w:sz w:val="44"/>
                          <w:szCs w:val="44"/>
                        </w:rPr>
                      </w:pPr>
                      <w:r>
                        <w:rPr>
                          <w:rFonts w:hint="eastAsia"/>
                          <w:b/>
                          <w:sz w:val="44"/>
                          <w:szCs w:val="44"/>
                        </w:rPr>
                        <w:t>（第   包）</w:t>
                      </w:r>
                    </w:p>
                    <w:p w14:paraId="56BF41D8">
                      <w:pPr>
                        <w:pStyle w:val="8"/>
                        <w:ind w:firstLine="3092" w:firstLineChars="1100"/>
                        <w:rPr>
                          <w:rFonts w:hint="default"/>
                        </w:rPr>
                      </w:pPr>
                      <w:r>
                        <w:rPr>
                          <w:sz w:val="28"/>
                          <w:szCs w:val="28"/>
                        </w:rPr>
                        <w:t>（非开标会议不得启封）</w:t>
                      </w:r>
                    </w:p>
                    <w:p w14:paraId="7BBAB426">
                      <w:pPr>
                        <w:rPr>
                          <w:sz w:val="28"/>
                          <w:szCs w:val="28"/>
                          <w:u w:val="single"/>
                        </w:rPr>
                      </w:pPr>
                      <w:r>
                        <w:rPr>
                          <w:rFonts w:hint="eastAsia"/>
                          <w:sz w:val="28"/>
                          <w:szCs w:val="28"/>
                        </w:rPr>
                        <w:t>供应商（公章）：</w:t>
                      </w:r>
                      <w:r>
                        <w:rPr>
                          <w:rFonts w:hint="eastAsia" w:ascii="宋体" w:hAnsi="宋体" w:cs="宋体"/>
                          <w:sz w:val="28"/>
                          <w:szCs w:val="28"/>
                        </w:rPr>
                        <w:t>______________________</w:t>
                      </w:r>
                    </w:p>
                    <w:p w14:paraId="03934ECB">
                      <w:pPr>
                        <w:rPr>
                          <w:sz w:val="28"/>
                          <w:szCs w:val="28"/>
                        </w:rPr>
                      </w:pPr>
                      <w:r>
                        <w:rPr>
                          <w:rFonts w:hint="eastAsia"/>
                          <w:sz w:val="28"/>
                          <w:szCs w:val="28"/>
                        </w:rPr>
                        <w:t xml:space="preserve">时间：  </w:t>
                      </w:r>
                      <w:r>
                        <w:rPr>
                          <w:rFonts w:hint="eastAsia"/>
                          <w:sz w:val="28"/>
                          <w:szCs w:val="28"/>
                          <w:u w:val="single"/>
                        </w:rPr>
                        <w:t>年  月  日</w:t>
                      </w:r>
                    </w:p>
                  </w:txbxContent>
                </v:textbox>
              </v:shape>
            </w:pict>
          </mc:Fallback>
        </mc:AlternateContent>
      </w:r>
    </w:p>
    <w:p w14:paraId="1EDEE28A">
      <w:pPr>
        <w:ind w:firstLine="420" w:firstLineChars="200"/>
        <w:jc w:val="center"/>
        <w:rPr>
          <w:rFonts w:ascii="宋体" w:hAnsi="宋体" w:cs="宋体"/>
        </w:rPr>
      </w:pPr>
    </w:p>
    <w:p w14:paraId="5EFC2A69">
      <w:pPr>
        <w:ind w:firstLine="420" w:firstLineChars="200"/>
        <w:jc w:val="center"/>
        <w:rPr>
          <w:rFonts w:ascii="宋体" w:hAnsi="宋体" w:cs="宋体"/>
        </w:rPr>
      </w:pPr>
    </w:p>
    <w:p w14:paraId="018894DB">
      <w:pPr>
        <w:ind w:firstLine="420" w:firstLineChars="200"/>
        <w:jc w:val="center"/>
        <w:rPr>
          <w:rFonts w:ascii="宋体" w:hAnsi="宋体" w:cs="宋体"/>
        </w:rPr>
      </w:pPr>
    </w:p>
    <w:p w14:paraId="2845519A">
      <w:pPr>
        <w:ind w:firstLine="420" w:firstLineChars="200"/>
        <w:jc w:val="center"/>
        <w:rPr>
          <w:rFonts w:ascii="宋体" w:hAnsi="宋体" w:cs="宋体"/>
        </w:rPr>
      </w:pPr>
    </w:p>
    <w:p w14:paraId="5ECF0831">
      <w:pPr>
        <w:ind w:firstLine="420" w:firstLineChars="200"/>
        <w:jc w:val="center"/>
        <w:rPr>
          <w:rFonts w:ascii="宋体" w:hAnsi="宋体" w:cs="宋体"/>
        </w:rPr>
      </w:pPr>
    </w:p>
    <w:p w14:paraId="5197815E">
      <w:pPr>
        <w:ind w:firstLine="420" w:firstLineChars="200"/>
        <w:jc w:val="center"/>
        <w:rPr>
          <w:rFonts w:ascii="宋体" w:hAnsi="宋体" w:cs="宋体"/>
        </w:rPr>
      </w:pPr>
    </w:p>
    <w:p w14:paraId="1F98832E">
      <w:pPr>
        <w:ind w:firstLine="420" w:firstLineChars="200"/>
        <w:jc w:val="center"/>
        <w:rPr>
          <w:rFonts w:ascii="宋体" w:hAnsi="宋体" w:cs="宋体"/>
        </w:rPr>
      </w:pPr>
    </w:p>
    <w:p w14:paraId="447FEC28">
      <w:pPr>
        <w:ind w:firstLine="420" w:firstLineChars="200"/>
        <w:jc w:val="center"/>
        <w:rPr>
          <w:rFonts w:ascii="宋体" w:hAnsi="宋体" w:cs="宋体"/>
        </w:rPr>
      </w:pPr>
    </w:p>
    <w:p w14:paraId="2693FB6F">
      <w:pPr>
        <w:ind w:firstLine="420" w:firstLineChars="200"/>
        <w:jc w:val="center"/>
        <w:rPr>
          <w:rFonts w:ascii="宋体" w:hAnsi="宋体" w:cs="宋体"/>
        </w:rPr>
      </w:pPr>
    </w:p>
    <w:p w14:paraId="67156DB1">
      <w:pPr>
        <w:ind w:firstLine="1004" w:firstLineChars="200"/>
        <w:jc w:val="center"/>
        <w:rPr>
          <w:rFonts w:ascii="宋体" w:hAnsi="宋体" w:cs="宋体"/>
          <w:b/>
          <w:sz w:val="50"/>
        </w:rPr>
      </w:pPr>
    </w:p>
    <w:p w14:paraId="5CA6784A">
      <w:pPr>
        <w:widowControl/>
        <w:spacing w:line="460" w:lineRule="exact"/>
        <w:ind w:firstLine="480" w:firstLineChars="200"/>
        <w:jc w:val="center"/>
        <w:rPr>
          <w:rFonts w:ascii="宋体" w:hAnsi="宋体" w:cs="宋体"/>
          <w:sz w:val="24"/>
          <w:szCs w:val="28"/>
        </w:rPr>
        <w:sectPr>
          <w:footerReference r:id="rId19" w:type="default"/>
          <w:pgSz w:w="11906" w:h="16838"/>
          <w:pgMar w:top="1440" w:right="1803" w:bottom="1440" w:left="1803" w:header="851" w:footer="992" w:gutter="0"/>
          <w:cols w:space="720" w:num="1"/>
          <w:docGrid w:type="lines" w:linePitch="319" w:charSpace="0"/>
        </w:sectPr>
      </w:pPr>
    </w:p>
    <w:p w14:paraId="793B4ABE">
      <w:pPr>
        <w:spacing w:line="460" w:lineRule="exact"/>
        <w:ind w:firstLine="482" w:firstLineChars="200"/>
        <w:jc w:val="center"/>
        <w:rPr>
          <w:rFonts w:ascii="宋体" w:hAnsi="宋体" w:cs="宋体"/>
          <w:b/>
          <w:sz w:val="24"/>
        </w:rPr>
      </w:pPr>
      <w:r>
        <w:rPr>
          <w:rFonts w:hint="eastAsia" w:ascii="宋体" w:hAnsi="宋体" w:cs="宋体"/>
          <w:b/>
          <w:sz w:val="24"/>
        </w:rPr>
        <w:t>报价一览表封袋正面标识式样</w:t>
      </w:r>
    </w:p>
    <w:p w14:paraId="1C0B31AF">
      <w:pPr>
        <w:spacing w:line="460" w:lineRule="exact"/>
        <w:ind w:firstLine="420" w:firstLineChars="200"/>
        <w:jc w:val="center"/>
        <w:rPr>
          <w:rFonts w:ascii="宋体" w:hAnsi="宋体" w:cs="宋体"/>
          <w:b/>
          <w:sz w:val="24"/>
        </w:rPr>
      </w:pPr>
      <w:r>
        <w:rPr>
          <w:rFonts w:ascii="宋体" w:hAnsi="宋体" w:cs="宋体"/>
        </w:rPr>
        <mc:AlternateContent>
          <mc:Choice Requires="wps">
            <w:drawing>
              <wp:anchor distT="0" distB="0" distL="114300" distR="114300" simplePos="0" relativeHeight="251667456" behindDoc="0" locked="0" layoutInCell="1" allowOverlap="1">
                <wp:simplePos x="0" y="0"/>
                <wp:positionH relativeFrom="column">
                  <wp:posOffset>-325755</wp:posOffset>
                </wp:positionH>
                <wp:positionV relativeFrom="paragraph">
                  <wp:posOffset>191135</wp:posOffset>
                </wp:positionV>
                <wp:extent cx="5829300" cy="3578225"/>
                <wp:effectExtent l="4445" t="4445" r="14605" b="17780"/>
                <wp:wrapNone/>
                <wp:docPr id="11" name="Text Box 3"/>
                <wp:cNvGraphicFramePr/>
                <a:graphic xmlns:a="http://schemas.openxmlformats.org/drawingml/2006/main">
                  <a:graphicData uri="http://schemas.microsoft.com/office/word/2010/wordprocessingShape">
                    <wps:wsp>
                      <wps:cNvSpPr txBox="1"/>
                      <wps:spPr>
                        <a:xfrm>
                          <a:off x="0" y="0"/>
                          <a:ext cx="5829300" cy="3578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3B9E819">
                            <w:pPr>
                              <w:rPr>
                                <w:sz w:val="28"/>
                                <w:szCs w:val="28"/>
                                <w:highlight w:val="yellow"/>
                              </w:rPr>
                            </w:pPr>
                            <w:r>
                              <w:rPr>
                                <w:rFonts w:hint="eastAsia"/>
                                <w:sz w:val="28"/>
                                <w:szCs w:val="28"/>
                              </w:rPr>
                              <w:t>致：陕西卓佲项目管理有限公司    项目编号：</w:t>
                            </w:r>
                            <w:r>
                              <w:rPr>
                                <w:rFonts w:hint="eastAsia"/>
                                <w:sz w:val="28"/>
                                <w:szCs w:val="28"/>
                                <w:lang w:eastAsia="zh-CN"/>
                              </w:rPr>
                              <w:t>202410100067</w:t>
                            </w:r>
                            <w:r>
                              <w:rPr>
                                <w:rFonts w:hint="eastAsia"/>
                                <w:sz w:val="28"/>
                                <w:szCs w:val="28"/>
                              </w:rPr>
                              <w:t>-ZZM2421</w:t>
                            </w:r>
                          </w:p>
                          <w:p w14:paraId="0B233CC1">
                            <w:pPr>
                              <w:rPr>
                                <w:sz w:val="28"/>
                                <w:szCs w:val="28"/>
                              </w:rPr>
                            </w:pPr>
                            <w:r>
                              <w:rPr>
                                <w:rFonts w:hint="eastAsia"/>
                                <w:sz w:val="28"/>
                                <w:szCs w:val="28"/>
                              </w:rPr>
                              <w:t>项目名称：西北农林科技大学食品科学与工程学院拔尖创新人才培养平台建设项目仪器设备购置项目</w:t>
                            </w:r>
                          </w:p>
                          <w:p w14:paraId="3D7408C7">
                            <w:pPr>
                              <w:pStyle w:val="8"/>
                              <w:ind w:firstLine="3534" w:firstLineChars="800"/>
                              <w:jc w:val="both"/>
                              <w:rPr>
                                <w:rFonts w:hint="default"/>
                                <w:sz w:val="44"/>
                                <w:szCs w:val="44"/>
                              </w:rPr>
                            </w:pPr>
                            <w:r>
                              <w:rPr>
                                <w:sz w:val="44"/>
                                <w:szCs w:val="44"/>
                              </w:rPr>
                              <w:t>报价一览表</w:t>
                            </w:r>
                          </w:p>
                          <w:p w14:paraId="6AB840AF">
                            <w:pPr>
                              <w:jc w:val="center"/>
                              <w:rPr>
                                <w:b/>
                                <w:sz w:val="44"/>
                                <w:szCs w:val="44"/>
                              </w:rPr>
                            </w:pPr>
                            <w:r>
                              <w:rPr>
                                <w:rFonts w:hint="eastAsia"/>
                                <w:b/>
                                <w:sz w:val="44"/>
                                <w:szCs w:val="44"/>
                              </w:rPr>
                              <w:t>（第   包）</w:t>
                            </w:r>
                          </w:p>
                          <w:p w14:paraId="08508494">
                            <w:pPr>
                              <w:pStyle w:val="8"/>
                              <w:ind w:firstLine="2530" w:firstLineChars="900"/>
                              <w:jc w:val="both"/>
                              <w:rPr>
                                <w:rFonts w:hint="default"/>
                                <w:sz w:val="28"/>
                                <w:szCs w:val="28"/>
                              </w:rPr>
                            </w:pPr>
                            <w:r>
                              <w:rPr>
                                <w:sz w:val="28"/>
                                <w:szCs w:val="28"/>
                              </w:rPr>
                              <w:t>（非开标会议不得启封）</w:t>
                            </w:r>
                          </w:p>
                          <w:p w14:paraId="1AEC0275">
                            <w:pPr>
                              <w:rPr>
                                <w:sz w:val="28"/>
                                <w:szCs w:val="28"/>
                                <w:u w:val="single"/>
                              </w:rPr>
                            </w:pPr>
                            <w:r>
                              <w:rPr>
                                <w:rFonts w:hint="eastAsia"/>
                                <w:sz w:val="28"/>
                                <w:szCs w:val="28"/>
                              </w:rPr>
                              <w:t>供应商（公章）：</w:t>
                            </w:r>
                            <w:r>
                              <w:rPr>
                                <w:rFonts w:hint="eastAsia" w:ascii="宋体" w:hAnsi="宋体" w:cs="宋体"/>
                                <w:sz w:val="28"/>
                                <w:szCs w:val="28"/>
                              </w:rPr>
                              <w:t>______________________</w:t>
                            </w:r>
                          </w:p>
                          <w:p w14:paraId="7E5A4697">
                            <w:pPr>
                              <w:rPr>
                                <w:sz w:val="28"/>
                                <w:szCs w:val="28"/>
                              </w:rPr>
                            </w:pPr>
                            <w:r>
                              <w:rPr>
                                <w:rFonts w:hint="eastAsia"/>
                                <w:sz w:val="28"/>
                                <w:szCs w:val="28"/>
                              </w:rPr>
                              <w:t xml:space="preserve">时间：   </w:t>
                            </w:r>
                            <w:r>
                              <w:rPr>
                                <w:rFonts w:hint="eastAsia"/>
                                <w:sz w:val="28"/>
                                <w:szCs w:val="28"/>
                                <w:u w:val="single"/>
                              </w:rPr>
                              <w:t>年   月   日</w:t>
                            </w:r>
                          </w:p>
                        </w:txbxContent>
                      </wps:txbx>
                      <wps:bodyPr upright="1"/>
                    </wps:wsp>
                  </a:graphicData>
                </a:graphic>
              </wp:anchor>
            </w:drawing>
          </mc:Choice>
          <mc:Fallback>
            <w:pict>
              <v:shape id="Text Box 3" o:spid="_x0000_s1026" o:spt="202" type="#_x0000_t202" style="position:absolute;left:0pt;margin-left:-25.65pt;margin-top:15.05pt;height:281.75pt;width:459pt;z-index:251667456;mso-width-relative:page;mso-height-relative:page;" fillcolor="#FFFFFF" filled="t" stroked="t" coordsize="21600,21600" o:gfxdata="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lEiX72gAAAAoBAAAPAAAAAAAAAAEAIAAAACIAAABkcnMv&#10;ZG93bnJldi54bWxQSwECFAAUAAAACACHTuJAaj/sUwECAABFBAAADgAAAAAAAAABACAAAAApAQAA&#10;ZHJzL2Uyb0RvYy54bWxQSwUGAAAAAAYABgBZAQAAnAUAAAAA&#10;">
                <v:fill on="t" focussize="0,0"/>
                <v:stroke color="#000000" joinstyle="miter"/>
                <v:imagedata o:title=""/>
                <o:lock v:ext="edit" aspectratio="f"/>
                <v:textbox>
                  <w:txbxContent>
                    <w:p w14:paraId="03B9E819">
                      <w:pPr>
                        <w:rPr>
                          <w:sz w:val="28"/>
                          <w:szCs w:val="28"/>
                          <w:highlight w:val="yellow"/>
                        </w:rPr>
                      </w:pPr>
                      <w:r>
                        <w:rPr>
                          <w:rFonts w:hint="eastAsia"/>
                          <w:sz w:val="28"/>
                          <w:szCs w:val="28"/>
                        </w:rPr>
                        <w:t>致：陕西卓佲项目管理有限公司    项目编号：</w:t>
                      </w:r>
                      <w:r>
                        <w:rPr>
                          <w:rFonts w:hint="eastAsia"/>
                          <w:sz w:val="28"/>
                          <w:szCs w:val="28"/>
                          <w:lang w:eastAsia="zh-CN"/>
                        </w:rPr>
                        <w:t>202410100067</w:t>
                      </w:r>
                      <w:r>
                        <w:rPr>
                          <w:rFonts w:hint="eastAsia"/>
                          <w:sz w:val="28"/>
                          <w:szCs w:val="28"/>
                        </w:rPr>
                        <w:t>-ZZM2421</w:t>
                      </w:r>
                    </w:p>
                    <w:p w14:paraId="0B233CC1">
                      <w:pPr>
                        <w:rPr>
                          <w:sz w:val="28"/>
                          <w:szCs w:val="28"/>
                        </w:rPr>
                      </w:pPr>
                      <w:r>
                        <w:rPr>
                          <w:rFonts w:hint="eastAsia"/>
                          <w:sz w:val="28"/>
                          <w:szCs w:val="28"/>
                        </w:rPr>
                        <w:t>项目名称：西北农林科技大学食品科学与工程学院拔尖创新人才培养平台建设项目仪器设备购置项目</w:t>
                      </w:r>
                    </w:p>
                    <w:p w14:paraId="3D7408C7">
                      <w:pPr>
                        <w:pStyle w:val="8"/>
                        <w:ind w:firstLine="3534" w:firstLineChars="800"/>
                        <w:jc w:val="both"/>
                        <w:rPr>
                          <w:rFonts w:hint="default"/>
                          <w:sz w:val="44"/>
                          <w:szCs w:val="44"/>
                        </w:rPr>
                      </w:pPr>
                      <w:r>
                        <w:rPr>
                          <w:sz w:val="44"/>
                          <w:szCs w:val="44"/>
                        </w:rPr>
                        <w:t>报价一览表</w:t>
                      </w:r>
                    </w:p>
                    <w:p w14:paraId="6AB840AF">
                      <w:pPr>
                        <w:jc w:val="center"/>
                        <w:rPr>
                          <w:b/>
                          <w:sz w:val="44"/>
                          <w:szCs w:val="44"/>
                        </w:rPr>
                      </w:pPr>
                      <w:r>
                        <w:rPr>
                          <w:rFonts w:hint="eastAsia"/>
                          <w:b/>
                          <w:sz w:val="44"/>
                          <w:szCs w:val="44"/>
                        </w:rPr>
                        <w:t>（第   包）</w:t>
                      </w:r>
                    </w:p>
                    <w:p w14:paraId="08508494">
                      <w:pPr>
                        <w:pStyle w:val="8"/>
                        <w:ind w:firstLine="2530" w:firstLineChars="900"/>
                        <w:jc w:val="both"/>
                        <w:rPr>
                          <w:rFonts w:hint="default"/>
                          <w:sz w:val="28"/>
                          <w:szCs w:val="28"/>
                        </w:rPr>
                      </w:pPr>
                      <w:r>
                        <w:rPr>
                          <w:sz w:val="28"/>
                          <w:szCs w:val="28"/>
                        </w:rPr>
                        <w:t>（非开标会议不得启封）</w:t>
                      </w:r>
                    </w:p>
                    <w:p w14:paraId="1AEC0275">
                      <w:pPr>
                        <w:rPr>
                          <w:sz w:val="28"/>
                          <w:szCs w:val="28"/>
                          <w:u w:val="single"/>
                        </w:rPr>
                      </w:pPr>
                      <w:r>
                        <w:rPr>
                          <w:rFonts w:hint="eastAsia"/>
                          <w:sz w:val="28"/>
                          <w:szCs w:val="28"/>
                        </w:rPr>
                        <w:t>供应商（公章）：</w:t>
                      </w:r>
                      <w:r>
                        <w:rPr>
                          <w:rFonts w:hint="eastAsia" w:ascii="宋体" w:hAnsi="宋体" w:cs="宋体"/>
                          <w:sz w:val="28"/>
                          <w:szCs w:val="28"/>
                        </w:rPr>
                        <w:t>______________________</w:t>
                      </w:r>
                    </w:p>
                    <w:p w14:paraId="7E5A4697">
                      <w:pPr>
                        <w:rPr>
                          <w:sz w:val="28"/>
                          <w:szCs w:val="28"/>
                        </w:rPr>
                      </w:pPr>
                      <w:r>
                        <w:rPr>
                          <w:rFonts w:hint="eastAsia"/>
                          <w:sz w:val="28"/>
                          <w:szCs w:val="28"/>
                        </w:rPr>
                        <w:t xml:space="preserve">时间：   </w:t>
                      </w:r>
                      <w:r>
                        <w:rPr>
                          <w:rFonts w:hint="eastAsia"/>
                          <w:sz w:val="28"/>
                          <w:szCs w:val="28"/>
                          <w:u w:val="single"/>
                        </w:rPr>
                        <w:t>年   月   日</w:t>
                      </w:r>
                    </w:p>
                  </w:txbxContent>
                </v:textbox>
              </v:shape>
            </w:pict>
          </mc:Fallback>
        </mc:AlternateContent>
      </w:r>
    </w:p>
    <w:p w14:paraId="67204092">
      <w:pPr>
        <w:spacing w:line="460" w:lineRule="exact"/>
        <w:ind w:firstLine="482" w:firstLineChars="200"/>
        <w:jc w:val="center"/>
        <w:rPr>
          <w:rFonts w:ascii="宋体" w:hAnsi="宋体" w:cs="宋体"/>
          <w:b/>
          <w:sz w:val="24"/>
        </w:rPr>
      </w:pPr>
    </w:p>
    <w:p w14:paraId="16300247">
      <w:pPr>
        <w:spacing w:line="460" w:lineRule="exact"/>
        <w:ind w:firstLine="482" w:firstLineChars="200"/>
        <w:jc w:val="center"/>
        <w:rPr>
          <w:rFonts w:ascii="宋体" w:hAnsi="宋体" w:cs="宋体"/>
          <w:b/>
          <w:sz w:val="24"/>
        </w:rPr>
      </w:pPr>
    </w:p>
    <w:p w14:paraId="40D1EFD4">
      <w:pPr>
        <w:spacing w:line="460" w:lineRule="exact"/>
        <w:ind w:firstLine="482" w:firstLineChars="200"/>
        <w:jc w:val="center"/>
        <w:rPr>
          <w:rFonts w:ascii="宋体" w:hAnsi="宋体" w:cs="宋体"/>
          <w:b/>
          <w:sz w:val="24"/>
        </w:rPr>
      </w:pPr>
    </w:p>
    <w:p w14:paraId="0F816348">
      <w:pPr>
        <w:spacing w:line="460" w:lineRule="exact"/>
        <w:ind w:firstLine="482" w:firstLineChars="200"/>
        <w:jc w:val="center"/>
        <w:rPr>
          <w:rFonts w:ascii="宋体" w:hAnsi="宋体" w:cs="宋体"/>
          <w:b/>
          <w:sz w:val="24"/>
        </w:rPr>
      </w:pPr>
    </w:p>
    <w:p w14:paraId="174A174E">
      <w:pPr>
        <w:spacing w:line="460" w:lineRule="exact"/>
        <w:ind w:firstLine="482" w:firstLineChars="200"/>
        <w:jc w:val="center"/>
        <w:rPr>
          <w:rFonts w:ascii="宋体" w:hAnsi="宋体" w:cs="宋体"/>
          <w:b/>
          <w:sz w:val="24"/>
        </w:rPr>
      </w:pPr>
    </w:p>
    <w:p w14:paraId="5341E8DD">
      <w:pPr>
        <w:spacing w:line="460" w:lineRule="exact"/>
        <w:ind w:firstLine="482" w:firstLineChars="200"/>
        <w:jc w:val="center"/>
        <w:rPr>
          <w:rFonts w:ascii="宋体" w:hAnsi="宋体" w:cs="宋体"/>
          <w:b/>
          <w:sz w:val="24"/>
        </w:rPr>
      </w:pPr>
    </w:p>
    <w:p w14:paraId="4E11463E">
      <w:pPr>
        <w:spacing w:line="460" w:lineRule="exact"/>
        <w:ind w:firstLine="482" w:firstLineChars="200"/>
        <w:jc w:val="center"/>
        <w:rPr>
          <w:rFonts w:ascii="宋体" w:hAnsi="宋体" w:cs="宋体"/>
          <w:b/>
          <w:sz w:val="24"/>
        </w:rPr>
      </w:pPr>
    </w:p>
    <w:p w14:paraId="27631022">
      <w:pPr>
        <w:spacing w:line="460" w:lineRule="exact"/>
        <w:ind w:firstLine="482" w:firstLineChars="200"/>
        <w:jc w:val="center"/>
        <w:rPr>
          <w:rFonts w:ascii="宋体" w:hAnsi="宋体" w:cs="宋体"/>
          <w:b/>
          <w:sz w:val="24"/>
        </w:rPr>
      </w:pPr>
    </w:p>
    <w:p w14:paraId="60A68C65">
      <w:pPr>
        <w:spacing w:line="460" w:lineRule="exact"/>
        <w:ind w:firstLine="482" w:firstLineChars="200"/>
        <w:jc w:val="center"/>
        <w:rPr>
          <w:rFonts w:ascii="宋体" w:hAnsi="宋体" w:cs="宋体"/>
          <w:b/>
          <w:sz w:val="24"/>
        </w:rPr>
      </w:pPr>
    </w:p>
    <w:p w14:paraId="5403C2F3">
      <w:pPr>
        <w:spacing w:line="460" w:lineRule="exact"/>
        <w:jc w:val="center"/>
        <w:rPr>
          <w:rFonts w:ascii="宋体" w:hAnsi="宋体" w:cs="宋体"/>
          <w:b/>
          <w:sz w:val="24"/>
        </w:rPr>
      </w:pPr>
    </w:p>
    <w:p w14:paraId="742481C0">
      <w:pPr>
        <w:spacing w:line="460" w:lineRule="exact"/>
        <w:jc w:val="center"/>
        <w:rPr>
          <w:rFonts w:ascii="宋体" w:hAnsi="宋体" w:cs="宋体"/>
          <w:b/>
          <w:sz w:val="24"/>
        </w:rPr>
      </w:pPr>
    </w:p>
    <w:p w14:paraId="14D5ED14">
      <w:pPr>
        <w:spacing w:line="460" w:lineRule="exact"/>
        <w:jc w:val="center"/>
        <w:rPr>
          <w:rFonts w:ascii="宋体" w:hAnsi="宋体" w:cs="宋体"/>
          <w:b/>
          <w:sz w:val="24"/>
        </w:rPr>
      </w:pPr>
    </w:p>
    <w:p w14:paraId="5E1E90E5">
      <w:pPr>
        <w:spacing w:line="460" w:lineRule="exact"/>
        <w:jc w:val="center"/>
        <w:rPr>
          <w:rFonts w:ascii="宋体" w:hAnsi="宋体" w:cs="宋体"/>
          <w:b/>
          <w:sz w:val="24"/>
        </w:rPr>
      </w:pPr>
      <w:r>
        <w:rPr>
          <w:rFonts w:hint="eastAsia" w:ascii="宋体" w:hAnsi="宋体" w:cs="宋体"/>
          <w:b/>
          <w:sz w:val="24"/>
        </w:rPr>
        <w:t>电子文档封袋正面标识式样</w:t>
      </w:r>
    </w:p>
    <w:p w14:paraId="72AE58EC">
      <w:pPr>
        <w:tabs>
          <w:tab w:val="left" w:pos="8280"/>
        </w:tabs>
        <w:spacing w:line="460" w:lineRule="exact"/>
        <w:ind w:firstLine="420" w:firstLineChars="200"/>
        <w:jc w:val="center"/>
        <w:rPr>
          <w:rFonts w:ascii="宋体" w:hAnsi="宋体" w:cs="宋体"/>
          <w:b/>
          <w:sz w:val="24"/>
        </w:rPr>
      </w:pPr>
      <w:r>
        <w:rPr>
          <w:rFonts w:ascii="宋体" w:hAnsi="宋体" w:cs="宋体"/>
        </w:rPr>
        <mc:AlternateContent>
          <mc:Choice Requires="wps">
            <w:drawing>
              <wp:anchor distT="0" distB="0" distL="114300" distR="114300" simplePos="0" relativeHeight="251669504" behindDoc="0" locked="0" layoutInCell="1" allowOverlap="1">
                <wp:simplePos x="0" y="0"/>
                <wp:positionH relativeFrom="column">
                  <wp:posOffset>-331470</wp:posOffset>
                </wp:positionH>
                <wp:positionV relativeFrom="paragraph">
                  <wp:posOffset>142240</wp:posOffset>
                </wp:positionV>
                <wp:extent cx="5796280" cy="3792220"/>
                <wp:effectExtent l="0" t="0" r="0" b="0"/>
                <wp:wrapNone/>
                <wp:docPr id="7" name="Text Box 3"/>
                <wp:cNvGraphicFramePr/>
                <a:graphic xmlns:a="http://schemas.openxmlformats.org/drawingml/2006/main">
                  <a:graphicData uri="http://schemas.microsoft.com/office/word/2010/wordprocessingShape">
                    <wps:wsp>
                      <wps:cNvSpPr txBox="1"/>
                      <wps:spPr>
                        <a:xfrm>
                          <a:off x="0" y="0"/>
                          <a:ext cx="5796280" cy="37922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1049A7A">
                            <w:pPr>
                              <w:rPr>
                                <w:sz w:val="28"/>
                                <w:szCs w:val="28"/>
                              </w:rPr>
                            </w:pPr>
                            <w:r>
                              <w:rPr>
                                <w:rFonts w:hint="eastAsia"/>
                                <w:sz w:val="28"/>
                                <w:szCs w:val="28"/>
                              </w:rPr>
                              <w:t>致：陕西卓佲项目管理有限公司    项目编号：</w:t>
                            </w:r>
                            <w:r>
                              <w:rPr>
                                <w:rFonts w:hint="eastAsia"/>
                                <w:sz w:val="28"/>
                                <w:szCs w:val="28"/>
                                <w:lang w:eastAsia="zh-CN"/>
                              </w:rPr>
                              <w:t>202410100067</w:t>
                            </w:r>
                            <w:r>
                              <w:rPr>
                                <w:rFonts w:hint="eastAsia"/>
                                <w:sz w:val="28"/>
                                <w:szCs w:val="28"/>
                              </w:rPr>
                              <w:t>-ZZM2421</w:t>
                            </w:r>
                          </w:p>
                          <w:p w14:paraId="3D33E490">
                            <w:pPr>
                              <w:rPr>
                                <w:sz w:val="28"/>
                                <w:szCs w:val="28"/>
                              </w:rPr>
                            </w:pPr>
                            <w:r>
                              <w:rPr>
                                <w:rFonts w:hint="eastAsia"/>
                                <w:sz w:val="28"/>
                                <w:szCs w:val="28"/>
                              </w:rPr>
                              <w:t>项目名称：西北农林科技大学食品科学与工程学院拔尖创新人才培养平台建设项目仪器设备购置项目</w:t>
                            </w:r>
                          </w:p>
                          <w:p w14:paraId="6CA08796">
                            <w:pPr>
                              <w:pStyle w:val="8"/>
                              <w:ind w:firstLine="3534" w:firstLineChars="800"/>
                              <w:jc w:val="both"/>
                              <w:rPr>
                                <w:rFonts w:hint="default"/>
                                <w:sz w:val="44"/>
                                <w:szCs w:val="44"/>
                              </w:rPr>
                            </w:pPr>
                            <w:r>
                              <w:rPr>
                                <w:sz w:val="44"/>
                                <w:szCs w:val="44"/>
                              </w:rPr>
                              <w:t>电子文档</w:t>
                            </w:r>
                          </w:p>
                          <w:p w14:paraId="5B7A836D">
                            <w:pPr>
                              <w:jc w:val="center"/>
                              <w:rPr>
                                <w:b/>
                                <w:sz w:val="44"/>
                                <w:szCs w:val="44"/>
                              </w:rPr>
                            </w:pPr>
                            <w:r>
                              <w:rPr>
                                <w:rFonts w:hint="eastAsia"/>
                                <w:b/>
                                <w:sz w:val="44"/>
                                <w:szCs w:val="44"/>
                              </w:rPr>
                              <w:t>（第   包）</w:t>
                            </w:r>
                          </w:p>
                          <w:p w14:paraId="20AD6601">
                            <w:pPr>
                              <w:ind w:firstLine="2800" w:firstLineChars="1000"/>
                              <w:rPr>
                                <w:sz w:val="28"/>
                                <w:szCs w:val="28"/>
                              </w:rPr>
                            </w:pPr>
                            <w:r>
                              <w:rPr>
                                <w:sz w:val="28"/>
                                <w:szCs w:val="28"/>
                              </w:rPr>
                              <w:t>（非开标会议不得启封）</w:t>
                            </w:r>
                          </w:p>
                          <w:p w14:paraId="1BAE5BCB">
                            <w:pPr>
                              <w:rPr>
                                <w:sz w:val="28"/>
                                <w:szCs w:val="28"/>
                                <w:u w:val="single"/>
                              </w:rPr>
                            </w:pPr>
                            <w:r>
                              <w:rPr>
                                <w:rFonts w:hint="eastAsia"/>
                                <w:sz w:val="28"/>
                                <w:szCs w:val="28"/>
                              </w:rPr>
                              <w:t>供应商（公章）：</w:t>
                            </w:r>
                            <w:r>
                              <w:rPr>
                                <w:rFonts w:hint="eastAsia" w:ascii="宋体" w:hAnsi="宋体" w:cs="宋体"/>
                                <w:sz w:val="28"/>
                                <w:szCs w:val="28"/>
                              </w:rPr>
                              <w:t>______________________</w:t>
                            </w:r>
                          </w:p>
                          <w:p w14:paraId="7C8D6125">
                            <w:pPr>
                              <w:rPr>
                                <w:sz w:val="28"/>
                                <w:szCs w:val="28"/>
                              </w:rPr>
                            </w:pPr>
                            <w:r>
                              <w:rPr>
                                <w:rFonts w:hint="eastAsia"/>
                                <w:sz w:val="28"/>
                                <w:szCs w:val="28"/>
                              </w:rPr>
                              <w:t xml:space="preserve">时间：   </w:t>
                            </w:r>
                            <w:r>
                              <w:rPr>
                                <w:rFonts w:hint="eastAsia"/>
                                <w:sz w:val="28"/>
                                <w:szCs w:val="28"/>
                                <w:u w:val="single"/>
                              </w:rPr>
                              <w:t>年   月   日</w:t>
                            </w:r>
                          </w:p>
                          <w:p w14:paraId="3A08DFEC"/>
                          <w:p w14:paraId="07659FEC">
                            <w:pPr>
                              <w:rPr>
                                <w:sz w:val="28"/>
                                <w:szCs w:val="28"/>
                              </w:rPr>
                            </w:pPr>
                          </w:p>
                        </w:txbxContent>
                      </wps:txbx>
                      <wps:bodyPr upright="1"/>
                    </wps:wsp>
                  </a:graphicData>
                </a:graphic>
              </wp:anchor>
            </w:drawing>
          </mc:Choice>
          <mc:Fallback>
            <w:pict>
              <v:shape id="Text Box 3" o:spid="_x0000_s1026" o:spt="202" type="#_x0000_t202" style="position:absolute;left:0pt;margin-left:-26.1pt;margin-top:11.2pt;height:298.6pt;width:456.4pt;z-index:251669504;mso-width-relative:page;mso-height-relative:page;" fillcolor="#FFFFFF" filled="t" stroked="t" coordsize="21600,21600" o:gfxdata="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&#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cCOhj2gAAAAoBAAAPAAAAAAAAAAEAIAAAACIAAABk&#10;cnMvZG93bnJldi54bWxQSwECFAAUAAAACACHTuJAu1g0aQQCAABEBAAADgAAAAAAAAABACAAAAAp&#10;AQAAZHJzL2Uyb0RvYy54bWxQSwUGAAAAAAYABgBZAQAAnwUAAAAA&#10;">
                <v:fill on="t" focussize="0,0"/>
                <v:stroke color="#000000" joinstyle="miter"/>
                <v:imagedata o:title=""/>
                <o:lock v:ext="edit" aspectratio="f"/>
                <v:textbox>
                  <w:txbxContent>
                    <w:p w14:paraId="01049A7A">
                      <w:pPr>
                        <w:rPr>
                          <w:sz w:val="28"/>
                          <w:szCs w:val="28"/>
                        </w:rPr>
                      </w:pPr>
                      <w:r>
                        <w:rPr>
                          <w:rFonts w:hint="eastAsia"/>
                          <w:sz w:val="28"/>
                          <w:szCs w:val="28"/>
                        </w:rPr>
                        <w:t>致：陕西卓佲项目管理有限公司    项目编号：</w:t>
                      </w:r>
                      <w:r>
                        <w:rPr>
                          <w:rFonts w:hint="eastAsia"/>
                          <w:sz w:val="28"/>
                          <w:szCs w:val="28"/>
                          <w:lang w:eastAsia="zh-CN"/>
                        </w:rPr>
                        <w:t>202410100067</w:t>
                      </w:r>
                      <w:r>
                        <w:rPr>
                          <w:rFonts w:hint="eastAsia"/>
                          <w:sz w:val="28"/>
                          <w:szCs w:val="28"/>
                        </w:rPr>
                        <w:t>-ZZM2421</w:t>
                      </w:r>
                    </w:p>
                    <w:p w14:paraId="3D33E490">
                      <w:pPr>
                        <w:rPr>
                          <w:sz w:val="28"/>
                          <w:szCs w:val="28"/>
                        </w:rPr>
                      </w:pPr>
                      <w:r>
                        <w:rPr>
                          <w:rFonts w:hint="eastAsia"/>
                          <w:sz w:val="28"/>
                          <w:szCs w:val="28"/>
                        </w:rPr>
                        <w:t>项目名称：西北农林科技大学食品科学与工程学院拔尖创新人才培养平台建设项目仪器设备购置项目</w:t>
                      </w:r>
                    </w:p>
                    <w:p w14:paraId="6CA08796">
                      <w:pPr>
                        <w:pStyle w:val="8"/>
                        <w:ind w:firstLine="3534" w:firstLineChars="800"/>
                        <w:jc w:val="both"/>
                        <w:rPr>
                          <w:rFonts w:hint="default"/>
                          <w:sz w:val="44"/>
                          <w:szCs w:val="44"/>
                        </w:rPr>
                      </w:pPr>
                      <w:r>
                        <w:rPr>
                          <w:sz w:val="44"/>
                          <w:szCs w:val="44"/>
                        </w:rPr>
                        <w:t>电子文档</w:t>
                      </w:r>
                    </w:p>
                    <w:p w14:paraId="5B7A836D">
                      <w:pPr>
                        <w:jc w:val="center"/>
                        <w:rPr>
                          <w:b/>
                          <w:sz w:val="44"/>
                          <w:szCs w:val="44"/>
                        </w:rPr>
                      </w:pPr>
                      <w:r>
                        <w:rPr>
                          <w:rFonts w:hint="eastAsia"/>
                          <w:b/>
                          <w:sz w:val="44"/>
                          <w:szCs w:val="44"/>
                        </w:rPr>
                        <w:t>（第   包）</w:t>
                      </w:r>
                    </w:p>
                    <w:p w14:paraId="20AD6601">
                      <w:pPr>
                        <w:ind w:firstLine="2800" w:firstLineChars="1000"/>
                        <w:rPr>
                          <w:sz w:val="28"/>
                          <w:szCs w:val="28"/>
                        </w:rPr>
                      </w:pPr>
                      <w:r>
                        <w:rPr>
                          <w:sz w:val="28"/>
                          <w:szCs w:val="28"/>
                        </w:rPr>
                        <w:t>（非开标会议不得启封）</w:t>
                      </w:r>
                    </w:p>
                    <w:p w14:paraId="1BAE5BCB">
                      <w:pPr>
                        <w:rPr>
                          <w:sz w:val="28"/>
                          <w:szCs w:val="28"/>
                          <w:u w:val="single"/>
                        </w:rPr>
                      </w:pPr>
                      <w:r>
                        <w:rPr>
                          <w:rFonts w:hint="eastAsia"/>
                          <w:sz w:val="28"/>
                          <w:szCs w:val="28"/>
                        </w:rPr>
                        <w:t>供应商（公章）：</w:t>
                      </w:r>
                      <w:r>
                        <w:rPr>
                          <w:rFonts w:hint="eastAsia" w:ascii="宋体" w:hAnsi="宋体" w:cs="宋体"/>
                          <w:sz w:val="28"/>
                          <w:szCs w:val="28"/>
                        </w:rPr>
                        <w:t>______________________</w:t>
                      </w:r>
                    </w:p>
                    <w:p w14:paraId="7C8D6125">
                      <w:pPr>
                        <w:rPr>
                          <w:sz w:val="28"/>
                          <w:szCs w:val="28"/>
                        </w:rPr>
                      </w:pPr>
                      <w:r>
                        <w:rPr>
                          <w:rFonts w:hint="eastAsia"/>
                          <w:sz w:val="28"/>
                          <w:szCs w:val="28"/>
                        </w:rPr>
                        <w:t xml:space="preserve">时间：   </w:t>
                      </w:r>
                      <w:r>
                        <w:rPr>
                          <w:rFonts w:hint="eastAsia"/>
                          <w:sz w:val="28"/>
                          <w:szCs w:val="28"/>
                          <w:u w:val="single"/>
                        </w:rPr>
                        <w:t>年   月   日</w:t>
                      </w:r>
                    </w:p>
                    <w:p w14:paraId="3A08DFEC"/>
                    <w:p w14:paraId="07659FEC">
                      <w:pPr>
                        <w:rPr>
                          <w:sz w:val="28"/>
                          <w:szCs w:val="28"/>
                        </w:rPr>
                      </w:pPr>
                    </w:p>
                  </w:txbxContent>
                </v:textbox>
              </v:shape>
            </w:pict>
          </mc:Fallback>
        </mc:AlternateContent>
      </w:r>
    </w:p>
    <w:p w14:paraId="5F770150">
      <w:pPr>
        <w:ind w:firstLine="420" w:firstLineChars="200"/>
        <w:jc w:val="center"/>
        <w:rPr>
          <w:rFonts w:ascii="宋体" w:hAnsi="宋体" w:cs="宋体"/>
        </w:rPr>
      </w:pPr>
    </w:p>
    <w:p w14:paraId="02FC35D4">
      <w:pPr>
        <w:ind w:firstLine="420" w:firstLineChars="200"/>
        <w:jc w:val="center"/>
        <w:rPr>
          <w:rFonts w:ascii="宋体" w:hAnsi="宋体" w:cs="宋体"/>
        </w:rPr>
      </w:pPr>
    </w:p>
    <w:p w14:paraId="7A3A9CD5">
      <w:pPr>
        <w:ind w:firstLine="420" w:firstLineChars="200"/>
        <w:jc w:val="center"/>
        <w:rPr>
          <w:rFonts w:ascii="宋体" w:hAnsi="宋体" w:cs="宋体"/>
        </w:rPr>
      </w:pPr>
    </w:p>
    <w:p w14:paraId="30A88EEA">
      <w:pPr>
        <w:ind w:firstLine="420" w:firstLineChars="200"/>
        <w:jc w:val="center"/>
        <w:rPr>
          <w:rFonts w:ascii="宋体" w:hAnsi="宋体" w:cs="宋体"/>
        </w:rPr>
      </w:pPr>
    </w:p>
    <w:p w14:paraId="746FD42B">
      <w:pPr>
        <w:ind w:firstLine="420" w:firstLineChars="200"/>
        <w:jc w:val="center"/>
        <w:rPr>
          <w:rFonts w:ascii="宋体" w:hAnsi="宋体" w:cs="宋体"/>
        </w:rPr>
      </w:pPr>
    </w:p>
    <w:p w14:paraId="4BD1F92A">
      <w:pPr>
        <w:ind w:firstLine="420" w:firstLineChars="200"/>
        <w:jc w:val="center"/>
        <w:rPr>
          <w:rFonts w:ascii="宋体" w:hAnsi="宋体" w:cs="宋体"/>
        </w:rPr>
      </w:pPr>
    </w:p>
    <w:p w14:paraId="3CF2A7E1">
      <w:pPr>
        <w:ind w:firstLine="420" w:firstLineChars="200"/>
        <w:jc w:val="center"/>
        <w:rPr>
          <w:rFonts w:ascii="宋体" w:hAnsi="宋体" w:cs="宋体"/>
        </w:rPr>
      </w:pPr>
    </w:p>
    <w:p w14:paraId="5748F7A5">
      <w:pPr>
        <w:ind w:firstLine="420" w:firstLineChars="200"/>
        <w:jc w:val="center"/>
        <w:rPr>
          <w:rFonts w:ascii="宋体" w:hAnsi="宋体" w:cs="宋体"/>
        </w:rPr>
      </w:pPr>
    </w:p>
    <w:p w14:paraId="7D1F5781">
      <w:pPr>
        <w:ind w:firstLine="420" w:firstLineChars="200"/>
        <w:jc w:val="center"/>
        <w:rPr>
          <w:rFonts w:ascii="宋体" w:hAnsi="宋体" w:cs="宋体"/>
        </w:rPr>
      </w:pPr>
    </w:p>
    <w:p w14:paraId="6CB966D3">
      <w:pPr>
        <w:ind w:firstLine="420" w:firstLineChars="200"/>
        <w:jc w:val="center"/>
        <w:rPr>
          <w:rFonts w:ascii="宋体" w:hAnsi="宋体" w:cs="宋体"/>
        </w:rPr>
      </w:pPr>
    </w:p>
    <w:p w14:paraId="38DEF774">
      <w:pPr>
        <w:ind w:firstLine="420" w:firstLineChars="200"/>
        <w:jc w:val="center"/>
        <w:rPr>
          <w:rFonts w:ascii="宋体" w:hAnsi="宋体" w:cs="宋体"/>
        </w:rPr>
      </w:pPr>
    </w:p>
    <w:p w14:paraId="789C58F9">
      <w:pPr>
        <w:ind w:firstLine="1004" w:firstLineChars="200"/>
        <w:jc w:val="center"/>
        <w:rPr>
          <w:rFonts w:ascii="宋体" w:hAnsi="宋体" w:cs="宋体"/>
          <w:b/>
          <w:sz w:val="50"/>
        </w:rPr>
      </w:pPr>
    </w:p>
    <w:p w14:paraId="699BF3C5">
      <w:pPr>
        <w:pageBreakBefore/>
        <w:spacing w:line="420" w:lineRule="auto"/>
        <w:jc w:val="center"/>
        <w:rPr>
          <w:rFonts w:ascii="宋体" w:hAnsi="宋体" w:cs="宋体"/>
          <w:b/>
          <w:bCs/>
          <w:sz w:val="36"/>
          <w:szCs w:val="36"/>
        </w:rPr>
        <w:sectPr>
          <w:pgSz w:w="11906" w:h="16838"/>
          <w:pgMar w:top="1440" w:right="1803" w:bottom="1440" w:left="1803" w:header="851" w:footer="992" w:gutter="0"/>
          <w:cols w:space="720" w:num="1"/>
          <w:docGrid w:type="lines" w:linePitch="319" w:charSpace="0"/>
        </w:sectPr>
      </w:pPr>
    </w:p>
    <w:p w14:paraId="752287FE">
      <w:pPr>
        <w:pStyle w:val="6"/>
        <w:adjustRightInd w:val="0"/>
        <w:spacing w:line="416" w:lineRule="atLeast"/>
        <w:textAlignment w:val="baseline"/>
        <w:rPr>
          <w:rFonts w:ascii="宋体" w:hAnsi="宋体" w:cs="宋体"/>
        </w:rPr>
      </w:pPr>
      <w:bookmarkStart w:id="409" w:name="_Toc1641"/>
      <w:bookmarkStart w:id="410" w:name="_Toc22229"/>
      <w:bookmarkStart w:id="411" w:name="_Toc2630"/>
      <w:bookmarkStart w:id="412" w:name="_Toc18633"/>
      <w:bookmarkStart w:id="413" w:name="_Toc11632"/>
      <w:bookmarkStart w:id="414" w:name="_Toc20374"/>
      <w:bookmarkStart w:id="415" w:name="_Toc30485"/>
      <w:bookmarkStart w:id="416" w:name="_Toc3008"/>
      <w:bookmarkStart w:id="417" w:name="_Toc20088"/>
      <w:bookmarkStart w:id="418" w:name="_Toc24499"/>
      <w:bookmarkStart w:id="419" w:name="_Toc8177"/>
      <w:bookmarkStart w:id="420" w:name="_Toc6304"/>
      <w:bookmarkStart w:id="421" w:name="_Toc15467"/>
      <w:bookmarkStart w:id="422" w:name="_Toc30536"/>
      <w:bookmarkStart w:id="423" w:name="_Toc30870"/>
      <w:r>
        <w:rPr>
          <w:rFonts w:hint="eastAsia" w:ascii="宋体" w:hAnsi="宋体" w:cs="宋体"/>
        </w:rPr>
        <w:t>附件二、中小企业</w:t>
      </w:r>
      <w:bookmarkEnd w:id="409"/>
      <w:bookmarkEnd w:id="410"/>
      <w:bookmarkEnd w:id="411"/>
      <w:bookmarkEnd w:id="412"/>
      <w:bookmarkEnd w:id="413"/>
      <w:bookmarkEnd w:id="414"/>
      <w:bookmarkEnd w:id="415"/>
      <w:bookmarkEnd w:id="416"/>
      <w:bookmarkEnd w:id="417"/>
      <w:bookmarkEnd w:id="418"/>
      <w:bookmarkEnd w:id="419"/>
      <w:r>
        <w:rPr>
          <w:rFonts w:hint="eastAsia" w:ascii="宋体" w:hAnsi="宋体" w:cs="宋体"/>
        </w:rPr>
        <w:t>声明函</w:t>
      </w:r>
      <w:bookmarkEnd w:id="420"/>
    </w:p>
    <w:p w14:paraId="2A03F09B">
      <w:pPr>
        <w:spacing w:line="588" w:lineRule="exact"/>
        <w:ind w:firstLine="504" w:firstLineChars="200"/>
        <w:rPr>
          <w:rFonts w:ascii="宋体" w:hAnsi="宋体" w:cs="宋体"/>
          <w:spacing w:val="6"/>
          <w:sz w:val="24"/>
        </w:rPr>
      </w:pPr>
      <w:bookmarkStart w:id="424" w:name="_Toc32438"/>
      <w:bookmarkStart w:id="425" w:name="_Toc10807"/>
      <w:bookmarkStart w:id="426" w:name="_Toc6022"/>
      <w:bookmarkStart w:id="427" w:name="_Toc12531"/>
      <w:bookmarkStart w:id="428" w:name="_Toc2031"/>
      <w:bookmarkStart w:id="429" w:name="_Toc11896"/>
      <w:bookmarkStart w:id="430" w:name="_Toc21117"/>
      <w:bookmarkStart w:id="431" w:name="_Toc5814"/>
      <w:r>
        <w:rPr>
          <w:rFonts w:hint="eastAsia" w:ascii="宋体" w:hAnsi="宋体" w:cs="宋体"/>
          <w:spacing w:val="6"/>
          <w:sz w:val="24"/>
        </w:rPr>
        <w:t>根据《政府采购促进中小企业发展管理办法》（财库[2020]46号）的规定，由供应商自行声明并对真实性负责。如有虚假，将依法承担相应责任。</w:t>
      </w:r>
    </w:p>
    <w:p w14:paraId="73F895FD">
      <w:pPr>
        <w:spacing w:line="588" w:lineRule="exact"/>
        <w:jc w:val="center"/>
        <w:rPr>
          <w:rFonts w:ascii="宋体" w:hAnsi="宋体" w:cs="宋体"/>
          <w:b/>
          <w:spacing w:val="6"/>
          <w:sz w:val="24"/>
          <w:szCs w:val="24"/>
        </w:rPr>
      </w:pPr>
      <w:r>
        <w:rPr>
          <w:rFonts w:hint="eastAsia" w:ascii="宋体" w:hAnsi="宋体" w:cs="宋体"/>
          <w:b/>
          <w:spacing w:val="6"/>
          <w:sz w:val="24"/>
          <w:szCs w:val="24"/>
        </w:rPr>
        <w:t>中小企业声明函（货物）</w:t>
      </w:r>
    </w:p>
    <w:p w14:paraId="6DAC7CDD">
      <w:pPr>
        <w:spacing w:line="588" w:lineRule="exact"/>
        <w:ind w:firstLine="504" w:firstLineChars="200"/>
        <w:rPr>
          <w:rFonts w:ascii="宋体" w:hAnsi="宋体" w:cs="宋体"/>
          <w:spacing w:val="6"/>
          <w:sz w:val="24"/>
        </w:rPr>
      </w:pPr>
      <w:r>
        <w:rPr>
          <w:rFonts w:hint="eastAsia" w:ascii="宋体" w:hAnsi="宋体" w:cs="宋体"/>
          <w:spacing w:val="6"/>
          <w:sz w:val="24"/>
        </w:rPr>
        <w:t>本公司（联合体）郑重声明，根据《政府采购促进中小企业发展管理办法》（财库﹝2020﹞46 号）的规定，本公司（联合体）参加</w:t>
      </w:r>
      <w:r>
        <w:rPr>
          <w:rFonts w:hint="eastAsia" w:ascii="宋体" w:hAnsi="宋体" w:cs="宋体"/>
          <w:spacing w:val="6"/>
          <w:sz w:val="24"/>
          <w:u w:val="single"/>
        </w:rPr>
        <w:t>（单位名称）</w:t>
      </w:r>
      <w:r>
        <w:rPr>
          <w:rFonts w:hint="eastAsia" w:ascii="宋体" w:hAnsi="宋体" w:cs="宋体"/>
          <w:spacing w:val="6"/>
          <w:sz w:val="24"/>
        </w:rPr>
        <w:t>的</w:t>
      </w:r>
      <w:r>
        <w:rPr>
          <w:rFonts w:hint="eastAsia" w:ascii="宋体" w:hAnsi="宋体" w:cs="宋体"/>
          <w:spacing w:val="6"/>
          <w:sz w:val="24"/>
          <w:u w:val="single"/>
        </w:rPr>
        <w:t>（项目名称）</w:t>
      </w:r>
      <w:r>
        <w:rPr>
          <w:rFonts w:hint="eastAsia" w:ascii="宋体" w:hAnsi="宋体" w:cs="宋体"/>
          <w:spacing w:val="6"/>
          <w:sz w:val="24"/>
        </w:rPr>
        <w:t>采购活动，提供的货物全部由符合政策要求的中小企业制造。相关企业（含联合体中的中小企业、签订分包意向协议的中小企业）的具体情况如下：</w:t>
      </w:r>
    </w:p>
    <w:p w14:paraId="29587A84">
      <w:pPr>
        <w:spacing w:line="588" w:lineRule="exact"/>
        <w:ind w:firstLine="504" w:firstLineChars="200"/>
        <w:rPr>
          <w:rFonts w:ascii="宋体" w:hAnsi="宋体" w:cs="宋体"/>
          <w:spacing w:val="6"/>
          <w:sz w:val="24"/>
        </w:rPr>
      </w:pPr>
      <w:r>
        <w:rPr>
          <w:rFonts w:hint="eastAsia" w:ascii="宋体" w:hAnsi="宋体" w:cs="宋体"/>
          <w:spacing w:val="6"/>
          <w:sz w:val="24"/>
        </w:rPr>
        <w:t>1.</w:t>
      </w:r>
      <w:r>
        <w:rPr>
          <w:rFonts w:hint="eastAsia" w:ascii="宋体" w:hAnsi="宋体" w:cs="宋体"/>
          <w:spacing w:val="6"/>
          <w:sz w:val="24"/>
          <w:u w:val="single"/>
        </w:rPr>
        <w:t xml:space="preserve">（标的名称） </w:t>
      </w:r>
      <w:r>
        <w:rPr>
          <w:rFonts w:hint="eastAsia" w:ascii="宋体" w:hAnsi="宋体" w:cs="宋体"/>
          <w:spacing w:val="6"/>
          <w:sz w:val="24"/>
        </w:rPr>
        <w:t>，属于</w:t>
      </w:r>
      <w:r>
        <w:rPr>
          <w:rFonts w:hint="eastAsia" w:ascii="宋体" w:hAnsi="宋体" w:cs="宋体"/>
          <w:spacing w:val="6"/>
          <w:sz w:val="24"/>
          <w:u w:val="single"/>
        </w:rPr>
        <w:t>（采购文件中明确的所属行业）</w:t>
      </w:r>
      <w:r>
        <w:rPr>
          <w:rFonts w:hint="eastAsia" w:ascii="宋体" w:hAnsi="宋体" w:cs="宋体"/>
          <w:spacing w:val="6"/>
          <w:sz w:val="24"/>
        </w:rPr>
        <w:t>；制造商为</w:t>
      </w:r>
      <w:r>
        <w:rPr>
          <w:rFonts w:hint="eastAsia" w:ascii="宋体" w:hAnsi="宋体" w:cs="宋体"/>
          <w:spacing w:val="6"/>
          <w:sz w:val="24"/>
          <w:u w:val="single"/>
        </w:rPr>
        <w:t>（企业名称）</w:t>
      </w:r>
      <w:r>
        <w:rPr>
          <w:rFonts w:hint="eastAsia" w:ascii="宋体" w:hAnsi="宋体" w:cs="宋体"/>
          <w:spacing w:val="6"/>
          <w:sz w:val="24"/>
        </w:rPr>
        <w:t>，从业人员</w:t>
      </w:r>
      <w:r>
        <w:rPr>
          <w:rFonts w:hint="eastAsia" w:ascii="宋体" w:hAnsi="宋体" w:cs="宋体"/>
          <w:spacing w:val="6"/>
          <w:sz w:val="24"/>
          <w:u w:val="single"/>
        </w:rPr>
        <w:t xml:space="preserve">    </w:t>
      </w:r>
      <w:r>
        <w:rPr>
          <w:rFonts w:hint="eastAsia" w:ascii="宋体" w:hAnsi="宋体" w:cs="宋体"/>
          <w:spacing w:val="6"/>
          <w:sz w:val="24"/>
        </w:rPr>
        <w:t>人，营业收入为</w:t>
      </w:r>
      <w:r>
        <w:rPr>
          <w:rFonts w:hint="eastAsia" w:ascii="宋体" w:hAnsi="宋体" w:cs="宋体"/>
          <w:spacing w:val="6"/>
          <w:sz w:val="24"/>
          <w:u w:val="single"/>
        </w:rPr>
        <w:t xml:space="preserve">       </w:t>
      </w:r>
      <w:r>
        <w:rPr>
          <w:rFonts w:hint="eastAsia" w:ascii="宋体" w:hAnsi="宋体" w:cs="宋体"/>
          <w:spacing w:val="6"/>
          <w:sz w:val="24"/>
        </w:rPr>
        <w:t>万元，资产总额为</w:t>
      </w:r>
      <w:r>
        <w:rPr>
          <w:rFonts w:hint="eastAsia" w:ascii="宋体" w:hAnsi="宋体" w:cs="宋体"/>
          <w:spacing w:val="6"/>
          <w:sz w:val="24"/>
          <w:u w:val="single"/>
        </w:rPr>
        <w:t xml:space="preserve">      </w:t>
      </w:r>
      <w:r>
        <w:rPr>
          <w:rFonts w:hint="eastAsia" w:ascii="宋体" w:hAnsi="宋体" w:cs="宋体"/>
          <w:spacing w:val="6"/>
          <w:sz w:val="24"/>
        </w:rPr>
        <w:t>万元，属于</w:t>
      </w:r>
      <w:r>
        <w:rPr>
          <w:rFonts w:hint="eastAsia" w:ascii="宋体" w:hAnsi="宋体" w:cs="宋体"/>
          <w:spacing w:val="6"/>
          <w:sz w:val="24"/>
          <w:u w:val="single"/>
        </w:rPr>
        <w:t>（中型企业、小型企业、微型企业）</w:t>
      </w:r>
      <w:r>
        <w:rPr>
          <w:rFonts w:hint="eastAsia" w:ascii="宋体" w:hAnsi="宋体" w:cs="宋体"/>
          <w:spacing w:val="6"/>
          <w:sz w:val="24"/>
        </w:rPr>
        <w:t>；</w:t>
      </w:r>
    </w:p>
    <w:p w14:paraId="720AB199">
      <w:pPr>
        <w:spacing w:line="588" w:lineRule="exact"/>
        <w:ind w:firstLine="504" w:firstLineChars="200"/>
        <w:rPr>
          <w:rFonts w:ascii="宋体" w:hAnsi="宋体" w:cs="宋体"/>
          <w:spacing w:val="6"/>
          <w:sz w:val="24"/>
        </w:rPr>
      </w:pPr>
      <w:r>
        <w:rPr>
          <w:rFonts w:hint="eastAsia" w:ascii="宋体" w:hAnsi="宋体" w:cs="宋体"/>
          <w:spacing w:val="6"/>
          <w:sz w:val="24"/>
        </w:rPr>
        <w:t>2.</w:t>
      </w:r>
      <w:r>
        <w:rPr>
          <w:rFonts w:hint="eastAsia" w:ascii="宋体" w:hAnsi="宋体" w:cs="宋体"/>
          <w:spacing w:val="6"/>
          <w:sz w:val="24"/>
          <w:u w:val="single"/>
        </w:rPr>
        <w:t xml:space="preserve">（标的名称） </w:t>
      </w:r>
      <w:r>
        <w:rPr>
          <w:rFonts w:hint="eastAsia" w:ascii="宋体" w:hAnsi="宋体" w:cs="宋体"/>
          <w:spacing w:val="6"/>
          <w:sz w:val="24"/>
        </w:rPr>
        <w:t>，属于</w:t>
      </w:r>
      <w:r>
        <w:rPr>
          <w:rFonts w:hint="eastAsia" w:ascii="宋体" w:hAnsi="宋体" w:cs="宋体"/>
          <w:spacing w:val="6"/>
          <w:sz w:val="24"/>
          <w:u w:val="single"/>
        </w:rPr>
        <w:t>（采购文件中明确的所属行业）</w:t>
      </w:r>
      <w:r>
        <w:rPr>
          <w:rFonts w:hint="eastAsia" w:ascii="宋体" w:hAnsi="宋体" w:cs="宋体"/>
          <w:spacing w:val="6"/>
          <w:sz w:val="24"/>
        </w:rPr>
        <w:t>；制造商为（企业名称），从业人员</w:t>
      </w:r>
      <w:r>
        <w:rPr>
          <w:rFonts w:hint="eastAsia" w:ascii="宋体" w:hAnsi="宋体" w:cs="宋体"/>
          <w:spacing w:val="6"/>
          <w:sz w:val="24"/>
          <w:u w:val="single"/>
        </w:rPr>
        <w:t xml:space="preserve">     </w:t>
      </w:r>
      <w:r>
        <w:rPr>
          <w:rFonts w:hint="eastAsia" w:ascii="宋体" w:hAnsi="宋体" w:cs="宋体"/>
          <w:spacing w:val="6"/>
          <w:sz w:val="24"/>
        </w:rPr>
        <w:t>人，营业收入为</w:t>
      </w:r>
      <w:r>
        <w:rPr>
          <w:rFonts w:hint="eastAsia" w:ascii="宋体" w:hAnsi="宋体" w:cs="宋体"/>
          <w:spacing w:val="6"/>
          <w:sz w:val="24"/>
          <w:u w:val="single"/>
        </w:rPr>
        <w:t xml:space="preserve">      </w:t>
      </w:r>
      <w:r>
        <w:rPr>
          <w:rFonts w:hint="eastAsia" w:ascii="宋体" w:hAnsi="宋体" w:cs="宋体"/>
          <w:spacing w:val="6"/>
          <w:sz w:val="24"/>
        </w:rPr>
        <w:t>万元，资产总额为</w:t>
      </w:r>
      <w:r>
        <w:rPr>
          <w:rFonts w:hint="eastAsia" w:ascii="宋体" w:hAnsi="宋体" w:cs="宋体"/>
          <w:spacing w:val="6"/>
          <w:sz w:val="24"/>
          <w:u w:val="single"/>
        </w:rPr>
        <w:t xml:space="preserve">    </w:t>
      </w:r>
      <w:r>
        <w:rPr>
          <w:rFonts w:hint="eastAsia" w:ascii="宋体" w:hAnsi="宋体" w:cs="宋体"/>
          <w:spacing w:val="6"/>
          <w:sz w:val="24"/>
        </w:rPr>
        <w:t>万元，属于</w:t>
      </w:r>
      <w:r>
        <w:rPr>
          <w:rFonts w:hint="eastAsia" w:ascii="宋体" w:hAnsi="宋体" w:cs="宋体"/>
          <w:spacing w:val="6"/>
          <w:sz w:val="24"/>
          <w:u w:val="single"/>
        </w:rPr>
        <w:t>（中型企业、小型企业、微型企业）</w:t>
      </w:r>
      <w:r>
        <w:rPr>
          <w:rFonts w:hint="eastAsia" w:ascii="宋体" w:hAnsi="宋体" w:cs="宋体"/>
          <w:spacing w:val="6"/>
          <w:sz w:val="24"/>
        </w:rPr>
        <w:t>；</w:t>
      </w:r>
    </w:p>
    <w:p w14:paraId="1CCF0970">
      <w:pPr>
        <w:spacing w:line="588" w:lineRule="exact"/>
        <w:ind w:firstLine="504" w:firstLineChars="200"/>
        <w:rPr>
          <w:rFonts w:ascii="宋体" w:hAnsi="宋体" w:cs="宋体"/>
          <w:spacing w:val="6"/>
          <w:sz w:val="24"/>
        </w:rPr>
      </w:pPr>
      <w:r>
        <w:rPr>
          <w:rFonts w:hint="eastAsia" w:ascii="宋体" w:hAnsi="宋体" w:cs="宋体"/>
          <w:spacing w:val="6"/>
          <w:sz w:val="24"/>
        </w:rPr>
        <w:t>……</w:t>
      </w:r>
    </w:p>
    <w:p w14:paraId="51AAF141">
      <w:pPr>
        <w:spacing w:line="588" w:lineRule="exact"/>
        <w:ind w:firstLine="504" w:firstLineChars="200"/>
        <w:rPr>
          <w:rFonts w:ascii="宋体" w:hAnsi="宋体" w:cs="宋体"/>
          <w:spacing w:val="6"/>
          <w:sz w:val="24"/>
        </w:rPr>
      </w:pPr>
      <w:r>
        <w:rPr>
          <w:rFonts w:hint="eastAsia" w:ascii="宋体" w:hAnsi="宋体" w:cs="宋体"/>
          <w:spacing w:val="6"/>
          <w:sz w:val="24"/>
        </w:rPr>
        <w:t>以上企业，不属于大企业的分支机构，不存在控股股东为大企业的情形，也不存在与大企业的负责人为同一人的情形。</w:t>
      </w:r>
    </w:p>
    <w:p w14:paraId="35A3C887">
      <w:pPr>
        <w:spacing w:line="588" w:lineRule="exact"/>
        <w:ind w:firstLine="504" w:firstLineChars="200"/>
        <w:rPr>
          <w:rFonts w:ascii="宋体" w:hAnsi="宋体" w:cs="宋体"/>
          <w:spacing w:val="6"/>
          <w:sz w:val="24"/>
        </w:rPr>
      </w:pPr>
      <w:r>
        <w:rPr>
          <w:rFonts w:hint="eastAsia" w:ascii="宋体" w:hAnsi="宋体" w:cs="宋体"/>
          <w:spacing w:val="6"/>
          <w:sz w:val="24"/>
        </w:rPr>
        <w:t>本企业对上述声明内容的真实性负责。如有虚假，将依法承担相应责任。</w:t>
      </w:r>
    </w:p>
    <w:p w14:paraId="5F2FF8D8">
      <w:pPr>
        <w:spacing w:line="588" w:lineRule="exact"/>
        <w:ind w:firstLine="504" w:firstLineChars="200"/>
        <w:jc w:val="right"/>
        <w:rPr>
          <w:rFonts w:ascii="宋体" w:hAnsi="宋体" w:cs="宋体"/>
          <w:spacing w:val="6"/>
          <w:sz w:val="24"/>
        </w:rPr>
      </w:pPr>
      <w:r>
        <w:rPr>
          <w:rFonts w:hint="eastAsia" w:ascii="宋体" w:hAnsi="宋体" w:cs="宋体"/>
          <w:spacing w:val="6"/>
          <w:sz w:val="24"/>
        </w:rPr>
        <w:t>企业名称（盖章）：</w:t>
      </w:r>
    </w:p>
    <w:p w14:paraId="0222A769">
      <w:pPr>
        <w:spacing w:line="588" w:lineRule="exact"/>
        <w:ind w:firstLine="504" w:firstLineChars="200"/>
        <w:jc w:val="right"/>
        <w:rPr>
          <w:rFonts w:ascii="宋体" w:hAnsi="宋体" w:cs="宋体"/>
          <w:spacing w:val="6"/>
          <w:sz w:val="24"/>
        </w:rPr>
      </w:pPr>
      <w:r>
        <w:rPr>
          <w:rFonts w:hint="eastAsia" w:ascii="宋体" w:hAnsi="宋体" w:cs="宋体"/>
          <w:spacing w:val="6"/>
          <w:sz w:val="24"/>
        </w:rPr>
        <w:t>日期：</w:t>
      </w:r>
    </w:p>
    <w:p w14:paraId="7179BE31">
      <w:pPr>
        <w:pStyle w:val="3"/>
        <w:rPr>
          <w:rFonts w:ascii="宋体" w:hAnsi="宋体" w:cs="宋体"/>
          <w:spacing w:val="6"/>
        </w:rPr>
      </w:pPr>
    </w:p>
    <w:p w14:paraId="54394574">
      <w:pPr>
        <w:rPr>
          <w:rFonts w:ascii="宋体" w:hAnsi="宋体"/>
          <w:sz w:val="18"/>
        </w:rPr>
      </w:pPr>
      <w:r>
        <w:rPr>
          <w:rFonts w:ascii="仿宋" w:hAnsi="仿宋" w:eastAsia="仿宋"/>
          <w:sz w:val="32"/>
        </w:rPr>
        <w:drawing>
          <wp:anchor distT="0" distB="0" distL="114300" distR="114300" simplePos="0" relativeHeight="251671552" behindDoc="1" locked="0" layoutInCell="0" allowOverlap="1">
            <wp:simplePos x="0" y="0"/>
            <wp:positionH relativeFrom="column">
              <wp:posOffset>0</wp:posOffset>
            </wp:positionH>
            <wp:positionV relativeFrom="paragraph">
              <wp:posOffset>224790</wp:posOffset>
            </wp:positionV>
            <wp:extent cx="1828800" cy="12700"/>
            <wp:effectExtent l="0" t="0" r="0" b="0"/>
            <wp:wrapNone/>
            <wp:docPr id="1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
                    <pic:cNvPicPr>
                      <a:picLocks noChangeAspect="1"/>
                    </pic:cNvPicPr>
                  </pic:nvPicPr>
                  <pic:blipFill>
                    <a:blip r:embed="rId29"/>
                    <a:stretch>
                      <a:fillRect/>
                    </a:stretch>
                  </pic:blipFill>
                  <pic:spPr>
                    <a:xfrm>
                      <a:off x="0" y="0"/>
                      <a:ext cx="1828800" cy="12700"/>
                    </a:xfrm>
                    <a:prstGeom prst="rect">
                      <a:avLst/>
                    </a:prstGeom>
                    <a:noFill/>
                    <a:ln>
                      <a:noFill/>
                    </a:ln>
                  </pic:spPr>
                </pic:pic>
              </a:graphicData>
            </a:graphic>
          </wp:anchor>
        </w:drawing>
      </w:r>
      <w:r>
        <w:rPr>
          <w:rFonts w:eastAsia="Times New Roman"/>
          <w:sz w:val="23"/>
          <w:vertAlign w:val="superscript"/>
        </w:rPr>
        <w:t>1</w:t>
      </w:r>
      <w:r>
        <w:rPr>
          <w:rFonts w:ascii="宋体" w:hAnsi="宋体"/>
          <w:sz w:val="18"/>
        </w:rPr>
        <w:t>从业人员、营业收入、资产总额填报上一年度数据，无上一年度数据的新成立企业可不填报。</w:t>
      </w:r>
    </w:p>
    <w:p w14:paraId="12965B24">
      <w:pPr>
        <w:sectPr>
          <w:footerReference r:id="rId20" w:type="default"/>
          <w:pgSz w:w="11906" w:h="16838"/>
          <w:pgMar w:top="1440" w:right="1803" w:bottom="1440" w:left="1803" w:header="851" w:footer="992" w:gutter="0"/>
          <w:cols w:space="720" w:num="1"/>
          <w:docGrid w:type="lines" w:linePitch="319" w:charSpace="0"/>
        </w:sectPr>
      </w:pPr>
    </w:p>
    <w:p w14:paraId="055580A4">
      <w:pPr>
        <w:pStyle w:val="6"/>
        <w:keepNext w:val="0"/>
        <w:keepLines w:val="0"/>
        <w:widowControl/>
        <w:spacing w:before="450" w:after="300" w:line="540" w:lineRule="atLeast"/>
        <w:jc w:val="center"/>
        <w:textAlignment w:val="baseline"/>
        <w:rPr>
          <w:rFonts w:ascii="微软雅黑" w:hAnsi="微软雅黑" w:eastAsia="微软雅黑" w:cs="微软雅黑"/>
          <w:color w:val="383940"/>
          <w:sz w:val="39"/>
          <w:szCs w:val="39"/>
        </w:rPr>
      </w:pPr>
      <w:bookmarkStart w:id="432" w:name="_Toc18738"/>
      <w:bookmarkStart w:id="433" w:name="_Toc32131"/>
      <w:bookmarkStart w:id="434" w:name="_Toc31495"/>
      <w:bookmarkStart w:id="435" w:name="_Toc13442"/>
      <w:bookmarkStart w:id="436" w:name="_Toc29839"/>
      <w:bookmarkStart w:id="437" w:name="_Toc17251"/>
      <w:bookmarkStart w:id="438" w:name="_Toc25379"/>
      <w:bookmarkStart w:id="439" w:name="_Toc14941"/>
      <w:bookmarkStart w:id="440" w:name="_Toc4465"/>
      <w:bookmarkStart w:id="441" w:name="_Toc24647"/>
      <w:bookmarkStart w:id="442" w:name="_Toc16103"/>
      <w:bookmarkStart w:id="443" w:name="_Toc4346"/>
      <w:r>
        <w:rPr>
          <w:rFonts w:hint="eastAsia" w:ascii="微软雅黑" w:hAnsi="微软雅黑" w:eastAsia="微软雅黑" w:cs="微软雅黑"/>
          <w:color w:val="383940"/>
          <w:sz w:val="39"/>
          <w:szCs w:val="39"/>
          <w:shd w:val="clear" w:color="auto" w:fill="FFFFFF"/>
        </w:rPr>
        <w:t>关于印发中小企业划型标准规定的通知</w:t>
      </w:r>
      <w:bookmarkEnd w:id="432"/>
      <w:bookmarkEnd w:id="433"/>
      <w:bookmarkEnd w:id="434"/>
      <w:bookmarkEnd w:id="435"/>
      <w:bookmarkEnd w:id="436"/>
      <w:bookmarkEnd w:id="437"/>
      <w:bookmarkEnd w:id="438"/>
      <w:bookmarkEnd w:id="439"/>
      <w:bookmarkEnd w:id="440"/>
      <w:bookmarkEnd w:id="441"/>
      <w:bookmarkEnd w:id="442"/>
      <w:bookmarkEnd w:id="443"/>
    </w:p>
    <w:p w14:paraId="3F2B4004">
      <w:pPr>
        <w:pStyle w:val="20"/>
        <w:rPr>
          <w:color w:val="000000"/>
          <w:shd w:val="clear" w:color="auto" w:fill="FFFFFF"/>
        </w:rPr>
      </w:pPr>
      <w:r>
        <w:rPr>
          <w:rFonts w:hint="eastAsia"/>
          <w:color w:val="000000"/>
          <w:shd w:val="clear" w:color="auto" w:fill="FFFFFF"/>
        </w:rPr>
        <w:t>各省、自治区、直辖市人民政府，国务院各部委、各直属机构及有关单位：</w:t>
      </w:r>
    </w:p>
    <w:p w14:paraId="4831FE00">
      <w:pPr>
        <w:pStyle w:val="20"/>
        <w:rPr>
          <w:color w:val="000000"/>
          <w:shd w:val="clear" w:color="auto" w:fill="FFFFFF"/>
        </w:rPr>
      </w:pPr>
      <w:r>
        <w:rPr>
          <w:rFonts w:hint="eastAsia"/>
          <w:color w:val="000000"/>
          <w:shd w:val="clear" w:color="auto" w:fill="FFFFFF"/>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25D26262">
      <w:pPr>
        <w:pStyle w:val="20"/>
        <w:rPr>
          <w:color w:val="000000"/>
          <w:shd w:val="clear" w:color="auto" w:fill="FFFFFF"/>
        </w:rPr>
      </w:pPr>
      <w:r>
        <w:rPr>
          <w:rFonts w:hint="eastAsia"/>
          <w:color w:val="000000"/>
          <w:shd w:val="clear" w:color="auto" w:fill="FFFFFF"/>
        </w:rPr>
        <w:t>　　　　　　　　　　　　　　　　　　　　　工业和信息化部　国家统计局</w:t>
      </w:r>
    </w:p>
    <w:p w14:paraId="1AD3F827">
      <w:pPr>
        <w:pStyle w:val="20"/>
        <w:rPr>
          <w:color w:val="000000"/>
          <w:shd w:val="clear" w:color="auto" w:fill="FFFFFF"/>
        </w:rPr>
      </w:pPr>
      <w:r>
        <w:rPr>
          <w:rFonts w:hint="eastAsia"/>
          <w:color w:val="000000"/>
          <w:shd w:val="clear" w:color="auto" w:fill="FFFFFF"/>
        </w:rPr>
        <w:t>　　　　　　　　　　　　　　　　　　　　国家发展和改革委员会　财政部</w:t>
      </w:r>
    </w:p>
    <w:p w14:paraId="45E9F698">
      <w:pPr>
        <w:pStyle w:val="20"/>
        <w:rPr>
          <w:color w:val="000000"/>
        </w:rPr>
      </w:pPr>
      <w:r>
        <w:rPr>
          <w:rFonts w:hint="eastAsia"/>
          <w:color w:val="000000"/>
          <w:shd w:val="clear" w:color="auto" w:fill="FFFFFF"/>
        </w:rPr>
        <w:t>　　　　　　　　　　　　　　　　　　　　　　　　二○一一年六月十八日</w:t>
      </w:r>
    </w:p>
    <w:p w14:paraId="6719EBF2">
      <w:pPr>
        <w:pStyle w:val="20"/>
        <w:rPr>
          <w:color w:val="000000"/>
        </w:rPr>
      </w:pPr>
      <w:r>
        <w:rPr>
          <w:rFonts w:hint="eastAsia"/>
          <w:color w:val="000000"/>
          <w:shd w:val="clear" w:color="auto" w:fill="FFFFFF"/>
        </w:rPr>
        <w:t> </w:t>
      </w:r>
    </w:p>
    <w:p w14:paraId="24A5FF2E">
      <w:pPr>
        <w:pStyle w:val="20"/>
        <w:jc w:val="center"/>
        <w:rPr>
          <w:rStyle w:val="26"/>
          <w:color w:val="000000"/>
          <w:sz w:val="36"/>
          <w:szCs w:val="36"/>
          <w:shd w:val="clear" w:color="auto" w:fill="FFFFFF"/>
        </w:rPr>
      </w:pPr>
      <w:r>
        <w:rPr>
          <w:rStyle w:val="26"/>
          <w:rFonts w:hint="eastAsia"/>
          <w:color w:val="000000"/>
          <w:sz w:val="36"/>
          <w:szCs w:val="36"/>
          <w:shd w:val="clear" w:color="auto" w:fill="FFFFFF"/>
        </w:rPr>
        <w:t>中小企业划型标准规定</w:t>
      </w:r>
    </w:p>
    <w:p w14:paraId="41788F33">
      <w:pPr>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一、根据《中华人民共和国中小企业促进法》和《国务院关于进一步促进中小企业发展的若干意见》(国发〔2009〕36号)，制定本规定。</w:t>
      </w:r>
    </w:p>
    <w:p w14:paraId="65A58E13">
      <w:pPr>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二、中小企业划分为中型、小型、微型三种类型，具体标准根据企业从业人员、营业收入、资产总额等指标，结合行业特点制定。</w:t>
      </w:r>
    </w:p>
    <w:p w14:paraId="2EECE1D2">
      <w:pPr>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61099A8B">
      <w:pPr>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四、各行业划型标准为：</w:t>
      </w:r>
    </w:p>
    <w:p w14:paraId="6CA43E29">
      <w:pPr>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（一）农、林、牧、渔业。营业收入20000万元以下的为中小微型企业。其中，营业收入500万元及以上的为中型企业，营业收入50万元及以上的为小型企业，营业收入50万元以下的为微型企业。</w:t>
      </w:r>
    </w:p>
    <w:p w14:paraId="00AA8E5F">
      <w:pPr>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6777105">
      <w:pPr>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539E6FD">
      <w:pPr>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680B4231">
      <w:pPr>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4E935A08">
      <w:pPr>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4CF6E8C2">
      <w:pPr>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5337E38D">
      <w:pPr>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E507778">
      <w:pPr>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54688BE">
      <w:pPr>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BE98AF4">
      <w:pPr>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217F5EA2">
      <w:pPr>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0E05A186">
      <w:pPr>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85180C3">
      <w:pPr>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44D6136">
      <w:pPr>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2BBE914C">
      <w:pPr>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（十六）其他未列明行业。从业人员300人以下的为中小微型企业。其中，从业人员100人及以上的为中型企业；从业人员10人及以上的为小型企业；从业人员10人以下的为微型企业。</w:t>
      </w:r>
    </w:p>
    <w:p w14:paraId="4F6CE320">
      <w:pPr>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五、企业类型的划分以统计部门的统计数据为依据。</w:t>
      </w:r>
    </w:p>
    <w:p w14:paraId="2031313D">
      <w:pPr>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六、本规定适用于在中华人民共和国境内依法设立的各类所有制和各种组织形式的企业。个体工商户和本规定以外的行业，参照本规定进行划型。</w:t>
      </w:r>
    </w:p>
    <w:p w14:paraId="46890F52">
      <w:pPr>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七、本规定的中型企业标准上限即为大型企业标准的下限，国家统计部门据此制定大中小微型企业的统计分类。国务院有关部门据此进行相关数据分析，不得制定与本规定不一致的企业划型标准。</w:t>
      </w:r>
    </w:p>
    <w:p w14:paraId="4E8C4ED7">
      <w:pPr>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八、本规定由工业和信息化部、国家统计局会同有关部门根据《国民经济行业分类》修订情况和企业发展变化情况适时修订。</w:t>
      </w:r>
    </w:p>
    <w:p w14:paraId="03F87E89">
      <w:pPr>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九、本规定由工业和信息化部、国家统计局会同有关部门负责解释。</w:t>
      </w:r>
    </w:p>
    <w:p w14:paraId="5D155D60">
      <w:pPr>
        <w:sectPr>
          <w:pgSz w:w="11906" w:h="16838"/>
          <w:pgMar w:top="1440" w:right="1803" w:bottom="1440" w:left="1803" w:header="851" w:footer="992" w:gutter="0"/>
          <w:cols w:space="720" w:num="1"/>
          <w:docGrid w:type="lines" w:linePitch="319" w:charSpace="0"/>
        </w:sectPr>
      </w:pPr>
      <w:r>
        <w:rPr>
          <w:rFonts w:hint="eastAsia" w:ascii="宋体" w:hAnsi="宋体" w:cs="宋体"/>
          <w:color w:val="000000"/>
          <w:sz w:val="24"/>
          <w:szCs w:val="24"/>
          <w:shd w:val="clear" w:color="auto" w:fill="FFFFFF"/>
        </w:rPr>
        <w:t>　　十、本规定自发布之日起执行，原国家经贸委、原国家计委、财政部和国家统计局2003年颁布的《中小企业标准暂行规定》同时废止。</w:t>
      </w:r>
    </w:p>
    <w:bookmarkEnd w:id="421"/>
    <w:bookmarkEnd w:id="422"/>
    <w:bookmarkEnd w:id="423"/>
    <w:bookmarkEnd w:id="424"/>
    <w:bookmarkEnd w:id="425"/>
    <w:bookmarkEnd w:id="426"/>
    <w:bookmarkEnd w:id="427"/>
    <w:bookmarkEnd w:id="428"/>
    <w:bookmarkEnd w:id="429"/>
    <w:bookmarkEnd w:id="430"/>
    <w:bookmarkEnd w:id="431"/>
    <w:p w14:paraId="1E33B607">
      <w:pPr>
        <w:pStyle w:val="6"/>
        <w:rPr>
          <w:rFonts w:ascii="宋体" w:hAnsi="宋体" w:cs="宋体"/>
        </w:rPr>
      </w:pPr>
      <w:bookmarkStart w:id="444" w:name="_Toc2883"/>
      <w:bookmarkStart w:id="445" w:name="_Toc9120"/>
      <w:r>
        <w:rPr>
          <w:rFonts w:hint="eastAsia" w:ascii="宋体" w:hAnsi="宋体" w:cs="宋体"/>
        </w:rPr>
        <w:t>附件三、残疾人福利性单位声明</w:t>
      </w:r>
      <w:bookmarkEnd w:id="444"/>
      <w:bookmarkEnd w:id="445"/>
    </w:p>
    <w:p w14:paraId="57A698D5">
      <w:pPr>
        <w:spacing w:line="588" w:lineRule="exact"/>
        <w:ind w:firstLine="504" w:firstLineChars="200"/>
        <w:rPr>
          <w:rFonts w:ascii="宋体" w:hAnsi="宋体" w:cs="宋体"/>
          <w:spacing w:val="6"/>
          <w:sz w:val="24"/>
        </w:rPr>
      </w:pPr>
      <w:r>
        <w:rPr>
          <w:rFonts w:hint="eastAsia" w:ascii="宋体" w:hAnsi="宋体" w:cs="宋体"/>
          <w:spacing w:val="6"/>
          <w:sz w:val="24"/>
        </w:rPr>
        <w:t>根据《三部门联合发布关于促进残疾人就业政府采购政策的通知》（财库〔2017〕141号）的规定，由供应商自行申明，并对申明真实性负责。如有虚假，将依法承担相应责任。</w:t>
      </w:r>
    </w:p>
    <w:p w14:paraId="58B65BAD">
      <w:pPr>
        <w:rPr>
          <w:rFonts w:ascii="宋体" w:hAnsi="宋体" w:cs="宋体"/>
        </w:rPr>
      </w:pPr>
    </w:p>
    <w:p w14:paraId="3A02F116">
      <w:pPr>
        <w:pStyle w:val="6"/>
        <w:rPr>
          <w:rFonts w:ascii="宋体" w:hAnsi="宋体" w:cs="宋体"/>
        </w:rPr>
      </w:pPr>
      <w:bookmarkStart w:id="446" w:name="_Toc26509"/>
      <w:bookmarkStart w:id="447" w:name="_Toc25235"/>
      <w:bookmarkStart w:id="448" w:name="_Toc13148"/>
      <w:bookmarkStart w:id="449" w:name="_Toc17266"/>
      <w:bookmarkStart w:id="450" w:name="_Toc17959"/>
      <w:bookmarkStart w:id="451" w:name="_Toc3053"/>
      <w:bookmarkStart w:id="452" w:name="_Toc2723"/>
      <w:r>
        <w:rPr>
          <w:rFonts w:hint="eastAsia" w:ascii="宋体" w:hAnsi="宋体" w:cs="宋体"/>
        </w:rPr>
        <w:t>附件四、监狱企业证明文件</w:t>
      </w:r>
      <w:bookmarkEnd w:id="446"/>
      <w:bookmarkEnd w:id="447"/>
      <w:bookmarkEnd w:id="448"/>
      <w:bookmarkEnd w:id="449"/>
      <w:bookmarkEnd w:id="450"/>
      <w:bookmarkEnd w:id="451"/>
      <w:bookmarkEnd w:id="452"/>
    </w:p>
    <w:p w14:paraId="12E54CF1">
      <w:pPr>
        <w:rPr>
          <w:rFonts w:ascii="宋体" w:hAnsi="宋体" w:cs="宋体"/>
        </w:rPr>
      </w:pPr>
    </w:p>
    <w:p w14:paraId="2CA1C525">
      <w:pPr>
        <w:snapToGrid w:val="0"/>
        <w:spacing w:line="360" w:lineRule="auto"/>
        <w:ind w:firstLine="504" w:firstLineChars="200"/>
        <w:jc w:val="left"/>
        <w:rPr>
          <w:rFonts w:ascii="宋体" w:hAnsi="宋体" w:cs="宋体"/>
          <w:b/>
          <w:bCs/>
          <w:spacing w:val="48"/>
          <w:sz w:val="72"/>
          <w:szCs w:val="72"/>
        </w:rPr>
      </w:pPr>
      <w:r>
        <w:rPr>
          <w:rFonts w:hint="eastAsia" w:ascii="宋体" w:hAnsi="宋体" w:cs="宋体"/>
          <w:spacing w:val="6"/>
          <w:sz w:val="24"/>
          <w:szCs w:val="24"/>
        </w:rPr>
        <w:t>说明：根据</w:t>
      </w:r>
      <w:r>
        <w:rPr>
          <w:rFonts w:hint="eastAsia" w:ascii="宋体" w:hAnsi="宋体" w:cs="宋体"/>
          <w:sz w:val="24"/>
          <w:szCs w:val="24"/>
        </w:rPr>
        <w:t>《关于政府采购支持监狱企业发展有关问题的通知》（财库〔2014〕68号）的规定，监狱企业参加政府采购活动时，应当提供由省级以上监狱管理局、戒毒管理局（含新疆生产建设兵团）出具的属于监狱企业的证明文件。</w:t>
      </w:r>
    </w:p>
    <w:p w14:paraId="3D79331A">
      <w:pPr>
        <w:pStyle w:val="6"/>
        <w:adjustRightInd w:val="0"/>
        <w:spacing w:line="416" w:lineRule="atLeast"/>
        <w:textAlignment w:val="baseline"/>
        <w:rPr>
          <w:rFonts w:ascii="宋体" w:hAnsi="宋体" w:cs="宋体"/>
        </w:rPr>
      </w:pPr>
      <w:bookmarkStart w:id="453" w:name="_Toc19198"/>
      <w:bookmarkStart w:id="454" w:name="_Toc25479"/>
      <w:bookmarkStart w:id="455" w:name="_Toc3267"/>
      <w:bookmarkStart w:id="456" w:name="_Toc29522"/>
      <w:bookmarkStart w:id="457" w:name="_Toc11969"/>
      <w:bookmarkStart w:id="458" w:name="_Toc21069"/>
      <w:bookmarkStart w:id="459" w:name="_Toc563"/>
      <w:bookmarkStart w:id="460" w:name="_Toc2126"/>
      <w:bookmarkStart w:id="461" w:name="_Toc13303"/>
      <w:bookmarkStart w:id="462" w:name="_Toc15132"/>
      <w:bookmarkStart w:id="463" w:name="_Toc13122"/>
      <w:r>
        <w:rPr>
          <w:rFonts w:hint="eastAsia" w:ascii="宋体" w:hAnsi="宋体" w:cs="宋体"/>
        </w:rPr>
        <w:t>附件五、“节能产品”，“环境标志产品”证明材料</w:t>
      </w:r>
      <w:bookmarkEnd w:id="453"/>
      <w:bookmarkEnd w:id="454"/>
      <w:bookmarkEnd w:id="455"/>
      <w:bookmarkEnd w:id="456"/>
      <w:bookmarkEnd w:id="457"/>
      <w:bookmarkEnd w:id="458"/>
      <w:bookmarkEnd w:id="459"/>
      <w:bookmarkEnd w:id="460"/>
      <w:bookmarkEnd w:id="461"/>
      <w:bookmarkEnd w:id="462"/>
      <w:bookmarkEnd w:id="463"/>
    </w:p>
    <w:p w14:paraId="2FFB9BE9">
      <w:pPr>
        <w:widowControl/>
        <w:spacing w:line="360" w:lineRule="auto"/>
        <w:ind w:firstLine="504" w:firstLineChars="200"/>
        <w:rPr>
          <w:rFonts w:ascii="宋体" w:hAnsi="宋体" w:cs="宋体"/>
          <w:spacing w:val="6"/>
          <w:sz w:val="24"/>
          <w:szCs w:val="24"/>
        </w:rPr>
      </w:pPr>
      <w:r>
        <w:rPr>
          <w:rFonts w:hint="eastAsia" w:ascii="宋体" w:hAnsi="宋体" w:cs="宋体"/>
          <w:spacing w:val="6"/>
          <w:sz w:val="24"/>
          <w:szCs w:val="24"/>
        </w:rPr>
        <w:t xml:space="preserve"> 1、供应商提供的产品属于“节能产品”，“环境标志产品”，应提供产品列入“节能产品”，“环境标志产品”相应产品的国家确定的认证机构出具的、处于有效期内的节能产品、环境标志产品认证证书。</w:t>
      </w:r>
    </w:p>
    <w:p w14:paraId="41F7BC97">
      <w:pPr>
        <w:widowControl/>
        <w:spacing w:line="360" w:lineRule="auto"/>
        <w:ind w:left="420" w:leftChars="200"/>
        <w:rPr>
          <w:rFonts w:ascii="宋体" w:hAnsi="宋体" w:cs="宋体"/>
          <w:sz w:val="24"/>
          <w:szCs w:val="24"/>
        </w:rPr>
      </w:pPr>
      <w:r>
        <w:rPr>
          <w:rFonts w:hint="eastAsia" w:ascii="宋体" w:hAnsi="宋体" w:cs="宋体"/>
          <w:sz w:val="24"/>
          <w:szCs w:val="24"/>
        </w:rPr>
        <w:t>2、未按照上述要求提供的，评审时不予以考虑。</w:t>
      </w:r>
    </w:p>
    <w:p w14:paraId="1EFF717A">
      <w:pPr>
        <w:snapToGrid w:val="0"/>
        <w:spacing w:line="360" w:lineRule="auto"/>
        <w:ind w:firstLine="480" w:firstLineChars="200"/>
        <w:rPr>
          <w:rFonts w:ascii="宋体" w:hAnsi="宋体" w:cs="宋体"/>
          <w:sz w:val="24"/>
          <w:szCs w:val="24"/>
        </w:rPr>
      </w:pPr>
    </w:p>
    <w:p w14:paraId="73147EDA">
      <w:pPr>
        <w:spacing w:line="588" w:lineRule="exact"/>
        <w:ind w:firstLine="504" w:firstLineChars="200"/>
        <w:rPr>
          <w:rFonts w:ascii="宋体" w:hAnsi="宋体" w:cs="宋体"/>
          <w:spacing w:val="6"/>
          <w:sz w:val="24"/>
          <w:szCs w:val="24"/>
        </w:rPr>
      </w:pPr>
    </w:p>
    <w:p w14:paraId="4486F302">
      <w:pPr>
        <w:pStyle w:val="6"/>
        <w:adjustRightInd w:val="0"/>
        <w:spacing w:line="416" w:lineRule="atLeast"/>
        <w:textAlignment w:val="baseline"/>
        <w:rPr>
          <w:rFonts w:ascii="宋体" w:hAnsi="宋体" w:cs="宋体"/>
        </w:rPr>
        <w:sectPr>
          <w:footerReference r:id="rId21" w:type="default"/>
          <w:pgSz w:w="11906" w:h="16838"/>
          <w:pgMar w:top="1440" w:right="1803" w:bottom="1440" w:left="1803" w:header="851" w:footer="992" w:gutter="0"/>
          <w:cols w:space="720" w:num="1"/>
          <w:docGrid w:type="lines" w:linePitch="319" w:charSpace="0"/>
        </w:sectPr>
      </w:pPr>
    </w:p>
    <w:p w14:paraId="1A2472EC">
      <w:pPr>
        <w:pStyle w:val="6"/>
        <w:rPr>
          <w:rFonts w:ascii="宋体" w:hAnsi="宋体" w:cs="宋体"/>
        </w:rPr>
      </w:pPr>
      <w:bookmarkStart w:id="464" w:name="_Toc24855"/>
      <w:bookmarkStart w:id="465" w:name="_Toc26351"/>
      <w:bookmarkStart w:id="466" w:name="_Toc4414"/>
      <w:bookmarkStart w:id="467" w:name="_Toc4054"/>
      <w:bookmarkStart w:id="468" w:name="_Toc29547"/>
      <w:bookmarkStart w:id="469" w:name="_Toc23799"/>
      <w:bookmarkStart w:id="470" w:name="_Toc32160"/>
      <w:bookmarkStart w:id="471" w:name="_Toc5338"/>
      <w:bookmarkStart w:id="472" w:name="_Toc10027"/>
      <w:bookmarkStart w:id="473" w:name="_Toc11924"/>
      <w:r>
        <w:rPr>
          <w:rFonts w:hint="eastAsia" w:ascii="宋体" w:hAnsi="宋体" w:cs="宋体"/>
        </w:rPr>
        <w:t>附件六、质疑函范本</w:t>
      </w:r>
      <w:bookmarkEnd w:id="464"/>
      <w:bookmarkEnd w:id="465"/>
      <w:bookmarkEnd w:id="466"/>
      <w:bookmarkEnd w:id="467"/>
      <w:bookmarkEnd w:id="468"/>
      <w:bookmarkEnd w:id="469"/>
      <w:bookmarkEnd w:id="470"/>
    </w:p>
    <w:p w14:paraId="444B8D66">
      <w:pPr>
        <w:widowControl/>
        <w:spacing w:line="360" w:lineRule="auto"/>
        <w:ind w:left="420" w:leftChars="200"/>
        <w:rPr>
          <w:rFonts w:ascii="宋体" w:hAnsi="宋体" w:cs="宋体"/>
          <w:sz w:val="24"/>
          <w:szCs w:val="24"/>
        </w:rPr>
      </w:pPr>
      <w:r>
        <w:rPr>
          <w:rFonts w:hint="eastAsia" w:ascii="宋体" w:hAnsi="宋体" w:cs="宋体"/>
          <w:sz w:val="24"/>
          <w:szCs w:val="24"/>
        </w:rPr>
        <w:t>一、质疑供应商基本信息</w:t>
      </w:r>
    </w:p>
    <w:p w14:paraId="14F638F2">
      <w:pPr>
        <w:widowControl/>
        <w:spacing w:line="360" w:lineRule="auto"/>
        <w:ind w:left="420" w:leftChars="200"/>
        <w:rPr>
          <w:rFonts w:ascii="宋体" w:hAnsi="宋体" w:cs="宋体"/>
          <w:sz w:val="24"/>
          <w:szCs w:val="24"/>
        </w:rPr>
      </w:pPr>
      <w:r>
        <w:rPr>
          <w:rFonts w:hint="eastAsia" w:ascii="宋体" w:hAnsi="宋体" w:cs="宋体"/>
          <w:sz w:val="24"/>
          <w:szCs w:val="24"/>
        </w:rPr>
        <w:t>质疑供应商：</w:t>
      </w:r>
    </w:p>
    <w:p w14:paraId="51D456DF">
      <w:pPr>
        <w:widowControl/>
        <w:spacing w:line="360" w:lineRule="auto"/>
        <w:ind w:left="420" w:leftChars="200"/>
        <w:rPr>
          <w:rFonts w:ascii="宋体" w:hAnsi="宋体" w:cs="宋体"/>
          <w:sz w:val="24"/>
          <w:szCs w:val="24"/>
        </w:rPr>
      </w:pPr>
      <w:r>
        <w:rPr>
          <w:rFonts w:hint="eastAsia" w:ascii="宋体" w:hAnsi="宋体" w:cs="宋体"/>
          <w:sz w:val="24"/>
          <w:szCs w:val="24"/>
        </w:rPr>
        <w:t>地址：邮编：</w:t>
      </w:r>
    </w:p>
    <w:p w14:paraId="5BC24210">
      <w:pPr>
        <w:widowControl/>
        <w:spacing w:line="360" w:lineRule="auto"/>
        <w:ind w:left="420" w:leftChars="200"/>
        <w:rPr>
          <w:rFonts w:ascii="宋体" w:hAnsi="宋体" w:cs="宋体"/>
          <w:sz w:val="24"/>
          <w:szCs w:val="24"/>
        </w:rPr>
      </w:pPr>
      <w:r>
        <w:rPr>
          <w:rFonts w:hint="eastAsia" w:ascii="宋体" w:hAnsi="宋体" w:cs="宋体"/>
          <w:sz w:val="24"/>
          <w:szCs w:val="24"/>
        </w:rPr>
        <w:t>联系人：联系电话：</w:t>
      </w:r>
    </w:p>
    <w:p w14:paraId="6B7759D4">
      <w:pPr>
        <w:widowControl/>
        <w:spacing w:line="360" w:lineRule="auto"/>
        <w:ind w:left="420" w:leftChars="200"/>
        <w:rPr>
          <w:rFonts w:ascii="宋体" w:hAnsi="宋体" w:cs="宋体"/>
          <w:sz w:val="24"/>
          <w:szCs w:val="24"/>
        </w:rPr>
      </w:pPr>
      <w:r>
        <w:rPr>
          <w:rFonts w:hint="eastAsia" w:ascii="宋体" w:hAnsi="宋体" w:cs="宋体"/>
          <w:sz w:val="24"/>
          <w:szCs w:val="24"/>
        </w:rPr>
        <w:t>授权代表：</w:t>
      </w:r>
    </w:p>
    <w:p w14:paraId="2FFAEC21">
      <w:pPr>
        <w:widowControl/>
        <w:spacing w:line="360" w:lineRule="auto"/>
        <w:ind w:left="420" w:leftChars="200"/>
        <w:rPr>
          <w:rFonts w:ascii="宋体" w:hAnsi="宋体" w:cs="宋体"/>
          <w:sz w:val="24"/>
          <w:szCs w:val="24"/>
        </w:rPr>
      </w:pPr>
      <w:r>
        <w:rPr>
          <w:rFonts w:hint="eastAsia" w:ascii="宋体" w:hAnsi="宋体" w:cs="宋体"/>
          <w:sz w:val="24"/>
          <w:szCs w:val="24"/>
        </w:rPr>
        <w:t>联系电话：</w:t>
      </w:r>
    </w:p>
    <w:p w14:paraId="02EE9634">
      <w:pPr>
        <w:widowControl/>
        <w:spacing w:line="360" w:lineRule="auto"/>
        <w:ind w:left="420" w:leftChars="200"/>
        <w:rPr>
          <w:rFonts w:ascii="宋体" w:hAnsi="宋体" w:cs="宋体"/>
          <w:sz w:val="24"/>
          <w:szCs w:val="24"/>
        </w:rPr>
      </w:pPr>
      <w:r>
        <w:rPr>
          <w:rFonts w:hint="eastAsia" w:ascii="宋体" w:hAnsi="宋体" w:cs="宋体"/>
          <w:sz w:val="24"/>
          <w:szCs w:val="24"/>
        </w:rPr>
        <w:t>地址：邮编：</w:t>
      </w:r>
    </w:p>
    <w:p w14:paraId="220763BB">
      <w:pPr>
        <w:widowControl/>
        <w:spacing w:line="360" w:lineRule="auto"/>
        <w:ind w:left="420" w:leftChars="200"/>
        <w:rPr>
          <w:rFonts w:ascii="宋体" w:hAnsi="宋体" w:cs="宋体"/>
          <w:sz w:val="24"/>
          <w:szCs w:val="24"/>
        </w:rPr>
      </w:pPr>
      <w:r>
        <w:rPr>
          <w:rFonts w:hint="eastAsia" w:ascii="宋体" w:hAnsi="宋体" w:cs="宋体"/>
          <w:sz w:val="24"/>
          <w:szCs w:val="24"/>
        </w:rPr>
        <w:t>二、质疑项目基本情况</w:t>
      </w:r>
    </w:p>
    <w:p w14:paraId="2069CFD9">
      <w:pPr>
        <w:widowControl/>
        <w:spacing w:line="360" w:lineRule="auto"/>
        <w:ind w:left="420" w:leftChars="200"/>
        <w:rPr>
          <w:rFonts w:ascii="宋体" w:hAnsi="宋体" w:cs="宋体"/>
          <w:sz w:val="24"/>
          <w:szCs w:val="24"/>
        </w:rPr>
      </w:pPr>
      <w:r>
        <w:rPr>
          <w:rFonts w:hint="eastAsia" w:ascii="宋体" w:hAnsi="宋体" w:cs="宋体"/>
          <w:sz w:val="24"/>
          <w:szCs w:val="24"/>
        </w:rPr>
        <w:t>质疑项目的名称：包号：</w:t>
      </w:r>
    </w:p>
    <w:p w14:paraId="1F37451B">
      <w:pPr>
        <w:widowControl/>
        <w:spacing w:line="360" w:lineRule="auto"/>
        <w:ind w:left="420" w:leftChars="200"/>
        <w:rPr>
          <w:rFonts w:ascii="宋体" w:hAnsi="宋体" w:cs="宋体"/>
          <w:sz w:val="24"/>
          <w:szCs w:val="24"/>
        </w:rPr>
      </w:pPr>
      <w:r>
        <w:rPr>
          <w:rFonts w:hint="eastAsia" w:ascii="宋体" w:hAnsi="宋体" w:cs="宋体"/>
          <w:sz w:val="24"/>
          <w:szCs w:val="24"/>
        </w:rPr>
        <w:t>质疑项目的编号：</w:t>
      </w:r>
    </w:p>
    <w:p w14:paraId="4FC8E945">
      <w:pPr>
        <w:widowControl/>
        <w:spacing w:line="360" w:lineRule="auto"/>
        <w:ind w:left="420" w:leftChars="200"/>
        <w:rPr>
          <w:rFonts w:ascii="宋体" w:hAnsi="宋体" w:cs="宋体"/>
          <w:sz w:val="24"/>
          <w:szCs w:val="24"/>
        </w:rPr>
      </w:pPr>
      <w:r>
        <w:rPr>
          <w:rFonts w:hint="eastAsia" w:ascii="宋体" w:hAnsi="宋体" w:cs="宋体"/>
          <w:sz w:val="24"/>
          <w:szCs w:val="24"/>
        </w:rPr>
        <w:t>采购人名称：</w:t>
      </w:r>
    </w:p>
    <w:p w14:paraId="54D98035">
      <w:pPr>
        <w:widowControl/>
        <w:spacing w:line="360" w:lineRule="auto"/>
        <w:ind w:left="420" w:leftChars="200"/>
        <w:rPr>
          <w:rFonts w:ascii="宋体" w:hAnsi="宋体" w:cs="宋体"/>
          <w:sz w:val="24"/>
          <w:szCs w:val="24"/>
        </w:rPr>
      </w:pPr>
      <w:r>
        <w:rPr>
          <w:rFonts w:hint="eastAsia" w:ascii="宋体" w:hAnsi="宋体" w:cs="宋体"/>
          <w:sz w:val="24"/>
          <w:szCs w:val="24"/>
        </w:rPr>
        <w:t>采购文件获取日期：</w:t>
      </w:r>
    </w:p>
    <w:p w14:paraId="4F8C80C4">
      <w:pPr>
        <w:widowControl/>
        <w:spacing w:line="360" w:lineRule="auto"/>
        <w:ind w:left="420" w:leftChars="200"/>
        <w:rPr>
          <w:rFonts w:ascii="宋体" w:hAnsi="宋体" w:cs="宋体"/>
          <w:sz w:val="24"/>
          <w:szCs w:val="24"/>
        </w:rPr>
      </w:pPr>
      <w:r>
        <w:rPr>
          <w:rFonts w:hint="eastAsia" w:ascii="宋体" w:hAnsi="宋体" w:cs="宋体"/>
          <w:sz w:val="24"/>
          <w:szCs w:val="24"/>
        </w:rPr>
        <w:t>三、质疑事项具体内容</w:t>
      </w:r>
    </w:p>
    <w:p w14:paraId="402D02E5">
      <w:pPr>
        <w:widowControl/>
        <w:spacing w:line="360" w:lineRule="auto"/>
        <w:ind w:left="420" w:leftChars="200"/>
        <w:rPr>
          <w:rFonts w:ascii="宋体" w:hAnsi="宋体" w:cs="宋体"/>
          <w:sz w:val="24"/>
          <w:szCs w:val="24"/>
        </w:rPr>
      </w:pPr>
      <w:r>
        <w:rPr>
          <w:rFonts w:hint="eastAsia" w:ascii="宋体" w:hAnsi="宋体" w:cs="宋体"/>
          <w:sz w:val="24"/>
          <w:szCs w:val="24"/>
        </w:rPr>
        <w:t>质疑事项1：</w:t>
      </w:r>
    </w:p>
    <w:p w14:paraId="0CC17A78">
      <w:pPr>
        <w:widowControl/>
        <w:spacing w:line="360" w:lineRule="auto"/>
        <w:ind w:left="420" w:leftChars="200"/>
        <w:rPr>
          <w:rFonts w:ascii="宋体" w:hAnsi="宋体" w:cs="宋体"/>
          <w:sz w:val="24"/>
          <w:szCs w:val="24"/>
        </w:rPr>
      </w:pPr>
      <w:r>
        <w:rPr>
          <w:rFonts w:hint="eastAsia" w:ascii="宋体" w:hAnsi="宋体" w:cs="宋体"/>
          <w:sz w:val="24"/>
          <w:szCs w:val="24"/>
        </w:rPr>
        <w:t>事实依据：</w:t>
      </w:r>
    </w:p>
    <w:p w14:paraId="7279619C">
      <w:pPr>
        <w:widowControl/>
        <w:spacing w:line="360" w:lineRule="auto"/>
        <w:ind w:left="420" w:leftChars="200"/>
        <w:rPr>
          <w:rFonts w:ascii="宋体" w:hAnsi="宋体" w:cs="宋体"/>
          <w:sz w:val="24"/>
          <w:szCs w:val="24"/>
        </w:rPr>
      </w:pPr>
    </w:p>
    <w:p w14:paraId="0CBE40FB">
      <w:pPr>
        <w:widowControl/>
        <w:spacing w:line="360" w:lineRule="auto"/>
        <w:ind w:left="420" w:leftChars="200"/>
        <w:rPr>
          <w:rFonts w:ascii="宋体" w:hAnsi="宋体" w:cs="宋体"/>
          <w:sz w:val="24"/>
          <w:szCs w:val="24"/>
        </w:rPr>
      </w:pPr>
      <w:r>
        <w:rPr>
          <w:rFonts w:hint="eastAsia" w:ascii="宋体" w:hAnsi="宋体" w:cs="宋体"/>
          <w:sz w:val="24"/>
          <w:szCs w:val="24"/>
        </w:rPr>
        <w:t>法律依据：</w:t>
      </w:r>
    </w:p>
    <w:p w14:paraId="426D4EC9">
      <w:pPr>
        <w:widowControl/>
        <w:spacing w:line="360" w:lineRule="auto"/>
        <w:ind w:left="420" w:leftChars="200"/>
        <w:rPr>
          <w:rFonts w:ascii="宋体" w:hAnsi="宋体" w:cs="宋体"/>
          <w:sz w:val="24"/>
          <w:szCs w:val="24"/>
        </w:rPr>
      </w:pPr>
    </w:p>
    <w:p w14:paraId="62970830">
      <w:pPr>
        <w:widowControl/>
        <w:spacing w:line="360" w:lineRule="auto"/>
        <w:ind w:left="420" w:leftChars="200"/>
        <w:rPr>
          <w:rFonts w:ascii="宋体" w:hAnsi="宋体" w:cs="宋体"/>
          <w:sz w:val="24"/>
          <w:szCs w:val="24"/>
        </w:rPr>
      </w:pPr>
      <w:r>
        <w:rPr>
          <w:rFonts w:hint="eastAsia" w:ascii="宋体" w:hAnsi="宋体" w:cs="宋体"/>
          <w:sz w:val="24"/>
          <w:szCs w:val="24"/>
        </w:rPr>
        <w:t>质疑事项2</w:t>
      </w:r>
    </w:p>
    <w:p w14:paraId="0E3148DB">
      <w:pPr>
        <w:widowControl/>
        <w:spacing w:line="360" w:lineRule="auto"/>
        <w:ind w:left="420" w:leftChars="200"/>
        <w:rPr>
          <w:rFonts w:ascii="宋体" w:hAnsi="宋体" w:cs="宋体"/>
          <w:sz w:val="24"/>
          <w:szCs w:val="24"/>
        </w:rPr>
      </w:pPr>
      <w:r>
        <w:rPr>
          <w:rFonts w:hint="eastAsia" w:ascii="宋体" w:hAnsi="宋体" w:cs="宋体"/>
          <w:sz w:val="24"/>
          <w:szCs w:val="24"/>
        </w:rPr>
        <w:t>……</w:t>
      </w:r>
    </w:p>
    <w:p w14:paraId="7FD08237">
      <w:pPr>
        <w:widowControl/>
        <w:spacing w:line="360" w:lineRule="auto"/>
        <w:ind w:left="420" w:leftChars="200"/>
        <w:rPr>
          <w:rFonts w:ascii="宋体" w:hAnsi="宋体" w:cs="宋体"/>
          <w:sz w:val="24"/>
          <w:szCs w:val="24"/>
        </w:rPr>
      </w:pPr>
      <w:r>
        <w:rPr>
          <w:rFonts w:hint="eastAsia" w:ascii="宋体" w:hAnsi="宋体" w:cs="宋体"/>
          <w:sz w:val="24"/>
          <w:szCs w:val="24"/>
        </w:rPr>
        <w:t>四、与质疑事项相关的质疑请求</w:t>
      </w:r>
    </w:p>
    <w:p w14:paraId="16BDE665">
      <w:pPr>
        <w:widowControl/>
        <w:spacing w:line="360" w:lineRule="auto"/>
        <w:ind w:left="420" w:leftChars="200"/>
        <w:rPr>
          <w:rFonts w:ascii="宋体" w:hAnsi="宋体" w:cs="宋体"/>
          <w:sz w:val="24"/>
          <w:szCs w:val="24"/>
        </w:rPr>
      </w:pPr>
      <w:r>
        <w:rPr>
          <w:rFonts w:hint="eastAsia" w:ascii="宋体" w:hAnsi="宋体" w:cs="宋体"/>
          <w:sz w:val="24"/>
          <w:szCs w:val="24"/>
        </w:rPr>
        <w:t>请求：</w:t>
      </w:r>
    </w:p>
    <w:p w14:paraId="28FBFFA9">
      <w:pPr>
        <w:widowControl/>
        <w:spacing w:line="360" w:lineRule="auto"/>
        <w:ind w:left="420" w:leftChars="200"/>
        <w:rPr>
          <w:rFonts w:ascii="宋体" w:hAnsi="宋体" w:cs="宋体"/>
          <w:sz w:val="24"/>
          <w:szCs w:val="24"/>
        </w:rPr>
      </w:pPr>
      <w:r>
        <w:rPr>
          <w:rFonts w:hint="eastAsia" w:ascii="宋体" w:hAnsi="宋体" w:cs="宋体"/>
          <w:sz w:val="24"/>
          <w:szCs w:val="24"/>
        </w:rPr>
        <w:t>签字(签章)：公章：</w:t>
      </w:r>
    </w:p>
    <w:p w14:paraId="515A6638">
      <w:pPr>
        <w:widowControl/>
        <w:spacing w:line="360" w:lineRule="auto"/>
        <w:ind w:left="420" w:leftChars="200"/>
        <w:rPr>
          <w:rFonts w:ascii="宋体" w:hAnsi="宋体" w:cs="宋体"/>
        </w:rPr>
      </w:pPr>
      <w:r>
        <w:rPr>
          <w:rFonts w:hint="eastAsia" w:ascii="宋体" w:hAnsi="宋体" w:cs="宋体"/>
          <w:sz w:val="24"/>
          <w:szCs w:val="24"/>
        </w:rPr>
        <w:t>日期：</w:t>
      </w:r>
    </w:p>
    <w:p w14:paraId="75520342">
      <w:pPr>
        <w:widowControl/>
        <w:spacing w:line="360" w:lineRule="auto"/>
        <w:rPr>
          <w:rFonts w:ascii="宋体" w:hAnsi="宋体" w:cs="宋体"/>
          <w:sz w:val="24"/>
          <w:szCs w:val="24"/>
        </w:rPr>
        <w:sectPr>
          <w:pgSz w:w="11906" w:h="16838"/>
          <w:pgMar w:top="1440" w:right="1803" w:bottom="1440" w:left="1803" w:header="851" w:footer="992" w:gutter="0"/>
          <w:cols w:space="720" w:num="1"/>
          <w:docGrid w:type="lines" w:linePitch="319" w:charSpace="0"/>
        </w:sectPr>
      </w:pPr>
    </w:p>
    <w:p w14:paraId="3EDC61EF">
      <w:pPr>
        <w:widowControl/>
        <w:spacing w:line="360" w:lineRule="auto"/>
        <w:ind w:left="420" w:leftChars="200"/>
        <w:rPr>
          <w:rFonts w:ascii="宋体" w:hAnsi="宋体" w:cs="宋体"/>
          <w:sz w:val="24"/>
          <w:szCs w:val="24"/>
        </w:rPr>
      </w:pPr>
      <w:r>
        <w:rPr>
          <w:rFonts w:hint="eastAsia" w:ascii="宋体" w:hAnsi="宋体" w:cs="宋体"/>
          <w:sz w:val="24"/>
          <w:szCs w:val="24"/>
        </w:rPr>
        <w:t>质疑函制作说明：</w:t>
      </w:r>
    </w:p>
    <w:p w14:paraId="7F5B4662">
      <w:pPr>
        <w:widowControl/>
        <w:spacing w:line="360" w:lineRule="auto"/>
        <w:ind w:left="420" w:leftChars="200"/>
        <w:rPr>
          <w:rFonts w:ascii="宋体" w:hAnsi="宋体" w:cs="宋体"/>
          <w:sz w:val="24"/>
          <w:szCs w:val="24"/>
        </w:rPr>
      </w:pPr>
      <w:r>
        <w:rPr>
          <w:rFonts w:hint="eastAsia" w:ascii="宋体" w:hAnsi="宋体" w:cs="宋体"/>
          <w:sz w:val="24"/>
          <w:szCs w:val="24"/>
        </w:rPr>
        <w:t>1.供应商提出质疑时，应提交质疑函和必要的证明材料。</w:t>
      </w:r>
    </w:p>
    <w:p w14:paraId="1830C062">
      <w:pPr>
        <w:widowControl/>
        <w:spacing w:line="360" w:lineRule="auto"/>
        <w:ind w:left="420" w:leftChars="200"/>
        <w:rPr>
          <w:rFonts w:ascii="宋体" w:hAnsi="宋体" w:cs="宋体"/>
          <w:sz w:val="24"/>
          <w:szCs w:val="24"/>
        </w:rPr>
      </w:pPr>
      <w:r>
        <w:rPr>
          <w:rFonts w:hint="eastAsia" w:ascii="宋体" w:hAnsi="宋体" w:cs="宋体"/>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3637777">
      <w:pPr>
        <w:widowControl/>
        <w:spacing w:line="360" w:lineRule="auto"/>
        <w:ind w:left="420" w:leftChars="200"/>
        <w:rPr>
          <w:rFonts w:ascii="宋体" w:hAnsi="宋体" w:cs="宋体"/>
          <w:sz w:val="24"/>
          <w:szCs w:val="24"/>
        </w:rPr>
      </w:pPr>
      <w:r>
        <w:rPr>
          <w:rFonts w:hint="eastAsia" w:ascii="宋体" w:hAnsi="宋体" w:cs="宋体"/>
          <w:sz w:val="24"/>
          <w:szCs w:val="24"/>
        </w:rPr>
        <w:t>3.质疑供应商若对项目的某一分包进行质疑，质疑函中应列明具体分包号。</w:t>
      </w:r>
    </w:p>
    <w:p w14:paraId="6607D7D2">
      <w:pPr>
        <w:widowControl/>
        <w:spacing w:line="360" w:lineRule="auto"/>
        <w:ind w:left="420" w:leftChars="200"/>
        <w:rPr>
          <w:rFonts w:ascii="宋体" w:hAnsi="宋体" w:cs="宋体"/>
          <w:sz w:val="24"/>
          <w:szCs w:val="24"/>
        </w:rPr>
      </w:pPr>
      <w:r>
        <w:rPr>
          <w:rFonts w:hint="eastAsia" w:ascii="宋体" w:hAnsi="宋体" w:cs="宋体"/>
          <w:sz w:val="24"/>
          <w:szCs w:val="24"/>
        </w:rPr>
        <w:t>4.质疑函的质疑事项应具体、明确，并有必要的事实依据和法律依据。</w:t>
      </w:r>
    </w:p>
    <w:p w14:paraId="16F4DCC7">
      <w:pPr>
        <w:widowControl/>
        <w:spacing w:line="360" w:lineRule="auto"/>
        <w:ind w:left="420" w:leftChars="200"/>
        <w:rPr>
          <w:rFonts w:ascii="宋体" w:hAnsi="宋体" w:cs="宋体"/>
          <w:sz w:val="24"/>
          <w:szCs w:val="24"/>
        </w:rPr>
      </w:pPr>
      <w:r>
        <w:rPr>
          <w:rFonts w:hint="eastAsia" w:ascii="宋体" w:hAnsi="宋体" w:cs="宋体"/>
          <w:sz w:val="24"/>
          <w:szCs w:val="24"/>
        </w:rPr>
        <w:t>5.质疑函的质疑请求应与质疑事项相关。</w:t>
      </w:r>
    </w:p>
    <w:p w14:paraId="08A25324">
      <w:pPr>
        <w:widowControl/>
        <w:spacing w:line="360" w:lineRule="auto"/>
        <w:ind w:left="420" w:leftChars="200"/>
        <w:rPr>
          <w:rFonts w:ascii="宋体" w:hAnsi="宋体" w:cs="宋体"/>
          <w:sz w:val="24"/>
          <w:szCs w:val="24"/>
        </w:rPr>
      </w:pPr>
      <w:r>
        <w:rPr>
          <w:rFonts w:hint="eastAsia" w:ascii="宋体" w:hAnsi="宋体" w:cs="宋体"/>
          <w:sz w:val="24"/>
          <w:szCs w:val="24"/>
        </w:rPr>
        <w:t>6.质疑供应商为自然人的，质疑函应由本人签字；质疑供应商为法人或者其他组织的，质疑函应由法定代表人、主要负责人，或者其授权代表签字或者盖章，并加盖公章。</w:t>
      </w:r>
    </w:p>
    <w:p w14:paraId="4BCF5DE7">
      <w:pPr>
        <w:pStyle w:val="6"/>
        <w:adjustRightInd w:val="0"/>
        <w:spacing w:line="416" w:lineRule="atLeast"/>
        <w:jc w:val="both"/>
        <w:textAlignment w:val="baseline"/>
        <w:rPr>
          <w:rFonts w:ascii="宋体" w:hAnsi="宋体" w:cs="宋体"/>
        </w:rPr>
        <w:sectPr>
          <w:pgSz w:w="11906" w:h="16838"/>
          <w:pgMar w:top="1440" w:right="1803" w:bottom="1440" w:left="1803" w:header="851" w:footer="992" w:gutter="0"/>
          <w:cols w:space="720" w:num="1"/>
          <w:docGrid w:type="lines" w:linePitch="319" w:charSpace="0"/>
        </w:sectPr>
      </w:pPr>
    </w:p>
    <w:p w14:paraId="5557F30F">
      <w:pPr>
        <w:pStyle w:val="6"/>
        <w:adjustRightInd w:val="0"/>
        <w:spacing w:line="416" w:lineRule="atLeast"/>
        <w:textAlignment w:val="baseline"/>
        <w:rPr>
          <w:rFonts w:ascii="宋体" w:hAnsi="宋体" w:cs="宋体"/>
        </w:rPr>
      </w:pPr>
      <w:bookmarkStart w:id="474" w:name="_Toc2686"/>
      <w:bookmarkStart w:id="475" w:name="_Toc31580"/>
      <w:bookmarkStart w:id="476" w:name="_Toc16010"/>
      <w:bookmarkStart w:id="477" w:name="_Toc26453"/>
      <w:bookmarkStart w:id="478" w:name="_Toc1200"/>
      <w:bookmarkStart w:id="479" w:name="_Toc19897"/>
      <w:r>
        <w:rPr>
          <w:rFonts w:hint="eastAsia" w:ascii="宋体" w:hAnsi="宋体" w:cs="宋体"/>
        </w:rPr>
        <w:t>附件七、保证金退还账户信息确认表</w:t>
      </w:r>
      <w:bookmarkEnd w:id="471"/>
      <w:bookmarkEnd w:id="472"/>
      <w:bookmarkEnd w:id="473"/>
      <w:bookmarkEnd w:id="474"/>
      <w:bookmarkEnd w:id="475"/>
      <w:bookmarkEnd w:id="476"/>
      <w:bookmarkEnd w:id="477"/>
      <w:bookmarkEnd w:id="478"/>
      <w:bookmarkEnd w:id="479"/>
      <w:bookmarkStart w:id="480" w:name="_Toc378248335"/>
    </w:p>
    <w:p w14:paraId="167DE3A4">
      <w:pPr>
        <w:rPr>
          <w:rFonts w:ascii="宋体" w:hAnsi="宋体" w:cs="宋体"/>
        </w:rPr>
      </w:pPr>
    </w:p>
    <w:p w14:paraId="24838F1B">
      <w:pPr>
        <w:rPr>
          <w:rFonts w:ascii="宋体" w:hAnsi="宋体" w:cs="宋体"/>
          <w:sz w:val="28"/>
          <w:szCs w:val="28"/>
        </w:rPr>
      </w:pPr>
      <w:r>
        <w:rPr>
          <w:rFonts w:hint="eastAsia" w:ascii="宋体" w:hAnsi="宋体" w:cs="宋体"/>
          <w:sz w:val="28"/>
          <w:szCs w:val="28"/>
        </w:rPr>
        <w:t>项目名称：</w:t>
      </w:r>
      <w:r>
        <w:rPr>
          <w:rFonts w:hint="eastAsia" w:ascii="宋体" w:hAnsi="宋体" w:cs="宋体"/>
          <w:kern w:val="0"/>
          <w:sz w:val="24"/>
          <w:szCs w:val="24"/>
        </w:rPr>
        <w:t>_____________________________</w:t>
      </w:r>
    </w:p>
    <w:p w14:paraId="32BEBD46">
      <w:pPr>
        <w:tabs>
          <w:tab w:val="center" w:pos="4150"/>
        </w:tabs>
        <w:rPr>
          <w:rFonts w:ascii="宋体" w:hAnsi="宋体" w:cs="宋体"/>
          <w:sz w:val="28"/>
          <w:szCs w:val="28"/>
        </w:rPr>
      </w:pPr>
      <w:r>
        <w:rPr>
          <w:rFonts w:hint="eastAsia" w:ascii="宋体" w:hAnsi="宋体" w:cs="宋体"/>
          <w:sz w:val="28"/>
          <w:szCs w:val="28"/>
        </w:rPr>
        <w:t>项目编号：</w:t>
      </w:r>
      <w:bookmarkEnd w:id="480"/>
      <w:r>
        <w:rPr>
          <w:rFonts w:hint="eastAsia" w:ascii="宋体" w:hAnsi="宋体" w:cs="宋体"/>
          <w:kern w:val="0"/>
          <w:sz w:val="24"/>
          <w:szCs w:val="24"/>
        </w:rPr>
        <w:t>_____________________________</w:t>
      </w:r>
      <w:r>
        <w:rPr>
          <w:rFonts w:hint="eastAsia" w:ascii="宋体" w:hAnsi="宋体" w:cs="宋体"/>
          <w:sz w:val="28"/>
          <w:szCs w:val="28"/>
        </w:rPr>
        <w:tab/>
      </w:r>
    </w:p>
    <w:p w14:paraId="117BA881">
      <w:pPr>
        <w:tabs>
          <w:tab w:val="center" w:pos="4150"/>
        </w:tabs>
        <w:rPr>
          <w:rFonts w:ascii="宋体" w:hAnsi="宋体" w:cs="宋体"/>
          <w:sz w:val="28"/>
          <w:szCs w:val="28"/>
        </w:rPr>
      </w:pPr>
      <w:r>
        <w:rPr>
          <w:rFonts w:hint="eastAsia" w:ascii="宋体" w:hAnsi="宋体" w:cs="宋体"/>
          <w:sz w:val="28"/>
          <w:szCs w:val="28"/>
        </w:rPr>
        <w:t>包号：第X包</w:t>
      </w:r>
    </w:p>
    <w:tbl>
      <w:tblPr>
        <w:tblStyle w:val="23"/>
        <w:tblW w:w="8640"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8"/>
        <w:gridCol w:w="2370"/>
        <w:gridCol w:w="4002"/>
      </w:tblGrid>
      <w:tr w14:paraId="0E8034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 w:hRule="atLeast"/>
        </w:trPr>
        <w:tc>
          <w:tcPr>
            <w:tcW w:w="2268" w:type="dxa"/>
            <w:vMerge w:val="restart"/>
            <w:vAlign w:val="center"/>
          </w:tcPr>
          <w:p w14:paraId="0C11DDA8">
            <w:pPr>
              <w:jc w:val="center"/>
              <w:rPr>
                <w:rFonts w:ascii="宋体" w:hAnsi="宋体" w:cs="宋体"/>
                <w:sz w:val="24"/>
                <w:szCs w:val="24"/>
              </w:rPr>
            </w:pPr>
            <w:r>
              <w:rPr>
                <w:rFonts w:hint="eastAsia" w:ascii="宋体" w:hAnsi="宋体" w:cs="宋体"/>
                <w:sz w:val="24"/>
                <w:szCs w:val="24"/>
              </w:rPr>
              <w:t>应退投标保证金</w:t>
            </w:r>
          </w:p>
        </w:tc>
        <w:tc>
          <w:tcPr>
            <w:tcW w:w="6372" w:type="dxa"/>
            <w:gridSpan w:val="2"/>
          </w:tcPr>
          <w:p w14:paraId="3F0769F1">
            <w:pPr>
              <w:rPr>
                <w:rFonts w:ascii="宋体" w:hAnsi="宋体" w:cs="宋体"/>
                <w:sz w:val="24"/>
                <w:szCs w:val="24"/>
              </w:rPr>
            </w:pPr>
            <w:r>
              <w:rPr>
                <w:rFonts w:hint="eastAsia" w:ascii="宋体" w:hAnsi="宋体" w:cs="宋体"/>
                <w:sz w:val="24"/>
                <w:szCs w:val="24"/>
              </w:rPr>
              <w:t>小写：</w:t>
            </w:r>
          </w:p>
        </w:tc>
      </w:tr>
      <w:tr w14:paraId="4B33F0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trPr>
        <w:tc>
          <w:tcPr>
            <w:tcW w:w="2268" w:type="dxa"/>
            <w:vMerge w:val="continue"/>
          </w:tcPr>
          <w:p w14:paraId="51C4C859">
            <w:pPr>
              <w:rPr>
                <w:rFonts w:ascii="宋体" w:hAnsi="宋体" w:cs="宋体"/>
                <w:sz w:val="24"/>
                <w:szCs w:val="24"/>
              </w:rPr>
            </w:pPr>
          </w:p>
        </w:tc>
        <w:tc>
          <w:tcPr>
            <w:tcW w:w="6372" w:type="dxa"/>
            <w:gridSpan w:val="2"/>
          </w:tcPr>
          <w:p w14:paraId="6E188B12">
            <w:pPr>
              <w:rPr>
                <w:rFonts w:ascii="宋体" w:hAnsi="宋体" w:cs="宋体"/>
                <w:sz w:val="24"/>
                <w:szCs w:val="24"/>
              </w:rPr>
            </w:pPr>
            <w:r>
              <w:rPr>
                <w:rFonts w:hint="eastAsia" w:ascii="宋体" w:hAnsi="宋体" w:cs="宋体"/>
                <w:sz w:val="24"/>
                <w:szCs w:val="24"/>
              </w:rPr>
              <w:t>大写：</w:t>
            </w:r>
          </w:p>
        </w:tc>
      </w:tr>
      <w:tr w14:paraId="59595F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2" w:hRule="atLeast"/>
        </w:trPr>
        <w:tc>
          <w:tcPr>
            <w:tcW w:w="2268" w:type="dxa"/>
            <w:vMerge w:val="restart"/>
            <w:vAlign w:val="center"/>
          </w:tcPr>
          <w:p w14:paraId="6A308574">
            <w:pPr>
              <w:rPr>
                <w:rFonts w:ascii="宋体" w:hAnsi="宋体" w:cs="宋体"/>
              </w:rPr>
            </w:pPr>
            <w:r>
              <w:rPr>
                <w:rFonts w:hint="eastAsia" w:ascii="宋体" w:hAnsi="宋体" w:cs="宋体"/>
              </w:rPr>
              <w:t>收款单位（盖章）</w:t>
            </w:r>
          </w:p>
        </w:tc>
        <w:tc>
          <w:tcPr>
            <w:tcW w:w="2370" w:type="dxa"/>
            <w:vAlign w:val="center"/>
          </w:tcPr>
          <w:p w14:paraId="42F9D809">
            <w:pPr>
              <w:jc w:val="center"/>
              <w:rPr>
                <w:rFonts w:ascii="宋体" w:hAnsi="宋体" w:cs="宋体"/>
                <w:sz w:val="24"/>
                <w:szCs w:val="24"/>
              </w:rPr>
            </w:pPr>
            <w:r>
              <w:rPr>
                <w:rFonts w:hint="eastAsia" w:ascii="宋体" w:hAnsi="宋体" w:cs="宋体"/>
                <w:sz w:val="24"/>
                <w:szCs w:val="24"/>
              </w:rPr>
              <w:t>单位名称</w:t>
            </w:r>
          </w:p>
        </w:tc>
        <w:tc>
          <w:tcPr>
            <w:tcW w:w="4002" w:type="dxa"/>
          </w:tcPr>
          <w:p w14:paraId="4716D5D1">
            <w:pPr>
              <w:rPr>
                <w:rFonts w:ascii="宋体" w:hAnsi="宋体" w:cs="宋体"/>
                <w:sz w:val="24"/>
                <w:szCs w:val="24"/>
              </w:rPr>
            </w:pPr>
          </w:p>
        </w:tc>
      </w:tr>
      <w:tr w14:paraId="4A707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trPr>
        <w:tc>
          <w:tcPr>
            <w:tcW w:w="2268" w:type="dxa"/>
            <w:vMerge w:val="continue"/>
          </w:tcPr>
          <w:p w14:paraId="36297895">
            <w:pPr>
              <w:rPr>
                <w:rFonts w:ascii="宋体" w:hAnsi="宋体" w:cs="宋体"/>
                <w:sz w:val="24"/>
                <w:szCs w:val="24"/>
              </w:rPr>
            </w:pPr>
          </w:p>
        </w:tc>
        <w:tc>
          <w:tcPr>
            <w:tcW w:w="2370" w:type="dxa"/>
            <w:vAlign w:val="center"/>
          </w:tcPr>
          <w:p w14:paraId="7C315082">
            <w:pPr>
              <w:jc w:val="center"/>
              <w:rPr>
                <w:rFonts w:ascii="宋体" w:hAnsi="宋体" w:cs="宋体"/>
                <w:sz w:val="24"/>
                <w:szCs w:val="24"/>
              </w:rPr>
            </w:pPr>
            <w:r>
              <w:rPr>
                <w:rFonts w:hint="eastAsia" w:ascii="宋体" w:hAnsi="宋体" w:cs="宋体"/>
                <w:sz w:val="24"/>
                <w:szCs w:val="24"/>
              </w:rPr>
              <w:t>开户行</w:t>
            </w:r>
          </w:p>
        </w:tc>
        <w:tc>
          <w:tcPr>
            <w:tcW w:w="4002" w:type="dxa"/>
          </w:tcPr>
          <w:p w14:paraId="69124A18">
            <w:pPr>
              <w:rPr>
                <w:rFonts w:ascii="宋体" w:hAnsi="宋体" w:cs="宋体"/>
                <w:sz w:val="24"/>
                <w:szCs w:val="24"/>
              </w:rPr>
            </w:pPr>
          </w:p>
        </w:tc>
      </w:tr>
      <w:tr w14:paraId="3320E8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trPr>
        <w:tc>
          <w:tcPr>
            <w:tcW w:w="2268" w:type="dxa"/>
            <w:vMerge w:val="continue"/>
          </w:tcPr>
          <w:p w14:paraId="3AD92CB4">
            <w:pPr>
              <w:rPr>
                <w:rFonts w:ascii="宋体" w:hAnsi="宋体" w:cs="宋体"/>
                <w:sz w:val="24"/>
                <w:szCs w:val="24"/>
              </w:rPr>
            </w:pPr>
          </w:p>
        </w:tc>
        <w:tc>
          <w:tcPr>
            <w:tcW w:w="2370" w:type="dxa"/>
            <w:vAlign w:val="center"/>
          </w:tcPr>
          <w:p w14:paraId="3A604E1F">
            <w:pPr>
              <w:jc w:val="center"/>
              <w:rPr>
                <w:rFonts w:ascii="宋体" w:hAnsi="宋体" w:cs="宋体"/>
                <w:sz w:val="24"/>
                <w:szCs w:val="24"/>
              </w:rPr>
            </w:pPr>
            <w:r>
              <w:rPr>
                <w:rFonts w:hint="eastAsia" w:ascii="宋体" w:hAnsi="宋体" w:cs="宋体"/>
                <w:sz w:val="24"/>
                <w:szCs w:val="24"/>
              </w:rPr>
              <w:t>账号</w:t>
            </w:r>
          </w:p>
        </w:tc>
        <w:tc>
          <w:tcPr>
            <w:tcW w:w="4002" w:type="dxa"/>
          </w:tcPr>
          <w:p w14:paraId="21BBDE49">
            <w:pPr>
              <w:rPr>
                <w:rFonts w:ascii="宋体" w:hAnsi="宋体" w:cs="宋体"/>
                <w:sz w:val="24"/>
                <w:szCs w:val="24"/>
              </w:rPr>
            </w:pPr>
          </w:p>
        </w:tc>
      </w:tr>
      <w:tr w14:paraId="3DB548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2" w:hRule="atLeast"/>
        </w:trPr>
        <w:tc>
          <w:tcPr>
            <w:tcW w:w="2268" w:type="dxa"/>
            <w:vMerge w:val="continue"/>
          </w:tcPr>
          <w:p w14:paraId="34F58930">
            <w:pPr>
              <w:rPr>
                <w:rFonts w:ascii="宋体" w:hAnsi="宋体" w:cs="宋体"/>
                <w:sz w:val="24"/>
                <w:szCs w:val="24"/>
              </w:rPr>
            </w:pPr>
          </w:p>
        </w:tc>
        <w:tc>
          <w:tcPr>
            <w:tcW w:w="2370" w:type="dxa"/>
            <w:vAlign w:val="center"/>
          </w:tcPr>
          <w:p w14:paraId="16985B7E">
            <w:pPr>
              <w:jc w:val="center"/>
              <w:rPr>
                <w:rFonts w:ascii="宋体" w:hAnsi="宋体" w:cs="宋体"/>
                <w:sz w:val="24"/>
                <w:szCs w:val="24"/>
              </w:rPr>
            </w:pPr>
            <w:r>
              <w:rPr>
                <w:rFonts w:hint="eastAsia" w:ascii="宋体" w:hAnsi="宋体" w:cs="宋体"/>
                <w:sz w:val="24"/>
                <w:szCs w:val="24"/>
              </w:rPr>
              <w:t>联系人及电话</w:t>
            </w:r>
          </w:p>
        </w:tc>
        <w:tc>
          <w:tcPr>
            <w:tcW w:w="4002" w:type="dxa"/>
          </w:tcPr>
          <w:p w14:paraId="437D4CC0">
            <w:pPr>
              <w:rPr>
                <w:rFonts w:ascii="宋体" w:hAnsi="宋体" w:cs="宋体"/>
                <w:sz w:val="24"/>
                <w:szCs w:val="24"/>
              </w:rPr>
            </w:pPr>
          </w:p>
        </w:tc>
      </w:tr>
    </w:tbl>
    <w:p w14:paraId="4C6AEEE3">
      <w:pPr>
        <w:keepNext/>
        <w:keepLines/>
        <w:adjustRightInd w:val="0"/>
        <w:spacing w:line="416" w:lineRule="atLeast"/>
        <w:textAlignment w:val="baseline"/>
        <w:rPr>
          <w:rFonts w:ascii="宋体" w:hAnsi="宋体" w:cs="宋体"/>
          <w:b/>
          <w:bCs/>
          <w:sz w:val="24"/>
          <w:szCs w:val="24"/>
        </w:rPr>
      </w:pPr>
      <w:r>
        <w:rPr>
          <w:rFonts w:hint="eastAsia" w:ascii="宋体" w:hAnsi="宋体" w:cs="宋体"/>
          <w:b/>
          <w:bCs/>
          <w:sz w:val="24"/>
          <w:szCs w:val="24"/>
        </w:rPr>
        <w:t>注：单位公章需清晰完整。（仅作为退还保证金时使用，需单独提供）</w:t>
      </w:r>
    </w:p>
    <w:p w14:paraId="244996B3">
      <w:pPr>
        <w:adjustRightInd w:val="0"/>
        <w:snapToGrid w:val="0"/>
        <w:spacing w:line="360" w:lineRule="auto"/>
        <w:rPr>
          <w:rFonts w:ascii="宋体" w:hAnsi="宋体" w:cs="宋体"/>
          <w:b/>
          <w:bCs/>
          <w:sz w:val="24"/>
          <w:szCs w:val="24"/>
        </w:rPr>
      </w:pPr>
    </w:p>
    <w:p w14:paraId="77AF00FF">
      <w:pPr>
        <w:adjustRightInd w:val="0"/>
        <w:snapToGrid w:val="0"/>
        <w:spacing w:line="360" w:lineRule="auto"/>
        <w:rPr>
          <w:rFonts w:ascii="宋体" w:hAnsi="宋体" w:cs="宋体"/>
          <w:b/>
          <w:bCs/>
          <w:sz w:val="24"/>
          <w:szCs w:val="24"/>
        </w:rPr>
      </w:pPr>
      <w:r>
        <w:rPr>
          <w:rFonts w:hint="eastAsia" w:ascii="宋体" w:hAnsi="宋体" w:cs="宋体"/>
          <w:b/>
          <w:bCs/>
          <w:sz w:val="24"/>
          <w:szCs w:val="24"/>
        </w:rPr>
        <w:t>供应商可在开标当天将保证金退还账户信息确认表与保证金汇款凭证复印件加盖公章一并交给工作人员，当天未提交保证金退还账户信息确认表与保证金汇款凭证复印件加盖公章的供应商，在开标后自行找财务办理保证金退还手续。</w:t>
      </w:r>
    </w:p>
    <w:p w14:paraId="0E0D14C0">
      <w:pPr>
        <w:jc w:val="left"/>
        <w:rPr>
          <w:rFonts w:ascii="宋体" w:hAnsi="宋体" w:cs="宋体"/>
          <w:b/>
          <w:bCs/>
          <w:spacing w:val="48"/>
          <w:sz w:val="72"/>
          <w:szCs w:val="72"/>
        </w:rPr>
      </w:pPr>
    </w:p>
    <w:p w14:paraId="4C58EA99">
      <w:pPr>
        <w:rPr>
          <w:rFonts w:ascii="宋体" w:hAnsi="宋体" w:cs="宋体"/>
        </w:rPr>
      </w:pPr>
    </w:p>
    <w:p w14:paraId="6CC9B290">
      <w:pPr>
        <w:jc w:val="left"/>
        <w:rPr>
          <w:rFonts w:ascii="宋体" w:hAnsi="宋体" w:cs="宋体"/>
          <w:b/>
          <w:bCs/>
          <w:spacing w:val="48"/>
          <w:sz w:val="72"/>
          <w:szCs w:val="72"/>
        </w:rPr>
      </w:pPr>
    </w:p>
    <w:p w14:paraId="2AF501FB">
      <w:pPr>
        <w:rPr>
          <w:rFonts w:ascii="宋体" w:hAnsi="宋体" w:cs="宋体"/>
        </w:rPr>
      </w:pPr>
    </w:p>
    <w:p w14:paraId="156CE701">
      <w:pPr>
        <w:rPr>
          <w:rFonts w:ascii="宋体" w:hAnsi="宋体" w:cs="宋体"/>
          <w:b/>
          <w:bCs/>
          <w:spacing w:val="48"/>
          <w:sz w:val="72"/>
          <w:szCs w:val="72"/>
        </w:rPr>
      </w:pPr>
    </w:p>
    <w:p w14:paraId="559AB0DB">
      <w:pPr>
        <w:rPr>
          <w:rFonts w:ascii="宋体" w:hAnsi="宋体" w:cs="宋体"/>
        </w:rPr>
      </w:pPr>
    </w:p>
    <w:p w14:paraId="4CDE9910">
      <w:pPr>
        <w:jc w:val="left"/>
        <w:rPr>
          <w:rFonts w:ascii="宋体" w:hAnsi="宋体" w:cs="宋体"/>
          <w:b/>
          <w:spacing w:val="48"/>
          <w:sz w:val="72"/>
          <w:szCs w:val="72"/>
        </w:rPr>
        <w:sectPr>
          <w:headerReference r:id="rId22" w:type="default"/>
          <w:footerReference r:id="rId23" w:type="default"/>
          <w:pgSz w:w="11906" w:h="16838"/>
          <w:pgMar w:top="1440" w:right="1803" w:bottom="1440" w:left="1803" w:header="851" w:footer="992" w:gutter="0"/>
          <w:cols w:space="720" w:num="1"/>
          <w:docGrid w:type="lines" w:linePitch="319" w:charSpace="0"/>
        </w:sectPr>
      </w:pPr>
    </w:p>
    <w:p w14:paraId="3F8123FD">
      <w:pPr>
        <w:ind w:firstLine="819" w:firstLineChars="100"/>
        <w:jc w:val="left"/>
        <w:rPr>
          <w:rFonts w:ascii="宋体" w:hAnsi="宋体" w:cs="宋体"/>
          <w:b/>
          <w:spacing w:val="48"/>
          <w:sz w:val="72"/>
          <w:szCs w:val="72"/>
        </w:rPr>
      </w:pPr>
    </w:p>
    <w:p w14:paraId="57ADFF72">
      <w:pPr>
        <w:ind w:firstLine="819" w:firstLineChars="100"/>
        <w:jc w:val="left"/>
        <w:rPr>
          <w:rFonts w:ascii="宋体" w:hAnsi="宋体" w:cs="宋体"/>
          <w:b/>
          <w:spacing w:val="48"/>
          <w:sz w:val="72"/>
          <w:szCs w:val="72"/>
        </w:rPr>
      </w:pPr>
      <w:r>
        <w:rPr>
          <w:rFonts w:hint="eastAsia" w:ascii="宋体" w:hAnsi="宋体" w:cs="宋体"/>
          <w:b/>
          <w:spacing w:val="48"/>
          <w:sz w:val="72"/>
          <w:szCs w:val="72"/>
        </w:rPr>
        <w:t>公平       公正</w:t>
      </w:r>
    </w:p>
    <w:p w14:paraId="6421B508">
      <w:pPr>
        <w:jc w:val="left"/>
        <w:rPr>
          <w:rFonts w:ascii="宋体" w:hAnsi="宋体" w:cs="宋体"/>
          <w:b/>
          <w:spacing w:val="48"/>
          <w:sz w:val="72"/>
          <w:szCs w:val="72"/>
        </w:rPr>
      </w:pPr>
    </w:p>
    <w:p w14:paraId="3DE19A1E">
      <w:pPr>
        <w:rPr>
          <w:rFonts w:ascii="宋体" w:hAnsi="宋体" w:cs="宋体"/>
          <w:spacing w:val="48"/>
          <w:sz w:val="72"/>
          <w:szCs w:val="72"/>
        </w:rPr>
      </w:pPr>
    </w:p>
    <w:p w14:paraId="1F1B5F7B">
      <w:pPr>
        <w:rPr>
          <w:rFonts w:ascii="宋体" w:hAnsi="宋体" w:cs="宋体"/>
        </w:rPr>
      </w:pPr>
    </w:p>
    <w:p w14:paraId="6BA9E89D">
      <w:pPr>
        <w:ind w:firstLine="819" w:firstLineChars="100"/>
        <w:rPr>
          <w:rFonts w:ascii="宋体" w:hAnsi="宋体" w:cs="宋体"/>
          <w:b/>
          <w:spacing w:val="48"/>
          <w:sz w:val="72"/>
          <w:szCs w:val="72"/>
        </w:rPr>
      </w:pPr>
      <w:r>
        <w:rPr>
          <w:rFonts w:hint="eastAsia" w:ascii="宋体" w:hAnsi="宋体" w:cs="宋体"/>
          <w:b/>
          <w:spacing w:val="48"/>
          <w:sz w:val="72"/>
          <w:szCs w:val="72"/>
        </w:rPr>
        <w:t>专业       高效</w:t>
      </w:r>
    </w:p>
    <w:p w14:paraId="7C24BF12">
      <w:pPr>
        <w:rPr>
          <w:rFonts w:ascii="宋体" w:hAnsi="宋体" w:cs="宋体"/>
          <w:spacing w:val="48"/>
          <w:sz w:val="72"/>
          <w:szCs w:val="72"/>
        </w:rPr>
      </w:pPr>
    </w:p>
    <w:p w14:paraId="4302AE45">
      <w:pPr>
        <w:rPr>
          <w:rFonts w:ascii="宋体" w:hAnsi="宋体" w:cs="宋体"/>
          <w:b/>
          <w:spacing w:val="48"/>
          <w:sz w:val="72"/>
          <w:szCs w:val="72"/>
        </w:rPr>
      </w:pPr>
    </w:p>
    <w:p w14:paraId="642D4801">
      <w:pPr>
        <w:rPr>
          <w:rFonts w:ascii="宋体" w:hAnsi="宋体" w:cs="宋体"/>
          <w:spacing w:val="48"/>
          <w:sz w:val="72"/>
          <w:szCs w:val="72"/>
        </w:rPr>
      </w:pPr>
    </w:p>
    <w:p w14:paraId="534F4966">
      <w:pPr>
        <w:rPr>
          <w:rFonts w:ascii="宋体" w:hAnsi="宋体" w:cs="宋体"/>
          <w:spacing w:val="48"/>
          <w:sz w:val="72"/>
          <w:szCs w:val="72"/>
        </w:rPr>
      </w:pPr>
    </w:p>
    <w:p w14:paraId="7DC7D204">
      <w:pPr>
        <w:rPr>
          <w:rFonts w:ascii="宋体" w:hAnsi="宋体" w:cs="宋体"/>
        </w:rPr>
      </w:pPr>
    </w:p>
    <w:p w14:paraId="72C4A74F">
      <w:pPr>
        <w:rPr>
          <w:rFonts w:ascii="宋体" w:hAnsi="宋体" w:cs="宋体"/>
          <w:b/>
          <w:sz w:val="30"/>
          <w:szCs w:val="30"/>
        </w:rPr>
      </w:pPr>
    </w:p>
    <w:p w14:paraId="09234C5E">
      <w:pPr>
        <w:rPr>
          <w:rFonts w:ascii="宋体" w:hAnsi="宋体" w:cs="宋体"/>
          <w:b/>
          <w:sz w:val="30"/>
          <w:szCs w:val="30"/>
        </w:rPr>
      </w:pPr>
      <w:r>
        <w:rPr>
          <w:rFonts w:hint="eastAsia" w:ascii="宋体" w:hAnsi="宋体" w:cs="宋体"/>
          <w:b/>
          <w:sz w:val="30"/>
          <w:szCs w:val="30"/>
        </w:rPr>
        <w:t>企业名称：陕西卓佲项目管理有限公司</w:t>
      </w:r>
    </w:p>
    <w:p w14:paraId="1F2B7511">
      <w:pPr>
        <w:rPr>
          <w:rFonts w:ascii="宋体" w:hAnsi="宋体" w:cs="宋体"/>
          <w:b/>
          <w:sz w:val="30"/>
          <w:szCs w:val="30"/>
        </w:rPr>
      </w:pPr>
      <w:r>
        <w:rPr>
          <w:rFonts w:hint="eastAsia" w:ascii="宋体" w:hAnsi="宋体" w:cs="宋体"/>
          <w:b/>
          <w:sz w:val="30"/>
          <w:szCs w:val="30"/>
        </w:rPr>
        <w:t>地址：西安市雁塔区科技路30号合力紫郡B座21层</w:t>
      </w:r>
    </w:p>
    <w:p w14:paraId="65E4865B">
      <w:pPr>
        <w:rPr>
          <w:rFonts w:ascii="宋体" w:hAnsi="宋体" w:cs="宋体"/>
          <w:b/>
          <w:sz w:val="30"/>
          <w:szCs w:val="30"/>
        </w:rPr>
      </w:pPr>
      <w:r>
        <w:rPr>
          <w:rFonts w:hint="eastAsia" w:ascii="宋体" w:hAnsi="宋体" w:cs="宋体"/>
          <w:b/>
          <w:sz w:val="30"/>
          <w:szCs w:val="30"/>
        </w:rPr>
        <w:t>邮政编码：710065</w:t>
      </w:r>
    </w:p>
    <w:p w14:paraId="4835F931">
      <w:pPr>
        <w:rPr>
          <w:rFonts w:ascii="宋体" w:hAnsi="宋体" w:cs="宋体"/>
          <w:b/>
          <w:sz w:val="30"/>
          <w:szCs w:val="30"/>
        </w:rPr>
      </w:pPr>
      <w:r>
        <w:rPr>
          <w:rFonts w:hint="eastAsia" w:ascii="宋体" w:hAnsi="宋体" w:cs="宋体"/>
          <w:b/>
          <w:sz w:val="30"/>
          <w:szCs w:val="30"/>
        </w:rPr>
        <w:t>电话：029-81875979</w:t>
      </w:r>
    </w:p>
    <w:p w14:paraId="0664BBC0">
      <w:pPr>
        <w:rPr>
          <w:rFonts w:ascii="宋体" w:hAnsi="宋体" w:cs="宋体"/>
        </w:rPr>
      </w:pPr>
      <w:r>
        <w:rPr>
          <w:rFonts w:hint="eastAsia" w:ascii="宋体" w:hAnsi="宋体" w:cs="宋体"/>
          <w:b/>
          <w:sz w:val="30"/>
          <w:szCs w:val="30"/>
        </w:rPr>
        <w:t>传真：029-81875979</w:t>
      </w:r>
    </w:p>
    <w:p w14:paraId="1713C88E">
      <w:pPr>
        <w:rPr>
          <w:rFonts w:ascii="宋体" w:hAnsi="宋体" w:cs="宋体"/>
        </w:rPr>
      </w:pPr>
    </w:p>
    <w:p w14:paraId="37B262A5"/>
    <w:sectPr>
      <w:headerReference r:id="rId24" w:type="default"/>
      <w:footerReference r:id="rId25" w:type="default"/>
      <w:footerReference r:id="rId26" w:type="even"/>
      <w:pgSz w:w="11906" w:h="16838"/>
      <w:pgMar w:top="1440" w:right="1803" w:bottom="1440"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宋体"/>
    <w:panose1 w:val="00000000000000000000"/>
    <w:charset w:val="86"/>
    <w:family w:val="roman"/>
    <w:pitch w:val="default"/>
    <w:sig w:usb0="00000000" w:usb1="00000000" w:usb2="00000010" w:usb3="00000000" w:csb0="00040000" w:csb1="00000000"/>
  </w:font>
  <w:font w:name="MS Gothic">
    <w:panose1 w:val="020B0609070205080204"/>
    <w:charset w:val="80"/>
    <w:family w:val="modern"/>
    <w:pitch w:val="default"/>
    <w:sig w:usb0="E00002FF" w:usb1="6AC7FDFB" w:usb2="08000012" w:usb3="00000000" w:csb0="4002009F" w:csb1="DFD70000"/>
  </w:font>
  <w:font w:name="Verdana">
    <w:panose1 w:val="020B0604030504040204"/>
    <w:charset w:val="00"/>
    <w:family w:val="swiss"/>
    <w:pitch w:val="default"/>
    <w:sig w:usb0="A00006FF" w:usb1="4000205B" w:usb2="00000010" w:usb3="00000000" w:csb0="2000019F" w:csb1="00000000"/>
  </w:font>
  <w:font w:name="华文楷体">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0E52D">
    <w:pPr>
      <w:pStyle w:val="16"/>
      <w:tabs>
        <w:tab w:val="right" w:pos="8426"/>
      </w:tabs>
      <w:rPr>
        <w:rFonts w:ascii="宋体" w:hAnsi="宋体" w:cs="宋体"/>
      </w:rPr>
    </w:pPr>
    <w:r>
      <w:rPr>
        <w:rFonts w:hint="eastAsia" w:ascii="宋体" w:hAnsi="宋体" w:cs="宋体"/>
      </w:rPr>
      <w:tab/>
    </w:r>
    <w:r>
      <w:rPr>
        <w:rFonts w:hint="eastAsia" w:ascii="宋体" w:hAnsi="宋体" w:cs="宋体"/>
      </w:rPr>
      <w:tab/>
    </w:r>
    <w:r>
      <w:rPr>
        <w:rFonts w:hint="eastAsia" w:ascii="宋体" w:hAnsi="宋体" w:cs="宋体"/>
      </w:rPr>
      <w:t>陕西卓佲项目管理有限公司</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CD0B5">
    <w:pPr>
      <w:pStyle w:val="16"/>
      <w:tabs>
        <w:tab w:val="center" w:pos="4150"/>
        <w:tab w:val="right" w:pos="8420"/>
        <w:tab w:val="clear" w:pos="4153"/>
      </w:tabs>
      <w:rPr>
        <w:rFonts w:ascii="宋体"/>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4DE0E6">
                          <w:pPr>
                            <w:pStyle w:val="16"/>
                          </w:pPr>
                          <w:r>
                            <w:t xml:space="preserve">第 </w:t>
                          </w:r>
                          <w:r>
                            <w:fldChar w:fldCharType="begin"/>
                          </w:r>
                          <w:r>
                            <w:instrText xml:space="preserve"> PAGE  \* MERGEFORMAT </w:instrText>
                          </w:r>
                          <w:r>
                            <w:fldChar w:fldCharType="separate"/>
                          </w:r>
                          <w:r>
                            <w:t>76</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334DE0E6">
                    <w:pPr>
                      <w:pStyle w:val="16"/>
                    </w:pPr>
                    <w:r>
                      <w:t xml:space="preserve">第 </w:t>
                    </w:r>
                    <w:r>
                      <w:fldChar w:fldCharType="begin"/>
                    </w:r>
                    <w:r>
                      <w:instrText xml:space="preserve"> PAGE  \* MERGEFORMAT </w:instrText>
                    </w:r>
                    <w:r>
                      <w:fldChar w:fldCharType="separate"/>
                    </w:r>
                    <w:r>
                      <w:t>76</w:t>
                    </w:r>
                    <w:r>
                      <w:fldChar w:fldCharType="end"/>
                    </w:r>
                    <w:r>
                      <w:t xml:space="preserve"> 页</w:t>
                    </w:r>
                  </w:p>
                </w:txbxContent>
              </v:textbox>
            </v:shape>
          </w:pict>
        </mc:Fallback>
      </mc:AlternateContent>
    </w:r>
    <w:r>
      <w:rPr>
        <w:rFonts w:ascii="宋体"/>
      </w:rPr>
      <w:tab/>
    </w:r>
    <w:r>
      <w:rPr>
        <w:rFonts w:ascii="宋体"/>
      </w:rPr>
      <w:tab/>
    </w:r>
    <w:r>
      <w:rPr>
        <w:rFonts w:hint="eastAsia" w:ascii="宋体" w:hAnsi="宋体" w:cs="宋体"/>
      </w:rPr>
      <w:t>陕西卓佲项目管理有限公司</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F94F8">
    <w:pPr>
      <w:pStyle w:val="16"/>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F7C431">
                          <w:pPr>
                            <w:pStyle w:val="16"/>
                          </w:pPr>
                          <w:r>
                            <w:t xml:space="preserve">第 </w:t>
                          </w:r>
                          <w:r>
                            <w:fldChar w:fldCharType="begin"/>
                          </w:r>
                          <w:r>
                            <w:instrText xml:space="preserve"> PAGE  \* MERGEFORMAT </w:instrText>
                          </w:r>
                          <w:r>
                            <w:fldChar w:fldCharType="separate"/>
                          </w:r>
                          <w:r>
                            <w:t>77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73F7C431">
                    <w:pPr>
                      <w:pStyle w:val="16"/>
                    </w:pPr>
                    <w:r>
                      <w:t xml:space="preserve">第 </w:t>
                    </w:r>
                    <w:r>
                      <w:fldChar w:fldCharType="begin"/>
                    </w:r>
                    <w:r>
                      <w:instrText xml:space="preserve"> PAGE  \* MERGEFORMAT </w:instrText>
                    </w:r>
                    <w:r>
                      <w:fldChar w:fldCharType="separate"/>
                    </w:r>
                    <w:r>
                      <w:t>77</w:t>
                    </w:r>
                    <w:r>
                      <w:fldChar w:fldCharType="end"/>
                    </w:r>
                    <w:r>
                      <w:t xml:space="preserve"> 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95286">
    <w:pPr>
      <w:pStyle w:val="16"/>
      <w:tabs>
        <w:tab w:val="center" w:pos="4150"/>
        <w:tab w:val="right" w:pos="8420"/>
        <w:tab w:val="clear" w:pos="4153"/>
      </w:tabs>
      <w:rPr>
        <w:rFonts w:ascii="宋体"/>
      </w:rPr>
    </w:pPr>
    <w:r>
      <w:rPr>
        <w:rFonts w:ascii="宋体"/>
      </w:rPr>
      <w:tab/>
    </w:r>
    <w:r>
      <w:rPr>
        <w:rFonts w:ascii="宋体"/>
      </w:rPr>
      <w:tab/>
    </w:r>
    <w:r>
      <w:rPr>
        <w:rFonts w:hint="eastAsia" w:ascii="宋体" w:hAnsi="宋体" w:cs="宋体"/>
      </w:rPr>
      <w:t>陕西卓佲项目管理有限公司</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C58EE">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3B367">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8C3C8">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69B01C">
                          <w:pPr>
                            <w:pStyle w:val="16"/>
                          </w:pPr>
                          <w:r>
                            <w:t xml:space="preserve">第 </w:t>
                          </w:r>
                          <w:r>
                            <w:fldChar w:fldCharType="begin"/>
                          </w:r>
                          <w:r>
                            <w:instrText xml:space="preserve"> PAGE  \* MERGEFORMAT </w:instrText>
                          </w:r>
                          <w:r>
                            <w:fldChar w:fldCharType="separate"/>
                          </w:r>
                          <w:r>
                            <w:t>32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069B01C">
                    <w:pPr>
                      <w:pStyle w:val="16"/>
                    </w:pPr>
                    <w:r>
                      <w:t xml:space="preserve">第 </w:t>
                    </w:r>
                    <w:r>
                      <w:fldChar w:fldCharType="begin"/>
                    </w:r>
                    <w:r>
                      <w:instrText xml:space="preserve"> PAGE  \* MERGEFORMAT </w:instrText>
                    </w:r>
                    <w:r>
                      <w:fldChar w:fldCharType="separate"/>
                    </w:r>
                    <w:r>
                      <w:t>32</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36227">
    <w:pPr>
      <w:pStyle w:val="16"/>
    </w:pPr>
    <w: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1BD0D0">
                          <w:pPr>
                            <w:pStyle w:val="16"/>
                          </w:pPr>
                          <w:r>
                            <w:t xml:space="preserve">第 </w:t>
                          </w:r>
                          <w:r>
                            <w:fldChar w:fldCharType="begin"/>
                          </w:r>
                          <w:r>
                            <w:instrText xml:space="preserve"> PAGE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5F1BD0D0">
                    <w:pPr>
                      <w:pStyle w:val="16"/>
                    </w:pPr>
                    <w:r>
                      <w:t xml:space="preserve">第 </w:t>
                    </w:r>
                    <w:r>
                      <w:fldChar w:fldCharType="begin"/>
                    </w:r>
                    <w:r>
                      <w:instrText xml:space="preserve"> PAGE  \* MERGEFORMAT </w:instrText>
                    </w:r>
                    <w:r>
                      <w:fldChar w:fldCharType="separate"/>
                    </w:r>
                    <w:r>
                      <w:t>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6C83B">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6EC5F1">
                          <w:pPr>
                            <w:pStyle w:val="16"/>
                          </w:pPr>
                          <w:r>
                            <w:t xml:space="preserve">第 </w:t>
                          </w:r>
                          <w:r>
                            <w:fldChar w:fldCharType="begin"/>
                          </w:r>
                          <w:r>
                            <w:instrText xml:space="preserve"> PAGE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506EC5F1">
                    <w:pPr>
                      <w:pStyle w:val="16"/>
                    </w:pPr>
                    <w:r>
                      <w:t xml:space="preserve">第 </w:t>
                    </w:r>
                    <w:r>
                      <w:fldChar w:fldCharType="begin"/>
                    </w:r>
                    <w:r>
                      <w:instrText xml:space="preserve"> PAGE  \* MERGEFORMAT </w:instrText>
                    </w:r>
                    <w:r>
                      <w:fldChar w:fldCharType="separate"/>
                    </w:r>
                    <w:r>
                      <w:t>28</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3D26D">
    <w:pPr>
      <w:pStyle w:val="16"/>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AB3A30">
                          <w:pPr>
                            <w:pStyle w:val="16"/>
                          </w:pPr>
                          <w:r>
                            <w:t xml:space="preserve">第 </w:t>
                          </w:r>
                          <w:r>
                            <w:fldChar w:fldCharType="begin"/>
                          </w:r>
                          <w:r>
                            <w:instrText xml:space="preserve"> PAGE  \* MERGEFORMAT </w:instrText>
                          </w:r>
                          <w:r>
                            <w:fldChar w:fldCharType="separate"/>
                          </w:r>
                          <w:r>
                            <w:t>34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74AB3A30">
                    <w:pPr>
                      <w:pStyle w:val="16"/>
                    </w:pPr>
                    <w:r>
                      <w:t xml:space="preserve">第 </w:t>
                    </w:r>
                    <w:r>
                      <w:fldChar w:fldCharType="begin"/>
                    </w:r>
                    <w:r>
                      <w:instrText xml:space="preserve"> PAGE  \* MERGEFORMAT </w:instrText>
                    </w:r>
                    <w:r>
                      <w:fldChar w:fldCharType="separate"/>
                    </w:r>
                    <w:r>
                      <w:t>34</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3ADF9">
    <w:pPr>
      <w:pStyle w:val="16"/>
      <w:tabs>
        <w:tab w:val="center" w:pos="4150"/>
        <w:tab w:val="right" w:pos="8420"/>
        <w:tab w:val="clear" w:pos="4153"/>
      </w:tabs>
      <w:rPr>
        <w:rFonts w:ascii="宋体"/>
      </w:rPr>
    </w:pPr>
    <w: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D99641">
                          <w:pPr>
                            <w:pStyle w:val="16"/>
                          </w:pPr>
                          <w:r>
                            <w:t xml:space="preserve">第 </w:t>
                          </w:r>
                          <w:r>
                            <w:fldChar w:fldCharType="begin"/>
                          </w:r>
                          <w:r>
                            <w:instrText xml:space="preserve"> PAGE  \* MERGEFORMAT </w:instrText>
                          </w:r>
                          <w:r>
                            <w:fldChar w:fldCharType="separate"/>
                          </w:r>
                          <w:r>
                            <w:t>67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6ED99641">
                    <w:pPr>
                      <w:pStyle w:val="16"/>
                    </w:pPr>
                    <w:r>
                      <w:t xml:space="preserve">第 </w:t>
                    </w:r>
                    <w:r>
                      <w:fldChar w:fldCharType="begin"/>
                    </w:r>
                    <w:r>
                      <w:instrText xml:space="preserve"> PAGE  \* MERGEFORMAT </w:instrText>
                    </w:r>
                    <w:r>
                      <w:fldChar w:fldCharType="separate"/>
                    </w:r>
                    <w:r>
                      <w:t>67</w:t>
                    </w:r>
                    <w:r>
                      <w:fldChar w:fldCharType="end"/>
                    </w:r>
                    <w:r>
                      <w:t xml:space="preserve"> 页</w:t>
                    </w:r>
                  </w:p>
                </w:txbxContent>
              </v:textbox>
            </v:shape>
          </w:pict>
        </mc:Fallback>
      </mc:AlternateContent>
    </w:r>
    <w:r>
      <w:rPr>
        <w:rFonts w:ascii="宋体"/>
      </w:rPr>
      <w:tab/>
    </w:r>
    <w:r>
      <w:rPr>
        <w:rFonts w:ascii="宋体"/>
      </w:rPr>
      <w:tab/>
    </w:r>
    <w:r>
      <w:rPr>
        <w:rFonts w:hint="eastAsia" w:ascii="宋体" w:hAnsi="宋体" w:cs="宋体"/>
      </w:rPr>
      <w:t>陕西卓佲项目管理有限公司</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87051">
    <w:pPr>
      <w:pStyle w:val="16"/>
      <w:jc w:val="right"/>
      <w:rPr>
        <w:rFonts w:ascii="宋体" w:cs="宋体"/>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208A34">
                          <w:pPr>
                            <w:pStyle w:val="16"/>
                          </w:pPr>
                          <w:r>
                            <w:t xml:space="preserve">第 </w:t>
                          </w:r>
                          <w:r>
                            <w:fldChar w:fldCharType="begin"/>
                          </w:r>
                          <w:r>
                            <w:instrText xml:space="preserve"> PAGE  \* MERGEFORMAT </w:instrText>
                          </w:r>
                          <w:r>
                            <w:fldChar w:fldCharType="separate"/>
                          </w:r>
                          <w:r>
                            <w:t>69</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4B208A34">
                    <w:pPr>
                      <w:pStyle w:val="16"/>
                    </w:pPr>
                    <w:r>
                      <w:t xml:space="preserve">第 </w:t>
                    </w:r>
                    <w:r>
                      <w:fldChar w:fldCharType="begin"/>
                    </w:r>
                    <w:r>
                      <w:instrText xml:space="preserve"> PAGE  \* MERGEFORMAT </w:instrText>
                    </w:r>
                    <w:r>
                      <w:fldChar w:fldCharType="separate"/>
                    </w:r>
                    <w:r>
                      <w:t>69</w:t>
                    </w:r>
                    <w:r>
                      <w:fldChar w:fldCharType="end"/>
                    </w:r>
                    <w:r>
                      <w:t xml:space="preserve"> 页</w:t>
                    </w:r>
                  </w:p>
                </w:txbxContent>
              </v:textbox>
            </v:shape>
          </w:pict>
        </mc:Fallback>
      </mc:AlternateContent>
    </w:r>
    <w:r>
      <w:rPr>
        <w:rFonts w:hint="eastAsia" w:ascii="宋体" w:hAnsi="宋体" w:cs="宋体"/>
      </w:rPr>
      <w:t>陕西卓佲项目管理有限公司</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9BAAD">
    <w:pPr>
      <w:pStyle w:val="16"/>
      <w:tabs>
        <w:tab w:val="center" w:pos="4150"/>
        <w:tab w:val="right" w:pos="8420"/>
        <w:tab w:val="clear" w:pos="4153"/>
      </w:tabs>
      <w:rPr>
        <w:rFonts w:ascii="宋体"/>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548DEA">
                          <w:pPr>
                            <w:pStyle w:val="16"/>
                          </w:pPr>
                          <w:r>
                            <w:t xml:space="preserve">第 </w:t>
                          </w:r>
                          <w:r>
                            <w:fldChar w:fldCharType="begin"/>
                          </w:r>
                          <w:r>
                            <w:instrText xml:space="preserve"> PAGE  \* MERGEFORMAT </w:instrText>
                          </w:r>
                          <w:r>
                            <w:fldChar w:fldCharType="separate"/>
                          </w:r>
                          <w:r>
                            <w:t>73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58548DEA">
                    <w:pPr>
                      <w:pStyle w:val="16"/>
                    </w:pPr>
                    <w:r>
                      <w:t xml:space="preserve">第 </w:t>
                    </w:r>
                    <w:r>
                      <w:fldChar w:fldCharType="begin"/>
                    </w:r>
                    <w:r>
                      <w:instrText xml:space="preserve"> PAGE  \* MERGEFORMAT </w:instrText>
                    </w:r>
                    <w:r>
                      <w:fldChar w:fldCharType="separate"/>
                    </w:r>
                    <w:r>
                      <w:t>73</w:t>
                    </w:r>
                    <w:r>
                      <w:fldChar w:fldCharType="end"/>
                    </w:r>
                    <w:r>
                      <w:t xml:space="preserve"> 页</w:t>
                    </w:r>
                  </w:p>
                </w:txbxContent>
              </v:textbox>
            </v:shape>
          </w:pict>
        </mc:Fallback>
      </mc:AlternateContent>
    </w:r>
    <w:r>
      <w:rPr>
        <w:rFonts w:ascii="宋体"/>
      </w:rPr>
      <w:tab/>
    </w:r>
    <w:r>
      <w:rPr>
        <w:rFonts w:ascii="宋体"/>
      </w:rPr>
      <w:tab/>
    </w:r>
    <w:r>
      <w:rPr>
        <w:rFonts w:hint="eastAsia" w:ascii="宋体" w:hAnsi="宋体" w:cs="宋体"/>
      </w:rPr>
      <w:t>陕西卓佲项目管理有限公司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03AAC">
    <w:pPr>
      <w:adjustRightInd w:val="0"/>
      <w:snapToGrid w:val="0"/>
      <w:spacing w:line="360" w:lineRule="auto"/>
      <w:jc w:val="left"/>
      <w:rPr>
        <w:rFonts w:ascii="宋体" w:hAnsi="宋体" w:cs="宋体"/>
        <w:u w:val="single"/>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51CE3">
    <w:pPr>
      <w:adjustRightInd w:val="0"/>
      <w:snapToGrid w:val="0"/>
      <w:spacing w:line="360" w:lineRule="auto"/>
      <w:jc w:val="lef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3172B">
    <w:pPr>
      <w:adjustRightInd w:val="0"/>
      <w:snapToGrid w:val="0"/>
      <w:spacing w:line="360" w:lineRule="auto"/>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23628">
    <w:pPr>
      <w:pStyle w:val="17"/>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3F81A">
    <w:pPr>
      <w:adjustRightInd w:val="0"/>
      <w:snapToGrid w:val="0"/>
      <w:spacing w:line="360" w:lineRule="auto"/>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33324">
    <w:pPr>
      <w:pStyle w:val="17"/>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F1BBE">
    <w:pPr>
      <w:adjustRightInd w:val="0"/>
      <w:snapToGrid w:val="0"/>
      <w:spacing w:line="360" w:lineRule="auto"/>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74084">
    <w:pPr>
      <w:pStyle w:val="17"/>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0E6D0">
    <w:pPr>
      <w:adjustRightInd w:val="0"/>
      <w:snapToGrid w:val="0"/>
      <w:spacing w:line="360" w:lineRule="auto"/>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C65AB">
    <w:pPr>
      <w:pStyle w:val="17"/>
      <w:pBdr>
        <w:bottom w:val="none" w:color="auto" w:sz="0" w:space="1"/>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3F470">
    <w:pPr>
      <w:pStyle w:val="1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120931"/>
    <w:multiLevelType w:val="singleLevel"/>
    <w:tmpl w:val="A3120931"/>
    <w:lvl w:ilvl="0" w:tentative="0">
      <w:start w:val="2"/>
      <w:numFmt w:val="chineseCounting"/>
      <w:suff w:val="nothing"/>
      <w:lvlText w:val="%1、"/>
      <w:lvlJc w:val="left"/>
      <w:rPr>
        <w:rFonts w:hint="eastAsia"/>
      </w:rPr>
    </w:lvl>
  </w:abstractNum>
  <w:abstractNum w:abstractNumId="1">
    <w:nsid w:val="C435DD92"/>
    <w:multiLevelType w:val="singleLevel"/>
    <w:tmpl w:val="C435DD92"/>
    <w:lvl w:ilvl="0" w:tentative="0">
      <w:start w:val="2"/>
      <w:numFmt w:val="chineseCounting"/>
      <w:suff w:val="nothing"/>
      <w:lvlText w:val="%1、"/>
      <w:lvlJc w:val="left"/>
      <w:rPr>
        <w:rFonts w:hint="eastAsia"/>
      </w:rPr>
    </w:lvl>
  </w:abstractNum>
  <w:abstractNum w:abstractNumId="2">
    <w:nsid w:val="F20ECAEB"/>
    <w:multiLevelType w:val="singleLevel"/>
    <w:tmpl w:val="F20ECAEB"/>
    <w:lvl w:ilvl="0" w:tentative="0">
      <w:start w:val="4"/>
      <w:numFmt w:val="chineseCounting"/>
      <w:suff w:val="space"/>
      <w:lvlText w:val="第%1部分"/>
      <w:lvlJc w:val="left"/>
      <w:rPr>
        <w:rFonts w:hint="eastAsia"/>
      </w:rPr>
    </w:lvl>
  </w:abstractNum>
  <w:abstractNum w:abstractNumId="3">
    <w:nsid w:val="559A3852"/>
    <w:multiLevelType w:val="singleLevel"/>
    <w:tmpl w:val="559A3852"/>
    <w:lvl w:ilvl="0" w:tentative="0">
      <w:start w:val="1"/>
      <w:numFmt w:val="decimal"/>
      <w:suff w:val="nothing"/>
      <w:lvlText w:val="（%1）"/>
      <w:lvlJc w:val="left"/>
      <w:pPr>
        <w:ind w:left="0" w:firstLine="400"/>
      </w:pPr>
      <w:rPr>
        <w:rFonts w:hint="default"/>
      </w:rPr>
    </w:lvl>
  </w:abstractNum>
  <w:abstractNum w:abstractNumId="4">
    <w:nsid w:val="58BE4A74"/>
    <w:multiLevelType w:val="singleLevel"/>
    <w:tmpl w:val="58BE4A74"/>
    <w:lvl w:ilvl="0" w:tentative="0">
      <w:start w:val="1"/>
      <w:numFmt w:val="chineseCounting"/>
      <w:suff w:val="nothing"/>
      <w:lvlText w:val="%1、"/>
      <w:lvlJc w:val="left"/>
      <w:pPr>
        <w:ind w:left="0" w:firstLine="420"/>
      </w:pPr>
      <w:rPr>
        <w:rFonts w:hint="eastAsia"/>
      </w:rPr>
    </w:lvl>
  </w:abstractNum>
  <w:abstractNum w:abstractNumId="5">
    <w:nsid w:val="58C0AD6D"/>
    <w:multiLevelType w:val="singleLevel"/>
    <w:tmpl w:val="58C0AD6D"/>
    <w:lvl w:ilvl="0" w:tentative="0">
      <w:start w:val="1"/>
      <w:numFmt w:val="decimal"/>
      <w:suff w:val="nothing"/>
      <w:lvlText w:val="（%1）"/>
      <w:lvlJc w:val="left"/>
      <w:pPr>
        <w:ind w:left="5" w:firstLine="420"/>
      </w:pPr>
      <w:rPr>
        <w:rFonts w:hint="default"/>
      </w:rPr>
    </w:lvl>
  </w:abstractNum>
  <w:abstractNum w:abstractNumId="6">
    <w:nsid w:val="58E5B8A6"/>
    <w:multiLevelType w:val="singleLevel"/>
    <w:tmpl w:val="58E5B8A6"/>
    <w:lvl w:ilvl="0" w:tentative="0">
      <w:start w:val="1"/>
      <w:numFmt w:val="decimal"/>
      <w:suff w:val="nothing"/>
      <w:lvlText w:val="（%1）"/>
      <w:lvlJc w:val="left"/>
      <w:pPr>
        <w:ind w:left="0" w:firstLine="420"/>
      </w:pPr>
      <w:rPr>
        <w:rFonts w:hint="default"/>
      </w:rPr>
    </w:lvl>
  </w:abstractNum>
  <w:abstractNum w:abstractNumId="7">
    <w:nsid w:val="58E5C1FF"/>
    <w:multiLevelType w:val="singleLevel"/>
    <w:tmpl w:val="58E5C1FF"/>
    <w:lvl w:ilvl="0" w:tentative="0">
      <w:start w:val="1"/>
      <w:numFmt w:val="decimal"/>
      <w:suff w:val="nothing"/>
      <w:lvlText w:val="（%1）"/>
      <w:lvlJc w:val="left"/>
      <w:pPr>
        <w:ind w:left="0" w:firstLine="420"/>
      </w:pPr>
      <w:rPr>
        <w:rFonts w:hint="default"/>
      </w:rPr>
    </w:lvl>
  </w:abstractNum>
  <w:abstractNum w:abstractNumId="8">
    <w:nsid w:val="59F098CD"/>
    <w:multiLevelType w:val="singleLevel"/>
    <w:tmpl w:val="59F098CD"/>
    <w:lvl w:ilvl="0" w:tentative="0">
      <w:start w:val="1"/>
      <w:numFmt w:val="decimal"/>
      <w:suff w:val="nothing"/>
      <w:lvlText w:val="（%1）"/>
      <w:lvlJc w:val="left"/>
      <w:pPr>
        <w:ind w:firstLine="420"/>
      </w:pPr>
      <w:rPr>
        <w:rFonts w:hint="default" w:cs="Times New Roman"/>
      </w:rPr>
    </w:lvl>
  </w:abstractNum>
  <w:abstractNum w:abstractNumId="9">
    <w:nsid w:val="61F7CCE3"/>
    <w:multiLevelType w:val="singleLevel"/>
    <w:tmpl w:val="61F7CCE3"/>
    <w:lvl w:ilvl="0" w:tentative="0">
      <w:start w:val="2"/>
      <w:numFmt w:val="chineseCounting"/>
      <w:suff w:val="space"/>
      <w:lvlText w:val="第%1部分"/>
      <w:lvlJc w:val="left"/>
      <w:rPr>
        <w:rFonts w:hint="eastAsia"/>
      </w:rPr>
    </w:lvl>
  </w:abstractNum>
  <w:num w:numId="1">
    <w:abstractNumId w:val="0"/>
  </w:num>
  <w:num w:numId="2">
    <w:abstractNumId w:val="8"/>
  </w:num>
  <w:num w:numId="3">
    <w:abstractNumId w:val="3"/>
  </w:num>
  <w:num w:numId="4">
    <w:abstractNumId w:val="1"/>
  </w:num>
  <w:num w:numId="5">
    <w:abstractNumId w:val="5"/>
  </w:num>
  <w:num w:numId="6">
    <w:abstractNumId w:val="6"/>
  </w:num>
  <w:num w:numId="7">
    <w:abstractNumId w:val="4"/>
  </w:num>
  <w:num w:numId="8">
    <w:abstractNumId w:val="7"/>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wNjczN2Q1OTVkMWNkMTQxODAzYzYyZWYzMjAxZjgifQ=="/>
  </w:docVars>
  <w:rsids>
    <w:rsidRoot w:val="775041A1"/>
    <w:rsid w:val="00026777"/>
    <w:rsid w:val="000600AC"/>
    <w:rsid w:val="00066CCA"/>
    <w:rsid w:val="000D3409"/>
    <w:rsid w:val="000E0FB9"/>
    <w:rsid w:val="000E778A"/>
    <w:rsid w:val="000F5962"/>
    <w:rsid w:val="00104E92"/>
    <w:rsid w:val="00126DBA"/>
    <w:rsid w:val="00134D90"/>
    <w:rsid w:val="00135DB0"/>
    <w:rsid w:val="001459BA"/>
    <w:rsid w:val="00146397"/>
    <w:rsid w:val="00151512"/>
    <w:rsid w:val="0015634C"/>
    <w:rsid w:val="001A57AF"/>
    <w:rsid w:val="001A645D"/>
    <w:rsid w:val="001D349D"/>
    <w:rsid w:val="001F1914"/>
    <w:rsid w:val="0022622E"/>
    <w:rsid w:val="00235E39"/>
    <w:rsid w:val="0027053F"/>
    <w:rsid w:val="002D740A"/>
    <w:rsid w:val="002D7834"/>
    <w:rsid w:val="002F1EB2"/>
    <w:rsid w:val="00310255"/>
    <w:rsid w:val="00310698"/>
    <w:rsid w:val="0031743B"/>
    <w:rsid w:val="003870C4"/>
    <w:rsid w:val="003A2AF4"/>
    <w:rsid w:val="003B3C3B"/>
    <w:rsid w:val="003B426C"/>
    <w:rsid w:val="003B461E"/>
    <w:rsid w:val="003B666D"/>
    <w:rsid w:val="003C0C06"/>
    <w:rsid w:val="003D00B1"/>
    <w:rsid w:val="003D225D"/>
    <w:rsid w:val="003D28C4"/>
    <w:rsid w:val="003D5E0D"/>
    <w:rsid w:val="003E0FEA"/>
    <w:rsid w:val="00430136"/>
    <w:rsid w:val="00462033"/>
    <w:rsid w:val="00476135"/>
    <w:rsid w:val="00490A27"/>
    <w:rsid w:val="00490FC1"/>
    <w:rsid w:val="004B2D0E"/>
    <w:rsid w:val="004B3DE6"/>
    <w:rsid w:val="004B61ED"/>
    <w:rsid w:val="004D5CF8"/>
    <w:rsid w:val="004E06B9"/>
    <w:rsid w:val="004F4912"/>
    <w:rsid w:val="00516D29"/>
    <w:rsid w:val="00537C4A"/>
    <w:rsid w:val="00550A2B"/>
    <w:rsid w:val="00555DE8"/>
    <w:rsid w:val="005601FB"/>
    <w:rsid w:val="00564C04"/>
    <w:rsid w:val="00567312"/>
    <w:rsid w:val="00567DE3"/>
    <w:rsid w:val="00572851"/>
    <w:rsid w:val="00591C1D"/>
    <w:rsid w:val="005A1BC4"/>
    <w:rsid w:val="005B4C87"/>
    <w:rsid w:val="005D7817"/>
    <w:rsid w:val="005D795A"/>
    <w:rsid w:val="005E4F1D"/>
    <w:rsid w:val="005E5BFD"/>
    <w:rsid w:val="0063022F"/>
    <w:rsid w:val="00655CF4"/>
    <w:rsid w:val="006625EB"/>
    <w:rsid w:val="00674981"/>
    <w:rsid w:val="006A00FC"/>
    <w:rsid w:val="006B68B6"/>
    <w:rsid w:val="006B768C"/>
    <w:rsid w:val="006D54AF"/>
    <w:rsid w:val="006E17A4"/>
    <w:rsid w:val="006F04A7"/>
    <w:rsid w:val="006F1E5D"/>
    <w:rsid w:val="006F7AFB"/>
    <w:rsid w:val="00723BF2"/>
    <w:rsid w:val="00724B01"/>
    <w:rsid w:val="00737B2B"/>
    <w:rsid w:val="00740A49"/>
    <w:rsid w:val="007420DA"/>
    <w:rsid w:val="00765FA1"/>
    <w:rsid w:val="0078123D"/>
    <w:rsid w:val="007B4BAC"/>
    <w:rsid w:val="007D3350"/>
    <w:rsid w:val="007D6291"/>
    <w:rsid w:val="007F710A"/>
    <w:rsid w:val="00822F1A"/>
    <w:rsid w:val="00832C57"/>
    <w:rsid w:val="00836D44"/>
    <w:rsid w:val="008577E0"/>
    <w:rsid w:val="00867670"/>
    <w:rsid w:val="00877DF3"/>
    <w:rsid w:val="00883346"/>
    <w:rsid w:val="00896A24"/>
    <w:rsid w:val="008C7E1B"/>
    <w:rsid w:val="00901416"/>
    <w:rsid w:val="00902282"/>
    <w:rsid w:val="00913EFA"/>
    <w:rsid w:val="0092218E"/>
    <w:rsid w:val="00941231"/>
    <w:rsid w:val="00945EBE"/>
    <w:rsid w:val="00950BA6"/>
    <w:rsid w:val="00967F36"/>
    <w:rsid w:val="00986D8D"/>
    <w:rsid w:val="0099430A"/>
    <w:rsid w:val="009A6476"/>
    <w:rsid w:val="009B2196"/>
    <w:rsid w:val="009B588E"/>
    <w:rsid w:val="009C2A37"/>
    <w:rsid w:val="009F65CF"/>
    <w:rsid w:val="009F7B1E"/>
    <w:rsid w:val="00A06D1C"/>
    <w:rsid w:val="00A07E1E"/>
    <w:rsid w:val="00A132C1"/>
    <w:rsid w:val="00A24164"/>
    <w:rsid w:val="00A529BA"/>
    <w:rsid w:val="00A72830"/>
    <w:rsid w:val="00A926C7"/>
    <w:rsid w:val="00A93A54"/>
    <w:rsid w:val="00AA5247"/>
    <w:rsid w:val="00AB40B8"/>
    <w:rsid w:val="00AB7DCD"/>
    <w:rsid w:val="00AC3120"/>
    <w:rsid w:val="00AC49A6"/>
    <w:rsid w:val="00AC5EFF"/>
    <w:rsid w:val="00AD1278"/>
    <w:rsid w:val="00B1118C"/>
    <w:rsid w:val="00B47937"/>
    <w:rsid w:val="00B50441"/>
    <w:rsid w:val="00B63BDC"/>
    <w:rsid w:val="00B8656D"/>
    <w:rsid w:val="00BB2AD5"/>
    <w:rsid w:val="00BC5597"/>
    <w:rsid w:val="00C02478"/>
    <w:rsid w:val="00C06350"/>
    <w:rsid w:val="00C3169D"/>
    <w:rsid w:val="00C337B5"/>
    <w:rsid w:val="00C470BA"/>
    <w:rsid w:val="00C62FA0"/>
    <w:rsid w:val="00C65ADD"/>
    <w:rsid w:val="00C8339F"/>
    <w:rsid w:val="00C837F9"/>
    <w:rsid w:val="00C87F97"/>
    <w:rsid w:val="00C93352"/>
    <w:rsid w:val="00C96CF5"/>
    <w:rsid w:val="00CA038D"/>
    <w:rsid w:val="00CB26E8"/>
    <w:rsid w:val="00CB2FEE"/>
    <w:rsid w:val="00CC59D6"/>
    <w:rsid w:val="00CD27A9"/>
    <w:rsid w:val="00CE599D"/>
    <w:rsid w:val="00CF5292"/>
    <w:rsid w:val="00CF57DF"/>
    <w:rsid w:val="00CF5F66"/>
    <w:rsid w:val="00D036F4"/>
    <w:rsid w:val="00D13CF1"/>
    <w:rsid w:val="00D14D72"/>
    <w:rsid w:val="00D5241B"/>
    <w:rsid w:val="00D53D29"/>
    <w:rsid w:val="00D544AB"/>
    <w:rsid w:val="00D56093"/>
    <w:rsid w:val="00D71DF1"/>
    <w:rsid w:val="00D87A57"/>
    <w:rsid w:val="00D931D7"/>
    <w:rsid w:val="00DA0519"/>
    <w:rsid w:val="00DA08B7"/>
    <w:rsid w:val="00DB1688"/>
    <w:rsid w:val="00DB7F43"/>
    <w:rsid w:val="00DD0074"/>
    <w:rsid w:val="00E02B08"/>
    <w:rsid w:val="00E05AB5"/>
    <w:rsid w:val="00E138EC"/>
    <w:rsid w:val="00E33F59"/>
    <w:rsid w:val="00E4731B"/>
    <w:rsid w:val="00E510D1"/>
    <w:rsid w:val="00E86077"/>
    <w:rsid w:val="00EA0EBB"/>
    <w:rsid w:val="00EA5292"/>
    <w:rsid w:val="00EC44D1"/>
    <w:rsid w:val="00EC758C"/>
    <w:rsid w:val="00F00F4C"/>
    <w:rsid w:val="00F337F9"/>
    <w:rsid w:val="00F4063B"/>
    <w:rsid w:val="00F526B9"/>
    <w:rsid w:val="00F562FE"/>
    <w:rsid w:val="00F5657F"/>
    <w:rsid w:val="00F61D36"/>
    <w:rsid w:val="00FA28AC"/>
    <w:rsid w:val="00FB4213"/>
    <w:rsid w:val="00FE3FCC"/>
    <w:rsid w:val="00FF02E7"/>
    <w:rsid w:val="00FF046C"/>
    <w:rsid w:val="00FF0EDB"/>
    <w:rsid w:val="00FF6AFD"/>
    <w:rsid w:val="014A1496"/>
    <w:rsid w:val="016A0DAC"/>
    <w:rsid w:val="019404F8"/>
    <w:rsid w:val="0199215F"/>
    <w:rsid w:val="01E85A10"/>
    <w:rsid w:val="023B40F2"/>
    <w:rsid w:val="026C4994"/>
    <w:rsid w:val="02720BD5"/>
    <w:rsid w:val="02AE7397"/>
    <w:rsid w:val="02B95CE5"/>
    <w:rsid w:val="034A3199"/>
    <w:rsid w:val="0370456D"/>
    <w:rsid w:val="03A00807"/>
    <w:rsid w:val="041135BB"/>
    <w:rsid w:val="04685121"/>
    <w:rsid w:val="048B01BF"/>
    <w:rsid w:val="04C82018"/>
    <w:rsid w:val="04CB5FDF"/>
    <w:rsid w:val="04D350E2"/>
    <w:rsid w:val="05456F8E"/>
    <w:rsid w:val="05B707D1"/>
    <w:rsid w:val="05DA43BD"/>
    <w:rsid w:val="0621242B"/>
    <w:rsid w:val="06444347"/>
    <w:rsid w:val="065B6B23"/>
    <w:rsid w:val="069B46EC"/>
    <w:rsid w:val="069D25A4"/>
    <w:rsid w:val="06EE6FC8"/>
    <w:rsid w:val="06FF7F6A"/>
    <w:rsid w:val="07326242"/>
    <w:rsid w:val="075A2015"/>
    <w:rsid w:val="082F7A6B"/>
    <w:rsid w:val="083B2EB5"/>
    <w:rsid w:val="087D527E"/>
    <w:rsid w:val="08A85F03"/>
    <w:rsid w:val="094560C7"/>
    <w:rsid w:val="0A38447E"/>
    <w:rsid w:val="0A5E3156"/>
    <w:rsid w:val="0A8F5AAE"/>
    <w:rsid w:val="0A9C2DB2"/>
    <w:rsid w:val="0AEE6A0E"/>
    <w:rsid w:val="0B050392"/>
    <w:rsid w:val="0B093EB7"/>
    <w:rsid w:val="0B271EC9"/>
    <w:rsid w:val="0BA45E9D"/>
    <w:rsid w:val="0BE72CEF"/>
    <w:rsid w:val="0BED161F"/>
    <w:rsid w:val="0C0E6879"/>
    <w:rsid w:val="0C0F4DFF"/>
    <w:rsid w:val="0C7A22E1"/>
    <w:rsid w:val="0CA37307"/>
    <w:rsid w:val="0CA51D1F"/>
    <w:rsid w:val="0D4169E2"/>
    <w:rsid w:val="0D65373E"/>
    <w:rsid w:val="0EF81EBC"/>
    <w:rsid w:val="0F6C7268"/>
    <w:rsid w:val="0FA66F56"/>
    <w:rsid w:val="0FAD45F5"/>
    <w:rsid w:val="0FF13E46"/>
    <w:rsid w:val="106D3A8B"/>
    <w:rsid w:val="109B398A"/>
    <w:rsid w:val="11877918"/>
    <w:rsid w:val="11966221"/>
    <w:rsid w:val="11C37AB8"/>
    <w:rsid w:val="11DD1AC8"/>
    <w:rsid w:val="11F2422E"/>
    <w:rsid w:val="11F96D38"/>
    <w:rsid w:val="1217084B"/>
    <w:rsid w:val="123D0405"/>
    <w:rsid w:val="12A3735F"/>
    <w:rsid w:val="12C62B8D"/>
    <w:rsid w:val="13035378"/>
    <w:rsid w:val="13243B28"/>
    <w:rsid w:val="132E3ACD"/>
    <w:rsid w:val="13342C6A"/>
    <w:rsid w:val="13530822"/>
    <w:rsid w:val="13615262"/>
    <w:rsid w:val="13672CA4"/>
    <w:rsid w:val="13BF31B2"/>
    <w:rsid w:val="13F82366"/>
    <w:rsid w:val="14214CFF"/>
    <w:rsid w:val="142D61F4"/>
    <w:rsid w:val="14A30D26"/>
    <w:rsid w:val="154E7F20"/>
    <w:rsid w:val="155F0885"/>
    <w:rsid w:val="158B4D63"/>
    <w:rsid w:val="15A11260"/>
    <w:rsid w:val="16205D3A"/>
    <w:rsid w:val="166D51AC"/>
    <w:rsid w:val="1685242A"/>
    <w:rsid w:val="169E0851"/>
    <w:rsid w:val="16A82624"/>
    <w:rsid w:val="16AA75A8"/>
    <w:rsid w:val="1701464F"/>
    <w:rsid w:val="171D0CC1"/>
    <w:rsid w:val="17204616"/>
    <w:rsid w:val="175C2CE0"/>
    <w:rsid w:val="17967863"/>
    <w:rsid w:val="17A87DE1"/>
    <w:rsid w:val="17B71D4F"/>
    <w:rsid w:val="18A03C9B"/>
    <w:rsid w:val="18A574FA"/>
    <w:rsid w:val="18DD6BD0"/>
    <w:rsid w:val="18EA5688"/>
    <w:rsid w:val="19030143"/>
    <w:rsid w:val="1941272A"/>
    <w:rsid w:val="199A5764"/>
    <w:rsid w:val="199E7D0E"/>
    <w:rsid w:val="19CD0D4C"/>
    <w:rsid w:val="1A030C82"/>
    <w:rsid w:val="1A9568EF"/>
    <w:rsid w:val="1A977588"/>
    <w:rsid w:val="1ABD41C4"/>
    <w:rsid w:val="1ABE6E61"/>
    <w:rsid w:val="1AD91908"/>
    <w:rsid w:val="1B5C0940"/>
    <w:rsid w:val="1BAA0C2D"/>
    <w:rsid w:val="1C2C61F6"/>
    <w:rsid w:val="1C661830"/>
    <w:rsid w:val="1CA05A9B"/>
    <w:rsid w:val="1CB23B9F"/>
    <w:rsid w:val="1CD062A9"/>
    <w:rsid w:val="1CF123CE"/>
    <w:rsid w:val="1CF1264A"/>
    <w:rsid w:val="1D483C57"/>
    <w:rsid w:val="1D49146F"/>
    <w:rsid w:val="1D7C0A18"/>
    <w:rsid w:val="1E0C78EA"/>
    <w:rsid w:val="1E181710"/>
    <w:rsid w:val="1E68320E"/>
    <w:rsid w:val="1EF445CF"/>
    <w:rsid w:val="1F204D21"/>
    <w:rsid w:val="1F2116B2"/>
    <w:rsid w:val="1FA74741"/>
    <w:rsid w:val="20184FF2"/>
    <w:rsid w:val="20AB66DF"/>
    <w:rsid w:val="21230B0F"/>
    <w:rsid w:val="214650F8"/>
    <w:rsid w:val="215370B1"/>
    <w:rsid w:val="21E47085"/>
    <w:rsid w:val="226B45CE"/>
    <w:rsid w:val="227074BB"/>
    <w:rsid w:val="22885321"/>
    <w:rsid w:val="22EC21CF"/>
    <w:rsid w:val="232A5278"/>
    <w:rsid w:val="23895998"/>
    <w:rsid w:val="23B577F7"/>
    <w:rsid w:val="245A280B"/>
    <w:rsid w:val="2495110B"/>
    <w:rsid w:val="249A1095"/>
    <w:rsid w:val="24C745BD"/>
    <w:rsid w:val="24FB6B52"/>
    <w:rsid w:val="25474147"/>
    <w:rsid w:val="25941176"/>
    <w:rsid w:val="25F329B2"/>
    <w:rsid w:val="262908D1"/>
    <w:rsid w:val="262D0960"/>
    <w:rsid w:val="269C20B5"/>
    <w:rsid w:val="270D250C"/>
    <w:rsid w:val="274F4B69"/>
    <w:rsid w:val="277D6C58"/>
    <w:rsid w:val="28026249"/>
    <w:rsid w:val="28672573"/>
    <w:rsid w:val="28C10F83"/>
    <w:rsid w:val="299627B0"/>
    <w:rsid w:val="29AC6F16"/>
    <w:rsid w:val="29C01E3C"/>
    <w:rsid w:val="29C35B40"/>
    <w:rsid w:val="29CE101E"/>
    <w:rsid w:val="29E812E5"/>
    <w:rsid w:val="2A002039"/>
    <w:rsid w:val="2A1751F2"/>
    <w:rsid w:val="2A4D5804"/>
    <w:rsid w:val="2A59559E"/>
    <w:rsid w:val="2B877254"/>
    <w:rsid w:val="2B896966"/>
    <w:rsid w:val="2BEE0228"/>
    <w:rsid w:val="2BF90760"/>
    <w:rsid w:val="2C386D07"/>
    <w:rsid w:val="2C4A09FD"/>
    <w:rsid w:val="2C7A145C"/>
    <w:rsid w:val="2CA24F81"/>
    <w:rsid w:val="2D1145BA"/>
    <w:rsid w:val="2D50235E"/>
    <w:rsid w:val="2D6009CA"/>
    <w:rsid w:val="2D871FA3"/>
    <w:rsid w:val="2DC72D1B"/>
    <w:rsid w:val="2E0E0B66"/>
    <w:rsid w:val="2E3B391B"/>
    <w:rsid w:val="2E5903F8"/>
    <w:rsid w:val="2E6D3631"/>
    <w:rsid w:val="2ED8119E"/>
    <w:rsid w:val="2EE05DC2"/>
    <w:rsid w:val="2F14571D"/>
    <w:rsid w:val="2FD74BCE"/>
    <w:rsid w:val="2FF56290"/>
    <w:rsid w:val="301713D8"/>
    <w:rsid w:val="31241615"/>
    <w:rsid w:val="312C1A09"/>
    <w:rsid w:val="31332C65"/>
    <w:rsid w:val="317A0527"/>
    <w:rsid w:val="318D5FE5"/>
    <w:rsid w:val="323C2865"/>
    <w:rsid w:val="32480848"/>
    <w:rsid w:val="324F174E"/>
    <w:rsid w:val="327501AC"/>
    <w:rsid w:val="32884C0F"/>
    <w:rsid w:val="32905242"/>
    <w:rsid w:val="32A251D2"/>
    <w:rsid w:val="32B441C9"/>
    <w:rsid w:val="32C82EF8"/>
    <w:rsid w:val="3306277A"/>
    <w:rsid w:val="34044AE1"/>
    <w:rsid w:val="341924D5"/>
    <w:rsid w:val="341A609A"/>
    <w:rsid w:val="343B09BF"/>
    <w:rsid w:val="344A64C3"/>
    <w:rsid w:val="344D37D8"/>
    <w:rsid w:val="34D25688"/>
    <w:rsid w:val="34E965E4"/>
    <w:rsid w:val="34F25C5B"/>
    <w:rsid w:val="350A3BDA"/>
    <w:rsid w:val="353624F5"/>
    <w:rsid w:val="354E3F3E"/>
    <w:rsid w:val="35A26038"/>
    <w:rsid w:val="35A77F08"/>
    <w:rsid w:val="360830EE"/>
    <w:rsid w:val="362328DB"/>
    <w:rsid w:val="362C1A2F"/>
    <w:rsid w:val="36683DF1"/>
    <w:rsid w:val="36CF658A"/>
    <w:rsid w:val="36F66947"/>
    <w:rsid w:val="37A367C3"/>
    <w:rsid w:val="37BF6931"/>
    <w:rsid w:val="37CB5C37"/>
    <w:rsid w:val="386126B8"/>
    <w:rsid w:val="38756297"/>
    <w:rsid w:val="38761038"/>
    <w:rsid w:val="38BA1E54"/>
    <w:rsid w:val="38BD6611"/>
    <w:rsid w:val="38D24BE2"/>
    <w:rsid w:val="38F141F1"/>
    <w:rsid w:val="39047971"/>
    <w:rsid w:val="392969F3"/>
    <w:rsid w:val="399E3D1B"/>
    <w:rsid w:val="39BC6A05"/>
    <w:rsid w:val="39EE54D5"/>
    <w:rsid w:val="3A0644D6"/>
    <w:rsid w:val="3A844934"/>
    <w:rsid w:val="3AA37EEA"/>
    <w:rsid w:val="3AD86CED"/>
    <w:rsid w:val="3AF75419"/>
    <w:rsid w:val="3B050013"/>
    <w:rsid w:val="3B3C1220"/>
    <w:rsid w:val="3B5F6BE0"/>
    <w:rsid w:val="3B606969"/>
    <w:rsid w:val="3B6D2A0A"/>
    <w:rsid w:val="3B950D34"/>
    <w:rsid w:val="3C7D080B"/>
    <w:rsid w:val="3CB24097"/>
    <w:rsid w:val="3CE912A0"/>
    <w:rsid w:val="3D1C63D8"/>
    <w:rsid w:val="3D5E3867"/>
    <w:rsid w:val="3DE11E73"/>
    <w:rsid w:val="3E4A0067"/>
    <w:rsid w:val="3E4B3C87"/>
    <w:rsid w:val="3E8843AA"/>
    <w:rsid w:val="3EC02A6D"/>
    <w:rsid w:val="3F340AC3"/>
    <w:rsid w:val="3FA066A4"/>
    <w:rsid w:val="3FCC454D"/>
    <w:rsid w:val="40A73B9C"/>
    <w:rsid w:val="40C05ED1"/>
    <w:rsid w:val="40D317EF"/>
    <w:rsid w:val="41313092"/>
    <w:rsid w:val="419C70E1"/>
    <w:rsid w:val="41A6268F"/>
    <w:rsid w:val="41C063D5"/>
    <w:rsid w:val="421176C5"/>
    <w:rsid w:val="42352408"/>
    <w:rsid w:val="424761A5"/>
    <w:rsid w:val="425828A0"/>
    <w:rsid w:val="42A41667"/>
    <w:rsid w:val="43CA545D"/>
    <w:rsid w:val="441C231B"/>
    <w:rsid w:val="4453251E"/>
    <w:rsid w:val="44DB36F0"/>
    <w:rsid w:val="453A003B"/>
    <w:rsid w:val="457A1EF9"/>
    <w:rsid w:val="458B3594"/>
    <w:rsid w:val="466E38C2"/>
    <w:rsid w:val="46B868DE"/>
    <w:rsid w:val="46BB55A8"/>
    <w:rsid w:val="46D10B6A"/>
    <w:rsid w:val="4746331A"/>
    <w:rsid w:val="474E7053"/>
    <w:rsid w:val="4796608D"/>
    <w:rsid w:val="47AE17EF"/>
    <w:rsid w:val="48163F03"/>
    <w:rsid w:val="48381DE8"/>
    <w:rsid w:val="489A2B53"/>
    <w:rsid w:val="48B076C4"/>
    <w:rsid w:val="49642E9A"/>
    <w:rsid w:val="49B50CD6"/>
    <w:rsid w:val="49DD1853"/>
    <w:rsid w:val="49E14004"/>
    <w:rsid w:val="4A0A0E06"/>
    <w:rsid w:val="4A0C139F"/>
    <w:rsid w:val="4A55346A"/>
    <w:rsid w:val="4A5B2662"/>
    <w:rsid w:val="4A6410F8"/>
    <w:rsid w:val="4A6D293D"/>
    <w:rsid w:val="4A8B6A9B"/>
    <w:rsid w:val="4AA509B7"/>
    <w:rsid w:val="4ABD237D"/>
    <w:rsid w:val="4B096A66"/>
    <w:rsid w:val="4B162FF6"/>
    <w:rsid w:val="4B301E6A"/>
    <w:rsid w:val="4B5256D4"/>
    <w:rsid w:val="4B6626D8"/>
    <w:rsid w:val="4B6950C3"/>
    <w:rsid w:val="4B875BFA"/>
    <w:rsid w:val="4BBE3DA5"/>
    <w:rsid w:val="4C1C1525"/>
    <w:rsid w:val="4C9959BB"/>
    <w:rsid w:val="4CBF20F3"/>
    <w:rsid w:val="4CD1293B"/>
    <w:rsid w:val="4D142E89"/>
    <w:rsid w:val="4DC72320"/>
    <w:rsid w:val="4DCF3DB5"/>
    <w:rsid w:val="4E087112"/>
    <w:rsid w:val="4E0E49F1"/>
    <w:rsid w:val="4E582984"/>
    <w:rsid w:val="4E852C62"/>
    <w:rsid w:val="4E954201"/>
    <w:rsid w:val="4EB55A7E"/>
    <w:rsid w:val="4ECD3D05"/>
    <w:rsid w:val="4EEE1D6B"/>
    <w:rsid w:val="4F102C77"/>
    <w:rsid w:val="4F140B10"/>
    <w:rsid w:val="4F3623EF"/>
    <w:rsid w:val="4F422F1D"/>
    <w:rsid w:val="4F466EF8"/>
    <w:rsid w:val="4F4B17C3"/>
    <w:rsid w:val="4F582CC5"/>
    <w:rsid w:val="5014092E"/>
    <w:rsid w:val="503A2A6B"/>
    <w:rsid w:val="504B1C01"/>
    <w:rsid w:val="504B25CB"/>
    <w:rsid w:val="506E0ECE"/>
    <w:rsid w:val="507D1360"/>
    <w:rsid w:val="50AB1DCF"/>
    <w:rsid w:val="50B95DB7"/>
    <w:rsid w:val="50F9586D"/>
    <w:rsid w:val="51692413"/>
    <w:rsid w:val="51CB07CC"/>
    <w:rsid w:val="52583185"/>
    <w:rsid w:val="52C42B42"/>
    <w:rsid w:val="530E3233"/>
    <w:rsid w:val="532E35B1"/>
    <w:rsid w:val="53E06073"/>
    <w:rsid w:val="54470449"/>
    <w:rsid w:val="54AF364A"/>
    <w:rsid w:val="54B90F5D"/>
    <w:rsid w:val="552E31B7"/>
    <w:rsid w:val="554973CD"/>
    <w:rsid w:val="556D6424"/>
    <w:rsid w:val="5593556A"/>
    <w:rsid w:val="55B81BFD"/>
    <w:rsid w:val="566B6936"/>
    <w:rsid w:val="566D7D8D"/>
    <w:rsid w:val="56931CE4"/>
    <w:rsid w:val="57347254"/>
    <w:rsid w:val="575A704D"/>
    <w:rsid w:val="57AF3232"/>
    <w:rsid w:val="57B22AF5"/>
    <w:rsid w:val="57CE3ECC"/>
    <w:rsid w:val="57D14610"/>
    <w:rsid w:val="583C2251"/>
    <w:rsid w:val="585C2EFC"/>
    <w:rsid w:val="5883673A"/>
    <w:rsid w:val="58D27ECA"/>
    <w:rsid w:val="58DD5314"/>
    <w:rsid w:val="58DD7711"/>
    <w:rsid w:val="58FD3F07"/>
    <w:rsid w:val="59001DEC"/>
    <w:rsid w:val="594044FE"/>
    <w:rsid w:val="59557E7C"/>
    <w:rsid w:val="599500C3"/>
    <w:rsid w:val="59A77DEE"/>
    <w:rsid w:val="59D8364C"/>
    <w:rsid w:val="59FF64FE"/>
    <w:rsid w:val="5A636B42"/>
    <w:rsid w:val="5A673BBF"/>
    <w:rsid w:val="5A8675AC"/>
    <w:rsid w:val="5AB75F5E"/>
    <w:rsid w:val="5AC9573B"/>
    <w:rsid w:val="5AF31B1A"/>
    <w:rsid w:val="5B9852DC"/>
    <w:rsid w:val="5C050310"/>
    <w:rsid w:val="5C05601A"/>
    <w:rsid w:val="5C9C5AEC"/>
    <w:rsid w:val="5CCB5204"/>
    <w:rsid w:val="5CE1291B"/>
    <w:rsid w:val="5D106EF3"/>
    <w:rsid w:val="5D463CF1"/>
    <w:rsid w:val="5D586ADF"/>
    <w:rsid w:val="5D6E6F59"/>
    <w:rsid w:val="5D8F0016"/>
    <w:rsid w:val="5DB17357"/>
    <w:rsid w:val="5E031885"/>
    <w:rsid w:val="5E186F4E"/>
    <w:rsid w:val="5E276917"/>
    <w:rsid w:val="5E2F2686"/>
    <w:rsid w:val="5E885B80"/>
    <w:rsid w:val="5EAF55EC"/>
    <w:rsid w:val="5EE30ABB"/>
    <w:rsid w:val="5F0D4941"/>
    <w:rsid w:val="5F1549CE"/>
    <w:rsid w:val="5F277E32"/>
    <w:rsid w:val="5F807DCC"/>
    <w:rsid w:val="5F8E3006"/>
    <w:rsid w:val="5FDB4E92"/>
    <w:rsid w:val="6010009A"/>
    <w:rsid w:val="602C1314"/>
    <w:rsid w:val="60B967E2"/>
    <w:rsid w:val="60CF76DF"/>
    <w:rsid w:val="60D7517F"/>
    <w:rsid w:val="60FF5185"/>
    <w:rsid w:val="61215076"/>
    <w:rsid w:val="612402CD"/>
    <w:rsid w:val="619F305C"/>
    <w:rsid w:val="61AF3E2C"/>
    <w:rsid w:val="61BD73DB"/>
    <w:rsid w:val="61D307C4"/>
    <w:rsid w:val="61F45CEA"/>
    <w:rsid w:val="6208709F"/>
    <w:rsid w:val="620D01E1"/>
    <w:rsid w:val="622724DD"/>
    <w:rsid w:val="622D0F54"/>
    <w:rsid w:val="629B71A6"/>
    <w:rsid w:val="62BD0C1E"/>
    <w:rsid w:val="62BE7E83"/>
    <w:rsid w:val="62CB51E4"/>
    <w:rsid w:val="62E45846"/>
    <w:rsid w:val="62F629C0"/>
    <w:rsid w:val="63611187"/>
    <w:rsid w:val="63B2530C"/>
    <w:rsid w:val="63D44C4F"/>
    <w:rsid w:val="63DC5DBA"/>
    <w:rsid w:val="641B2005"/>
    <w:rsid w:val="64605B51"/>
    <w:rsid w:val="64A82270"/>
    <w:rsid w:val="64C7410A"/>
    <w:rsid w:val="64C976CF"/>
    <w:rsid w:val="64F8789F"/>
    <w:rsid w:val="651774F4"/>
    <w:rsid w:val="65694039"/>
    <w:rsid w:val="658A1C6A"/>
    <w:rsid w:val="6591788A"/>
    <w:rsid w:val="65954257"/>
    <w:rsid w:val="65A672FB"/>
    <w:rsid w:val="660B0EE3"/>
    <w:rsid w:val="660C7B68"/>
    <w:rsid w:val="663E38A9"/>
    <w:rsid w:val="667D0D15"/>
    <w:rsid w:val="66D721B6"/>
    <w:rsid w:val="66ED6B54"/>
    <w:rsid w:val="67334BBF"/>
    <w:rsid w:val="67A57FC7"/>
    <w:rsid w:val="67CD1BE2"/>
    <w:rsid w:val="67ED34BF"/>
    <w:rsid w:val="6822785A"/>
    <w:rsid w:val="682938E0"/>
    <w:rsid w:val="688F6CF9"/>
    <w:rsid w:val="689C4F93"/>
    <w:rsid w:val="68A92375"/>
    <w:rsid w:val="68E05DD6"/>
    <w:rsid w:val="690544B2"/>
    <w:rsid w:val="69B60972"/>
    <w:rsid w:val="69D02077"/>
    <w:rsid w:val="6A711AD5"/>
    <w:rsid w:val="6AC22440"/>
    <w:rsid w:val="6ADC1449"/>
    <w:rsid w:val="6AFC7558"/>
    <w:rsid w:val="6B3D1C38"/>
    <w:rsid w:val="6B4A0440"/>
    <w:rsid w:val="6BC009EB"/>
    <w:rsid w:val="6BE736C2"/>
    <w:rsid w:val="6BED6131"/>
    <w:rsid w:val="6BF46715"/>
    <w:rsid w:val="6C047931"/>
    <w:rsid w:val="6C135F87"/>
    <w:rsid w:val="6C466673"/>
    <w:rsid w:val="6CB676CA"/>
    <w:rsid w:val="6CF01C48"/>
    <w:rsid w:val="6D4A4BC7"/>
    <w:rsid w:val="6D957C9C"/>
    <w:rsid w:val="6DBC0823"/>
    <w:rsid w:val="6DF86A08"/>
    <w:rsid w:val="6E084A56"/>
    <w:rsid w:val="6E4807D1"/>
    <w:rsid w:val="6ED17EA5"/>
    <w:rsid w:val="6EE40E94"/>
    <w:rsid w:val="6F0F4C17"/>
    <w:rsid w:val="6F8272C9"/>
    <w:rsid w:val="6FB22088"/>
    <w:rsid w:val="6FDA0B41"/>
    <w:rsid w:val="70063C83"/>
    <w:rsid w:val="703C04C1"/>
    <w:rsid w:val="711F7777"/>
    <w:rsid w:val="7219704A"/>
    <w:rsid w:val="724177AC"/>
    <w:rsid w:val="725B3D96"/>
    <w:rsid w:val="728533E1"/>
    <w:rsid w:val="73331082"/>
    <w:rsid w:val="73374DBA"/>
    <w:rsid w:val="73E5028A"/>
    <w:rsid w:val="741C167C"/>
    <w:rsid w:val="74375FA8"/>
    <w:rsid w:val="744C2A9D"/>
    <w:rsid w:val="74970F39"/>
    <w:rsid w:val="74AB381F"/>
    <w:rsid w:val="75513748"/>
    <w:rsid w:val="75536C4B"/>
    <w:rsid w:val="758B3B79"/>
    <w:rsid w:val="75F67C29"/>
    <w:rsid w:val="765B391A"/>
    <w:rsid w:val="76B16F88"/>
    <w:rsid w:val="77004391"/>
    <w:rsid w:val="77277F01"/>
    <w:rsid w:val="772D34D5"/>
    <w:rsid w:val="77432A11"/>
    <w:rsid w:val="774D5808"/>
    <w:rsid w:val="775041A1"/>
    <w:rsid w:val="778577A3"/>
    <w:rsid w:val="77A532BA"/>
    <w:rsid w:val="77AA1F40"/>
    <w:rsid w:val="78547024"/>
    <w:rsid w:val="78574043"/>
    <w:rsid w:val="78A374BF"/>
    <w:rsid w:val="78F23009"/>
    <w:rsid w:val="797D6A8D"/>
    <w:rsid w:val="799F48D0"/>
    <w:rsid w:val="79A04897"/>
    <w:rsid w:val="79AF0551"/>
    <w:rsid w:val="79E66FD7"/>
    <w:rsid w:val="79F9639F"/>
    <w:rsid w:val="7A24737E"/>
    <w:rsid w:val="7A771850"/>
    <w:rsid w:val="7A7E501E"/>
    <w:rsid w:val="7AA541D7"/>
    <w:rsid w:val="7B9E78A3"/>
    <w:rsid w:val="7BB16E86"/>
    <w:rsid w:val="7BEA7B95"/>
    <w:rsid w:val="7C2C31CE"/>
    <w:rsid w:val="7C525BB7"/>
    <w:rsid w:val="7CB11B65"/>
    <w:rsid w:val="7CFB3C35"/>
    <w:rsid w:val="7D105870"/>
    <w:rsid w:val="7DE87D7B"/>
    <w:rsid w:val="7E4559A6"/>
    <w:rsid w:val="7EFC0792"/>
    <w:rsid w:val="7F5B14E6"/>
    <w:rsid w:val="7F7F6BAF"/>
    <w:rsid w:val="7F820039"/>
    <w:rsid w:val="7FAB5556"/>
    <w:rsid w:val="7FAD3CE1"/>
    <w:rsid w:val="7FE501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qFormat="1" w:unhideWhenUsed="0" w:uiPriority="0" w:semiHidden="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qFormat="1" w:unhideWhenUsed="0" w:uiPriority="99"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autoRedefine/>
    <w:qFormat/>
    <w:uiPriority w:val="0"/>
    <w:pPr>
      <w:keepNext/>
      <w:keepLines/>
      <w:spacing w:line="576" w:lineRule="auto"/>
      <w:jc w:val="center"/>
      <w:outlineLvl w:val="0"/>
    </w:pPr>
    <w:rPr>
      <w:b/>
      <w:kern w:val="44"/>
      <w:sz w:val="32"/>
      <w:szCs w:val="20"/>
    </w:rPr>
  </w:style>
  <w:style w:type="paragraph" w:styleId="6">
    <w:name w:val="heading 2"/>
    <w:basedOn w:val="1"/>
    <w:next w:val="1"/>
    <w:autoRedefine/>
    <w:unhideWhenUsed/>
    <w:qFormat/>
    <w:uiPriority w:val="0"/>
    <w:pPr>
      <w:keepNext/>
      <w:keepLines/>
      <w:spacing w:line="413" w:lineRule="auto"/>
      <w:jc w:val="left"/>
      <w:outlineLvl w:val="1"/>
    </w:pPr>
    <w:rPr>
      <w:rFonts w:ascii="Arial" w:hAnsi="Arial" w:eastAsia="宋体"/>
      <w:b/>
      <w:sz w:val="28"/>
    </w:rPr>
  </w:style>
  <w:style w:type="paragraph" w:styleId="7">
    <w:name w:val="heading 3"/>
    <w:basedOn w:val="1"/>
    <w:next w:val="1"/>
    <w:autoRedefine/>
    <w:unhideWhenUsed/>
    <w:qFormat/>
    <w:uiPriority w:val="0"/>
    <w:pPr>
      <w:keepNext/>
      <w:keepLines/>
      <w:spacing w:line="413" w:lineRule="auto"/>
      <w:outlineLvl w:val="2"/>
    </w:pPr>
    <w:rPr>
      <w:b/>
      <w:sz w:val="28"/>
    </w:rPr>
  </w:style>
  <w:style w:type="paragraph" w:styleId="8">
    <w:name w:val="heading 4"/>
    <w:basedOn w:val="1"/>
    <w:next w:val="1"/>
    <w:autoRedefine/>
    <w:unhideWhenUsed/>
    <w:qFormat/>
    <w:uiPriority w:val="0"/>
    <w:pPr>
      <w:keepNext/>
      <w:keepLines/>
      <w:jc w:val="left"/>
      <w:outlineLvl w:val="3"/>
    </w:pPr>
    <w:rPr>
      <w:rFonts w:hint="eastAsia" w:ascii="Arial" w:hAnsi="Arial" w:eastAsia="宋体" w:cs="Times New Roman"/>
      <w:b/>
      <w:sz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customStyle="1" w:styleId="2">
    <w:name w:val="Body Text First Indent1"/>
    <w:basedOn w:val="3"/>
    <w:qFormat/>
    <w:uiPriority w:val="0"/>
    <w:pPr>
      <w:ind w:firstLine="420" w:firstLineChars="100"/>
    </w:pPr>
  </w:style>
  <w:style w:type="paragraph" w:styleId="3">
    <w:name w:val="Body Text"/>
    <w:basedOn w:val="1"/>
    <w:next w:val="4"/>
    <w:autoRedefine/>
    <w:qFormat/>
    <w:uiPriority w:val="0"/>
    <w:rPr>
      <w:color w:val="993300"/>
      <w:kern w:val="0"/>
      <w:sz w:val="24"/>
      <w:szCs w:val="24"/>
    </w:rPr>
  </w:style>
  <w:style w:type="paragraph" w:styleId="4">
    <w:name w:val="Body Text 2"/>
    <w:basedOn w:val="1"/>
    <w:next w:val="3"/>
    <w:qFormat/>
    <w:uiPriority w:val="99"/>
    <w:pPr>
      <w:jc w:val="center"/>
    </w:pPr>
    <w:rPr>
      <w:rFonts w:ascii="Calibri" w:hAnsi="Calibri"/>
      <w:kern w:val="0"/>
      <w:sz w:val="20"/>
      <w:szCs w:val="20"/>
    </w:rPr>
  </w:style>
  <w:style w:type="paragraph" w:styleId="9">
    <w:name w:val="Normal Indent"/>
    <w:basedOn w:val="1"/>
    <w:autoRedefine/>
    <w:qFormat/>
    <w:uiPriority w:val="0"/>
    <w:pPr>
      <w:ind w:firstLine="420"/>
    </w:pPr>
    <w:rPr>
      <w:szCs w:val="20"/>
    </w:rPr>
  </w:style>
  <w:style w:type="paragraph" w:styleId="10">
    <w:name w:val="index 5"/>
    <w:basedOn w:val="1"/>
    <w:next w:val="1"/>
    <w:autoRedefine/>
    <w:qFormat/>
    <w:uiPriority w:val="0"/>
    <w:pPr>
      <w:ind w:left="1680"/>
    </w:pPr>
  </w:style>
  <w:style w:type="paragraph" w:styleId="11">
    <w:name w:val="annotation text"/>
    <w:basedOn w:val="1"/>
    <w:link w:val="36"/>
    <w:autoRedefine/>
    <w:qFormat/>
    <w:uiPriority w:val="0"/>
    <w:pPr>
      <w:jc w:val="left"/>
    </w:pPr>
    <w:rPr>
      <w:rFonts w:ascii="宋体" w:hAnsi="Calibri"/>
      <w:kern w:val="0"/>
      <w:sz w:val="34"/>
    </w:rPr>
  </w:style>
  <w:style w:type="paragraph" w:styleId="12">
    <w:name w:val="Body Text Indent"/>
    <w:basedOn w:val="1"/>
    <w:autoRedefine/>
    <w:qFormat/>
    <w:uiPriority w:val="0"/>
    <w:pPr>
      <w:ind w:left="420" w:leftChars="200"/>
    </w:pPr>
  </w:style>
  <w:style w:type="paragraph" w:styleId="13">
    <w:name w:val="toc 3"/>
    <w:basedOn w:val="1"/>
    <w:next w:val="1"/>
    <w:autoRedefine/>
    <w:semiHidden/>
    <w:unhideWhenUsed/>
    <w:qFormat/>
    <w:uiPriority w:val="0"/>
    <w:pPr>
      <w:ind w:left="840" w:leftChars="400"/>
    </w:pPr>
  </w:style>
  <w:style w:type="paragraph" w:styleId="14">
    <w:name w:val="Plain Text"/>
    <w:basedOn w:val="1"/>
    <w:autoRedefine/>
    <w:qFormat/>
    <w:uiPriority w:val="0"/>
    <w:pPr>
      <w:spacing w:line="324" w:lineRule="auto"/>
    </w:pPr>
    <w:rPr>
      <w:rFonts w:ascii="宋体" w:hAnsi="Courier New" w:cs="Courier New"/>
      <w:szCs w:val="21"/>
    </w:rPr>
  </w:style>
  <w:style w:type="paragraph" w:styleId="15">
    <w:name w:val="Balloon Text"/>
    <w:basedOn w:val="1"/>
    <w:link w:val="32"/>
    <w:autoRedefine/>
    <w:qFormat/>
    <w:uiPriority w:val="0"/>
    <w:rPr>
      <w:sz w:val="18"/>
      <w:szCs w:val="18"/>
    </w:rPr>
  </w:style>
  <w:style w:type="paragraph" w:styleId="16">
    <w:name w:val="footer"/>
    <w:basedOn w:val="1"/>
    <w:autoRedefine/>
    <w:qFormat/>
    <w:uiPriority w:val="0"/>
    <w:pPr>
      <w:tabs>
        <w:tab w:val="center" w:pos="4153"/>
        <w:tab w:val="right" w:pos="8306"/>
      </w:tabs>
      <w:snapToGrid w:val="0"/>
      <w:jc w:val="left"/>
    </w:pPr>
    <w:rPr>
      <w:sz w:val="18"/>
      <w:szCs w:val="18"/>
    </w:rPr>
  </w:style>
  <w:style w:type="paragraph" w:styleId="1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0"/>
  </w:style>
  <w:style w:type="paragraph" w:styleId="19">
    <w:name w:val="toc 2"/>
    <w:basedOn w:val="1"/>
    <w:next w:val="1"/>
    <w:autoRedefine/>
    <w:qFormat/>
    <w:uiPriority w:val="0"/>
    <w:pPr>
      <w:ind w:left="420" w:leftChars="200"/>
    </w:pPr>
  </w:style>
  <w:style w:type="paragraph" w:styleId="20">
    <w:name w:val="Normal (Web)"/>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styleId="21">
    <w:name w:val="annotation subject"/>
    <w:basedOn w:val="11"/>
    <w:next w:val="11"/>
    <w:link w:val="37"/>
    <w:autoRedefine/>
    <w:unhideWhenUsed/>
    <w:qFormat/>
    <w:uiPriority w:val="0"/>
    <w:rPr>
      <w:rFonts w:asciiTheme="minorHAnsi" w:hAnsiTheme="minorHAnsi"/>
      <w:b/>
      <w:bCs/>
      <w:kern w:val="2"/>
      <w:sz w:val="21"/>
    </w:rPr>
  </w:style>
  <w:style w:type="paragraph" w:styleId="22">
    <w:name w:val="Body Text First Indent 2"/>
    <w:basedOn w:val="12"/>
    <w:next w:val="1"/>
    <w:autoRedefine/>
    <w:qFormat/>
    <w:uiPriority w:val="0"/>
    <w:pPr>
      <w:ind w:firstLine="420" w:firstLineChars="200"/>
    </w:pPr>
    <w:rPr>
      <w:szCs w:val="20"/>
    </w:rPr>
  </w:style>
  <w:style w:type="table" w:styleId="24">
    <w:name w:val="Table Grid"/>
    <w:basedOn w:val="23"/>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6">
    <w:name w:val="Strong"/>
    <w:basedOn w:val="25"/>
    <w:autoRedefine/>
    <w:qFormat/>
    <w:uiPriority w:val="0"/>
    <w:rPr>
      <w:b/>
      <w:sz w:val="24"/>
      <w:szCs w:val="24"/>
    </w:rPr>
  </w:style>
  <w:style w:type="character" w:styleId="27">
    <w:name w:val="page number"/>
    <w:basedOn w:val="25"/>
    <w:autoRedefine/>
    <w:qFormat/>
    <w:uiPriority w:val="0"/>
  </w:style>
  <w:style w:type="character" w:styleId="28">
    <w:name w:val="Hyperlink"/>
    <w:autoRedefine/>
    <w:qFormat/>
    <w:uiPriority w:val="0"/>
    <w:rPr>
      <w:color w:val="0000FF"/>
      <w:u w:val="single"/>
    </w:rPr>
  </w:style>
  <w:style w:type="character" w:styleId="29">
    <w:name w:val="annotation reference"/>
    <w:basedOn w:val="25"/>
    <w:autoRedefine/>
    <w:qFormat/>
    <w:uiPriority w:val="0"/>
    <w:rPr>
      <w:sz w:val="21"/>
      <w:szCs w:val="21"/>
    </w:rPr>
  </w:style>
  <w:style w:type="paragraph" w:customStyle="1" w:styleId="30">
    <w:name w:val="Default"/>
    <w:next w:val="31"/>
    <w:autoRedefine/>
    <w:qFormat/>
    <w:uiPriority w:val="0"/>
    <w:pPr>
      <w:widowControl w:val="0"/>
      <w:autoSpaceDE w:val="0"/>
      <w:autoSpaceDN w:val="0"/>
      <w:adjustRightInd w:val="0"/>
    </w:pPr>
    <w:rPr>
      <w:rFonts w:ascii="......." w:hAnsi="Times New Roman" w:eastAsia="......." w:cs="Times New Roman"/>
      <w:color w:val="000000"/>
      <w:kern w:val="2"/>
      <w:sz w:val="24"/>
      <w:szCs w:val="24"/>
      <w:lang w:val="en-US" w:eastAsia="zh-CN" w:bidi="ar-SA"/>
    </w:rPr>
  </w:style>
  <w:style w:type="paragraph" w:customStyle="1" w:styleId="31">
    <w:name w:val="目录 71"/>
    <w:next w:val="1"/>
    <w:autoRedefine/>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32">
    <w:name w:val="批注框文本 字符"/>
    <w:basedOn w:val="25"/>
    <w:link w:val="15"/>
    <w:autoRedefine/>
    <w:qFormat/>
    <w:uiPriority w:val="0"/>
    <w:rPr>
      <w:kern w:val="2"/>
      <w:sz w:val="18"/>
      <w:szCs w:val="18"/>
    </w:rPr>
  </w:style>
  <w:style w:type="character" w:customStyle="1" w:styleId="33">
    <w:name w:val="font21"/>
    <w:basedOn w:val="25"/>
    <w:autoRedefine/>
    <w:qFormat/>
    <w:uiPriority w:val="0"/>
    <w:rPr>
      <w:rFonts w:hint="eastAsia" w:ascii="宋体" w:hAnsi="宋体" w:eastAsia="宋体" w:cs="宋体"/>
      <w:color w:val="000000"/>
      <w:sz w:val="20"/>
      <w:szCs w:val="20"/>
      <w:u w:val="none"/>
    </w:rPr>
  </w:style>
  <w:style w:type="character" w:customStyle="1" w:styleId="34">
    <w:name w:val="font11"/>
    <w:basedOn w:val="25"/>
    <w:autoRedefine/>
    <w:qFormat/>
    <w:uiPriority w:val="0"/>
    <w:rPr>
      <w:rFonts w:hint="eastAsia" w:ascii="宋体" w:hAnsi="宋体" w:eastAsia="宋体" w:cs="宋体"/>
      <w:color w:val="000000"/>
      <w:sz w:val="20"/>
      <w:szCs w:val="20"/>
      <w:u w:val="none"/>
      <w:vertAlign w:val="superscript"/>
    </w:rPr>
  </w:style>
  <w:style w:type="paragraph" w:customStyle="1" w:styleId="35">
    <w:name w:val="列出段落1"/>
    <w:basedOn w:val="1"/>
    <w:autoRedefine/>
    <w:qFormat/>
    <w:uiPriority w:val="99"/>
    <w:pPr>
      <w:ind w:firstLine="420" w:firstLineChars="200"/>
    </w:pPr>
  </w:style>
  <w:style w:type="character" w:customStyle="1" w:styleId="36">
    <w:name w:val="批注文字 字符"/>
    <w:basedOn w:val="25"/>
    <w:link w:val="11"/>
    <w:autoRedefine/>
    <w:qFormat/>
    <w:uiPriority w:val="0"/>
    <w:rPr>
      <w:rFonts w:ascii="宋体" w:hAnsi="Calibri" w:eastAsiaTheme="minorEastAsia" w:cstheme="minorBidi"/>
      <w:sz w:val="34"/>
      <w:szCs w:val="22"/>
    </w:rPr>
  </w:style>
  <w:style w:type="character" w:customStyle="1" w:styleId="37">
    <w:name w:val="批注主题 字符"/>
    <w:basedOn w:val="36"/>
    <w:link w:val="21"/>
    <w:autoRedefine/>
    <w:semiHidden/>
    <w:qFormat/>
    <w:uiPriority w:val="0"/>
    <w:rPr>
      <w:rFonts w:asciiTheme="minorHAnsi" w:hAnsiTheme="minorHAnsi" w:eastAsiaTheme="minorEastAsia" w:cstheme="minorBidi"/>
      <w:b/>
      <w:bCs/>
      <w:kern w:val="2"/>
      <w:sz w:val="21"/>
      <w:szCs w:val="22"/>
    </w:rPr>
  </w:style>
  <w:style w:type="paragraph" w:customStyle="1" w:styleId="38">
    <w:name w:val="样式"/>
    <w:autoRedefine/>
    <w:qFormat/>
    <w:uiPriority w:val="0"/>
    <w:pPr>
      <w:widowControl w:val="0"/>
      <w:autoSpaceDE w:val="0"/>
      <w:autoSpaceDN w:val="0"/>
    </w:pPr>
    <w:rPr>
      <w:rFonts w:ascii="宋体" w:hAnsi="宋体" w:eastAsia="宋体" w:cs="Times New Roman"/>
      <w:sz w:val="24"/>
      <w:szCs w:val="22"/>
      <w:lang w:val="en-US" w:eastAsia="zh-CN" w:bidi="ar-SA"/>
    </w:rPr>
  </w:style>
  <w:style w:type="character" w:customStyle="1" w:styleId="39">
    <w:name w:val="font31"/>
    <w:basedOn w:val="25"/>
    <w:autoRedefine/>
    <w:qFormat/>
    <w:uiPriority w:val="0"/>
    <w:rPr>
      <w:rFonts w:hint="eastAsia" w:ascii="宋体" w:hAnsi="宋体" w:eastAsia="宋体" w:cs="宋体"/>
      <w:color w:val="000000"/>
      <w:sz w:val="24"/>
      <w:szCs w:val="24"/>
      <w:u w:val="none"/>
    </w:rPr>
  </w:style>
  <w:style w:type="character" w:customStyle="1" w:styleId="40">
    <w:name w:val="font81"/>
    <w:basedOn w:val="25"/>
    <w:autoRedefine/>
    <w:qFormat/>
    <w:uiPriority w:val="0"/>
    <w:rPr>
      <w:rFonts w:hint="eastAsia" w:ascii="宋体" w:hAnsi="宋体" w:eastAsia="宋体" w:cs="宋体"/>
      <w:color w:val="000000"/>
      <w:sz w:val="20"/>
      <w:szCs w:val="20"/>
      <w:u w:val="none"/>
    </w:rPr>
  </w:style>
  <w:style w:type="character" w:customStyle="1" w:styleId="41">
    <w:name w:val="font01"/>
    <w:basedOn w:val="25"/>
    <w:autoRedefine/>
    <w:qFormat/>
    <w:uiPriority w:val="0"/>
    <w:rPr>
      <w:rFonts w:hint="eastAsia" w:ascii="宋体" w:hAnsi="宋体" w:eastAsia="宋体" w:cs="宋体"/>
      <w:color w:val="000000"/>
      <w:sz w:val="24"/>
      <w:szCs w:val="24"/>
      <w:u w:val="none"/>
    </w:rPr>
  </w:style>
  <w:style w:type="character" w:customStyle="1" w:styleId="42">
    <w:name w:val="font101"/>
    <w:basedOn w:val="25"/>
    <w:autoRedefine/>
    <w:qFormat/>
    <w:uiPriority w:val="0"/>
    <w:rPr>
      <w:rFonts w:ascii="MS Gothic" w:hAnsi="MS Gothic" w:eastAsia="MS Gothic" w:cs="MS Gothic"/>
      <w:color w:val="000000"/>
      <w:sz w:val="24"/>
      <w:szCs w:val="24"/>
      <w:u w:val="none"/>
    </w:rPr>
  </w:style>
  <w:style w:type="paragraph" w:customStyle="1" w:styleId="43">
    <w:name w:val="Index4"/>
    <w:basedOn w:val="1"/>
    <w:next w:val="1"/>
    <w:autoRedefine/>
    <w:qFormat/>
    <w:uiPriority w:val="0"/>
    <w:pPr>
      <w:ind w:left="600" w:leftChars="600"/>
      <w:textAlignment w:val="baseline"/>
    </w:pPr>
    <w:rPr>
      <w:rFonts w:ascii="Verdana" w:hAnsi="Verdana"/>
      <w:szCs w:val="20"/>
    </w:rPr>
  </w:style>
  <w:style w:type="paragraph" w:styleId="44">
    <w:name w:val="List Paragraph"/>
    <w:basedOn w:val="1"/>
    <w:autoRedefine/>
    <w:qFormat/>
    <w:uiPriority w:val="34"/>
    <w:pPr>
      <w:ind w:firstLine="420" w:firstLineChars="200"/>
    </w:pPr>
  </w:style>
  <w:style w:type="paragraph" w:customStyle="1" w:styleId="45">
    <w:name w:val="Table Paragraph"/>
    <w:basedOn w:val="1"/>
    <w:autoRedefine/>
    <w:qFormat/>
    <w:uiPriority w:val="1"/>
    <w:rPr>
      <w:rFonts w:ascii="宋体" w:hAnsi="宋体" w:cs="宋体"/>
      <w:lang w:val="zh-CN" w:bidi="zh-CN"/>
    </w:rPr>
  </w:style>
  <w:style w:type="paragraph" w:customStyle="1" w:styleId="4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header" Target="header1.xml"/><Relationship Id="rId29" Type="http://schemas.openxmlformats.org/officeDocument/2006/relationships/image" Target="media/image2.jpeg"/><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13.xml"/><Relationship Id="rId25" Type="http://schemas.openxmlformats.org/officeDocument/2006/relationships/footer" Target="footer12.xml"/><Relationship Id="rId24" Type="http://schemas.openxmlformats.org/officeDocument/2006/relationships/header" Target="header11.xml"/><Relationship Id="rId23" Type="http://schemas.openxmlformats.org/officeDocument/2006/relationships/footer" Target="footer11.xml"/><Relationship Id="rId22" Type="http://schemas.openxmlformats.org/officeDocument/2006/relationships/header" Target="header10.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9.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79</Pages>
  <Words>13700</Words>
  <Characters>14492</Characters>
  <Lines>298</Lines>
  <Paragraphs>84</Paragraphs>
  <TotalTime>23</TotalTime>
  <ScaleCrop>false</ScaleCrop>
  <LinksUpToDate>false</LinksUpToDate>
  <CharactersWithSpaces>14730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2024-01-11T00:54:00Z</dcterms:created>
  <dc:creator>Administrator</dc:creator>
  <cp:lastModifiedBy>®</cp:lastModifiedBy>
  <cp:lastPrinted>2024-05-27T01:18:00Z</cp:lastPrinted>
  <dcterms:modified xsi:type="dcterms:W3CDTF">2024-11-01T05:06:30Z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0B35E8D3C61E4574BE98906595276DA9_13</vt:lpwstr>
  </property>
</Properties>
</file>