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4572">
      <w:pPr>
        <w:widowControl/>
        <w:shd w:val="clear" w:color="auto" w:fill="FFFFFF"/>
        <w:spacing w:after="0" w:line="360" w:lineRule="auto"/>
        <w:jc w:val="center"/>
        <w:rPr>
          <w:rFonts w:ascii="Arial" w:hAnsi="Arial" w:cs="Arial"/>
          <w:b/>
          <w:color w:val="auto"/>
          <w:kern w:val="0"/>
          <w:sz w:val="48"/>
          <w:szCs w:val="48"/>
          <w:highlight w:val="none"/>
        </w:rPr>
      </w:pPr>
    </w:p>
    <w:p w14:paraId="436B7A5B">
      <w:pPr>
        <w:widowControl/>
        <w:shd w:val="clear" w:color="auto" w:fill="FFFFFF"/>
        <w:spacing w:after="0" w:line="360" w:lineRule="auto"/>
        <w:jc w:val="center"/>
        <w:rPr>
          <w:rFonts w:ascii="Arial" w:hAnsi="Arial" w:cs="Arial"/>
          <w:b/>
          <w:color w:val="auto"/>
          <w:kern w:val="0"/>
          <w:sz w:val="48"/>
          <w:szCs w:val="48"/>
          <w:highlight w:val="none"/>
        </w:rPr>
      </w:pPr>
    </w:p>
    <w:p w14:paraId="4A86CB3C">
      <w:pPr>
        <w:widowControl/>
        <w:shd w:val="clear" w:color="auto" w:fill="FFFFFF"/>
        <w:spacing w:after="0" w:line="360" w:lineRule="auto"/>
        <w:jc w:val="center"/>
        <w:rPr>
          <w:rFonts w:ascii="Arial" w:hAnsi="Arial" w:cs="Arial"/>
          <w:b/>
          <w:color w:val="auto"/>
          <w:kern w:val="0"/>
          <w:sz w:val="48"/>
          <w:szCs w:val="48"/>
          <w:highlight w:val="none"/>
        </w:rPr>
      </w:pPr>
    </w:p>
    <w:p w14:paraId="571174CE">
      <w:pPr>
        <w:widowControl/>
        <w:shd w:val="clear" w:color="auto" w:fill="FFFFFF"/>
        <w:spacing w:after="0" w:line="360" w:lineRule="auto"/>
        <w:rPr>
          <w:rFonts w:ascii="Arial" w:hAnsi="Arial" w:cs="Arial"/>
          <w:b/>
          <w:color w:val="auto"/>
          <w:kern w:val="0"/>
          <w:sz w:val="48"/>
          <w:szCs w:val="48"/>
          <w:highlight w:val="none"/>
        </w:rPr>
      </w:pPr>
    </w:p>
    <w:p w14:paraId="6D30BE44">
      <w:pPr>
        <w:widowControl/>
        <w:shd w:val="clear" w:color="auto" w:fill="FFFFFF"/>
        <w:spacing w:after="0" w:line="360" w:lineRule="auto"/>
        <w:jc w:val="center"/>
        <w:rPr>
          <w:rFonts w:ascii="Arial" w:hAnsi="Arial" w:eastAsia="黑体" w:cs="Arial"/>
          <w:b/>
          <w:color w:val="auto"/>
          <w:sz w:val="48"/>
          <w:szCs w:val="48"/>
          <w:highlight w:val="none"/>
        </w:rPr>
      </w:pPr>
      <w:r>
        <w:rPr>
          <w:rFonts w:hint="eastAsia" w:ascii="Arial" w:hAnsi="Arial" w:eastAsia="黑体" w:cs="Arial"/>
          <w:b/>
          <w:color w:val="auto"/>
          <w:sz w:val="48"/>
          <w:szCs w:val="48"/>
          <w:highlight w:val="none"/>
        </w:rPr>
        <w:t>东南大学</w:t>
      </w:r>
    </w:p>
    <w:p w14:paraId="35CB3D9D">
      <w:pPr>
        <w:widowControl/>
        <w:shd w:val="clear" w:color="auto" w:fill="FFFFFF"/>
        <w:spacing w:after="0" w:line="360" w:lineRule="auto"/>
        <w:jc w:val="center"/>
        <w:rPr>
          <w:rFonts w:ascii="Arial" w:hAnsi="Arial" w:eastAsia="黑体" w:cs="Arial"/>
          <w:b/>
          <w:color w:val="auto"/>
          <w:sz w:val="48"/>
          <w:szCs w:val="48"/>
          <w:highlight w:val="none"/>
        </w:rPr>
      </w:pPr>
      <w:r>
        <w:rPr>
          <w:rFonts w:hint="eastAsia" w:ascii="Arial" w:hAnsi="Arial" w:eastAsia="黑体" w:cs="Arial"/>
          <w:b/>
          <w:color w:val="auto"/>
          <w:sz w:val="48"/>
          <w:szCs w:val="48"/>
          <w:highlight w:val="none"/>
          <w:lang w:val="zh-CN"/>
        </w:rPr>
        <w:t>脑科学与智能技术研究院学院单细胞显微灌注和电生理系统采购项目</w:t>
      </w:r>
    </w:p>
    <w:p w14:paraId="5E0C49CE">
      <w:pPr>
        <w:widowControl/>
        <w:shd w:val="clear" w:color="auto" w:fill="FFFFFF"/>
        <w:spacing w:after="0" w:line="360" w:lineRule="auto"/>
        <w:rPr>
          <w:rFonts w:ascii="Arial" w:hAnsi="Arial" w:cs="Arial"/>
          <w:b/>
          <w:color w:val="auto"/>
          <w:kern w:val="0"/>
          <w:sz w:val="32"/>
          <w:szCs w:val="32"/>
          <w:highlight w:val="none"/>
        </w:rPr>
      </w:pPr>
    </w:p>
    <w:p w14:paraId="1F8742FA">
      <w:pPr>
        <w:widowControl/>
        <w:spacing w:after="0" w:line="360" w:lineRule="auto"/>
        <w:jc w:val="center"/>
        <w:rPr>
          <w:rFonts w:ascii="Arial" w:hAnsi="Arial" w:cs="Arial"/>
          <w:b/>
          <w:color w:val="auto"/>
          <w:kern w:val="0"/>
          <w:sz w:val="72"/>
          <w:szCs w:val="72"/>
          <w:highlight w:val="none"/>
        </w:rPr>
      </w:pPr>
    </w:p>
    <w:p w14:paraId="72B716F4">
      <w:pPr>
        <w:widowControl/>
        <w:spacing w:after="0" w:line="360" w:lineRule="auto"/>
        <w:jc w:val="center"/>
        <w:rPr>
          <w:rFonts w:ascii="Arial" w:hAnsi="Arial" w:cs="Arial"/>
          <w:b/>
          <w:color w:val="auto"/>
          <w:kern w:val="0"/>
          <w:sz w:val="72"/>
          <w:szCs w:val="72"/>
          <w:highlight w:val="none"/>
        </w:rPr>
      </w:pPr>
      <w:r>
        <w:rPr>
          <w:rFonts w:ascii="Arial" w:hAnsi="宋体" w:cs="Arial"/>
          <w:b/>
          <w:color w:val="auto"/>
          <w:kern w:val="0"/>
          <w:sz w:val="72"/>
          <w:szCs w:val="72"/>
          <w:highlight w:val="none"/>
        </w:rPr>
        <w:t>招</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标</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文</w:t>
      </w:r>
      <w:r>
        <w:rPr>
          <w:rFonts w:ascii="Arial" w:hAnsi="Arial" w:cs="Arial"/>
          <w:b/>
          <w:color w:val="auto"/>
          <w:kern w:val="0"/>
          <w:sz w:val="72"/>
          <w:szCs w:val="72"/>
          <w:highlight w:val="none"/>
        </w:rPr>
        <w:t xml:space="preserve"> </w:t>
      </w:r>
      <w:r>
        <w:rPr>
          <w:rFonts w:ascii="Arial" w:hAnsi="宋体" w:cs="Arial"/>
          <w:b/>
          <w:color w:val="auto"/>
          <w:kern w:val="0"/>
          <w:sz w:val="72"/>
          <w:szCs w:val="72"/>
          <w:highlight w:val="none"/>
        </w:rPr>
        <w:t>件</w:t>
      </w:r>
    </w:p>
    <w:p w14:paraId="25DB174A">
      <w:pPr>
        <w:widowControl/>
        <w:spacing w:after="0" w:line="360" w:lineRule="auto"/>
        <w:jc w:val="center"/>
        <w:rPr>
          <w:rFonts w:ascii="Arial" w:hAnsi="Arial" w:cs="Arial"/>
          <w:b/>
          <w:color w:val="auto"/>
          <w:kern w:val="0"/>
          <w:sz w:val="36"/>
          <w:szCs w:val="36"/>
          <w:highlight w:val="none"/>
        </w:rPr>
      </w:pPr>
    </w:p>
    <w:p w14:paraId="1BBD3998">
      <w:pPr>
        <w:widowControl/>
        <w:spacing w:after="0" w:line="360" w:lineRule="auto"/>
        <w:jc w:val="center"/>
        <w:rPr>
          <w:rFonts w:ascii="Arial" w:hAnsi="Arial" w:cs="Arial"/>
          <w:b/>
          <w:color w:val="auto"/>
          <w:kern w:val="0"/>
          <w:sz w:val="36"/>
          <w:szCs w:val="36"/>
          <w:highlight w:val="none"/>
        </w:rPr>
      </w:pPr>
    </w:p>
    <w:p w14:paraId="71B57F66">
      <w:pPr>
        <w:widowControl/>
        <w:spacing w:after="0" w:line="360" w:lineRule="auto"/>
        <w:jc w:val="center"/>
        <w:rPr>
          <w:rFonts w:ascii="Arial" w:hAnsi="Arial" w:cs="Arial"/>
          <w:b/>
          <w:color w:val="auto"/>
          <w:kern w:val="0"/>
          <w:sz w:val="36"/>
          <w:szCs w:val="36"/>
          <w:highlight w:val="none"/>
        </w:rPr>
      </w:pPr>
      <w:r>
        <w:rPr>
          <w:rFonts w:ascii="Arial" w:hAnsi="宋体" w:cs="Arial"/>
          <w:b/>
          <w:color w:val="auto"/>
          <w:kern w:val="0"/>
          <w:sz w:val="36"/>
          <w:szCs w:val="36"/>
          <w:highlight w:val="none"/>
        </w:rPr>
        <w:t>项目编号：</w:t>
      </w:r>
      <w:r>
        <w:rPr>
          <w:rFonts w:hint="eastAsia" w:ascii="Arial" w:hAnsi="宋体" w:cs="Arial"/>
          <w:b/>
          <w:color w:val="auto"/>
          <w:kern w:val="0"/>
          <w:sz w:val="36"/>
          <w:szCs w:val="36"/>
          <w:highlight w:val="none"/>
        </w:rPr>
        <w:t>JC203224M63665</w:t>
      </w:r>
      <w:r>
        <w:rPr>
          <w:rFonts w:ascii="Arial" w:hAnsi="Arial" w:cs="Arial"/>
          <w:b/>
          <w:color w:val="auto"/>
          <w:kern w:val="0"/>
          <w:sz w:val="36"/>
          <w:szCs w:val="36"/>
          <w:highlight w:val="none"/>
        </w:rPr>
        <w:t xml:space="preserve">  </w:t>
      </w:r>
    </w:p>
    <w:p w14:paraId="456FB9EC">
      <w:pPr>
        <w:widowControl/>
        <w:shd w:val="clear" w:color="auto" w:fill="FFFFFF"/>
        <w:spacing w:after="0" w:line="360" w:lineRule="auto"/>
        <w:rPr>
          <w:rFonts w:ascii="Arial" w:hAnsi="Arial" w:cs="Arial"/>
          <w:color w:val="auto"/>
          <w:kern w:val="0"/>
          <w:sz w:val="44"/>
          <w:szCs w:val="44"/>
          <w:highlight w:val="none"/>
        </w:rPr>
      </w:pPr>
      <w:r>
        <w:rPr>
          <w:rFonts w:ascii="Arial" w:hAnsi="Arial" w:cs="Arial"/>
          <w:color w:val="auto"/>
          <w:kern w:val="0"/>
          <w:sz w:val="32"/>
          <w:szCs w:val="32"/>
          <w:highlight w:val="none"/>
        </w:rPr>
        <w:t> </w:t>
      </w:r>
    </w:p>
    <w:p w14:paraId="17C3CF58">
      <w:pPr>
        <w:widowControl/>
        <w:spacing w:after="0" w:line="360" w:lineRule="auto"/>
        <w:jc w:val="center"/>
        <w:rPr>
          <w:rFonts w:hint="eastAsia" w:ascii="Arial" w:hAnsi="Arial" w:eastAsia="宋体" w:cs="Arial"/>
          <w:b/>
          <w:color w:val="auto"/>
          <w:kern w:val="0"/>
          <w:sz w:val="36"/>
          <w:szCs w:val="36"/>
          <w:highlight w:val="none"/>
          <w:lang w:eastAsia="zh-CN"/>
        </w:rPr>
      </w:pPr>
    </w:p>
    <w:p w14:paraId="626BCB26">
      <w:pPr>
        <w:pStyle w:val="2"/>
        <w:rPr>
          <w:rFonts w:hint="eastAsia"/>
          <w:lang w:eastAsia="zh-CN"/>
        </w:rPr>
      </w:pPr>
    </w:p>
    <w:p w14:paraId="0206F562">
      <w:pPr>
        <w:widowControl/>
        <w:spacing w:after="0" w:line="360" w:lineRule="auto"/>
        <w:jc w:val="center"/>
        <w:rPr>
          <w:rFonts w:ascii="Arial" w:hAnsi="Arial" w:cs="Arial"/>
          <w:b/>
          <w:color w:val="auto"/>
          <w:kern w:val="0"/>
          <w:sz w:val="36"/>
          <w:szCs w:val="36"/>
          <w:highlight w:val="none"/>
        </w:rPr>
      </w:pPr>
      <w:r>
        <w:rPr>
          <w:rFonts w:ascii="Arial" w:hAnsi="宋体" w:cs="Arial"/>
          <w:b/>
          <w:color w:val="auto"/>
          <w:kern w:val="0"/>
          <w:sz w:val="36"/>
          <w:szCs w:val="36"/>
          <w:highlight w:val="none"/>
        </w:rPr>
        <w:t>江苏省设备成套股份有限公司</w:t>
      </w:r>
    </w:p>
    <w:p w14:paraId="2C3B1E31">
      <w:pPr>
        <w:widowControl/>
        <w:shd w:val="clear" w:color="auto" w:fill="FFFFFF"/>
        <w:spacing w:after="0" w:line="360" w:lineRule="auto"/>
        <w:jc w:val="center"/>
        <w:rPr>
          <w:rFonts w:ascii="Arial" w:hAnsi="Arial" w:cs="Arial"/>
          <w:b/>
          <w:color w:val="auto"/>
          <w:kern w:val="0"/>
          <w:sz w:val="36"/>
          <w:szCs w:val="36"/>
          <w:highlight w:val="none"/>
        </w:rPr>
      </w:pPr>
      <w:r>
        <w:rPr>
          <w:rFonts w:hint="eastAsia" w:ascii="Arial" w:hAnsi="宋体" w:cs="Arial"/>
          <w:b/>
          <w:color w:val="auto"/>
          <w:kern w:val="0"/>
          <w:sz w:val="36"/>
          <w:szCs w:val="36"/>
          <w:highlight w:val="none"/>
        </w:rPr>
        <w:t>2024</w:t>
      </w:r>
      <w:r>
        <w:rPr>
          <w:rFonts w:ascii="Arial" w:hAnsi="宋体" w:cs="Arial"/>
          <w:b/>
          <w:color w:val="auto"/>
          <w:kern w:val="0"/>
          <w:sz w:val="36"/>
          <w:szCs w:val="36"/>
          <w:highlight w:val="none"/>
        </w:rPr>
        <w:t>年</w:t>
      </w:r>
      <w:r>
        <w:rPr>
          <w:rFonts w:hint="eastAsia" w:ascii="Arial" w:hAnsi="Arial" w:cs="Arial"/>
          <w:b/>
          <w:color w:val="auto"/>
          <w:kern w:val="0"/>
          <w:sz w:val="36"/>
          <w:szCs w:val="36"/>
          <w:highlight w:val="none"/>
          <w:lang w:val="en-US" w:eastAsia="zh-CN"/>
        </w:rPr>
        <w:t>11</w:t>
      </w:r>
      <w:r>
        <w:rPr>
          <w:rFonts w:ascii="Arial" w:hAnsi="宋体" w:cs="Arial"/>
          <w:b/>
          <w:color w:val="auto"/>
          <w:kern w:val="0"/>
          <w:sz w:val="36"/>
          <w:szCs w:val="36"/>
          <w:highlight w:val="none"/>
        </w:rPr>
        <w:t>月</w:t>
      </w:r>
    </w:p>
    <w:p w14:paraId="0D4452A1">
      <w:pPr>
        <w:pStyle w:val="155"/>
        <w:spacing w:before="0"/>
        <w:jc w:val="center"/>
        <w:rPr>
          <w:rFonts w:ascii="Arial" w:hAnsi="宋体" w:cs="Arial"/>
          <w:color w:val="auto"/>
          <w:sz w:val="36"/>
          <w:szCs w:val="36"/>
          <w:highlight w:val="none"/>
          <w:lang w:val="zh-CN"/>
        </w:rPr>
        <w:sectPr>
          <w:headerReference r:id="rId6" w:type="first"/>
          <w:headerReference r:id="rId5" w:type="default"/>
          <w:footerReference r:id="rId7" w:type="default"/>
          <w:pgSz w:w="11906" w:h="16838"/>
          <w:pgMar w:top="1440" w:right="1800" w:bottom="1440" w:left="1600" w:header="851" w:footer="992" w:gutter="0"/>
          <w:pgNumType w:start="0"/>
          <w:cols w:space="0" w:num="1"/>
          <w:titlePg/>
          <w:docGrid w:type="lines" w:linePitch="312" w:charSpace="0"/>
        </w:sectPr>
      </w:pPr>
    </w:p>
    <w:p w14:paraId="653FA147">
      <w:pPr>
        <w:pStyle w:val="155"/>
        <w:jc w:val="center"/>
        <w:rPr>
          <w:rFonts w:ascii="Arial" w:hAnsi="Arial" w:cs="Arial"/>
          <w:color w:val="auto"/>
          <w:sz w:val="36"/>
          <w:szCs w:val="36"/>
          <w:highlight w:val="none"/>
        </w:rPr>
      </w:pPr>
      <w:r>
        <w:rPr>
          <w:rFonts w:ascii="Arial" w:hAnsi="宋体" w:cs="Arial"/>
          <w:color w:val="auto"/>
          <w:sz w:val="36"/>
          <w:szCs w:val="36"/>
          <w:highlight w:val="none"/>
          <w:lang w:val="zh-CN"/>
        </w:rPr>
        <w:t>目</w:t>
      </w:r>
      <w:r>
        <w:rPr>
          <w:rFonts w:ascii="Arial" w:hAnsi="Arial" w:cs="Arial"/>
          <w:color w:val="auto"/>
          <w:sz w:val="36"/>
          <w:szCs w:val="36"/>
          <w:highlight w:val="none"/>
          <w:lang w:val="zh-CN"/>
        </w:rPr>
        <w:t xml:space="preserve">  </w:t>
      </w:r>
      <w:r>
        <w:rPr>
          <w:rFonts w:ascii="Arial" w:hAnsi="宋体" w:cs="Arial"/>
          <w:color w:val="auto"/>
          <w:sz w:val="36"/>
          <w:szCs w:val="36"/>
          <w:highlight w:val="none"/>
          <w:lang w:val="zh-CN"/>
        </w:rPr>
        <w:t>录</w:t>
      </w:r>
    </w:p>
    <w:p w14:paraId="3AB4AD19">
      <w:pPr>
        <w:pStyle w:val="30"/>
        <w:tabs>
          <w:tab w:val="right" w:leader="dot" w:pos="8296"/>
        </w:tabs>
        <w:spacing w:after="0"/>
        <w:rPr>
          <w:rFonts w:ascii="Arial" w:hAnsi="Arial" w:cs="Arial"/>
          <w:color w:val="auto"/>
          <w:sz w:val="28"/>
          <w:szCs w:val="28"/>
          <w:highlight w:val="none"/>
        </w:rPr>
      </w:pPr>
    </w:p>
    <w:p w14:paraId="78FE27B9">
      <w:pPr>
        <w:pStyle w:val="30"/>
        <w:tabs>
          <w:tab w:val="right" w:leader="dot" w:pos="8506"/>
        </w:tabs>
        <w:spacing w:after="0" w:line="480" w:lineRule="auto"/>
        <w:rPr>
          <w:rFonts w:ascii="Arial" w:hAnsi="Arial" w:cs="Arial"/>
          <w:color w:val="auto"/>
          <w:sz w:val="24"/>
          <w:highlight w:val="none"/>
        </w:rPr>
      </w:pPr>
      <w:r>
        <w:rPr>
          <w:rFonts w:ascii="Arial" w:hAnsi="Arial" w:cs="Arial"/>
          <w:color w:val="auto"/>
          <w:sz w:val="24"/>
          <w:highlight w:val="none"/>
        </w:rPr>
        <w:fldChar w:fldCharType="begin"/>
      </w:r>
      <w:r>
        <w:rPr>
          <w:rFonts w:ascii="Arial" w:hAnsi="Arial" w:cs="Arial"/>
          <w:color w:val="auto"/>
          <w:sz w:val="24"/>
          <w:highlight w:val="none"/>
        </w:rPr>
        <w:instrText xml:space="preserve">TOC \o "1-1" \h \u </w:instrText>
      </w:r>
      <w:r>
        <w:rPr>
          <w:rFonts w:ascii="Arial" w:hAnsi="Arial" w:cs="Arial"/>
          <w:color w:val="auto"/>
          <w:sz w:val="24"/>
          <w:highlight w:val="none"/>
        </w:rPr>
        <w:fldChar w:fldCharType="separate"/>
      </w:r>
      <w:r>
        <w:rPr>
          <w:color w:val="auto"/>
          <w:highlight w:val="none"/>
        </w:rPr>
        <w:fldChar w:fldCharType="begin"/>
      </w:r>
      <w:r>
        <w:rPr>
          <w:color w:val="auto"/>
          <w:highlight w:val="none"/>
        </w:rPr>
        <w:instrText xml:space="preserve"> HYPERLINK \l "_Toc11866" </w:instrText>
      </w:r>
      <w:r>
        <w:rPr>
          <w:color w:val="auto"/>
          <w:highlight w:val="none"/>
        </w:rPr>
        <w:fldChar w:fldCharType="separate"/>
      </w:r>
      <w:r>
        <w:rPr>
          <w:rFonts w:ascii="Arial" w:hAnsi="Arial" w:cs="Arial"/>
          <w:color w:val="auto"/>
          <w:kern w:val="0"/>
          <w:sz w:val="24"/>
          <w:highlight w:val="none"/>
        </w:rPr>
        <w:t xml:space="preserve">第一章 </w:t>
      </w:r>
      <w:r>
        <w:rPr>
          <w:rFonts w:ascii="Arial" w:hAnsi="Arial" w:cs="Arial"/>
          <w:color w:val="auto"/>
          <w:sz w:val="24"/>
          <w:highlight w:val="none"/>
        </w:rPr>
        <w:t>招标公告</w:t>
      </w:r>
      <w:r>
        <w:rPr>
          <w:rFonts w:ascii="Arial" w:hAnsi="Arial" w:cs="Arial"/>
          <w:color w:val="auto"/>
          <w:sz w:val="24"/>
          <w:highlight w:val="none"/>
        </w:rPr>
        <w:tab/>
      </w:r>
      <w:r>
        <w:rPr>
          <w:rFonts w:ascii="Arial" w:hAnsi="Arial" w:cs="Arial"/>
          <w:color w:val="auto"/>
          <w:sz w:val="24"/>
          <w:highlight w:val="none"/>
        </w:rPr>
        <w:fldChar w:fldCharType="begin"/>
      </w:r>
      <w:r>
        <w:rPr>
          <w:rFonts w:ascii="Arial" w:hAnsi="Arial" w:cs="Arial"/>
          <w:color w:val="auto"/>
          <w:sz w:val="24"/>
          <w:highlight w:val="none"/>
        </w:rPr>
        <w:instrText xml:space="preserve"> PAGEREF _Toc11866 \h </w:instrText>
      </w:r>
      <w:r>
        <w:rPr>
          <w:rFonts w:ascii="Arial" w:hAnsi="Arial" w:cs="Arial"/>
          <w:color w:val="auto"/>
          <w:sz w:val="24"/>
          <w:highlight w:val="none"/>
        </w:rPr>
        <w:fldChar w:fldCharType="separate"/>
      </w:r>
      <w:r>
        <w:rPr>
          <w:rFonts w:ascii="Arial" w:hAnsi="Arial" w:cs="Arial"/>
          <w:color w:val="auto"/>
          <w:sz w:val="24"/>
          <w:highlight w:val="none"/>
        </w:rPr>
        <w:t>1</w:t>
      </w:r>
      <w:r>
        <w:rPr>
          <w:rFonts w:ascii="Arial" w:hAnsi="Arial" w:cs="Arial"/>
          <w:color w:val="auto"/>
          <w:sz w:val="24"/>
          <w:highlight w:val="none"/>
        </w:rPr>
        <w:fldChar w:fldCharType="end"/>
      </w:r>
      <w:r>
        <w:rPr>
          <w:rFonts w:ascii="Arial" w:hAnsi="Arial" w:cs="Arial"/>
          <w:color w:val="auto"/>
          <w:sz w:val="24"/>
          <w:highlight w:val="none"/>
        </w:rPr>
        <w:fldChar w:fldCharType="end"/>
      </w:r>
    </w:p>
    <w:p w14:paraId="20CFDA90">
      <w:pPr>
        <w:pStyle w:val="30"/>
        <w:tabs>
          <w:tab w:val="right" w:leader="dot" w:pos="8506"/>
        </w:tabs>
        <w:spacing w:after="0" w:line="480" w:lineRule="auto"/>
        <w:rPr>
          <w:rFonts w:ascii="Arial" w:hAnsi="Arial" w:cs="Arial"/>
          <w:color w:val="auto"/>
          <w:sz w:val="24"/>
          <w:highlight w:val="none"/>
        </w:rPr>
      </w:pPr>
      <w:r>
        <w:rPr>
          <w:color w:val="auto"/>
          <w:highlight w:val="none"/>
        </w:rPr>
        <w:fldChar w:fldCharType="begin"/>
      </w:r>
      <w:r>
        <w:rPr>
          <w:color w:val="auto"/>
          <w:highlight w:val="none"/>
        </w:rPr>
        <w:instrText xml:space="preserve"> HYPERLINK \l "_Toc7593" </w:instrText>
      </w:r>
      <w:r>
        <w:rPr>
          <w:color w:val="auto"/>
          <w:highlight w:val="none"/>
        </w:rPr>
        <w:fldChar w:fldCharType="separate"/>
      </w:r>
      <w:r>
        <w:rPr>
          <w:rFonts w:ascii="Arial" w:hAnsi="Arial" w:cs="Arial"/>
          <w:color w:val="auto"/>
          <w:sz w:val="24"/>
          <w:highlight w:val="none"/>
        </w:rPr>
        <w:t>第二章 投标人须知</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6</w:t>
      </w:r>
    </w:p>
    <w:p w14:paraId="0D2BC5FA">
      <w:pPr>
        <w:pStyle w:val="30"/>
        <w:tabs>
          <w:tab w:val="right" w:leader="dot" w:pos="8506"/>
        </w:tabs>
        <w:spacing w:after="0" w:line="480" w:lineRule="auto"/>
        <w:rPr>
          <w:rFonts w:ascii="Arial" w:hAnsi="Arial" w:cs="Arial"/>
          <w:color w:val="auto"/>
          <w:sz w:val="24"/>
          <w:highlight w:val="none"/>
        </w:rPr>
      </w:pPr>
      <w:r>
        <w:rPr>
          <w:color w:val="auto"/>
          <w:highlight w:val="none"/>
        </w:rPr>
        <w:fldChar w:fldCharType="begin"/>
      </w:r>
      <w:r>
        <w:rPr>
          <w:color w:val="auto"/>
          <w:highlight w:val="none"/>
        </w:rPr>
        <w:instrText xml:space="preserve"> HYPERLINK \l "_Toc11112" </w:instrText>
      </w:r>
      <w:r>
        <w:rPr>
          <w:color w:val="auto"/>
          <w:highlight w:val="none"/>
        </w:rPr>
        <w:fldChar w:fldCharType="separate"/>
      </w:r>
      <w:r>
        <w:rPr>
          <w:rFonts w:ascii="Arial" w:hAnsi="Arial" w:cs="Arial"/>
          <w:color w:val="auto"/>
          <w:sz w:val="24"/>
          <w:highlight w:val="none"/>
        </w:rPr>
        <w:t>第三章 评标标准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21</w:t>
      </w:r>
    </w:p>
    <w:p w14:paraId="11614A87">
      <w:pPr>
        <w:pStyle w:val="30"/>
        <w:tabs>
          <w:tab w:val="right" w:leader="dot" w:pos="8506"/>
        </w:tabs>
        <w:spacing w:after="0" w:line="480" w:lineRule="auto"/>
        <w:rPr>
          <w:rFonts w:ascii="Arial" w:hAnsi="Arial" w:cs="Arial"/>
          <w:color w:val="auto"/>
          <w:sz w:val="24"/>
          <w:highlight w:val="none"/>
        </w:rPr>
      </w:pPr>
      <w:r>
        <w:rPr>
          <w:color w:val="auto"/>
          <w:highlight w:val="none"/>
        </w:rPr>
        <w:fldChar w:fldCharType="begin"/>
      </w:r>
      <w:r>
        <w:rPr>
          <w:color w:val="auto"/>
          <w:highlight w:val="none"/>
        </w:rPr>
        <w:instrText xml:space="preserve"> HYPERLINK \l "_Toc23380" </w:instrText>
      </w:r>
      <w:r>
        <w:rPr>
          <w:color w:val="auto"/>
          <w:highlight w:val="none"/>
        </w:rPr>
        <w:fldChar w:fldCharType="separate"/>
      </w:r>
      <w:r>
        <w:rPr>
          <w:rFonts w:ascii="Arial" w:hAnsi="Arial" w:cs="Arial"/>
          <w:color w:val="auto"/>
          <w:sz w:val="24"/>
          <w:highlight w:val="none"/>
        </w:rPr>
        <w:t>第四章 采购需求</w:t>
      </w:r>
      <w:r>
        <w:rPr>
          <w:rFonts w:ascii="Arial" w:hAnsi="Arial" w:cs="Arial"/>
          <w:color w:val="auto"/>
          <w:sz w:val="24"/>
          <w:highlight w:val="none"/>
        </w:rPr>
        <w:tab/>
      </w:r>
      <w:r>
        <w:rPr>
          <w:rFonts w:ascii="Arial" w:hAnsi="Arial" w:cs="Arial"/>
          <w:color w:val="auto"/>
          <w:sz w:val="24"/>
          <w:highlight w:val="none"/>
        </w:rPr>
        <w:fldChar w:fldCharType="begin"/>
      </w:r>
      <w:r>
        <w:rPr>
          <w:rFonts w:ascii="Arial" w:hAnsi="Arial" w:cs="Arial"/>
          <w:color w:val="auto"/>
          <w:sz w:val="24"/>
          <w:highlight w:val="none"/>
        </w:rPr>
        <w:instrText xml:space="preserve"> PAGEREF _Toc23380 \h </w:instrText>
      </w:r>
      <w:r>
        <w:rPr>
          <w:rFonts w:ascii="Arial" w:hAnsi="Arial" w:cs="Arial"/>
          <w:color w:val="auto"/>
          <w:sz w:val="24"/>
          <w:highlight w:val="none"/>
        </w:rPr>
        <w:fldChar w:fldCharType="separate"/>
      </w:r>
      <w:r>
        <w:rPr>
          <w:rFonts w:ascii="Arial" w:hAnsi="Arial" w:cs="Arial"/>
          <w:color w:val="auto"/>
          <w:sz w:val="24"/>
          <w:highlight w:val="none"/>
        </w:rPr>
        <w:t>23</w:t>
      </w:r>
      <w:r>
        <w:rPr>
          <w:rFonts w:ascii="Arial" w:hAnsi="Arial" w:cs="Arial"/>
          <w:color w:val="auto"/>
          <w:sz w:val="24"/>
          <w:highlight w:val="none"/>
        </w:rPr>
        <w:fldChar w:fldCharType="end"/>
      </w:r>
      <w:r>
        <w:rPr>
          <w:rFonts w:ascii="Arial" w:hAnsi="Arial" w:cs="Arial"/>
          <w:color w:val="auto"/>
          <w:sz w:val="24"/>
          <w:highlight w:val="none"/>
        </w:rPr>
        <w:fldChar w:fldCharType="end"/>
      </w:r>
    </w:p>
    <w:p w14:paraId="061AF311">
      <w:pPr>
        <w:pStyle w:val="30"/>
        <w:tabs>
          <w:tab w:val="right" w:leader="dot" w:pos="8506"/>
        </w:tabs>
        <w:spacing w:after="0" w:line="480" w:lineRule="auto"/>
        <w:rPr>
          <w:rFonts w:hint="eastAsia" w:ascii="Arial" w:hAnsi="Arial" w:eastAsia="宋体" w:cs="Arial"/>
          <w:color w:val="auto"/>
          <w:sz w:val="24"/>
          <w:highlight w:val="none"/>
          <w:lang w:eastAsia="zh-CN"/>
        </w:rPr>
      </w:pPr>
      <w:r>
        <w:rPr>
          <w:color w:val="auto"/>
          <w:highlight w:val="none"/>
        </w:rPr>
        <w:fldChar w:fldCharType="begin"/>
      </w:r>
      <w:r>
        <w:rPr>
          <w:color w:val="auto"/>
          <w:highlight w:val="none"/>
        </w:rPr>
        <w:instrText xml:space="preserve"> HYPERLINK \l "_Toc15239" </w:instrText>
      </w:r>
      <w:r>
        <w:rPr>
          <w:color w:val="auto"/>
          <w:highlight w:val="none"/>
        </w:rPr>
        <w:fldChar w:fldCharType="separate"/>
      </w:r>
      <w:r>
        <w:rPr>
          <w:rFonts w:ascii="Arial" w:hAnsi="Arial" w:cs="Arial"/>
          <w:color w:val="auto"/>
          <w:sz w:val="24"/>
          <w:highlight w:val="none"/>
        </w:rPr>
        <w:t xml:space="preserve">第五章 </w:t>
      </w:r>
      <w:r>
        <w:rPr>
          <w:rFonts w:hint="eastAsia" w:ascii="Arial" w:hAnsi="Arial" w:cs="Arial"/>
          <w:color w:val="auto"/>
          <w:sz w:val="24"/>
          <w:highlight w:val="none"/>
        </w:rPr>
        <w:t>合同</w:t>
      </w:r>
      <w:r>
        <w:rPr>
          <w:rFonts w:ascii="Arial" w:hAnsi="Arial" w:cs="Arial"/>
          <w:color w:val="auto"/>
          <w:sz w:val="24"/>
          <w:highlight w:val="none"/>
        </w:rPr>
        <w:t>主要条款及格式</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2</w:t>
      </w:r>
      <w:r>
        <w:rPr>
          <w:rFonts w:hint="eastAsia" w:ascii="Arial" w:hAnsi="Arial" w:cs="Arial"/>
          <w:color w:val="auto"/>
          <w:sz w:val="24"/>
          <w:highlight w:val="none"/>
          <w:lang w:val="en-US" w:eastAsia="zh-CN"/>
        </w:rPr>
        <w:t>8</w:t>
      </w:r>
    </w:p>
    <w:p w14:paraId="5186C4EC">
      <w:pPr>
        <w:pStyle w:val="30"/>
        <w:tabs>
          <w:tab w:val="right" w:leader="dot" w:pos="8506"/>
        </w:tabs>
        <w:spacing w:after="0" w:line="480" w:lineRule="auto"/>
        <w:rPr>
          <w:rFonts w:hint="eastAsia" w:ascii="Arial" w:hAnsi="Arial" w:eastAsia="宋体" w:cs="Arial"/>
          <w:color w:val="auto"/>
          <w:sz w:val="24"/>
          <w:highlight w:val="none"/>
          <w:lang w:eastAsia="zh-CN"/>
        </w:rPr>
      </w:pPr>
      <w:r>
        <w:rPr>
          <w:color w:val="auto"/>
          <w:highlight w:val="none"/>
        </w:rPr>
        <w:fldChar w:fldCharType="begin"/>
      </w:r>
      <w:r>
        <w:rPr>
          <w:color w:val="auto"/>
          <w:highlight w:val="none"/>
        </w:rPr>
        <w:instrText xml:space="preserve"> HYPERLINK \l "_Toc6328" </w:instrText>
      </w:r>
      <w:r>
        <w:rPr>
          <w:color w:val="auto"/>
          <w:highlight w:val="none"/>
        </w:rPr>
        <w:fldChar w:fldCharType="separate"/>
      </w:r>
      <w:r>
        <w:rPr>
          <w:rFonts w:ascii="Arial" w:hAnsi="Arial" w:cs="Arial"/>
          <w:color w:val="auto"/>
          <w:sz w:val="24"/>
          <w:highlight w:val="none"/>
        </w:rPr>
        <w:t xml:space="preserve">第六章 </w:t>
      </w:r>
      <w:r>
        <w:rPr>
          <w:rFonts w:hint="eastAsia" w:ascii="Arial" w:hAnsi="Arial" w:cs="Arial"/>
          <w:color w:val="auto"/>
          <w:sz w:val="24"/>
          <w:highlight w:val="none"/>
        </w:rPr>
        <w:t>投标文件格式及</w:t>
      </w:r>
      <w:r>
        <w:rPr>
          <w:rFonts w:ascii="Arial" w:hAnsi="Arial" w:cs="Arial"/>
          <w:color w:val="auto"/>
          <w:sz w:val="24"/>
          <w:highlight w:val="none"/>
        </w:rPr>
        <w:t>附件</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3</w:t>
      </w:r>
      <w:r>
        <w:rPr>
          <w:rFonts w:hint="eastAsia" w:ascii="Arial" w:hAnsi="Arial" w:cs="Arial"/>
          <w:color w:val="auto"/>
          <w:sz w:val="24"/>
          <w:highlight w:val="none"/>
          <w:lang w:val="en-US" w:eastAsia="zh-CN"/>
        </w:rPr>
        <w:t>4</w:t>
      </w:r>
    </w:p>
    <w:p w14:paraId="4960FDB4">
      <w:pPr>
        <w:spacing w:after="0" w:line="480" w:lineRule="auto"/>
        <w:rPr>
          <w:rFonts w:ascii="Arial" w:hAnsi="Arial" w:cs="Arial"/>
          <w:color w:val="auto"/>
          <w:sz w:val="28"/>
          <w:szCs w:val="28"/>
          <w:highlight w:val="none"/>
        </w:rPr>
      </w:pPr>
      <w:r>
        <w:rPr>
          <w:rFonts w:ascii="Arial" w:hAnsi="Arial" w:cs="Arial"/>
          <w:color w:val="auto"/>
          <w:sz w:val="24"/>
          <w:highlight w:val="none"/>
        </w:rPr>
        <w:fldChar w:fldCharType="end"/>
      </w:r>
    </w:p>
    <w:p w14:paraId="663AD522">
      <w:pPr>
        <w:widowControl/>
        <w:shd w:val="clear" w:color="auto" w:fill="FFFFFF"/>
        <w:spacing w:line="360" w:lineRule="auto"/>
        <w:jc w:val="center"/>
        <w:rPr>
          <w:rFonts w:ascii="Arial" w:hAnsi="Arial" w:cs="Arial"/>
          <w:b/>
          <w:color w:val="auto"/>
          <w:kern w:val="0"/>
          <w:sz w:val="36"/>
          <w:szCs w:val="36"/>
          <w:highlight w:val="none"/>
        </w:rPr>
      </w:pPr>
    </w:p>
    <w:p w14:paraId="4EB482B8">
      <w:pPr>
        <w:pStyle w:val="3"/>
        <w:rPr>
          <w:rFonts w:ascii="Arial" w:hAnsi="Arial" w:cs="Arial"/>
          <w:color w:val="auto"/>
          <w:kern w:val="0"/>
          <w:szCs w:val="21"/>
          <w:highlight w:val="none"/>
        </w:rPr>
        <w:sectPr>
          <w:footerReference r:id="rId9" w:type="first"/>
          <w:footerReference r:id="rId8" w:type="default"/>
          <w:pgSz w:w="11906" w:h="16838"/>
          <w:pgMar w:top="1440" w:right="1800" w:bottom="1440" w:left="1600" w:header="851" w:footer="992" w:gutter="0"/>
          <w:pgNumType w:start="1"/>
          <w:cols w:space="0" w:num="1"/>
          <w:docGrid w:type="lines" w:linePitch="312" w:charSpace="0"/>
        </w:sectPr>
      </w:pPr>
    </w:p>
    <w:p w14:paraId="78CF203C">
      <w:pPr>
        <w:pStyle w:val="3"/>
        <w:rPr>
          <w:rFonts w:ascii="Arial" w:hAnsi="Arial" w:cs="Arial"/>
          <w:color w:val="auto"/>
          <w:kern w:val="0"/>
          <w:szCs w:val="21"/>
          <w:highlight w:val="none"/>
        </w:rPr>
        <w:sectPr>
          <w:footerReference r:id="rId10"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47D724E5">
      <w:pPr>
        <w:pStyle w:val="3"/>
        <w:rPr>
          <w:rFonts w:ascii="Arial" w:hAnsi="Arial" w:cs="Arial"/>
          <w:color w:val="auto"/>
          <w:kern w:val="0"/>
          <w:szCs w:val="21"/>
          <w:highlight w:val="none"/>
        </w:rPr>
      </w:pPr>
      <w:r>
        <w:rPr>
          <w:rFonts w:ascii="Arial" w:hAnsi="Arial" w:cs="Arial"/>
          <w:color w:val="auto"/>
          <w:kern w:val="0"/>
          <w:sz w:val="36"/>
          <w:szCs w:val="36"/>
          <w:highlight w:val="none"/>
          <w:shd w:val="clear" w:color="auto" w:fill="FFFFFF"/>
        </w:rPr>
        <w:t xml:space="preserve">  </w:t>
      </w:r>
      <w:bookmarkStart w:id="1" w:name="_Toc11866"/>
      <w:r>
        <w:rPr>
          <w:rFonts w:ascii="Arial" w:cs="Arial"/>
          <w:color w:val="auto"/>
          <w:highlight w:val="none"/>
        </w:rPr>
        <w:t>招标公告</w:t>
      </w:r>
      <w:bookmarkEnd w:id="0"/>
      <w:bookmarkEnd w:id="1"/>
    </w:p>
    <w:p w14:paraId="6E3CAFEB">
      <w:pPr>
        <w:widowControl/>
        <w:pBdr>
          <w:top w:val="none" w:color="auto" w:sz="0" w:space="1"/>
          <w:left w:val="none" w:color="auto" w:sz="0" w:space="4"/>
          <w:bottom w:val="none" w:color="auto" w:sz="0" w:space="1"/>
          <w:right w:val="none" w:color="auto" w:sz="0" w:space="4"/>
        </w:pBdr>
        <w:shd w:val="clear" w:color="auto" w:fill="FFFFFF" w:themeFill="background1"/>
        <w:spacing w:after="0" w:line="460" w:lineRule="exact"/>
        <w:ind w:firstLine="369"/>
        <w:rPr>
          <w:rFonts w:ascii="Arial" w:hAnsi="Arial" w:cs="Arial"/>
          <w:color w:val="auto"/>
          <w:spacing w:val="8"/>
          <w:kern w:val="0"/>
          <w:szCs w:val="21"/>
          <w:highlight w:val="none"/>
        </w:rPr>
      </w:pPr>
      <w:r>
        <w:rPr>
          <w:rFonts w:hint="eastAsia" w:ascii="Arial" w:hAnsi="Arial" w:cs="Arial"/>
          <w:color w:val="auto"/>
          <w:spacing w:val="8"/>
          <w:kern w:val="0"/>
          <w:szCs w:val="21"/>
          <w:highlight w:val="none"/>
        </w:rPr>
        <w:t>项目概况</w:t>
      </w:r>
    </w:p>
    <w:p w14:paraId="55A0E281">
      <w:pPr>
        <w:widowControl/>
        <w:shd w:val="clear" w:color="auto" w:fill="FFFFFF" w:themeFill="background1"/>
        <w:spacing w:after="0" w:line="460" w:lineRule="exact"/>
        <w:ind w:firstLine="360"/>
        <w:rPr>
          <w:rFonts w:ascii="Arial" w:hAnsi="Arial" w:cs="Arial"/>
          <w:color w:val="auto"/>
          <w:spacing w:val="8"/>
          <w:kern w:val="0"/>
          <w:szCs w:val="21"/>
          <w:highlight w:val="none"/>
        </w:rPr>
      </w:pPr>
      <w:r>
        <w:rPr>
          <w:rFonts w:hint="eastAsia" w:ascii="Arial" w:hAnsi="Arial" w:cs="Arial"/>
          <w:color w:val="auto"/>
          <w:spacing w:val="8"/>
          <w:kern w:val="0"/>
          <w:szCs w:val="21"/>
          <w:highlight w:val="none"/>
          <w:lang w:eastAsia="zh-CN"/>
        </w:rPr>
        <w:t>脑科学与智能技术研究院学院单细胞显微灌注和电生理系统采购</w:t>
      </w:r>
      <w:r>
        <w:rPr>
          <w:rFonts w:ascii="Arial" w:hAnsi="Arial" w:cs="Arial"/>
          <w:color w:val="auto"/>
          <w:spacing w:val="8"/>
          <w:kern w:val="0"/>
          <w:szCs w:val="21"/>
          <w:highlight w:val="none"/>
        </w:rPr>
        <w:t>招标项目的潜在投标人应在</w:t>
      </w:r>
      <w:r>
        <w:rPr>
          <w:rFonts w:hint="eastAsia" w:ascii="Arial" w:hAnsi="Arial" w:cs="Arial"/>
          <w:color w:val="auto"/>
          <w:szCs w:val="21"/>
          <w:highlight w:val="none"/>
        </w:rPr>
        <w:t>e交易平台（https://www.ejy365.com）</w:t>
      </w:r>
      <w:r>
        <w:rPr>
          <w:rFonts w:ascii="Arial" w:hAnsi="Arial" w:cs="Arial"/>
          <w:color w:val="auto"/>
          <w:spacing w:val="8"/>
          <w:kern w:val="0"/>
          <w:szCs w:val="21"/>
          <w:highlight w:val="none"/>
        </w:rPr>
        <w:t>获取招标文件，并于</w:t>
      </w:r>
      <w:r>
        <w:rPr>
          <w:rFonts w:hint="eastAsia" w:ascii="Arial" w:hAnsi="Arial" w:cs="Arial"/>
          <w:color w:val="auto"/>
          <w:spacing w:val="8"/>
          <w:kern w:val="0"/>
          <w:szCs w:val="21"/>
          <w:highlight w:val="none"/>
        </w:rPr>
        <w:t>2024</w:t>
      </w:r>
      <w:r>
        <w:rPr>
          <w:rFonts w:ascii="Arial" w:hAnsi="Arial" w:cs="Arial"/>
          <w:color w:val="auto"/>
          <w:spacing w:val="8"/>
          <w:kern w:val="0"/>
          <w:szCs w:val="21"/>
          <w:highlight w:val="none"/>
        </w:rPr>
        <w:t>年</w:t>
      </w:r>
      <w:r>
        <w:rPr>
          <w:rFonts w:hint="eastAsia" w:ascii="Arial" w:hAnsi="Arial" w:cs="Arial"/>
          <w:color w:val="auto"/>
          <w:spacing w:val="8"/>
          <w:kern w:val="0"/>
          <w:szCs w:val="21"/>
          <w:highlight w:val="none"/>
          <w:lang w:val="en-US" w:eastAsia="zh-CN"/>
        </w:rPr>
        <w:t>12</w:t>
      </w:r>
      <w:r>
        <w:rPr>
          <w:rFonts w:ascii="Arial" w:hAnsi="Arial" w:cs="Arial"/>
          <w:color w:val="auto"/>
          <w:spacing w:val="8"/>
          <w:kern w:val="0"/>
          <w:szCs w:val="21"/>
          <w:highlight w:val="none"/>
        </w:rPr>
        <w:t>月</w:t>
      </w:r>
      <w:r>
        <w:rPr>
          <w:rFonts w:hint="eastAsia" w:ascii="Arial" w:hAnsi="Arial" w:cs="Arial"/>
          <w:color w:val="auto"/>
          <w:spacing w:val="8"/>
          <w:kern w:val="0"/>
          <w:szCs w:val="21"/>
          <w:highlight w:val="none"/>
          <w:lang w:val="en-US" w:eastAsia="zh-CN"/>
        </w:rPr>
        <w:t>20</w:t>
      </w:r>
      <w:r>
        <w:rPr>
          <w:rFonts w:ascii="Arial" w:hAnsi="Arial" w:cs="Arial"/>
          <w:color w:val="auto"/>
          <w:spacing w:val="8"/>
          <w:kern w:val="0"/>
          <w:szCs w:val="21"/>
          <w:highlight w:val="none"/>
        </w:rPr>
        <w:t>日</w:t>
      </w:r>
      <w:r>
        <w:rPr>
          <w:rFonts w:hint="eastAsia" w:ascii="Arial" w:hAnsi="Arial" w:cs="Arial"/>
          <w:color w:val="auto"/>
          <w:spacing w:val="8"/>
          <w:kern w:val="0"/>
          <w:szCs w:val="21"/>
          <w:highlight w:val="none"/>
        </w:rPr>
        <w:t>09</w:t>
      </w:r>
      <w:r>
        <w:rPr>
          <w:rFonts w:ascii="Arial" w:hAnsi="Arial" w:cs="Arial"/>
          <w:color w:val="auto"/>
          <w:spacing w:val="8"/>
          <w:kern w:val="0"/>
          <w:szCs w:val="21"/>
          <w:highlight w:val="none"/>
        </w:rPr>
        <w:t>点</w:t>
      </w:r>
      <w:r>
        <w:rPr>
          <w:rFonts w:hint="eastAsia" w:ascii="Arial" w:hAnsi="Arial" w:cs="Arial"/>
          <w:color w:val="auto"/>
          <w:spacing w:val="8"/>
          <w:kern w:val="0"/>
          <w:szCs w:val="21"/>
          <w:highlight w:val="none"/>
        </w:rPr>
        <w:t>00</w:t>
      </w:r>
      <w:r>
        <w:rPr>
          <w:rFonts w:ascii="Arial" w:hAnsi="Arial" w:cs="Arial"/>
          <w:color w:val="auto"/>
          <w:spacing w:val="8"/>
          <w:kern w:val="0"/>
          <w:szCs w:val="21"/>
          <w:highlight w:val="none"/>
        </w:rPr>
        <w:t>分（北京时间）前递交投标文件。</w:t>
      </w:r>
    </w:p>
    <w:p w14:paraId="1286C171">
      <w:pPr>
        <w:widowControl/>
        <w:shd w:val="clear" w:color="auto" w:fill="FFFFFF" w:themeFill="background1"/>
        <w:spacing w:after="0" w:line="460" w:lineRule="exact"/>
        <w:rPr>
          <w:rFonts w:ascii="Arial" w:hAnsi="Arial" w:cs="Arial"/>
          <w:b/>
          <w:color w:val="auto"/>
          <w:spacing w:val="8"/>
          <w:kern w:val="0"/>
          <w:sz w:val="24"/>
          <w:highlight w:val="none"/>
        </w:rPr>
      </w:pPr>
      <w:r>
        <w:rPr>
          <w:rFonts w:ascii="Arial" w:hAnsi="Arial" w:cs="Arial"/>
          <w:color w:val="auto"/>
          <w:spacing w:val="8"/>
          <w:kern w:val="0"/>
          <w:sz w:val="24"/>
          <w:highlight w:val="none"/>
        </w:rPr>
        <w:t> </w:t>
      </w:r>
      <w:r>
        <w:rPr>
          <w:rFonts w:ascii="Arial" w:hAnsi="Arial" w:cs="Arial"/>
          <w:b/>
          <w:color w:val="auto"/>
          <w:spacing w:val="8"/>
          <w:kern w:val="0"/>
          <w:sz w:val="24"/>
          <w:highlight w:val="none"/>
        </w:rPr>
        <w:t>一、项目基本情况</w:t>
      </w:r>
    </w:p>
    <w:p w14:paraId="4BE3D655">
      <w:pPr>
        <w:widowControl/>
        <w:shd w:val="clear" w:color="auto" w:fill="FFFFFF" w:themeFill="background1"/>
        <w:spacing w:after="0" w:line="460" w:lineRule="exact"/>
        <w:ind w:firstLine="370"/>
        <w:rPr>
          <w:rFonts w:hint="eastAsia" w:ascii="Arial" w:hAnsi="Arial" w:eastAsia="宋体" w:cs="Arial"/>
          <w:color w:val="auto"/>
          <w:spacing w:val="8"/>
          <w:kern w:val="0"/>
          <w:szCs w:val="21"/>
          <w:highlight w:val="none"/>
          <w:lang w:eastAsia="zh-CN"/>
        </w:rPr>
      </w:pPr>
      <w:r>
        <w:rPr>
          <w:rFonts w:ascii="Arial" w:hAnsi="Arial" w:cs="Arial"/>
          <w:color w:val="auto"/>
          <w:spacing w:val="8"/>
          <w:kern w:val="0"/>
          <w:szCs w:val="21"/>
          <w:highlight w:val="none"/>
        </w:rPr>
        <w:t>1.1项目编号：</w:t>
      </w:r>
      <w:r>
        <w:rPr>
          <w:rFonts w:hint="eastAsia" w:ascii="Arial" w:hAnsi="Arial" w:cs="Arial"/>
          <w:color w:val="auto"/>
          <w:spacing w:val="8"/>
          <w:kern w:val="0"/>
          <w:szCs w:val="21"/>
          <w:highlight w:val="none"/>
        </w:rPr>
        <w:t>JC203224M63665</w:t>
      </w:r>
    </w:p>
    <w:p w14:paraId="0FB7593D">
      <w:pPr>
        <w:widowControl/>
        <w:shd w:val="clear" w:color="auto" w:fill="FFFFFF" w:themeFill="background1"/>
        <w:spacing w:after="0" w:line="460" w:lineRule="exact"/>
        <w:ind w:firstLine="370"/>
        <w:rPr>
          <w:rFonts w:hint="eastAsia" w:ascii="Arial" w:hAnsi="Arial" w:eastAsia="宋体" w:cs="Arial"/>
          <w:color w:val="auto"/>
          <w:spacing w:val="8"/>
          <w:kern w:val="0"/>
          <w:szCs w:val="21"/>
          <w:highlight w:val="none"/>
          <w:lang w:eastAsia="zh-CN"/>
        </w:rPr>
      </w:pPr>
      <w:r>
        <w:rPr>
          <w:rFonts w:ascii="Arial" w:hAnsi="Arial" w:cs="Arial"/>
          <w:color w:val="auto"/>
          <w:spacing w:val="8"/>
          <w:kern w:val="0"/>
          <w:szCs w:val="21"/>
          <w:highlight w:val="none"/>
        </w:rPr>
        <w:t>1.2项目名称：</w:t>
      </w:r>
      <w:r>
        <w:rPr>
          <w:rFonts w:hint="eastAsia" w:ascii="Arial" w:hAnsi="Arial" w:cs="Arial"/>
          <w:color w:val="auto"/>
          <w:spacing w:val="8"/>
          <w:kern w:val="0"/>
          <w:szCs w:val="21"/>
          <w:highlight w:val="none"/>
        </w:rPr>
        <w:t>东南大学</w:t>
      </w:r>
      <w:r>
        <w:rPr>
          <w:rFonts w:hint="eastAsia" w:ascii="Arial" w:hAnsi="Arial" w:cs="Arial"/>
          <w:color w:val="auto"/>
          <w:spacing w:val="8"/>
          <w:kern w:val="0"/>
          <w:szCs w:val="21"/>
          <w:highlight w:val="none"/>
          <w:lang w:eastAsia="zh-CN"/>
        </w:rPr>
        <w:t>脑科学与智能技术研究院学院单细胞显微灌注和电生理系统采购</w:t>
      </w:r>
    </w:p>
    <w:p w14:paraId="0D2B9F14">
      <w:pPr>
        <w:widowControl/>
        <w:shd w:val="clear" w:color="auto" w:fill="FFFFFF" w:themeFill="background1"/>
        <w:spacing w:after="0" w:line="460" w:lineRule="exact"/>
        <w:ind w:firstLine="370"/>
        <w:rPr>
          <w:rFonts w:ascii="宋体" w:hAnsi="宋体" w:cs="宋体"/>
          <w:color w:val="auto"/>
          <w:spacing w:val="8"/>
          <w:kern w:val="0"/>
          <w:szCs w:val="21"/>
          <w:highlight w:val="none"/>
        </w:rPr>
      </w:pPr>
      <w:r>
        <w:rPr>
          <w:rFonts w:ascii="Arial" w:hAnsi="Arial" w:cs="Arial"/>
          <w:color w:val="auto"/>
          <w:spacing w:val="8"/>
          <w:kern w:val="0"/>
          <w:szCs w:val="21"/>
          <w:highlight w:val="none"/>
        </w:rPr>
        <w:t>1.3</w:t>
      </w:r>
      <w:r>
        <w:rPr>
          <w:rFonts w:hint="eastAsia" w:ascii="宋体" w:hAnsi="宋体" w:cs="宋体"/>
          <w:color w:val="auto"/>
          <w:spacing w:val="8"/>
          <w:kern w:val="0"/>
          <w:szCs w:val="21"/>
          <w:highlight w:val="none"/>
        </w:rPr>
        <w:t>预算金额：1</w:t>
      </w:r>
      <w:r>
        <w:rPr>
          <w:rFonts w:hint="eastAsia" w:ascii="宋体" w:hAnsi="宋体" w:cs="宋体"/>
          <w:color w:val="auto"/>
          <w:spacing w:val="8"/>
          <w:kern w:val="0"/>
          <w:szCs w:val="21"/>
          <w:highlight w:val="none"/>
          <w:lang w:val="en-US" w:eastAsia="zh-CN"/>
        </w:rPr>
        <w:t>3</w:t>
      </w:r>
      <w:r>
        <w:rPr>
          <w:rFonts w:hint="eastAsia" w:ascii="宋体" w:hAnsi="宋体" w:cs="宋体"/>
          <w:color w:val="auto"/>
          <w:spacing w:val="8"/>
          <w:kern w:val="0"/>
          <w:szCs w:val="21"/>
          <w:highlight w:val="none"/>
        </w:rPr>
        <w:t xml:space="preserve">0万元 </w:t>
      </w:r>
    </w:p>
    <w:p w14:paraId="5DCFB65A">
      <w:pPr>
        <w:widowControl/>
        <w:shd w:val="clear" w:color="auto" w:fill="FFFFFF" w:themeFill="background1"/>
        <w:spacing w:after="0" w:line="460" w:lineRule="exact"/>
        <w:ind w:firstLine="370"/>
        <w:rPr>
          <w:rFonts w:ascii="宋体" w:hAnsi="宋体" w:cs="宋体"/>
          <w:color w:val="auto"/>
          <w:spacing w:val="8"/>
          <w:kern w:val="0"/>
          <w:szCs w:val="21"/>
          <w:highlight w:val="none"/>
        </w:rPr>
      </w:pPr>
      <w:r>
        <w:rPr>
          <w:rFonts w:ascii="Arial" w:hAnsi="Arial" w:cs="Arial"/>
          <w:color w:val="auto"/>
          <w:spacing w:val="8"/>
          <w:kern w:val="0"/>
          <w:szCs w:val="21"/>
          <w:highlight w:val="none"/>
        </w:rPr>
        <w:t>1.4</w:t>
      </w:r>
      <w:r>
        <w:rPr>
          <w:rFonts w:hint="eastAsia" w:ascii="宋体" w:hAnsi="宋体" w:cs="宋体"/>
          <w:color w:val="auto"/>
          <w:spacing w:val="8"/>
          <w:kern w:val="0"/>
          <w:szCs w:val="21"/>
          <w:highlight w:val="none"/>
        </w:rPr>
        <w:t>最高限价：125万（不含外贸代理费）</w:t>
      </w:r>
    </w:p>
    <w:p w14:paraId="6EE981E0">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1.5采购需求：</w:t>
      </w:r>
    </w:p>
    <w:p w14:paraId="42DCB649">
      <w:pPr>
        <w:widowControl/>
        <w:shd w:val="clear" w:color="auto" w:fill="FFFFFF" w:themeFill="background1"/>
        <w:spacing w:after="0" w:line="460" w:lineRule="exact"/>
        <w:ind w:firstLine="370"/>
        <w:rPr>
          <w:rFonts w:hint="eastAsia" w:ascii="宋体" w:hAnsi="宋体" w:cs="宋体"/>
          <w:color w:val="auto"/>
          <w:szCs w:val="21"/>
          <w:highlight w:val="none"/>
        </w:rPr>
      </w:pPr>
      <w:r>
        <w:rPr>
          <w:rFonts w:hint="eastAsia" w:ascii="宋体" w:hAnsi="宋体" w:cs="宋体"/>
          <w:color w:val="auto"/>
          <w:szCs w:val="21"/>
          <w:highlight w:val="none"/>
        </w:rPr>
        <w:t>项目地点：东南大学九龙湖校区</w:t>
      </w:r>
    </w:p>
    <w:p w14:paraId="7063F1E7">
      <w:pPr>
        <w:widowControl/>
        <w:shd w:val="clear" w:color="auto" w:fill="FFFFFF" w:themeFill="background1"/>
        <w:spacing w:after="0" w:line="460" w:lineRule="exact"/>
        <w:ind w:firstLine="370"/>
        <w:rPr>
          <w:rFonts w:hint="eastAsia" w:ascii="宋体" w:hAnsi="宋体" w:cs="宋体"/>
          <w:color w:val="auto"/>
          <w:szCs w:val="21"/>
          <w:highlight w:val="none"/>
        </w:rPr>
      </w:pPr>
      <w:r>
        <w:rPr>
          <w:rFonts w:hint="eastAsia" w:ascii="宋体" w:hAnsi="宋体" w:cs="宋体"/>
          <w:color w:val="auto"/>
          <w:szCs w:val="21"/>
          <w:highlight w:val="none"/>
        </w:rPr>
        <w:t>项目概况：脑科学与智能技术研究院学院采购单细胞显微灌注和电生理系统1套，满足至少四个单细胞同时灌注和电生理信号记录功能，主要技术参数：</w:t>
      </w:r>
    </w:p>
    <w:p w14:paraId="1F3BDDAC">
      <w:pPr>
        <w:widowControl/>
        <w:shd w:val="clear" w:color="auto" w:fill="FFFFFF" w:themeFill="background1"/>
        <w:spacing w:after="0" w:line="460" w:lineRule="exact"/>
        <w:ind w:firstLine="370"/>
        <w:rPr>
          <w:rFonts w:hint="eastAsia" w:ascii="宋体" w:hAnsi="宋体" w:cs="宋体"/>
          <w:color w:val="auto"/>
          <w:szCs w:val="21"/>
          <w:highlight w:val="none"/>
        </w:rPr>
      </w:pPr>
      <w:bookmarkStart w:id="2" w:name="_Hlk172732178"/>
      <w:r>
        <w:rPr>
          <w:rFonts w:hint="eastAsia" w:ascii="宋体" w:hAnsi="宋体" w:cs="宋体"/>
          <w:color w:val="auto"/>
          <w:szCs w:val="21"/>
          <w:highlight w:val="none"/>
        </w:rPr>
        <w:t>1至少四通道放大器，探头可与主机之间随意组合；能够记录单个的离子通道电流、膜电容。</w:t>
      </w:r>
    </w:p>
    <w:p w14:paraId="106DCC74">
      <w:pPr>
        <w:widowControl/>
        <w:shd w:val="clear" w:color="auto" w:fill="FFFFFF" w:themeFill="background1"/>
        <w:spacing w:after="0" w:line="460" w:lineRule="exact"/>
        <w:ind w:firstLine="370"/>
        <w:rPr>
          <w:rFonts w:hint="eastAsia" w:ascii="宋体" w:hAnsi="宋体" w:cs="宋体"/>
          <w:color w:val="auto"/>
          <w:szCs w:val="21"/>
          <w:highlight w:val="none"/>
        </w:rPr>
      </w:pPr>
      <w:r>
        <w:rPr>
          <w:rFonts w:hint="eastAsia" w:ascii="宋体" w:hAnsi="宋体" w:cs="宋体"/>
          <w:color w:val="auto"/>
          <w:szCs w:val="21"/>
          <w:highlight w:val="none"/>
        </w:rPr>
        <w:t>2放大器内置数模转换器，所有通道集成一体化设计以减少噪音。</w:t>
      </w:r>
    </w:p>
    <w:bookmarkEnd w:id="2"/>
    <w:p w14:paraId="55DD20DA">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宋体" w:hAnsi="宋体" w:cs="宋体"/>
          <w:color w:val="auto"/>
          <w:szCs w:val="21"/>
          <w:highlight w:val="none"/>
        </w:rPr>
        <w:t>本项目接受进口产品投标，</w:t>
      </w:r>
      <w:r>
        <w:rPr>
          <w:rFonts w:hint="eastAsia" w:ascii="宋体" w:hAnsi="宋体"/>
          <w:color w:val="auto"/>
          <w:szCs w:val="21"/>
          <w:highlight w:val="none"/>
        </w:rPr>
        <w:t>技术参数详见招标文件。</w:t>
      </w:r>
    </w:p>
    <w:p w14:paraId="6B53CE7A">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1.6合同履行期限：</w:t>
      </w:r>
    </w:p>
    <w:p w14:paraId="7EE5741E">
      <w:pPr>
        <w:widowControl/>
        <w:shd w:val="clear" w:color="auto" w:fill="FFFFFF" w:themeFill="background1"/>
        <w:spacing w:after="0" w:line="460" w:lineRule="exact"/>
        <w:ind w:firstLine="370"/>
        <w:rPr>
          <w:rFonts w:hint="eastAsia" w:ascii="Arial" w:hAnsi="Arial" w:cs="Arial"/>
          <w:color w:val="auto"/>
          <w:spacing w:val="8"/>
          <w:kern w:val="0"/>
          <w:szCs w:val="21"/>
          <w:highlight w:val="none"/>
        </w:rPr>
      </w:pPr>
      <w:r>
        <w:rPr>
          <w:rFonts w:hint="eastAsia" w:ascii="Arial" w:hAnsi="Arial" w:cs="Arial"/>
          <w:color w:val="auto"/>
          <w:spacing w:val="8"/>
          <w:kern w:val="0"/>
          <w:szCs w:val="21"/>
          <w:highlight w:val="none"/>
        </w:rPr>
        <w:t>境外产品：开具信用证后90天内设备安装调试合格。</w:t>
      </w:r>
    </w:p>
    <w:p w14:paraId="6629C60E">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境内产品：合同签订后90天内设备安装调试合格。</w:t>
      </w:r>
    </w:p>
    <w:p w14:paraId="50C42C89">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1.7行业划分：工业</w:t>
      </w:r>
    </w:p>
    <w:p w14:paraId="37DDA682">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1.8</w:t>
      </w:r>
      <w:r>
        <w:rPr>
          <w:rFonts w:hint="eastAsia" w:ascii="宋体" w:hAnsi="宋体" w:cs="宋体"/>
          <w:color w:val="auto"/>
          <w:spacing w:val="8"/>
          <w:kern w:val="0"/>
          <w:szCs w:val="21"/>
          <w:highlight w:val="none"/>
        </w:rPr>
        <w:t>本项目(非专门)面</w:t>
      </w:r>
      <w:r>
        <w:rPr>
          <w:rFonts w:hint="eastAsia" w:ascii="Arial" w:hAnsi="Arial" w:cs="Arial"/>
          <w:color w:val="auto"/>
          <w:spacing w:val="8"/>
          <w:kern w:val="0"/>
          <w:szCs w:val="21"/>
          <w:highlight w:val="none"/>
        </w:rPr>
        <w:t>向中小企业采购。</w:t>
      </w:r>
    </w:p>
    <w:p w14:paraId="75B7A2FE">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1.9本项</w:t>
      </w:r>
      <w:r>
        <w:rPr>
          <w:rFonts w:hint="eastAsia" w:ascii="宋体" w:hAnsi="宋体" w:cs="宋体"/>
          <w:color w:val="auto"/>
          <w:spacing w:val="8"/>
          <w:kern w:val="0"/>
          <w:szCs w:val="21"/>
          <w:highlight w:val="none"/>
        </w:rPr>
        <w:t>目(非专门)面向监</w:t>
      </w:r>
      <w:r>
        <w:rPr>
          <w:rFonts w:hint="eastAsia" w:ascii="Arial" w:hAnsi="Arial" w:cs="Arial"/>
          <w:color w:val="auto"/>
          <w:spacing w:val="8"/>
          <w:kern w:val="0"/>
          <w:szCs w:val="21"/>
          <w:highlight w:val="none"/>
        </w:rPr>
        <w:t>狱企业采购。</w:t>
      </w:r>
    </w:p>
    <w:p w14:paraId="015CE10A">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1.10本项</w:t>
      </w:r>
      <w:r>
        <w:rPr>
          <w:rFonts w:hint="eastAsia" w:ascii="宋体" w:hAnsi="宋体" w:cs="宋体"/>
          <w:color w:val="auto"/>
          <w:spacing w:val="8"/>
          <w:kern w:val="0"/>
          <w:szCs w:val="21"/>
          <w:highlight w:val="none"/>
        </w:rPr>
        <w:t>目(非专门)面向残疾</w:t>
      </w:r>
      <w:r>
        <w:rPr>
          <w:rFonts w:hint="eastAsia" w:ascii="Arial" w:hAnsi="Arial" w:cs="Arial"/>
          <w:color w:val="auto"/>
          <w:spacing w:val="8"/>
          <w:kern w:val="0"/>
          <w:szCs w:val="21"/>
          <w:highlight w:val="none"/>
        </w:rPr>
        <w:t>人福利性单位采购。</w:t>
      </w:r>
    </w:p>
    <w:p w14:paraId="65F32D52">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hint="eastAsia" w:ascii="Arial" w:hAnsi="Arial" w:cs="Arial"/>
          <w:color w:val="auto"/>
          <w:spacing w:val="8"/>
          <w:kern w:val="0"/>
          <w:szCs w:val="21"/>
          <w:highlight w:val="none"/>
        </w:rPr>
        <w:t>1.11本项目不接受联合体投标。</w:t>
      </w:r>
    </w:p>
    <w:p w14:paraId="66CD1AC3">
      <w:pPr>
        <w:widowControl/>
        <w:shd w:val="clear" w:color="auto" w:fill="FFFFFF" w:themeFill="background1"/>
        <w:spacing w:after="0" w:line="460" w:lineRule="exact"/>
        <w:ind w:firstLine="370"/>
        <w:rPr>
          <w:rFonts w:hint="default" w:ascii="Arial" w:hAnsi="Arial" w:cs="Arial"/>
          <w:color w:val="auto"/>
          <w:spacing w:val="8"/>
          <w:kern w:val="0"/>
          <w:szCs w:val="21"/>
          <w:highlight w:val="none"/>
          <w:lang w:val="en-US"/>
        </w:rPr>
      </w:pPr>
    </w:p>
    <w:p w14:paraId="2AA8E0FF">
      <w:pPr>
        <w:widowControl/>
        <w:shd w:val="clear" w:color="auto" w:fill="FFFFFF" w:themeFill="background1"/>
        <w:spacing w:after="0"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二、申请人的资格要求</w:t>
      </w:r>
    </w:p>
    <w:p w14:paraId="63BCF244">
      <w:pPr>
        <w:widowControl/>
        <w:shd w:val="clear" w:color="auto" w:fill="FFFFFF" w:themeFill="background1"/>
        <w:spacing w:after="0" w:line="460" w:lineRule="exact"/>
        <w:ind w:firstLine="370"/>
        <w:rPr>
          <w:rFonts w:ascii="Arial" w:hAnsi="Arial" w:cs="Arial"/>
          <w:b/>
          <w:color w:val="auto"/>
          <w:spacing w:val="8"/>
          <w:kern w:val="0"/>
          <w:szCs w:val="21"/>
          <w:highlight w:val="none"/>
        </w:rPr>
      </w:pPr>
      <w:r>
        <w:rPr>
          <w:rFonts w:ascii="Arial" w:hAnsi="Arial" w:cs="Arial"/>
          <w:b/>
          <w:color w:val="auto"/>
          <w:spacing w:val="8"/>
          <w:kern w:val="0"/>
          <w:szCs w:val="21"/>
          <w:highlight w:val="none"/>
        </w:rPr>
        <w:t>2.1满足《中华人民共和国政府采购法》第二十二条规定；</w:t>
      </w:r>
    </w:p>
    <w:p w14:paraId="38509185">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 xml:space="preserve">（1）具有独立承担民事责任的能力（提供法人或者其他组织的营业执照；供应商为自然人的，提供其身份证）； </w:t>
      </w:r>
    </w:p>
    <w:p w14:paraId="3E21DEE6">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（2）具有良好的商业信誉和健全的财务会计制度（提供</w:t>
      </w:r>
      <w:r>
        <w:rPr>
          <w:rFonts w:hint="eastAsia" w:ascii="Arial" w:hAnsi="Arial" w:cs="Arial"/>
          <w:bCs/>
          <w:color w:val="auto"/>
          <w:szCs w:val="21"/>
          <w:highlight w:val="none"/>
        </w:rPr>
        <w:t>2023年度的财务报告</w:t>
      </w:r>
      <w:r>
        <w:rPr>
          <w:rFonts w:ascii="Arial" w:hAnsi="Arial" w:cs="Arial"/>
          <w:bCs/>
          <w:color w:val="auto"/>
          <w:szCs w:val="21"/>
          <w:highlight w:val="none"/>
        </w:rPr>
        <w:t>，或投标截止时间前六个月内银行出具的资信证明）；</w:t>
      </w:r>
    </w:p>
    <w:p w14:paraId="08E5C653">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（3）具有履行合同所必需的设备和专业技术能力（供应商根据履行采购项目合同需要，提供履行合同所必需的设备和专业技术能力的证明材料）；</w:t>
      </w:r>
    </w:p>
    <w:p w14:paraId="31AA4EF7">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（4）有依法缴纳税收和社会保障资金的良好记录（提供参加本次政府采购活动前半年内至少一个月</w:t>
      </w:r>
      <w:r>
        <w:rPr>
          <w:rFonts w:hint="eastAsia" w:ascii="Arial" w:hAnsi="Arial" w:cs="Arial"/>
          <w:bCs/>
          <w:color w:val="auto"/>
          <w:szCs w:val="21"/>
          <w:highlight w:val="none"/>
        </w:rPr>
        <w:t>：</w:t>
      </w:r>
      <w:r>
        <w:rPr>
          <w:rFonts w:hint="eastAsia" w:ascii="Arial" w:hAnsi="Arial" w:cs="Arial"/>
          <w:bCs/>
          <w:color w:val="auto"/>
          <w:szCs w:val="21"/>
          <w:highlight w:val="none"/>
        </w:rPr>
        <w:fldChar w:fldCharType="begin"/>
      </w:r>
      <w:r>
        <w:rPr>
          <w:rFonts w:hint="eastAsia" w:ascii="Arial" w:hAnsi="Arial" w:cs="Arial"/>
          <w:bCs/>
          <w:color w:val="auto"/>
          <w:szCs w:val="21"/>
          <w:highlight w:val="none"/>
        </w:rPr>
        <w:instrText xml:space="preserve"> EQ \o\ac(○,</w:instrText>
      </w:r>
      <w:r>
        <w:rPr>
          <w:rFonts w:hint="eastAsia" w:ascii="Arial" w:hAnsi="Arial" w:cs="Arial"/>
          <w:bCs/>
          <w:color w:val="auto"/>
          <w:position w:val="2"/>
          <w:sz w:val="14"/>
          <w:szCs w:val="21"/>
          <w:highlight w:val="none"/>
        </w:rPr>
        <w:instrText xml:space="preserve">1</w:instrText>
      </w:r>
      <w:r>
        <w:rPr>
          <w:rFonts w:hint="eastAsia" w:ascii="Arial" w:hAnsi="Arial" w:cs="Arial"/>
          <w:bCs/>
          <w:color w:val="auto"/>
          <w:szCs w:val="21"/>
          <w:highlight w:val="none"/>
        </w:rPr>
        <w:instrText xml:space="preserve">)</w:instrText>
      </w:r>
      <w:r>
        <w:rPr>
          <w:rFonts w:hint="eastAsia" w:ascii="Arial" w:hAnsi="Arial" w:cs="Arial"/>
          <w:bCs/>
          <w:color w:val="auto"/>
          <w:szCs w:val="21"/>
          <w:highlight w:val="none"/>
        </w:rPr>
        <w:fldChar w:fldCharType="end"/>
      </w:r>
      <w:r>
        <w:rPr>
          <w:rFonts w:hint="eastAsia" w:ascii="Arial" w:hAnsi="Arial" w:cs="Arial"/>
          <w:bCs/>
          <w:color w:val="auto"/>
          <w:szCs w:val="21"/>
          <w:highlight w:val="none"/>
        </w:rPr>
        <w:t>提供缴纳税收的凭证</w:t>
      </w:r>
      <w:r>
        <w:rPr>
          <w:rFonts w:ascii="Arial" w:hAnsi="Arial" w:cs="Arial"/>
          <w:bCs/>
          <w:color w:val="auto"/>
          <w:szCs w:val="21"/>
          <w:highlight w:val="none"/>
        </w:rPr>
        <w:t>；</w:t>
      </w:r>
      <w:r>
        <w:rPr>
          <w:rFonts w:hint="eastAsia" w:ascii="Arial" w:hAnsi="Arial" w:cs="Arial"/>
          <w:bCs/>
          <w:color w:val="auto"/>
          <w:szCs w:val="21"/>
          <w:highlight w:val="none"/>
        </w:rPr>
        <w:fldChar w:fldCharType="begin"/>
      </w:r>
      <w:r>
        <w:rPr>
          <w:rFonts w:hint="eastAsia" w:ascii="Arial" w:hAnsi="Arial" w:cs="Arial"/>
          <w:bCs/>
          <w:color w:val="auto"/>
          <w:szCs w:val="21"/>
          <w:highlight w:val="none"/>
        </w:rPr>
        <w:instrText xml:space="preserve"> EQ \o\ac(○,</w:instrText>
      </w:r>
      <w:r>
        <w:rPr>
          <w:rFonts w:hint="eastAsia" w:ascii="Arial" w:hAnsi="Arial" w:cs="Arial"/>
          <w:bCs/>
          <w:color w:val="auto"/>
          <w:position w:val="2"/>
          <w:sz w:val="14"/>
          <w:szCs w:val="21"/>
          <w:highlight w:val="none"/>
        </w:rPr>
        <w:instrText xml:space="preserve">2</w:instrText>
      </w:r>
      <w:r>
        <w:rPr>
          <w:rFonts w:hint="eastAsia" w:ascii="Arial" w:hAnsi="Arial" w:cs="Arial"/>
          <w:bCs/>
          <w:color w:val="auto"/>
          <w:szCs w:val="21"/>
          <w:highlight w:val="none"/>
        </w:rPr>
        <w:instrText xml:space="preserve">)</w:instrText>
      </w:r>
      <w:r>
        <w:rPr>
          <w:rFonts w:hint="eastAsia" w:ascii="Arial" w:hAnsi="Arial" w:cs="Arial"/>
          <w:bCs/>
          <w:color w:val="auto"/>
          <w:szCs w:val="21"/>
          <w:highlight w:val="none"/>
        </w:rPr>
        <w:fldChar w:fldCharType="end"/>
      </w:r>
      <w:r>
        <w:rPr>
          <w:rFonts w:ascii="Arial" w:hAnsi="Arial" w:cs="Arial"/>
          <w:bCs/>
          <w:color w:val="auto"/>
          <w:szCs w:val="21"/>
          <w:highlight w:val="none"/>
        </w:rPr>
        <w:t>提供缴纳社会保险的凭据）</w:t>
      </w:r>
      <w:r>
        <w:rPr>
          <w:rFonts w:hint="eastAsia" w:ascii="Arial" w:hAnsi="Arial" w:cs="Arial"/>
          <w:bCs/>
          <w:color w:val="auto"/>
          <w:szCs w:val="21"/>
          <w:highlight w:val="none"/>
        </w:rPr>
        <w:t>，依法享受免缴、缓缴的，提供证明材料</w:t>
      </w:r>
      <w:r>
        <w:rPr>
          <w:rFonts w:ascii="Arial" w:hAnsi="Arial" w:cs="Arial"/>
          <w:bCs/>
          <w:color w:val="auto"/>
          <w:szCs w:val="21"/>
          <w:highlight w:val="none"/>
        </w:rPr>
        <w:t>；</w:t>
      </w:r>
    </w:p>
    <w:p w14:paraId="2F7607D9">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（5）参加政府采购活动前三年内，在经营活动中没有重大违法记录（提供承诺书）；</w:t>
      </w:r>
    </w:p>
    <w:p w14:paraId="475F071E">
      <w:pPr>
        <w:spacing w:after="0" w:line="460" w:lineRule="exact"/>
        <w:ind w:firstLine="424" w:firstLineChars="202"/>
        <w:rPr>
          <w:rFonts w:ascii="Arial" w:hAnsi="Arial" w:cs="Arial"/>
          <w:bCs/>
          <w:color w:val="auto"/>
          <w:szCs w:val="21"/>
          <w:highlight w:val="none"/>
        </w:rPr>
      </w:pPr>
      <w:r>
        <w:rPr>
          <w:rFonts w:ascii="Arial" w:hAnsi="Arial" w:cs="Arial"/>
          <w:bCs/>
          <w:color w:val="auto"/>
          <w:szCs w:val="21"/>
          <w:highlight w:val="none"/>
        </w:rPr>
        <w:t>（6）法律、行政法规规定的其他条件：无</w:t>
      </w:r>
    </w:p>
    <w:p w14:paraId="699EF9C3">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b/>
          <w:color w:val="auto"/>
          <w:spacing w:val="8"/>
          <w:kern w:val="0"/>
          <w:szCs w:val="21"/>
          <w:highlight w:val="none"/>
        </w:rPr>
        <w:t>2.2落实政府采购政策需满足的资格要求：</w:t>
      </w:r>
      <w:r>
        <w:rPr>
          <w:rFonts w:hint="eastAsia" w:ascii="Arial" w:hAnsi="Arial" w:cs="Arial"/>
          <w:b/>
          <w:color w:val="auto"/>
          <w:spacing w:val="8"/>
          <w:kern w:val="0"/>
          <w:szCs w:val="21"/>
          <w:highlight w:val="none"/>
        </w:rPr>
        <w:t>无</w:t>
      </w:r>
      <w:r>
        <w:rPr>
          <w:rFonts w:ascii="Arial" w:hAnsi="Arial" w:cs="Arial"/>
          <w:color w:val="auto"/>
          <w:spacing w:val="8"/>
          <w:kern w:val="0"/>
          <w:szCs w:val="21"/>
          <w:highlight w:val="none"/>
        </w:rPr>
        <w:t xml:space="preserve"> </w:t>
      </w:r>
    </w:p>
    <w:p w14:paraId="31D9793E">
      <w:pPr>
        <w:widowControl/>
        <w:shd w:val="clear" w:color="auto" w:fill="FFFFFF" w:themeFill="background1"/>
        <w:spacing w:after="0" w:line="460" w:lineRule="exact"/>
        <w:ind w:firstLine="370" w:firstLineChars="0"/>
        <w:rPr>
          <w:rFonts w:ascii="Arial" w:hAnsi="Arial" w:eastAsia="宋体" w:cs="Arial"/>
          <w:b/>
          <w:color w:val="auto"/>
          <w:spacing w:val="8"/>
          <w:kern w:val="0"/>
          <w:szCs w:val="21"/>
          <w:highlight w:val="none"/>
        </w:rPr>
      </w:pPr>
      <w:r>
        <w:rPr>
          <w:rFonts w:ascii="Arial" w:hAnsi="Arial" w:eastAsia="宋体" w:cs="Arial"/>
          <w:b/>
          <w:color w:val="auto"/>
          <w:spacing w:val="8"/>
          <w:kern w:val="0"/>
          <w:szCs w:val="21"/>
          <w:highlight w:val="none"/>
        </w:rPr>
        <w:t>2.3采购人根据采购项目的特殊要求规定的特定条件，并提供符合特殊要求的证明材料或者情况说明：</w:t>
      </w:r>
      <w:r>
        <w:rPr>
          <w:rFonts w:hint="default" w:ascii="Arial" w:hAnsi="Arial" w:eastAsia="宋体" w:cs="Arial"/>
          <w:b/>
          <w:color w:val="auto"/>
          <w:spacing w:val="8"/>
          <w:kern w:val="0"/>
          <w:szCs w:val="21"/>
          <w:highlight w:val="none"/>
        </w:rPr>
        <w:t>（1）代理商投标且所投产品为进口产品的，还应提供设备制造商或其驻中国办事机构或其在中国销售总代理的针对本项目的销售代理授权委托书，并明确承担一切售前、售后责任。</w:t>
      </w:r>
    </w:p>
    <w:p w14:paraId="7ECA0A0E">
      <w:pPr>
        <w:spacing w:after="0" w:line="460" w:lineRule="exact"/>
        <w:ind w:firstLine="369" w:firstLineChars="0"/>
        <w:rPr>
          <w:rFonts w:ascii="Arial" w:hAnsi="Arial" w:cs="Arial"/>
          <w:bCs/>
          <w:color w:val="auto"/>
          <w:szCs w:val="21"/>
          <w:highlight w:val="none"/>
        </w:rPr>
      </w:pPr>
      <w:r>
        <w:rPr>
          <w:rFonts w:ascii="Arial" w:hAnsi="Arial" w:cs="Arial"/>
          <w:color w:val="auto"/>
          <w:spacing w:val="8"/>
          <w:kern w:val="0"/>
          <w:szCs w:val="21"/>
          <w:highlight w:val="none"/>
        </w:rPr>
        <w:t>2.4</w:t>
      </w:r>
      <w:r>
        <w:rPr>
          <w:rFonts w:ascii="Arial" w:hAnsi="Arial" w:cs="Arial"/>
          <w:bCs/>
          <w:color w:val="auto"/>
          <w:szCs w:val="21"/>
          <w:highlight w:val="none"/>
        </w:rPr>
        <w:t>第2.1（5）条所称重大违法记录，是指供应商因违法经营受到刑事处罚或者责令停产停业、吊销许可证或者执照、较大数额罚款等行政处罚。</w:t>
      </w:r>
    </w:p>
    <w:p w14:paraId="485D184A">
      <w:pPr>
        <w:spacing w:after="0" w:line="460" w:lineRule="exact"/>
        <w:ind w:firstLine="369" w:firstLineChars="0"/>
        <w:rPr>
          <w:rFonts w:ascii="Arial" w:hAnsi="Arial" w:cs="Arial"/>
          <w:bCs/>
          <w:color w:val="auto"/>
          <w:szCs w:val="21"/>
          <w:highlight w:val="none"/>
        </w:rPr>
      </w:pPr>
      <w:r>
        <w:rPr>
          <w:rFonts w:ascii="Arial" w:hAnsi="Arial" w:cs="Arial"/>
          <w:bCs/>
          <w:color w:val="auto"/>
          <w:szCs w:val="21"/>
          <w:highlight w:val="none"/>
        </w:rPr>
        <w:t>2.5 供应商在参加政府采购活动前3年内因违法经营被禁止在一定期限内参加政府采购活动，期限届满的，可以参加政府采购活动。</w:t>
      </w:r>
    </w:p>
    <w:p w14:paraId="2CDDD3BE">
      <w:pPr>
        <w:spacing w:after="0" w:line="460" w:lineRule="exact"/>
        <w:ind w:firstLine="369" w:firstLineChars="0"/>
        <w:rPr>
          <w:rFonts w:ascii="Arial" w:hAnsi="Arial" w:cs="Arial"/>
          <w:bCs/>
          <w:color w:val="auto"/>
          <w:szCs w:val="21"/>
          <w:highlight w:val="none"/>
        </w:rPr>
      </w:pPr>
      <w:r>
        <w:rPr>
          <w:rFonts w:ascii="Arial" w:hAnsi="Arial" w:cs="Arial"/>
          <w:bCs/>
          <w:color w:val="auto"/>
          <w:szCs w:val="21"/>
          <w:highlight w:val="none"/>
        </w:rPr>
        <w:t>2.6单位负责人为同一人或者存在直接控股、管理关系的不同供应商，不得参加同一合同项下的政府采购活动。</w:t>
      </w:r>
    </w:p>
    <w:p w14:paraId="678757C2">
      <w:pPr>
        <w:spacing w:after="0" w:line="460" w:lineRule="exact"/>
        <w:ind w:firstLine="369" w:firstLineChars="0"/>
        <w:rPr>
          <w:rFonts w:ascii="Arial" w:hAnsi="Arial" w:cs="Arial"/>
          <w:bCs/>
          <w:color w:val="auto"/>
          <w:szCs w:val="21"/>
          <w:highlight w:val="none"/>
        </w:rPr>
      </w:pPr>
      <w:r>
        <w:rPr>
          <w:rFonts w:ascii="Arial" w:hAnsi="Arial" w:cs="Arial"/>
          <w:bCs/>
          <w:color w:val="auto"/>
          <w:szCs w:val="21"/>
          <w:highlight w:val="none"/>
        </w:rPr>
        <w:t>为采购项目提供整体设计、规范编制或者项目管理、监理、检测等服务的供应商，不得再参加该采购项目的其他采购活动。</w:t>
      </w:r>
    </w:p>
    <w:p w14:paraId="1629300B">
      <w:pPr>
        <w:spacing w:after="0" w:line="460" w:lineRule="exact"/>
        <w:ind w:firstLine="369" w:firstLineChars="0"/>
        <w:rPr>
          <w:rFonts w:ascii="Arial" w:hAnsi="Arial" w:cs="Arial"/>
          <w:bCs/>
          <w:color w:val="auto"/>
          <w:szCs w:val="21"/>
          <w:highlight w:val="none"/>
        </w:rPr>
      </w:pPr>
      <w:r>
        <w:rPr>
          <w:rFonts w:ascii="Arial" w:hAnsi="Arial" w:cs="Arial"/>
          <w:bCs/>
          <w:color w:val="auto"/>
          <w:szCs w:val="21"/>
          <w:highlight w:val="none"/>
        </w:rPr>
        <w:t>2.7拒绝列入失信被执行人、重大税收违法案件当事人名单、政府采购严重违法失信行为记录名单</w:t>
      </w:r>
      <w:r>
        <w:rPr>
          <w:color w:val="auto"/>
          <w:szCs w:val="21"/>
          <w:highlight w:val="none"/>
          <w:shd w:val="clear" w:color="auto" w:fill="FFFFFF"/>
        </w:rPr>
        <w:t>及其他不符合《中华人民共和国政府采购法》第二十二条规定条件的供应商</w:t>
      </w:r>
      <w:r>
        <w:rPr>
          <w:rFonts w:ascii="Arial" w:hAnsi="Arial" w:cs="Arial"/>
          <w:bCs/>
          <w:color w:val="auto"/>
          <w:szCs w:val="21"/>
          <w:highlight w:val="none"/>
        </w:rPr>
        <w:t>参与政府采购活动。采购人或者采购代理机构</w:t>
      </w:r>
      <w:r>
        <w:rPr>
          <w:rFonts w:hint="eastAsia" w:ascii="Arial" w:hAnsi="Arial" w:cs="Arial"/>
          <w:bCs/>
          <w:color w:val="auto"/>
          <w:szCs w:val="21"/>
          <w:highlight w:val="none"/>
        </w:rPr>
        <w:t>在进行资格审查的同时</w:t>
      </w:r>
      <w:r>
        <w:rPr>
          <w:rFonts w:ascii="Arial" w:hAnsi="Arial" w:cs="Arial"/>
          <w:bCs/>
          <w:color w:val="auto"/>
          <w:szCs w:val="21"/>
          <w:highlight w:val="none"/>
        </w:rPr>
        <w:t>，</w:t>
      </w:r>
      <w:r>
        <w:rPr>
          <w:rFonts w:hint="eastAsia" w:ascii="Arial" w:hAnsi="Arial" w:cs="Arial"/>
          <w:bCs/>
          <w:color w:val="auto"/>
          <w:szCs w:val="21"/>
          <w:highlight w:val="none"/>
        </w:rPr>
        <w:t>依法</w:t>
      </w:r>
      <w:r>
        <w:rPr>
          <w:rFonts w:ascii="Arial" w:hAnsi="Arial" w:cs="Arial"/>
          <w:bCs/>
          <w:color w:val="auto"/>
          <w:szCs w:val="21"/>
          <w:highlight w:val="none"/>
        </w:rPr>
        <w:t>通过</w:t>
      </w:r>
      <w:r>
        <w:rPr>
          <w:rFonts w:hint="eastAsia" w:ascii="Arial" w:hAnsi="Arial" w:cs="Arial"/>
          <w:bCs/>
          <w:color w:val="auto"/>
          <w:szCs w:val="21"/>
          <w:highlight w:val="none"/>
        </w:rPr>
        <w:t>“</w:t>
      </w:r>
      <w:r>
        <w:rPr>
          <w:rFonts w:ascii="Arial" w:hAnsi="Arial" w:cs="Arial"/>
          <w:bCs/>
          <w:color w:val="auto"/>
          <w:szCs w:val="21"/>
          <w:highlight w:val="none"/>
        </w:rPr>
        <w:t>中国政府采购网</w:t>
      </w:r>
      <w:r>
        <w:rPr>
          <w:rFonts w:hint="eastAsia" w:ascii="Arial" w:hAnsi="Arial" w:cs="Arial"/>
          <w:bCs/>
          <w:color w:val="auto"/>
          <w:szCs w:val="21"/>
          <w:highlight w:val="none"/>
        </w:rPr>
        <w:t>”</w:t>
      </w:r>
      <w:r>
        <w:rPr>
          <w:rFonts w:ascii="Arial" w:hAnsi="Arial" w:cs="Arial"/>
          <w:bCs/>
          <w:color w:val="auto"/>
          <w:szCs w:val="21"/>
          <w:highlight w:val="none"/>
        </w:rPr>
        <w:t>、</w:t>
      </w:r>
      <w:r>
        <w:rPr>
          <w:rFonts w:hint="eastAsia" w:ascii="Arial" w:hAnsi="Arial" w:cs="Arial"/>
          <w:bCs/>
          <w:color w:val="auto"/>
          <w:szCs w:val="21"/>
          <w:highlight w:val="none"/>
        </w:rPr>
        <w:t>“</w:t>
      </w:r>
      <w:r>
        <w:rPr>
          <w:rFonts w:ascii="Arial" w:hAnsi="Arial" w:cs="Arial"/>
          <w:bCs/>
          <w:color w:val="auto"/>
          <w:szCs w:val="21"/>
          <w:highlight w:val="none"/>
        </w:rPr>
        <w:t>信用中国</w:t>
      </w:r>
      <w:r>
        <w:rPr>
          <w:rFonts w:hint="eastAsia" w:ascii="Arial" w:hAnsi="Arial" w:cs="Arial"/>
          <w:bCs/>
          <w:color w:val="auto"/>
          <w:szCs w:val="21"/>
          <w:highlight w:val="none"/>
        </w:rPr>
        <w:t>”</w:t>
      </w:r>
      <w:r>
        <w:rPr>
          <w:rFonts w:ascii="Arial" w:hAnsi="Arial" w:cs="Arial"/>
          <w:bCs/>
          <w:color w:val="auto"/>
          <w:szCs w:val="21"/>
          <w:highlight w:val="none"/>
        </w:rPr>
        <w:t>网站等渠道查询投标人信用记录并保存。</w:t>
      </w:r>
    </w:p>
    <w:p w14:paraId="2B382BB8">
      <w:pPr>
        <w:spacing w:after="0" w:line="460" w:lineRule="exact"/>
        <w:ind w:firstLine="420" w:firstLineChars="200"/>
        <w:rPr>
          <w:rFonts w:ascii="Arial" w:hAnsi="Arial" w:cs="Arial"/>
          <w:bCs/>
          <w:color w:val="auto"/>
          <w:szCs w:val="21"/>
          <w:highlight w:val="none"/>
        </w:rPr>
      </w:pPr>
    </w:p>
    <w:p w14:paraId="53D6CF10">
      <w:pPr>
        <w:widowControl/>
        <w:shd w:val="clear" w:color="auto" w:fill="FFFFFF" w:themeFill="background1"/>
        <w:spacing w:after="0"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三、获取招标文件</w:t>
      </w:r>
    </w:p>
    <w:p w14:paraId="309216CA">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3.1时间：2024年</w:t>
      </w:r>
      <w:r>
        <w:rPr>
          <w:rFonts w:hint="eastAsia"/>
          <w:color w:val="auto"/>
          <w:spacing w:val="8"/>
          <w:sz w:val="21"/>
          <w:szCs w:val="21"/>
          <w:highlight w:val="none"/>
          <w:lang w:val="en-US" w:eastAsia="zh-CN"/>
        </w:rPr>
        <w:t>11</w:t>
      </w:r>
      <w:r>
        <w:rPr>
          <w:rFonts w:hint="eastAsia"/>
          <w:color w:val="auto"/>
          <w:spacing w:val="8"/>
          <w:sz w:val="21"/>
          <w:szCs w:val="21"/>
          <w:highlight w:val="none"/>
        </w:rPr>
        <w:t>月</w:t>
      </w:r>
      <w:r>
        <w:rPr>
          <w:rFonts w:hint="eastAsia"/>
          <w:color w:val="auto"/>
          <w:spacing w:val="8"/>
          <w:sz w:val="21"/>
          <w:szCs w:val="21"/>
          <w:highlight w:val="none"/>
          <w:lang w:val="en-US" w:eastAsia="zh-CN"/>
        </w:rPr>
        <w:t>29</w:t>
      </w:r>
      <w:r>
        <w:rPr>
          <w:rFonts w:hint="eastAsia"/>
          <w:color w:val="auto"/>
          <w:spacing w:val="8"/>
          <w:sz w:val="21"/>
          <w:szCs w:val="21"/>
          <w:highlight w:val="none"/>
        </w:rPr>
        <w:t>日至</w:t>
      </w:r>
      <w:r>
        <w:rPr>
          <w:color w:val="auto"/>
          <w:spacing w:val="8"/>
          <w:sz w:val="21"/>
          <w:szCs w:val="21"/>
          <w:highlight w:val="none"/>
        </w:rPr>
        <w:t>202</w:t>
      </w:r>
      <w:r>
        <w:rPr>
          <w:rFonts w:hint="eastAsia"/>
          <w:color w:val="auto"/>
          <w:spacing w:val="8"/>
          <w:sz w:val="21"/>
          <w:szCs w:val="21"/>
          <w:highlight w:val="none"/>
        </w:rPr>
        <w:t>4</w:t>
      </w:r>
      <w:r>
        <w:rPr>
          <w:color w:val="auto"/>
          <w:spacing w:val="8"/>
          <w:sz w:val="21"/>
          <w:szCs w:val="21"/>
          <w:highlight w:val="none"/>
        </w:rPr>
        <w:t>年</w:t>
      </w:r>
      <w:r>
        <w:rPr>
          <w:rFonts w:hint="eastAsia"/>
          <w:color w:val="auto"/>
          <w:spacing w:val="8"/>
          <w:sz w:val="21"/>
          <w:szCs w:val="21"/>
          <w:highlight w:val="none"/>
          <w:lang w:val="en-US" w:eastAsia="zh-CN"/>
        </w:rPr>
        <w:t>12</w:t>
      </w:r>
      <w:r>
        <w:rPr>
          <w:rFonts w:hint="eastAsia"/>
          <w:color w:val="auto"/>
          <w:spacing w:val="8"/>
          <w:sz w:val="21"/>
          <w:szCs w:val="21"/>
          <w:highlight w:val="none"/>
        </w:rPr>
        <w:t>月</w:t>
      </w:r>
      <w:r>
        <w:rPr>
          <w:rFonts w:hint="eastAsia"/>
          <w:color w:val="auto"/>
          <w:spacing w:val="8"/>
          <w:sz w:val="21"/>
          <w:szCs w:val="21"/>
          <w:highlight w:val="none"/>
          <w:lang w:val="en-US" w:eastAsia="zh-CN"/>
        </w:rPr>
        <w:t>06</w:t>
      </w:r>
      <w:r>
        <w:rPr>
          <w:rFonts w:hint="eastAsia"/>
          <w:color w:val="auto"/>
          <w:spacing w:val="8"/>
          <w:sz w:val="21"/>
          <w:szCs w:val="21"/>
          <w:highlight w:val="none"/>
        </w:rPr>
        <w:t>日</w:t>
      </w:r>
      <w:r>
        <w:rPr>
          <w:color w:val="auto"/>
          <w:spacing w:val="8"/>
          <w:sz w:val="21"/>
          <w:szCs w:val="21"/>
          <w:highlight w:val="none"/>
        </w:rPr>
        <w:t>17</w:t>
      </w:r>
      <w:r>
        <w:rPr>
          <w:rFonts w:hint="eastAsia"/>
          <w:color w:val="auto"/>
          <w:spacing w:val="8"/>
          <w:sz w:val="21"/>
          <w:szCs w:val="21"/>
          <w:highlight w:val="none"/>
        </w:rPr>
        <w:t>:30。（北京时间，法定节假日除外）</w:t>
      </w:r>
    </w:p>
    <w:p w14:paraId="24C86E1E">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3.2地点：登录e交易平台（以下简称平台）网址为：https://www.ejy365.com</w:t>
      </w:r>
    </w:p>
    <w:p w14:paraId="12DA4989">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3.3方式：</w:t>
      </w:r>
    </w:p>
    <w:p w14:paraId="764DE7C0">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1）凡有意参加投标者，请于获取时间内登录e交易平台按照要求进行实名会员注册、完善相关信息及选择项目报名、下载招标文件，平台网址为：http://www.ejy365.com。下载者首次登录平台前，须前往平台免费注册，注册成功且完善相关信息后，可以及时参与平台上所有发布的项目。</w:t>
      </w:r>
    </w:p>
    <w:p w14:paraId="29104B1B">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2）下载者应充分考虑平台注册、信息检查、资料上传、购标确认、费用支付所需时间，下载者必须在获取时间内完成支付，否则将无法保证获取招标文件。未按照本公告要求获得本项目招标文件的，招标代理机构不予接收其投标文件。</w:t>
      </w:r>
    </w:p>
    <w:p w14:paraId="4D80B5B0">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3）下载者需要发票的，须通过平台“资金管理”模块进行操作。招标文件服务费发票由招标代理机构开具；下载者选择开具增值税普通发票的，可在”资金管理--标书费电子发票”下载增值税电子普通发票；选择开具增值税专用发票的，可在”资金管理--专用发票申请”中填写相关信息；平台服务费发票由江苏易交易信息科技有限公司开具。非因招标代理机构或平台原因，发票一经开具不予退换。</w:t>
      </w:r>
    </w:p>
    <w:p w14:paraId="1B4AA898">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（4）平台网站首页“帮助中心”提供操作手册，下载者可以下载并根据操作手册提示进行注册、登录等操作。易交易平台技术支持联系方式</w:t>
      </w:r>
    </w:p>
    <w:p w14:paraId="61998743">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供应商技术支持热线：400-828-0799（工作时间：9:00-11:30,13:30-19:00）</w:t>
      </w:r>
    </w:p>
    <w:p w14:paraId="16A15149">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供应商项目参与操作说明：</w:t>
      </w:r>
    </w:p>
    <w:p w14:paraId="3F7B2D39">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https://www.ejy365.com/upload/link/2022/08/30/48e1dd12-5050-4bbf-bfc9-a0d7a037ba1c.pdf 技术支持服务态度不满意投诉热线：400-828-0799转0。</w:t>
      </w:r>
    </w:p>
    <w:p w14:paraId="049FAF97">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（5）联合体投标（如允许）的，联合体各方应当指定牵头人，并授权其以自身名义在平台办理注册、下载文件、缴纳保证金等手续，其在平台的办理行为，对联合体各方均具有约束力。</w:t>
      </w:r>
    </w:p>
    <w:p w14:paraId="53971C48">
      <w:pPr>
        <w:pStyle w:val="39"/>
        <w:shd w:val="clear" w:color="auto" w:fill="FFFFFF"/>
        <w:spacing w:before="0" w:beforeAutospacing="0" w:after="0" w:afterAutospacing="0" w:line="460" w:lineRule="exact"/>
        <w:ind w:firstLine="369"/>
        <w:jc w:val="both"/>
        <w:rPr>
          <w:color w:val="auto"/>
          <w:spacing w:val="8"/>
          <w:sz w:val="21"/>
          <w:szCs w:val="21"/>
          <w:highlight w:val="none"/>
        </w:rPr>
      </w:pPr>
      <w:r>
        <w:rPr>
          <w:rFonts w:hint="eastAsia"/>
          <w:color w:val="auto"/>
          <w:spacing w:val="8"/>
          <w:sz w:val="21"/>
          <w:szCs w:val="21"/>
          <w:highlight w:val="none"/>
        </w:rPr>
        <w:t>3.4招标文件服务费每套400元，售后不退。</w:t>
      </w:r>
    </w:p>
    <w:p w14:paraId="6942EBE8">
      <w:pPr>
        <w:widowControl/>
        <w:shd w:val="clear" w:color="auto" w:fill="FFFFFF" w:themeFill="background1"/>
        <w:spacing w:after="0" w:line="460" w:lineRule="exact"/>
        <w:ind w:firstLine="360"/>
        <w:rPr>
          <w:rFonts w:ascii="Arial" w:hAnsi="Arial" w:cs="Arial"/>
          <w:color w:val="auto"/>
          <w:spacing w:val="8"/>
          <w:kern w:val="0"/>
          <w:szCs w:val="21"/>
          <w:highlight w:val="none"/>
        </w:rPr>
      </w:pPr>
    </w:p>
    <w:p w14:paraId="0486C1FE">
      <w:pPr>
        <w:widowControl/>
        <w:shd w:val="clear" w:color="auto" w:fill="FFFFFF" w:themeFill="background1"/>
        <w:spacing w:after="0"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四、提交投标文件截止时间、开标时间和地点</w:t>
      </w:r>
    </w:p>
    <w:p w14:paraId="66A2C34E">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4.1</w:t>
      </w:r>
      <w:r>
        <w:rPr>
          <w:rFonts w:ascii="Arial" w:hAnsi="Arial" w:cs="Arial"/>
          <w:color w:val="auto"/>
          <w:highlight w:val="none"/>
          <w:u w:val="single" w:color="000000" w:themeColor="text1"/>
        </w:rPr>
        <w:t> </w:t>
      </w:r>
      <w:r>
        <w:rPr>
          <w:rFonts w:hint="eastAsia" w:ascii="Arial" w:hAnsi="Arial" w:cs="Arial"/>
          <w:color w:val="auto"/>
          <w:highlight w:val="none"/>
          <w:u w:val="single" w:color="000000" w:themeColor="text1"/>
        </w:rPr>
        <w:t>2024</w:t>
      </w:r>
      <w:r>
        <w:rPr>
          <w:rFonts w:ascii="Arial" w:hAnsi="Arial" w:cs="Arial"/>
          <w:color w:val="auto"/>
          <w:spacing w:val="8"/>
          <w:kern w:val="0"/>
          <w:szCs w:val="21"/>
          <w:highlight w:val="none"/>
        </w:rPr>
        <w:t>年</w:t>
      </w:r>
      <w:r>
        <w:rPr>
          <w:rFonts w:hint="eastAsia" w:ascii="Arial" w:hAnsi="Arial" w:cs="Arial"/>
          <w:color w:val="auto"/>
          <w:highlight w:val="none"/>
          <w:u w:val="single" w:color="000000" w:themeColor="text1"/>
          <w:lang w:val="en-US" w:eastAsia="zh-CN"/>
        </w:rPr>
        <w:t>12</w:t>
      </w:r>
      <w:r>
        <w:rPr>
          <w:rFonts w:ascii="Arial" w:hAnsi="Arial" w:cs="Arial"/>
          <w:color w:val="auto"/>
          <w:spacing w:val="8"/>
          <w:kern w:val="0"/>
          <w:szCs w:val="21"/>
          <w:highlight w:val="none"/>
        </w:rPr>
        <w:t>月</w:t>
      </w:r>
      <w:r>
        <w:rPr>
          <w:rFonts w:hint="eastAsia" w:ascii="Arial" w:hAnsi="Arial" w:cs="Arial"/>
          <w:color w:val="auto"/>
          <w:highlight w:val="none"/>
          <w:u w:val="single" w:color="000000" w:themeColor="text1"/>
          <w:lang w:val="en-US" w:eastAsia="zh-CN"/>
        </w:rPr>
        <w:t>20</w:t>
      </w:r>
      <w:r>
        <w:rPr>
          <w:rFonts w:ascii="Arial" w:hAnsi="Arial" w:cs="Arial"/>
          <w:color w:val="auto"/>
          <w:spacing w:val="8"/>
          <w:kern w:val="0"/>
          <w:szCs w:val="21"/>
          <w:highlight w:val="none"/>
        </w:rPr>
        <w:t>日</w:t>
      </w:r>
      <w:r>
        <w:rPr>
          <w:rFonts w:hint="eastAsia" w:ascii="Arial" w:hAnsi="Arial" w:cs="Arial"/>
          <w:color w:val="auto"/>
          <w:highlight w:val="none"/>
          <w:u w:val="single" w:color="000000" w:themeColor="text1"/>
        </w:rPr>
        <w:t>09</w:t>
      </w:r>
      <w:r>
        <w:rPr>
          <w:rFonts w:ascii="Arial" w:hAnsi="Arial" w:cs="Arial"/>
          <w:color w:val="auto"/>
          <w:spacing w:val="8"/>
          <w:kern w:val="0"/>
          <w:szCs w:val="21"/>
          <w:highlight w:val="none"/>
        </w:rPr>
        <w:t>点</w:t>
      </w:r>
      <w:r>
        <w:rPr>
          <w:rFonts w:hint="eastAsia" w:ascii="Arial" w:hAnsi="Arial" w:cs="Arial"/>
          <w:color w:val="auto"/>
          <w:highlight w:val="none"/>
          <w:u w:val="single" w:color="000000" w:themeColor="text1"/>
        </w:rPr>
        <w:t>00</w:t>
      </w:r>
      <w:r>
        <w:rPr>
          <w:rFonts w:ascii="Arial" w:hAnsi="Arial" w:cs="Arial"/>
          <w:color w:val="auto"/>
          <w:spacing w:val="8"/>
          <w:kern w:val="0"/>
          <w:szCs w:val="21"/>
          <w:highlight w:val="none"/>
        </w:rPr>
        <w:t>分（北京时间）</w:t>
      </w:r>
    </w:p>
    <w:p w14:paraId="6BB5CC1C">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4.2</w:t>
      </w:r>
      <w:r>
        <w:rPr>
          <w:rFonts w:hint="eastAsia" w:ascii="Arial" w:hAnsi="Arial" w:cs="Arial"/>
          <w:color w:val="auto"/>
          <w:spacing w:val="8"/>
          <w:kern w:val="0"/>
          <w:szCs w:val="21"/>
          <w:highlight w:val="none"/>
        </w:rPr>
        <w:t>提交投标文件</w:t>
      </w:r>
      <w:r>
        <w:rPr>
          <w:rFonts w:ascii="Arial" w:hAnsi="Arial" w:cs="Arial"/>
          <w:color w:val="auto"/>
          <w:spacing w:val="8"/>
          <w:kern w:val="0"/>
          <w:szCs w:val="21"/>
          <w:highlight w:val="none"/>
        </w:rPr>
        <w:t>地点</w:t>
      </w:r>
      <w:r>
        <w:rPr>
          <w:rFonts w:hint="eastAsia" w:ascii="Arial" w:hAnsi="Arial" w:cs="Arial"/>
          <w:color w:val="auto"/>
          <w:spacing w:val="8"/>
          <w:kern w:val="0"/>
          <w:szCs w:val="21"/>
          <w:highlight w:val="none"/>
        </w:rPr>
        <w:t>及开标地点</w:t>
      </w:r>
      <w:r>
        <w:rPr>
          <w:rFonts w:ascii="Arial" w:hAnsi="Arial" w:cs="Arial"/>
          <w:color w:val="auto"/>
          <w:spacing w:val="8"/>
          <w:kern w:val="0"/>
          <w:szCs w:val="21"/>
          <w:highlight w:val="none"/>
        </w:rPr>
        <w:t>：</w:t>
      </w:r>
      <w:r>
        <w:rPr>
          <w:rFonts w:hint="eastAsia" w:ascii="Arial" w:hAnsi="Arial" w:cs="Arial"/>
          <w:color w:val="auto"/>
          <w:spacing w:val="8"/>
          <w:kern w:val="0"/>
          <w:szCs w:val="21"/>
          <w:highlight w:val="none"/>
        </w:rPr>
        <w:t>南京市鼓楼区清江南路18号鼓楼创新广场D栋11楼开标1室</w:t>
      </w:r>
    </w:p>
    <w:p w14:paraId="7482D9C1">
      <w:pPr>
        <w:widowControl/>
        <w:shd w:val="clear" w:color="auto" w:fill="FFFFFF" w:themeFill="background1"/>
        <w:spacing w:after="0" w:line="460" w:lineRule="exact"/>
        <w:ind w:firstLine="370"/>
        <w:rPr>
          <w:rFonts w:ascii="宋体" w:hAnsi="宋体"/>
          <w:b/>
          <w:bCs/>
          <w:color w:val="auto"/>
          <w:highlight w:val="none"/>
        </w:rPr>
      </w:pPr>
      <w:r>
        <w:rPr>
          <w:rFonts w:hint="eastAsia" w:ascii="宋体" w:hAnsi="宋体"/>
          <w:b/>
          <w:bCs/>
          <w:color w:val="auto"/>
          <w:highlight w:val="none"/>
        </w:rPr>
        <w:t>投标人因</w:t>
      </w:r>
      <w:r>
        <w:rPr>
          <w:rFonts w:hint="eastAsia" w:ascii="宋体" w:hAnsi="宋体"/>
          <w:b/>
          <w:bCs/>
          <w:color w:val="auto"/>
          <w:szCs w:val="21"/>
          <w:highlight w:val="none"/>
        </w:rPr>
        <w:t>故</w:t>
      </w:r>
      <w:r>
        <w:rPr>
          <w:rFonts w:hint="eastAsia" w:ascii="宋体" w:hAnsi="宋体"/>
          <w:b/>
          <w:bCs/>
          <w:color w:val="auto"/>
          <w:highlight w:val="none"/>
        </w:rPr>
        <w:t>未出席开标会的，视同同意本项目开标结果。</w:t>
      </w:r>
    </w:p>
    <w:p w14:paraId="5489DE02">
      <w:pPr>
        <w:widowControl/>
        <w:spacing w:after="0" w:line="460" w:lineRule="exact"/>
        <w:ind w:firstLine="370"/>
        <w:rPr>
          <w:rFonts w:ascii="Arial" w:hAnsi="Arial" w:cs="Arial"/>
          <w:color w:val="auto"/>
          <w:szCs w:val="21"/>
          <w:highlight w:val="none"/>
        </w:rPr>
      </w:pPr>
      <w:r>
        <w:rPr>
          <w:rFonts w:ascii="Arial" w:hAnsi="Arial" w:cs="Arial"/>
          <w:color w:val="auto"/>
          <w:spacing w:val="8"/>
          <w:kern w:val="0"/>
          <w:szCs w:val="21"/>
          <w:highlight w:val="none"/>
        </w:rPr>
        <w:t>4.3</w:t>
      </w:r>
      <w:r>
        <w:rPr>
          <w:rFonts w:ascii="Arial" w:hAnsi="宋体" w:cs="Arial"/>
          <w:b/>
          <w:bCs/>
          <w:color w:val="auto"/>
          <w:szCs w:val="21"/>
          <w:highlight w:val="none"/>
        </w:rPr>
        <w:t>投标人应提供投标文件一式</w:t>
      </w:r>
      <w:r>
        <w:rPr>
          <w:rFonts w:hint="eastAsia" w:ascii="Arial" w:hAnsi="宋体" w:cs="Arial"/>
          <w:b/>
          <w:bCs/>
          <w:color w:val="auto"/>
          <w:szCs w:val="21"/>
          <w:highlight w:val="none"/>
        </w:rPr>
        <w:t>伍</w:t>
      </w:r>
      <w:r>
        <w:rPr>
          <w:rFonts w:ascii="Arial" w:hAnsi="宋体" w:cs="Arial"/>
          <w:b/>
          <w:bCs/>
          <w:color w:val="auto"/>
          <w:szCs w:val="21"/>
          <w:highlight w:val="none"/>
        </w:rPr>
        <w:t>份（正本</w:t>
      </w:r>
      <w:r>
        <w:rPr>
          <w:rFonts w:hint="eastAsia" w:ascii="Arial" w:hAnsi="宋体" w:cs="Arial"/>
          <w:b/>
          <w:bCs/>
          <w:color w:val="auto"/>
          <w:szCs w:val="21"/>
          <w:highlight w:val="none"/>
        </w:rPr>
        <w:t>壹</w:t>
      </w:r>
      <w:r>
        <w:rPr>
          <w:rFonts w:ascii="Arial" w:hAnsi="宋体" w:cs="Arial"/>
          <w:b/>
          <w:bCs/>
          <w:color w:val="auto"/>
          <w:szCs w:val="21"/>
          <w:highlight w:val="none"/>
        </w:rPr>
        <w:t>份、副本</w:t>
      </w:r>
      <w:r>
        <w:rPr>
          <w:rFonts w:hint="eastAsia" w:ascii="Arial" w:hAnsi="宋体" w:cs="Arial"/>
          <w:b/>
          <w:bCs/>
          <w:color w:val="auto"/>
          <w:szCs w:val="21"/>
          <w:highlight w:val="none"/>
        </w:rPr>
        <w:t>肆</w:t>
      </w:r>
      <w:r>
        <w:rPr>
          <w:rFonts w:ascii="Arial" w:hAnsi="宋体" w:cs="Arial"/>
          <w:b/>
          <w:bCs/>
          <w:color w:val="auto"/>
          <w:szCs w:val="21"/>
          <w:highlight w:val="none"/>
        </w:rPr>
        <w:t>份），所有投标文件均应密封后递交，同时应提供电子版投标文件壹份（</w:t>
      </w:r>
      <w:r>
        <w:rPr>
          <w:rFonts w:hint="eastAsia" w:ascii="Arial" w:hAnsi="宋体" w:cs="Arial"/>
          <w:b/>
          <w:bCs/>
          <w:color w:val="auto"/>
          <w:szCs w:val="21"/>
          <w:highlight w:val="none"/>
        </w:rPr>
        <w:t>电子版须为投标文件正本加盖公章、签字后形成PDF扫描件，扫描件内容应与纸质投标文件正本完全一致</w:t>
      </w:r>
      <w:r>
        <w:rPr>
          <w:rFonts w:ascii="Arial" w:hAnsi="宋体" w:cs="Arial"/>
          <w:b/>
          <w:bCs/>
          <w:color w:val="auto"/>
          <w:szCs w:val="21"/>
          <w:highlight w:val="none"/>
        </w:rPr>
        <w:t>、U盘形式（单独封装）、随纸质正本文件一并提交）。</w:t>
      </w:r>
      <w:r>
        <w:rPr>
          <w:rFonts w:ascii="Arial" w:hAnsi="宋体" w:cs="Arial"/>
          <w:color w:val="auto"/>
          <w:szCs w:val="21"/>
          <w:highlight w:val="none"/>
        </w:rPr>
        <w:t>当电子版文件和纸质正本文件不一致时，以纸质正本文件为准。电子版文件用于辅助评标和平台存档，投标人需承担前述不一致造成的不利后果。</w:t>
      </w:r>
    </w:p>
    <w:p w14:paraId="05AC395D">
      <w:pPr>
        <w:widowControl/>
        <w:shd w:val="clear" w:color="auto" w:fill="FFFFFF" w:themeFill="background1"/>
        <w:spacing w:after="0" w:line="460" w:lineRule="exact"/>
        <w:ind w:firstLine="370"/>
        <w:rPr>
          <w:rFonts w:ascii="Arial" w:hAnsi="Arial" w:cs="Arial"/>
          <w:color w:val="auto"/>
          <w:spacing w:val="8"/>
          <w:kern w:val="0"/>
          <w:szCs w:val="21"/>
          <w:highlight w:val="none"/>
        </w:rPr>
      </w:pPr>
    </w:p>
    <w:p w14:paraId="1B7620A9">
      <w:pPr>
        <w:widowControl/>
        <w:shd w:val="clear" w:color="auto" w:fill="FFFFFF" w:themeFill="background1"/>
        <w:spacing w:after="0"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五、公告期限</w:t>
      </w:r>
    </w:p>
    <w:p w14:paraId="13CEBDAA">
      <w:pPr>
        <w:widowControl/>
        <w:shd w:val="clear" w:color="auto" w:fill="FFFFFF" w:themeFill="background1"/>
        <w:spacing w:after="0" w:line="460" w:lineRule="exact"/>
        <w:ind w:firstLine="370"/>
        <w:rPr>
          <w:rFonts w:ascii="Arial" w:hAnsi="Arial" w:cs="Arial"/>
          <w:color w:val="auto"/>
          <w:spacing w:val="8"/>
          <w:kern w:val="0"/>
          <w:szCs w:val="21"/>
          <w:highlight w:val="none"/>
        </w:rPr>
      </w:pPr>
      <w:r>
        <w:rPr>
          <w:rFonts w:ascii="Arial" w:hAnsi="Arial" w:cs="Arial"/>
          <w:color w:val="auto"/>
          <w:spacing w:val="8"/>
          <w:kern w:val="0"/>
          <w:szCs w:val="21"/>
          <w:highlight w:val="none"/>
        </w:rPr>
        <w:t>自本公告发布之日起5个工作日。</w:t>
      </w:r>
    </w:p>
    <w:p w14:paraId="60722311">
      <w:pPr>
        <w:widowControl/>
        <w:shd w:val="clear" w:color="auto" w:fill="FFFFFF" w:themeFill="background1"/>
        <w:spacing w:after="0" w:line="460" w:lineRule="exact"/>
        <w:ind w:firstLine="370"/>
        <w:rPr>
          <w:rFonts w:ascii="Arial" w:hAnsi="Arial" w:cs="Arial"/>
          <w:color w:val="auto"/>
          <w:spacing w:val="8"/>
          <w:kern w:val="0"/>
          <w:szCs w:val="21"/>
          <w:highlight w:val="none"/>
        </w:rPr>
      </w:pPr>
    </w:p>
    <w:p w14:paraId="6A790A6E">
      <w:pPr>
        <w:widowControl/>
        <w:shd w:val="clear" w:color="auto" w:fill="FFFFFF" w:themeFill="background1"/>
        <w:spacing w:after="0" w:line="460" w:lineRule="exact"/>
        <w:outlineLvl w:val="1"/>
        <w:rPr>
          <w:rFonts w:ascii="Arial" w:hAnsi="Arial" w:cs="Arial"/>
          <w:b/>
          <w:color w:val="auto"/>
          <w:spacing w:val="8"/>
          <w:kern w:val="0"/>
          <w:sz w:val="24"/>
          <w:highlight w:val="none"/>
        </w:rPr>
      </w:pPr>
      <w:r>
        <w:rPr>
          <w:rFonts w:ascii="Arial" w:hAnsi="Arial" w:cs="Arial"/>
          <w:b/>
          <w:color w:val="auto"/>
          <w:spacing w:val="8"/>
          <w:kern w:val="0"/>
          <w:sz w:val="24"/>
          <w:highlight w:val="none"/>
        </w:rPr>
        <w:t>六、其他补充事宜</w:t>
      </w:r>
    </w:p>
    <w:p w14:paraId="559000BC">
      <w:pPr>
        <w:widowControl/>
        <w:shd w:val="clear" w:color="auto" w:fill="FFFFFF" w:themeFill="background1"/>
        <w:spacing w:after="0" w:line="460" w:lineRule="exact"/>
        <w:ind w:firstLine="363" w:firstLineChars="173"/>
        <w:outlineLvl w:val="1"/>
        <w:rPr>
          <w:rFonts w:ascii="Arial" w:hAnsi="Arial" w:cs="Arial"/>
          <w:color w:val="auto"/>
          <w:szCs w:val="21"/>
          <w:highlight w:val="none"/>
          <w:lang w:val="zh-CN"/>
        </w:rPr>
      </w:pPr>
      <w:r>
        <w:rPr>
          <w:rFonts w:ascii="Arial" w:hAnsi="Arial" w:cs="Arial"/>
          <w:color w:val="auto"/>
          <w:szCs w:val="21"/>
          <w:highlight w:val="none"/>
          <w:lang w:val="zh-CN"/>
        </w:rPr>
        <w:t>6.1本项目在</w:t>
      </w:r>
      <w:r>
        <w:rPr>
          <w:rFonts w:hint="eastAsia" w:ascii="宋体" w:hAnsi="宋体" w:cs="宋体"/>
          <w:color w:val="auto"/>
          <w:highlight w:val="none"/>
        </w:rPr>
        <w:t>中国政府采购网</w:t>
      </w:r>
      <w:r>
        <w:rPr>
          <w:rFonts w:ascii="Arial" w:hAnsi="Arial" w:cs="Arial"/>
          <w:color w:val="auto"/>
          <w:szCs w:val="21"/>
          <w:highlight w:val="none"/>
          <w:lang w:val="zh-CN"/>
        </w:rPr>
        <w:t>网站发布公告。</w:t>
      </w:r>
    </w:p>
    <w:p w14:paraId="7E5F92EA">
      <w:pPr>
        <w:widowControl/>
        <w:shd w:val="clear" w:color="auto" w:fill="FFFFFF" w:themeFill="background1"/>
        <w:spacing w:after="0" w:line="460" w:lineRule="exact"/>
        <w:ind w:firstLine="363" w:firstLineChars="173"/>
        <w:outlineLvl w:val="1"/>
        <w:rPr>
          <w:rFonts w:ascii="Arial" w:hAnsi="Arial" w:cs="Arial"/>
          <w:color w:val="auto"/>
          <w:szCs w:val="21"/>
          <w:highlight w:val="none"/>
        </w:rPr>
      </w:pPr>
      <w:r>
        <w:rPr>
          <w:rFonts w:ascii="Arial" w:hAnsi="Arial" w:cs="Arial"/>
          <w:color w:val="auto"/>
          <w:szCs w:val="21"/>
          <w:highlight w:val="none"/>
          <w:lang w:val="zh-CN"/>
        </w:rPr>
        <w:t>6.</w:t>
      </w:r>
      <w:r>
        <w:rPr>
          <w:rFonts w:hint="eastAsia" w:ascii="Arial" w:hAnsi="Arial" w:cs="Arial"/>
          <w:color w:val="auto"/>
          <w:szCs w:val="21"/>
          <w:highlight w:val="none"/>
        </w:rPr>
        <w:t>2投标人应当从采购代理机构合法获得招标项目的招标文件。</w:t>
      </w:r>
      <w:r>
        <w:rPr>
          <w:rFonts w:ascii="Arial" w:hAnsi="Arial" w:cs="Arial"/>
          <w:color w:val="auto"/>
          <w:szCs w:val="21"/>
          <w:highlight w:val="none"/>
        </w:rPr>
        <w:t>本次招标请按</w:t>
      </w:r>
      <w:r>
        <w:rPr>
          <w:rFonts w:hint="eastAsia" w:ascii="Arial" w:hAnsi="Arial" w:cs="Arial"/>
          <w:color w:val="auto"/>
          <w:szCs w:val="21"/>
          <w:highlight w:val="none"/>
        </w:rPr>
        <w:t>“标段”获取</w:t>
      </w:r>
      <w:r>
        <w:rPr>
          <w:rFonts w:ascii="Arial" w:hAnsi="Arial" w:cs="Arial"/>
          <w:color w:val="auto"/>
          <w:szCs w:val="21"/>
          <w:highlight w:val="none"/>
        </w:rPr>
        <w:t>招标文件，编制、提交投标文件，并按</w:t>
      </w:r>
      <w:r>
        <w:rPr>
          <w:rFonts w:hint="eastAsia" w:ascii="Arial" w:hAnsi="Arial" w:cs="Arial"/>
          <w:color w:val="auto"/>
          <w:szCs w:val="21"/>
          <w:highlight w:val="none"/>
        </w:rPr>
        <w:t>“标段”</w:t>
      </w:r>
      <w:r>
        <w:rPr>
          <w:rFonts w:ascii="Arial" w:hAnsi="Arial" w:cs="Arial"/>
          <w:color w:val="auto"/>
          <w:szCs w:val="21"/>
          <w:highlight w:val="none"/>
        </w:rPr>
        <w:t>开标、评标。</w:t>
      </w:r>
    </w:p>
    <w:p w14:paraId="5E12F17E">
      <w:pPr>
        <w:widowControl/>
        <w:shd w:val="clear" w:color="auto" w:fill="FFFFFF" w:themeFill="background1"/>
        <w:spacing w:after="0" w:line="460" w:lineRule="exact"/>
        <w:ind w:firstLine="363" w:firstLineChars="173"/>
        <w:outlineLvl w:val="1"/>
        <w:rPr>
          <w:rFonts w:ascii="Arial" w:hAnsi="Arial" w:cs="Arial"/>
          <w:bCs/>
          <w:color w:val="auto"/>
          <w:szCs w:val="21"/>
          <w:highlight w:val="none"/>
        </w:rPr>
      </w:pPr>
      <w:r>
        <w:rPr>
          <w:rFonts w:ascii="Arial" w:hAnsi="Arial" w:cs="Arial"/>
          <w:bCs/>
          <w:color w:val="auto"/>
          <w:szCs w:val="21"/>
          <w:highlight w:val="none"/>
        </w:rPr>
        <w:t>6.</w:t>
      </w:r>
      <w:r>
        <w:rPr>
          <w:rFonts w:hint="eastAsia" w:ascii="Arial" w:hAnsi="Arial" w:cs="Arial"/>
          <w:bCs/>
          <w:color w:val="auto"/>
          <w:szCs w:val="21"/>
          <w:highlight w:val="none"/>
        </w:rPr>
        <w:t>3</w:t>
      </w:r>
      <w:r>
        <w:rPr>
          <w:rFonts w:ascii="Arial" w:hAnsi="Arial" w:cs="Arial"/>
          <w:bCs/>
          <w:color w:val="auto"/>
          <w:szCs w:val="21"/>
          <w:highlight w:val="none"/>
        </w:rPr>
        <w:t xml:space="preserve"> 勘察现场：</w:t>
      </w:r>
      <w:r>
        <w:rPr>
          <w:rFonts w:hint="eastAsia" w:ascii="Arial" w:hAnsi="Arial" w:cs="Arial"/>
          <w:bCs/>
          <w:color w:val="auto"/>
          <w:szCs w:val="21"/>
          <w:highlight w:val="none"/>
        </w:rPr>
        <w:t>无</w:t>
      </w:r>
    </w:p>
    <w:p w14:paraId="2218EDFF">
      <w:pPr>
        <w:widowControl/>
        <w:shd w:val="clear" w:color="auto" w:fill="FFFFFF" w:themeFill="background1"/>
        <w:spacing w:after="0" w:line="460" w:lineRule="exact"/>
        <w:ind w:firstLine="363" w:firstLineChars="173"/>
        <w:outlineLvl w:val="1"/>
        <w:rPr>
          <w:rFonts w:ascii="Arial" w:hAnsi="Arial" w:cs="Arial"/>
          <w:color w:val="auto"/>
          <w:szCs w:val="21"/>
          <w:highlight w:val="none"/>
        </w:rPr>
      </w:pPr>
      <w:r>
        <w:rPr>
          <w:rFonts w:hint="eastAsia" w:ascii="Arial" w:hAnsi="Arial" w:cs="Arial"/>
          <w:color w:val="auto"/>
          <w:szCs w:val="21"/>
          <w:highlight w:val="none"/>
        </w:rPr>
        <w:t>6.4投标人前来投标的授权代表，必须为本单位员工，需提供投标人为其缴纳的截止至投标截止时间前3个月的社保缴纳证明材料。</w:t>
      </w:r>
    </w:p>
    <w:p w14:paraId="6A565C2B">
      <w:pPr>
        <w:widowControl/>
        <w:shd w:val="clear" w:color="auto" w:fill="FFFFFF" w:themeFill="background1"/>
        <w:spacing w:after="0" w:line="460" w:lineRule="exact"/>
        <w:ind w:firstLine="363" w:firstLineChars="173"/>
        <w:outlineLvl w:val="1"/>
        <w:rPr>
          <w:rFonts w:ascii="Arial" w:hAnsi="Arial" w:cs="Arial"/>
          <w:color w:val="auto"/>
          <w:szCs w:val="21"/>
          <w:highlight w:val="none"/>
        </w:rPr>
      </w:pPr>
    </w:p>
    <w:p w14:paraId="5C2415ED">
      <w:pPr>
        <w:widowControl/>
        <w:shd w:val="clear" w:color="auto" w:fill="FFFFFF" w:themeFill="background1"/>
        <w:spacing w:after="0" w:line="460" w:lineRule="exact"/>
        <w:rPr>
          <w:rFonts w:ascii="Arial" w:hAnsi="Arial" w:cs="Arial"/>
          <w:b/>
          <w:color w:val="auto"/>
          <w:spacing w:val="8"/>
          <w:kern w:val="0"/>
          <w:sz w:val="24"/>
          <w:highlight w:val="none"/>
        </w:rPr>
      </w:pPr>
      <w:r>
        <w:rPr>
          <w:rFonts w:ascii="Arial" w:hAnsi="Arial" w:cs="Arial"/>
          <w:b/>
          <w:color w:val="auto"/>
          <w:spacing w:val="8"/>
          <w:kern w:val="0"/>
          <w:sz w:val="24"/>
          <w:highlight w:val="none"/>
        </w:rPr>
        <w:t>七、对本次招标提出询问，请按以下方式联系</w:t>
      </w:r>
    </w:p>
    <w:p w14:paraId="4A74787A">
      <w:pPr>
        <w:widowControl/>
        <w:shd w:val="clear" w:color="auto" w:fill="FFFFFF" w:themeFill="background1"/>
        <w:spacing w:after="0" w:line="460" w:lineRule="exact"/>
        <w:jc w:val="left"/>
        <w:rPr>
          <w:rFonts w:ascii="Arial" w:hAnsi="Arial" w:cs="Arial"/>
          <w:color w:val="auto"/>
          <w:spacing w:val="8"/>
          <w:kern w:val="0"/>
          <w:szCs w:val="21"/>
          <w:highlight w:val="none"/>
        </w:rPr>
      </w:pPr>
      <w:r>
        <w:rPr>
          <w:rFonts w:ascii="Arial" w:hAnsi="Arial" w:cs="Arial"/>
          <w:color w:val="auto"/>
          <w:spacing w:val="8"/>
          <w:kern w:val="0"/>
          <w:szCs w:val="21"/>
          <w:highlight w:val="none"/>
        </w:rPr>
        <w:t>　 7.1采购人信息</w:t>
      </w:r>
    </w:p>
    <w:p w14:paraId="3E1B154A">
      <w:pPr>
        <w:widowControl/>
        <w:shd w:val="clear" w:color="auto" w:fill="FFFFFF" w:themeFill="background1"/>
        <w:spacing w:after="0" w:line="460" w:lineRule="exact"/>
        <w:ind w:firstLine="424" w:firstLineChars="188"/>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名 称：</w:t>
      </w:r>
      <w:r>
        <w:rPr>
          <w:rFonts w:hint="eastAsia" w:ascii="宋体" w:hAnsi="宋体" w:cs="宋体"/>
          <w:color w:val="auto"/>
          <w:highlight w:val="none"/>
        </w:rPr>
        <w:t>东南大学</w:t>
      </w:r>
      <w:r>
        <w:rPr>
          <w:rFonts w:hint="eastAsia" w:ascii="宋体" w:hAnsi="宋体" w:cs="宋体"/>
          <w:color w:val="auto"/>
          <w:spacing w:val="8"/>
          <w:kern w:val="0"/>
          <w:szCs w:val="21"/>
          <w:highlight w:val="none"/>
        </w:rPr>
        <w:t xml:space="preserve"> </w:t>
      </w:r>
    </w:p>
    <w:p w14:paraId="33C6D6B5">
      <w:pPr>
        <w:widowControl/>
        <w:shd w:val="clear" w:color="auto" w:fill="FFFFFF" w:themeFill="background1"/>
        <w:spacing w:after="0" w:line="460" w:lineRule="exact"/>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地址：南京市四牌楼2号 </w:t>
      </w:r>
    </w:p>
    <w:p w14:paraId="47462E87">
      <w:pPr>
        <w:widowControl/>
        <w:shd w:val="clear" w:color="auto" w:fill="FFFFFF" w:themeFill="background1"/>
        <w:spacing w:after="0" w:line="460" w:lineRule="exact"/>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联系方式：</w:t>
      </w:r>
    </w:p>
    <w:p w14:paraId="176C744F">
      <w:pPr>
        <w:widowControl/>
        <w:shd w:val="clear" w:color="auto" w:fill="FFFFFF" w:themeFill="background1"/>
        <w:spacing w:after="0" w:line="460" w:lineRule="exact"/>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脑科学与智能技术研究院学院：严</w:t>
      </w:r>
      <w:r>
        <w:rPr>
          <w:rFonts w:hint="eastAsia" w:ascii="宋体" w:hAnsi="宋体" w:cs="宋体"/>
          <w:color w:val="auto"/>
          <w:spacing w:val="8"/>
          <w:kern w:val="0"/>
          <w:szCs w:val="21"/>
          <w:highlight w:val="none"/>
          <w:lang w:val="en-US" w:eastAsia="zh-CN"/>
        </w:rPr>
        <w:t>老师</w:t>
      </w:r>
      <w:r>
        <w:rPr>
          <w:rFonts w:hint="eastAsia" w:ascii="宋体" w:hAnsi="宋体" w:cs="宋体"/>
          <w:color w:val="auto"/>
          <w:spacing w:val="8"/>
          <w:kern w:val="0"/>
          <w:szCs w:val="21"/>
          <w:highlight w:val="none"/>
        </w:rPr>
        <w:t xml:space="preserve"> 13770639622</w:t>
      </w:r>
    </w:p>
    <w:p w14:paraId="741D53BA">
      <w:pPr>
        <w:widowControl/>
        <w:shd w:val="clear" w:color="auto" w:fill="FFFFFF" w:themeFill="background1"/>
        <w:spacing w:after="0" w:line="460" w:lineRule="exact"/>
        <w:ind w:firstLine="452" w:firstLineChars="200"/>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实验室与设备管理处：刘</w:t>
      </w:r>
      <w:r>
        <w:rPr>
          <w:rFonts w:hint="eastAsia" w:ascii="宋体" w:hAnsi="宋体" w:cs="宋体"/>
          <w:color w:val="auto"/>
          <w:spacing w:val="8"/>
          <w:kern w:val="0"/>
          <w:szCs w:val="21"/>
          <w:highlight w:val="none"/>
          <w:lang w:val="en-US" w:eastAsia="zh-CN"/>
        </w:rPr>
        <w:t xml:space="preserve">老师 </w:t>
      </w:r>
      <w:r>
        <w:rPr>
          <w:rFonts w:hint="eastAsia" w:ascii="宋体" w:hAnsi="宋体" w:cs="宋体"/>
          <w:color w:val="auto"/>
          <w:spacing w:val="8"/>
          <w:kern w:val="0"/>
          <w:szCs w:val="21"/>
          <w:highlight w:val="none"/>
        </w:rPr>
        <w:t xml:space="preserve">025-83792693 </w:t>
      </w:r>
    </w:p>
    <w:p w14:paraId="4121C6EF">
      <w:pPr>
        <w:widowControl/>
        <w:shd w:val="clear" w:color="auto" w:fill="FFFFFF" w:themeFill="background1"/>
        <w:spacing w:after="0" w:line="460" w:lineRule="exact"/>
        <w:ind w:firstLine="334" w:firstLineChars="148"/>
        <w:jc w:val="left"/>
        <w:rPr>
          <w:rFonts w:ascii="Arial" w:hAnsi="Arial" w:cs="Arial"/>
          <w:color w:val="auto"/>
          <w:spacing w:val="8"/>
          <w:kern w:val="0"/>
          <w:szCs w:val="21"/>
          <w:highlight w:val="none"/>
        </w:rPr>
      </w:pPr>
      <w:r>
        <w:rPr>
          <w:rFonts w:ascii="Arial" w:hAnsi="Arial" w:cs="Arial"/>
          <w:color w:val="auto"/>
          <w:spacing w:val="8"/>
          <w:kern w:val="0"/>
          <w:szCs w:val="21"/>
          <w:highlight w:val="none"/>
        </w:rPr>
        <w:t>7.2采购代理机构信息</w:t>
      </w:r>
    </w:p>
    <w:p w14:paraId="5AD09849">
      <w:pPr>
        <w:widowControl/>
        <w:shd w:val="clear" w:color="auto" w:fill="FFFFFF" w:themeFill="background1"/>
        <w:spacing w:after="0"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名 称：</w:t>
      </w:r>
      <w:r>
        <w:rPr>
          <w:rFonts w:hint="eastAsia" w:ascii="宋体" w:hAnsi="宋体" w:cs="宋体"/>
          <w:color w:val="auto"/>
          <w:highlight w:val="none"/>
        </w:rPr>
        <w:t>江苏省设备成套股份有限公司</w:t>
      </w:r>
      <w:r>
        <w:rPr>
          <w:rFonts w:ascii="Arial" w:hAnsi="Arial" w:cs="Arial"/>
          <w:color w:val="auto"/>
          <w:spacing w:val="8"/>
          <w:kern w:val="0"/>
          <w:szCs w:val="21"/>
          <w:highlight w:val="none"/>
        </w:rPr>
        <w:t xml:space="preserve"> </w:t>
      </w:r>
    </w:p>
    <w:p w14:paraId="5243987C">
      <w:pPr>
        <w:widowControl/>
        <w:shd w:val="clear" w:color="auto" w:fill="FFFFFF" w:themeFill="background1"/>
        <w:spacing w:after="0"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地　址：</w:t>
      </w:r>
      <w:r>
        <w:rPr>
          <w:rFonts w:hint="eastAsia" w:ascii="宋体" w:hAnsi="宋体" w:cs="宋体"/>
          <w:color w:val="auto"/>
          <w:spacing w:val="8"/>
          <w:kern w:val="0"/>
          <w:szCs w:val="21"/>
          <w:highlight w:val="none"/>
        </w:rPr>
        <w:t>南京市鼓楼区清江南路18号鼓楼创新广场D栋9楼908室</w:t>
      </w:r>
      <w:r>
        <w:rPr>
          <w:rFonts w:ascii="Arial" w:hAnsi="Arial" w:cs="Arial"/>
          <w:color w:val="auto"/>
          <w:spacing w:val="8"/>
          <w:kern w:val="0"/>
          <w:szCs w:val="21"/>
          <w:highlight w:val="none"/>
        </w:rPr>
        <w:t xml:space="preserve"> </w:t>
      </w:r>
    </w:p>
    <w:p w14:paraId="3E0E78C6">
      <w:pPr>
        <w:widowControl/>
        <w:shd w:val="clear" w:color="auto" w:fill="FFFFFF" w:themeFill="background1"/>
        <w:spacing w:after="0" w:line="460" w:lineRule="exact"/>
        <w:ind w:firstLine="426"/>
        <w:rPr>
          <w:rFonts w:ascii="Arial" w:hAnsi="Arial" w:cs="Arial"/>
          <w:color w:val="auto"/>
          <w:spacing w:val="8"/>
          <w:kern w:val="0"/>
          <w:szCs w:val="21"/>
          <w:highlight w:val="none"/>
        </w:rPr>
      </w:pPr>
      <w:r>
        <w:rPr>
          <w:rFonts w:ascii="Arial" w:hAnsi="Arial" w:cs="Arial"/>
          <w:color w:val="auto"/>
          <w:spacing w:val="8"/>
          <w:kern w:val="0"/>
          <w:szCs w:val="21"/>
          <w:highlight w:val="none"/>
        </w:rPr>
        <w:t>联系方式：</w:t>
      </w:r>
      <w:r>
        <w:rPr>
          <w:rFonts w:hint="eastAsia" w:ascii="宋体" w:hAnsi="宋体" w:eastAsia="宋体" w:cs="宋体"/>
          <w:color w:val="auto"/>
          <w:spacing w:val="8"/>
          <w:kern w:val="0"/>
          <w:szCs w:val="21"/>
          <w:highlight w:val="none"/>
        </w:rPr>
        <w:t xml:space="preserve">陈亚囡 黄旭 </w:t>
      </w:r>
      <w:bookmarkStart w:id="3" w:name="OLE_LINK1"/>
      <w:r>
        <w:rPr>
          <w:rFonts w:hint="eastAsia" w:ascii="宋体" w:hAnsi="宋体" w:eastAsia="宋体" w:cs="宋体"/>
          <w:color w:val="auto"/>
          <w:spacing w:val="8"/>
          <w:kern w:val="0"/>
          <w:szCs w:val="21"/>
          <w:highlight w:val="none"/>
        </w:rPr>
        <w:t>025</w:t>
      </w:r>
      <w:r>
        <w:rPr>
          <w:rFonts w:hint="eastAsia" w:ascii="宋体" w:hAnsi="宋体" w:eastAsia="宋体" w:cs="宋体"/>
          <w:color w:val="auto"/>
          <w:spacing w:val="8"/>
          <w:kern w:val="0"/>
          <w:szCs w:val="21"/>
          <w:highlight w:val="none"/>
          <w:lang w:val="en-US" w:eastAsia="zh-CN"/>
        </w:rPr>
        <w:t>-</w:t>
      </w:r>
      <w:r>
        <w:rPr>
          <w:rFonts w:hint="eastAsia" w:ascii="宋体" w:hAnsi="宋体" w:eastAsia="宋体" w:cs="宋体"/>
          <w:color w:val="auto"/>
          <w:spacing w:val="8"/>
          <w:kern w:val="0"/>
          <w:szCs w:val="21"/>
          <w:highlight w:val="none"/>
        </w:rPr>
        <w:t>86630795</w:t>
      </w:r>
      <w:bookmarkEnd w:id="3"/>
      <w:r>
        <w:rPr>
          <w:rFonts w:hint="eastAsia" w:ascii="宋体" w:hAnsi="宋体" w:eastAsia="宋体" w:cs="宋体"/>
          <w:color w:val="auto"/>
          <w:spacing w:val="8"/>
          <w:kern w:val="0"/>
          <w:szCs w:val="21"/>
          <w:highlight w:val="none"/>
        </w:rPr>
        <w:t>、13912981668</w:t>
      </w:r>
      <w:r>
        <w:rPr>
          <w:rFonts w:ascii="Arial" w:hAnsi="Arial" w:cs="Arial"/>
          <w:color w:val="auto"/>
          <w:spacing w:val="8"/>
          <w:kern w:val="0"/>
          <w:szCs w:val="21"/>
          <w:highlight w:val="none"/>
        </w:rPr>
        <w:t xml:space="preserve"> </w:t>
      </w:r>
    </w:p>
    <w:p w14:paraId="2D2BB054">
      <w:pPr>
        <w:widowControl/>
        <w:shd w:val="clear" w:color="auto" w:fill="FFFFFF" w:themeFill="background1"/>
        <w:spacing w:after="0" w:line="460" w:lineRule="exact"/>
        <w:ind w:firstLine="339" w:firstLineChars="150"/>
        <w:jc w:val="left"/>
        <w:rPr>
          <w:rFonts w:ascii="Arial" w:hAnsi="Arial" w:cs="Arial"/>
          <w:color w:val="auto"/>
          <w:spacing w:val="8"/>
          <w:kern w:val="0"/>
          <w:szCs w:val="21"/>
          <w:highlight w:val="none"/>
        </w:rPr>
      </w:pPr>
      <w:r>
        <w:rPr>
          <w:rFonts w:ascii="Arial" w:hAnsi="Arial" w:cs="Arial"/>
          <w:color w:val="auto"/>
          <w:spacing w:val="8"/>
          <w:kern w:val="0"/>
          <w:szCs w:val="21"/>
          <w:highlight w:val="none"/>
        </w:rPr>
        <w:t>7.3项目联系方式</w:t>
      </w:r>
    </w:p>
    <w:p w14:paraId="54C4B17B">
      <w:pPr>
        <w:spacing w:after="0" w:line="460" w:lineRule="exact"/>
        <w:ind w:firstLine="424" w:firstLineChars="188"/>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项目联系人：陈亚囡 黄旭 </w:t>
      </w:r>
    </w:p>
    <w:p w14:paraId="093B8FA2">
      <w:pPr>
        <w:spacing w:after="0" w:line="460" w:lineRule="exact"/>
        <w:ind w:firstLine="424" w:firstLineChars="188"/>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电　话：025-86630795、13912981668</w:t>
      </w:r>
    </w:p>
    <w:p w14:paraId="63ED4129">
      <w:pPr>
        <w:widowControl/>
        <w:shd w:val="clear" w:color="auto" w:fill="FFFFFF"/>
        <w:spacing w:after="0" w:line="460" w:lineRule="exact"/>
        <w:ind w:firstLine="452" w:firstLineChars="200"/>
        <w:jc w:val="right"/>
        <w:rPr>
          <w:rFonts w:ascii="宋体" w:hAnsi="宋体" w:cs="宋体"/>
          <w:color w:val="auto"/>
          <w:spacing w:val="8"/>
          <w:kern w:val="0"/>
          <w:szCs w:val="20"/>
          <w:highlight w:val="none"/>
        </w:rPr>
      </w:pPr>
      <w:r>
        <w:rPr>
          <w:rFonts w:hint="eastAsia" w:ascii="宋体" w:hAnsi="宋体" w:cs="宋体"/>
          <w:color w:val="auto"/>
          <w:spacing w:val="8"/>
          <w:kern w:val="0"/>
          <w:szCs w:val="20"/>
          <w:highlight w:val="none"/>
        </w:rPr>
        <w:t>采购代理机构：江苏省设备成套股份有限公司</w:t>
      </w:r>
    </w:p>
    <w:p w14:paraId="5526D593">
      <w:pPr>
        <w:widowControl/>
        <w:shd w:val="clear" w:color="auto" w:fill="FFFFFF"/>
        <w:spacing w:after="0" w:line="460" w:lineRule="exact"/>
        <w:ind w:firstLine="452" w:firstLineChars="200"/>
        <w:jc w:val="right"/>
        <w:rPr>
          <w:rFonts w:ascii="宋体" w:hAnsi="宋体" w:cs="宋体"/>
          <w:color w:val="auto"/>
          <w:spacing w:val="8"/>
          <w:kern w:val="0"/>
          <w:szCs w:val="20"/>
          <w:highlight w:val="none"/>
        </w:rPr>
      </w:pPr>
      <w:r>
        <w:rPr>
          <w:rFonts w:hint="eastAsia" w:ascii="宋体" w:hAnsi="宋体" w:cs="宋体"/>
          <w:color w:val="auto"/>
          <w:spacing w:val="8"/>
          <w:kern w:val="0"/>
          <w:szCs w:val="20"/>
          <w:highlight w:val="none"/>
        </w:rPr>
        <w:t>2024年</w:t>
      </w:r>
      <w:r>
        <w:rPr>
          <w:rFonts w:hint="eastAsia" w:ascii="宋体" w:hAnsi="宋体" w:cs="宋体"/>
          <w:color w:val="auto"/>
          <w:spacing w:val="8"/>
          <w:kern w:val="0"/>
          <w:szCs w:val="20"/>
          <w:highlight w:val="none"/>
          <w:lang w:val="en-US" w:eastAsia="zh-CN"/>
        </w:rPr>
        <w:t>11</w:t>
      </w:r>
      <w:r>
        <w:rPr>
          <w:rFonts w:hint="eastAsia" w:ascii="宋体" w:hAnsi="宋体" w:cs="宋体"/>
          <w:color w:val="auto"/>
          <w:spacing w:val="8"/>
          <w:kern w:val="0"/>
          <w:szCs w:val="20"/>
          <w:highlight w:val="none"/>
        </w:rPr>
        <w:t>月</w:t>
      </w:r>
      <w:r>
        <w:rPr>
          <w:rFonts w:hint="eastAsia" w:ascii="宋体" w:hAnsi="宋体" w:cs="宋体"/>
          <w:color w:val="auto"/>
          <w:spacing w:val="8"/>
          <w:kern w:val="0"/>
          <w:szCs w:val="20"/>
          <w:highlight w:val="none"/>
          <w:lang w:val="en-US" w:eastAsia="zh-CN"/>
        </w:rPr>
        <w:t>29</w:t>
      </w:r>
      <w:r>
        <w:rPr>
          <w:rFonts w:hint="eastAsia" w:ascii="宋体" w:hAnsi="宋体" w:cs="宋体"/>
          <w:color w:val="auto"/>
          <w:spacing w:val="8"/>
          <w:kern w:val="0"/>
          <w:szCs w:val="20"/>
          <w:highlight w:val="none"/>
        </w:rPr>
        <w:t>日</w:t>
      </w:r>
    </w:p>
    <w:p w14:paraId="3CC577F2">
      <w:pPr>
        <w:pStyle w:val="3"/>
        <w:numPr>
          <w:ilvl w:val="0"/>
          <w:numId w:val="0"/>
        </w:numPr>
        <w:rPr>
          <w:rFonts w:ascii="Arial" w:cs="Arial"/>
          <w:color w:val="auto"/>
          <w:highlight w:val="none"/>
        </w:rPr>
        <w:sectPr>
          <w:footerReference r:id="rId12" w:type="first"/>
          <w:footerReference r:id="rId11" w:type="default"/>
          <w:pgSz w:w="11906" w:h="16838"/>
          <w:pgMar w:top="1440" w:right="1800" w:bottom="1440" w:left="1800" w:header="851" w:footer="992" w:gutter="0"/>
          <w:pgNumType w:start="1"/>
          <w:cols w:space="720" w:num="1"/>
          <w:titlePg/>
          <w:docGrid w:type="lines" w:linePitch="312" w:charSpace="0"/>
        </w:sectPr>
      </w:pPr>
      <w:bookmarkStart w:id="4" w:name="_Toc7593"/>
    </w:p>
    <w:p w14:paraId="6BB261FC">
      <w:pPr>
        <w:pStyle w:val="3"/>
        <w:numPr>
          <w:ilvl w:val="0"/>
          <w:numId w:val="0"/>
        </w:numPr>
        <w:rPr>
          <w:rFonts w:ascii="Arial" w:hAnsi="Arial" w:cs="Arial"/>
          <w:color w:val="auto"/>
          <w:highlight w:val="none"/>
        </w:rPr>
      </w:pPr>
      <w:r>
        <w:rPr>
          <w:rFonts w:ascii="Arial" w:cs="Arial"/>
          <w:color w:val="auto"/>
          <w:highlight w:val="none"/>
        </w:rPr>
        <w:t>第二章</w:t>
      </w:r>
      <w:bookmarkStart w:id="5" w:name="_Toc452625218"/>
      <w:r>
        <w:rPr>
          <w:rFonts w:ascii="Arial" w:hAnsi="Arial" w:cs="Arial"/>
          <w:color w:val="auto"/>
          <w:highlight w:val="none"/>
        </w:rPr>
        <w:t xml:space="preserve"> </w:t>
      </w:r>
      <w:r>
        <w:rPr>
          <w:rFonts w:ascii="Arial" w:cs="Arial"/>
          <w:color w:val="auto"/>
          <w:highlight w:val="none"/>
        </w:rPr>
        <w:t>投标人须知</w:t>
      </w:r>
      <w:bookmarkEnd w:id="4"/>
      <w:bookmarkEnd w:id="5"/>
    </w:p>
    <w:p w14:paraId="5B0826CE">
      <w:pPr>
        <w:widowControl/>
        <w:shd w:val="clear" w:color="auto" w:fill="FFFFFF"/>
        <w:spacing w:after="0" w:line="360" w:lineRule="auto"/>
        <w:ind w:firstLine="424" w:firstLineChars="201"/>
        <w:rPr>
          <w:rFonts w:ascii="Arial" w:hAnsi="Arial" w:cs="Arial"/>
          <w:color w:val="auto"/>
          <w:kern w:val="0"/>
          <w:szCs w:val="21"/>
          <w:highlight w:val="none"/>
        </w:rPr>
      </w:pPr>
      <w:r>
        <w:rPr>
          <w:rFonts w:ascii="Arial" w:hAnsi="宋体" w:cs="Arial"/>
          <w:b/>
          <w:bCs/>
          <w:color w:val="auto"/>
          <w:kern w:val="0"/>
          <w:szCs w:val="21"/>
          <w:highlight w:val="none"/>
        </w:rPr>
        <w:t>一、总</w:t>
      </w:r>
      <w:r>
        <w:rPr>
          <w:rFonts w:ascii="Arial" w:hAnsi="Arial" w:cs="Arial"/>
          <w:b/>
          <w:bCs/>
          <w:color w:val="auto"/>
          <w:kern w:val="0"/>
          <w:szCs w:val="21"/>
          <w:highlight w:val="none"/>
        </w:rPr>
        <w:t xml:space="preserve"> </w:t>
      </w:r>
      <w:r>
        <w:rPr>
          <w:rFonts w:ascii="Arial" w:hAnsi="宋体" w:cs="Arial"/>
          <w:b/>
          <w:bCs/>
          <w:color w:val="auto"/>
          <w:kern w:val="0"/>
          <w:szCs w:val="21"/>
          <w:highlight w:val="none"/>
        </w:rPr>
        <w:t>则</w:t>
      </w:r>
    </w:p>
    <w:p w14:paraId="26CE856F">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w:t>
      </w:r>
      <w:r>
        <w:rPr>
          <w:rFonts w:ascii="Arial" w:hAnsi="宋体" w:cs="Arial"/>
          <w:b/>
          <w:bCs/>
          <w:color w:val="auto"/>
          <w:kern w:val="0"/>
          <w:szCs w:val="21"/>
          <w:highlight w:val="none"/>
        </w:rPr>
        <w:t>、适用法律</w:t>
      </w:r>
    </w:p>
    <w:p w14:paraId="5C082E4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1.1</w:t>
      </w:r>
      <w:r>
        <w:rPr>
          <w:rFonts w:ascii="Arial" w:hAnsi="宋体" w:cs="Arial"/>
          <w:color w:val="auto"/>
          <w:kern w:val="0"/>
          <w:szCs w:val="21"/>
          <w:highlight w:val="none"/>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4F9F874F">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w:t>
      </w:r>
      <w:r>
        <w:rPr>
          <w:rFonts w:ascii="Arial" w:hAnsi="宋体" w:cs="Arial"/>
          <w:b/>
          <w:bCs/>
          <w:color w:val="auto"/>
          <w:kern w:val="0"/>
          <w:szCs w:val="21"/>
          <w:highlight w:val="none"/>
        </w:rPr>
        <w:t>、定义</w:t>
      </w:r>
    </w:p>
    <w:p w14:paraId="40138BE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2.1</w:t>
      </w:r>
      <w:r>
        <w:rPr>
          <w:rFonts w:hint="eastAsia" w:ascii="Arial" w:hAnsi="Arial" w:cs="Arial"/>
          <w:color w:val="auto"/>
          <w:kern w:val="0"/>
          <w:szCs w:val="21"/>
          <w:highlight w:val="none"/>
        </w:rPr>
        <w:t>“</w:t>
      </w:r>
      <w:r>
        <w:rPr>
          <w:rFonts w:ascii="Arial" w:hAnsi="宋体" w:cs="Arial"/>
          <w:color w:val="auto"/>
          <w:kern w:val="0"/>
          <w:szCs w:val="21"/>
          <w:highlight w:val="none"/>
        </w:rPr>
        <w:t>采购人</w:t>
      </w:r>
      <w:r>
        <w:rPr>
          <w:rFonts w:hint="eastAsia" w:ascii="Arial" w:hAnsi="Arial" w:cs="Arial"/>
          <w:color w:val="auto"/>
          <w:kern w:val="0"/>
          <w:szCs w:val="21"/>
          <w:highlight w:val="none"/>
        </w:rPr>
        <w:t>”</w:t>
      </w:r>
      <w:r>
        <w:rPr>
          <w:rFonts w:ascii="Arial" w:hAnsi="宋体" w:cs="Arial"/>
          <w:color w:val="auto"/>
          <w:kern w:val="0"/>
          <w:szCs w:val="21"/>
          <w:highlight w:val="none"/>
        </w:rPr>
        <w:t>是指依法进行政府采购的国家机关、事业单位、团体组织。</w:t>
      </w:r>
    </w:p>
    <w:p w14:paraId="79A7009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2.2</w:t>
      </w:r>
      <w:r>
        <w:rPr>
          <w:rFonts w:hint="eastAsia" w:ascii="Arial" w:hAnsi="Arial" w:cs="Arial"/>
          <w:color w:val="auto"/>
          <w:kern w:val="0"/>
          <w:szCs w:val="21"/>
          <w:highlight w:val="none"/>
        </w:rPr>
        <w:t>“</w:t>
      </w:r>
      <w:r>
        <w:rPr>
          <w:rFonts w:ascii="Arial" w:hAnsi="宋体" w:cs="Arial"/>
          <w:color w:val="auto"/>
          <w:kern w:val="0"/>
          <w:szCs w:val="21"/>
          <w:highlight w:val="none"/>
        </w:rPr>
        <w:t>投标人（供应商）</w:t>
      </w:r>
      <w:r>
        <w:rPr>
          <w:rFonts w:hint="eastAsia" w:ascii="Arial" w:hAnsi="Arial" w:cs="Arial"/>
          <w:color w:val="auto"/>
          <w:kern w:val="0"/>
          <w:szCs w:val="21"/>
          <w:highlight w:val="none"/>
        </w:rPr>
        <w:t>”</w:t>
      </w:r>
      <w:r>
        <w:rPr>
          <w:rFonts w:ascii="Arial" w:hAnsi="宋体" w:cs="Arial"/>
          <w:color w:val="auto"/>
          <w:kern w:val="0"/>
          <w:szCs w:val="21"/>
          <w:highlight w:val="none"/>
        </w:rPr>
        <w:t>是指参加投标竞争，并符合招标文件规定资格条件的法人、其他组织或者自然人。</w:t>
      </w:r>
    </w:p>
    <w:p w14:paraId="672676A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2.3</w:t>
      </w:r>
      <w:r>
        <w:rPr>
          <w:rFonts w:hint="eastAsia" w:ascii="Arial" w:hAnsi="Arial" w:cs="Arial"/>
          <w:color w:val="auto"/>
          <w:kern w:val="0"/>
          <w:szCs w:val="21"/>
          <w:highlight w:val="none"/>
        </w:rPr>
        <w:t>“</w:t>
      </w:r>
      <w:r>
        <w:rPr>
          <w:rFonts w:ascii="Arial" w:hAnsi="宋体" w:cs="Arial"/>
          <w:color w:val="auto"/>
          <w:kern w:val="0"/>
          <w:szCs w:val="21"/>
          <w:highlight w:val="none"/>
        </w:rPr>
        <w:t>采购代理机构</w:t>
      </w:r>
      <w:r>
        <w:rPr>
          <w:rFonts w:hint="eastAsia" w:ascii="Arial" w:hAnsi="Arial" w:cs="Arial"/>
          <w:color w:val="auto"/>
          <w:kern w:val="0"/>
          <w:szCs w:val="21"/>
          <w:highlight w:val="none"/>
        </w:rPr>
        <w:t>”</w:t>
      </w:r>
      <w:r>
        <w:rPr>
          <w:rFonts w:ascii="Arial" w:hAnsi="宋体" w:cs="Arial"/>
          <w:color w:val="auto"/>
          <w:kern w:val="0"/>
          <w:szCs w:val="21"/>
          <w:highlight w:val="none"/>
        </w:rPr>
        <w:t>是指集中采购机构和集中采购机构以外的采购代理机构，集中采购机构以外的采购代理机构，是从事采购代理业务的社会中介机构。</w:t>
      </w:r>
    </w:p>
    <w:p w14:paraId="4E185ED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2.4</w:t>
      </w:r>
      <w:r>
        <w:rPr>
          <w:rFonts w:hint="eastAsia" w:ascii="Arial" w:hAnsi="Arial" w:cs="Arial"/>
          <w:color w:val="auto"/>
          <w:kern w:val="0"/>
          <w:szCs w:val="21"/>
          <w:highlight w:val="none"/>
        </w:rPr>
        <w:t>“</w:t>
      </w:r>
      <w:r>
        <w:rPr>
          <w:rFonts w:ascii="Arial" w:hAnsi="宋体" w:cs="Arial"/>
          <w:color w:val="auto"/>
          <w:kern w:val="0"/>
          <w:szCs w:val="21"/>
          <w:highlight w:val="none"/>
        </w:rPr>
        <w:t>货物和服务</w:t>
      </w:r>
      <w:r>
        <w:rPr>
          <w:rFonts w:hint="eastAsia" w:ascii="Arial" w:hAnsi="Arial" w:cs="Arial"/>
          <w:color w:val="auto"/>
          <w:kern w:val="0"/>
          <w:szCs w:val="21"/>
          <w:highlight w:val="none"/>
        </w:rPr>
        <w:t>”</w:t>
      </w:r>
      <w:r>
        <w:rPr>
          <w:rFonts w:ascii="Arial" w:hAnsi="宋体" w:cs="Arial"/>
          <w:color w:val="auto"/>
          <w:kern w:val="0"/>
          <w:szCs w:val="21"/>
          <w:highlight w:val="none"/>
        </w:rPr>
        <w:t>指本招标文件中所述</w:t>
      </w:r>
      <w:r>
        <w:rPr>
          <w:rFonts w:ascii="Arial" w:hAnsi="宋体" w:cs="Arial"/>
          <w:bCs/>
          <w:color w:val="auto"/>
          <w:kern w:val="0"/>
          <w:szCs w:val="21"/>
          <w:highlight w:val="none"/>
        </w:rPr>
        <w:t>产品</w:t>
      </w:r>
      <w:r>
        <w:rPr>
          <w:rFonts w:ascii="Arial" w:hAnsi="宋体" w:cs="Arial"/>
          <w:color w:val="auto"/>
          <w:kern w:val="0"/>
          <w:szCs w:val="21"/>
          <w:highlight w:val="none"/>
        </w:rPr>
        <w:t>及相关服务。</w:t>
      </w:r>
    </w:p>
    <w:p w14:paraId="3F9DF0BF">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2.5</w:t>
      </w:r>
      <w:r>
        <w:rPr>
          <w:rFonts w:hint="eastAsia" w:ascii="Arial" w:hAnsi="Arial" w:cs="Arial"/>
          <w:color w:val="auto"/>
          <w:kern w:val="0"/>
          <w:szCs w:val="21"/>
          <w:highlight w:val="none"/>
        </w:rPr>
        <w:t>“</w:t>
      </w:r>
      <w:r>
        <w:rPr>
          <w:rFonts w:ascii="Arial" w:hAnsi="宋体" w:cs="Arial"/>
          <w:color w:val="auto"/>
          <w:kern w:val="0"/>
          <w:szCs w:val="21"/>
          <w:highlight w:val="none"/>
        </w:rPr>
        <w:t>用户或使用单位</w:t>
      </w:r>
      <w:r>
        <w:rPr>
          <w:rFonts w:hint="eastAsia" w:ascii="Arial" w:hAnsi="Arial" w:cs="Arial"/>
          <w:color w:val="auto"/>
          <w:kern w:val="0"/>
          <w:szCs w:val="21"/>
          <w:highlight w:val="none"/>
        </w:rPr>
        <w:t>”</w:t>
      </w:r>
      <w:r>
        <w:rPr>
          <w:rFonts w:ascii="Arial" w:hAnsi="宋体" w:cs="Arial"/>
          <w:color w:val="auto"/>
          <w:kern w:val="0"/>
          <w:szCs w:val="21"/>
          <w:highlight w:val="none"/>
        </w:rPr>
        <w:t>是指使用货物，接受服务的单位。</w:t>
      </w:r>
    </w:p>
    <w:p w14:paraId="7ABCB34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3</w:t>
      </w:r>
      <w:r>
        <w:rPr>
          <w:rFonts w:ascii="Arial" w:hAnsi="宋体" w:cs="Arial"/>
          <w:b/>
          <w:bCs/>
          <w:color w:val="auto"/>
          <w:kern w:val="0"/>
          <w:szCs w:val="21"/>
          <w:highlight w:val="none"/>
        </w:rPr>
        <w:t>、政策功能</w:t>
      </w:r>
    </w:p>
    <w:p w14:paraId="2900BE98">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第六章），否则不得享受相关中小企业扶持政策。（“中小企业划型标准”详见《关于印发中小企业划型标准规定的通知》工信部联企业〔2011〕300号及《国家统计局关于印发&lt;统计上大中小微型企业划分办法（2017）&gt;的通知》国统2017〕213号）。</w:t>
      </w:r>
    </w:p>
    <w:p w14:paraId="704DF33A">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2656BC30">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6E1BEAD2">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14:paraId="1A8EC0A9">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3.5强制采购信息安全产品。参加政府采购活动的信息安全产品投标人应当选择经国家认证的信息安全产品投标，并提供由国家信息安全认证中心按国家标准认证颁发的有效认证证书。</w:t>
      </w:r>
    </w:p>
    <w:p w14:paraId="517763B4">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3.6进口产品政策</w:t>
      </w:r>
    </w:p>
    <w:p w14:paraId="4B62101D">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（1）除招标公告载明接受进口产品参加外，不允许进口产品参加。进口产品认定依照《财政部关于政府采购进口产品管理有关问题的通知》（财办库〔2008〕248号）的规定。</w:t>
      </w:r>
    </w:p>
    <w:p w14:paraId="167A146C">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（2）允许进口产品参加的，满足需求的国内产品可以参加。</w:t>
      </w:r>
    </w:p>
    <w:p w14:paraId="2F2D927A">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（3）允许进口产品参加的，优先采购向我国企业转让技术、与我国企业签订消化吸收再创新方案的投标人的进口产品。</w:t>
      </w:r>
    </w:p>
    <w:p w14:paraId="466A2BD1">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3.7未按要求提供相关材料的，不享受相关政策</w:t>
      </w:r>
      <w:r>
        <w:rPr>
          <w:rFonts w:ascii="Arial" w:hAnsi="宋体" w:cs="Arial"/>
          <w:color w:val="auto"/>
          <w:kern w:val="0"/>
          <w:szCs w:val="21"/>
          <w:highlight w:val="none"/>
        </w:rPr>
        <w:t>。</w:t>
      </w:r>
    </w:p>
    <w:p w14:paraId="53734E39">
      <w:pPr>
        <w:widowControl/>
        <w:shd w:val="clear" w:color="auto" w:fill="FFFFFF"/>
        <w:spacing w:after="0" w:line="360" w:lineRule="auto"/>
        <w:ind w:firstLine="412"/>
        <w:rPr>
          <w:rFonts w:ascii="Arial" w:hAnsi="Arial" w:cs="Arial"/>
          <w:color w:val="auto"/>
          <w:kern w:val="0"/>
          <w:szCs w:val="21"/>
          <w:highlight w:val="none"/>
        </w:rPr>
      </w:pPr>
      <w:r>
        <w:rPr>
          <w:rFonts w:ascii="Arial" w:hAnsi="宋体" w:cs="Arial"/>
          <w:b/>
          <w:bCs/>
          <w:color w:val="auto"/>
          <w:kern w:val="0"/>
          <w:szCs w:val="21"/>
          <w:highlight w:val="none"/>
        </w:rPr>
        <w:t>二、招标文件构成</w:t>
      </w:r>
    </w:p>
    <w:p w14:paraId="243C30C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4</w:t>
      </w:r>
      <w:r>
        <w:rPr>
          <w:rFonts w:ascii="Arial" w:hAnsi="宋体" w:cs="Arial"/>
          <w:b/>
          <w:bCs/>
          <w:color w:val="auto"/>
          <w:kern w:val="0"/>
          <w:szCs w:val="21"/>
          <w:highlight w:val="none"/>
        </w:rPr>
        <w:t>、招标文件组成</w:t>
      </w:r>
    </w:p>
    <w:p w14:paraId="12A989D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4.1</w:t>
      </w:r>
      <w:r>
        <w:rPr>
          <w:rFonts w:ascii="Arial" w:hAnsi="宋体" w:cs="Arial"/>
          <w:color w:val="auto"/>
          <w:kern w:val="0"/>
          <w:szCs w:val="21"/>
          <w:highlight w:val="none"/>
        </w:rPr>
        <w:t>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w:t>
      </w:r>
      <w:r>
        <w:rPr>
          <w:rFonts w:hint="eastAsia" w:ascii="Arial" w:hAnsi="宋体" w:cs="Arial"/>
          <w:color w:val="auto"/>
          <w:kern w:val="0"/>
          <w:szCs w:val="21"/>
          <w:highlight w:val="none"/>
        </w:rPr>
        <w:t>招标</w:t>
      </w:r>
      <w:r>
        <w:rPr>
          <w:rFonts w:ascii="Arial" w:hAnsi="宋体" w:cs="Arial"/>
          <w:color w:val="auto"/>
          <w:kern w:val="0"/>
          <w:szCs w:val="21"/>
          <w:highlight w:val="none"/>
        </w:rPr>
        <w:t>项目预算金额，设定最高限价的，还应当公开最高限价；</w:t>
      </w:r>
      <w:r>
        <w:rPr>
          <w:rFonts w:hint="eastAsia" w:ascii="Arial" w:hAnsi="宋体" w:cs="Arial"/>
          <w:color w:val="auto"/>
          <w:kern w:val="0"/>
          <w:szCs w:val="21"/>
          <w:highlight w:val="none"/>
        </w:rPr>
        <w:t>招标</w:t>
      </w:r>
      <w:r>
        <w:rPr>
          <w:rFonts w:ascii="Arial" w:hAnsi="宋体" w:cs="Arial"/>
          <w:color w:val="auto"/>
          <w:kern w:val="0"/>
          <w:szCs w:val="21"/>
          <w:highlight w:val="none"/>
        </w:rPr>
        <w:t>项目的技术规格、数量、服务标准、验收等要求，包括附件、图纸等；拟签订的合同文本；货物、服务提供的时间、地点、方式；采购资金的支付方式、时间、条件；评标方法、评标标准和投标无效情形；投标有效期；投标截止时间、开标时间及地点；</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代理费用的收取标准和方式；投标人信用信息查询渠道及截止时点、信用信息查询记录和证据留存的具体方式、信用信息的使用规则等；省级以上财政部门规定的其他事项。</w:t>
      </w:r>
    </w:p>
    <w:p w14:paraId="78454A1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4.2 </w:t>
      </w:r>
      <w:r>
        <w:rPr>
          <w:rFonts w:ascii="Arial" w:hAnsi="宋体" w:cs="Arial"/>
          <w:color w:val="auto"/>
          <w:kern w:val="0"/>
          <w:szCs w:val="21"/>
          <w:highlight w:val="none"/>
        </w:rPr>
        <w:t>招标的最小单位是</w:t>
      </w:r>
      <w:r>
        <w:rPr>
          <w:rFonts w:hint="eastAsia" w:ascii="Arial" w:hAnsi="宋体" w:cs="Arial"/>
          <w:color w:val="auto"/>
          <w:kern w:val="0"/>
          <w:szCs w:val="21"/>
          <w:highlight w:val="none"/>
        </w:rPr>
        <w:t>标段</w:t>
      </w:r>
      <w:r>
        <w:rPr>
          <w:rFonts w:ascii="Arial" w:hAnsi="宋体" w:cs="Arial"/>
          <w:color w:val="auto"/>
          <w:kern w:val="0"/>
          <w:szCs w:val="21"/>
          <w:highlight w:val="none"/>
        </w:rPr>
        <w:t>。招标货物数量及技术要求中未分</w:t>
      </w:r>
      <w:r>
        <w:rPr>
          <w:rFonts w:hint="eastAsia" w:ascii="Arial" w:hAnsi="宋体" w:cs="Arial"/>
          <w:color w:val="auto"/>
          <w:kern w:val="0"/>
          <w:szCs w:val="21"/>
          <w:highlight w:val="none"/>
        </w:rPr>
        <w:t>标段</w:t>
      </w:r>
      <w:r>
        <w:rPr>
          <w:rFonts w:ascii="Arial" w:hAnsi="宋体" w:cs="Arial"/>
          <w:color w:val="auto"/>
          <w:kern w:val="0"/>
          <w:szCs w:val="21"/>
          <w:highlight w:val="none"/>
        </w:rPr>
        <w:t>的，投标人对要求提供的货物和服务不得部分投标；招标货物数量及技术要求中已经分</w:t>
      </w:r>
      <w:r>
        <w:rPr>
          <w:rFonts w:hint="eastAsia" w:ascii="Arial" w:hAnsi="宋体" w:cs="Arial"/>
          <w:color w:val="auto"/>
          <w:kern w:val="0"/>
          <w:szCs w:val="21"/>
          <w:highlight w:val="none"/>
        </w:rPr>
        <w:t>标段</w:t>
      </w:r>
      <w:r>
        <w:rPr>
          <w:rFonts w:ascii="Arial" w:hAnsi="宋体" w:cs="Arial"/>
          <w:color w:val="auto"/>
          <w:kern w:val="0"/>
          <w:szCs w:val="21"/>
          <w:highlight w:val="none"/>
        </w:rPr>
        <w:t>的，可以以</w:t>
      </w:r>
      <w:r>
        <w:rPr>
          <w:rFonts w:hint="eastAsia" w:ascii="Arial" w:hAnsi="宋体" w:cs="Arial"/>
          <w:color w:val="auto"/>
          <w:kern w:val="0"/>
          <w:szCs w:val="21"/>
          <w:highlight w:val="none"/>
        </w:rPr>
        <w:t>标段</w:t>
      </w:r>
      <w:r>
        <w:rPr>
          <w:rFonts w:ascii="Arial" w:hAnsi="宋体" w:cs="Arial"/>
          <w:color w:val="auto"/>
          <w:kern w:val="0"/>
          <w:szCs w:val="21"/>
          <w:highlight w:val="none"/>
        </w:rPr>
        <w:t>为单位投标。</w:t>
      </w:r>
    </w:p>
    <w:p w14:paraId="1EF1AF33">
      <w:pPr>
        <w:widowControl/>
        <w:shd w:val="clear" w:color="auto" w:fill="FFFFFF"/>
        <w:spacing w:after="0" w:line="360" w:lineRule="auto"/>
        <w:ind w:firstLine="420"/>
        <w:rPr>
          <w:rFonts w:ascii="Arial" w:hAnsi="宋体" w:cs="Arial"/>
          <w:color w:val="auto"/>
          <w:kern w:val="0"/>
          <w:szCs w:val="21"/>
          <w:highlight w:val="none"/>
        </w:rPr>
      </w:pPr>
      <w:r>
        <w:rPr>
          <w:rFonts w:ascii="Arial" w:hAnsi="Arial" w:cs="Arial"/>
          <w:color w:val="auto"/>
          <w:kern w:val="0"/>
          <w:szCs w:val="21"/>
          <w:highlight w:val="none"/>
        </w:rPr>
        <w:t xml:space="preserve">4.3 </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如果要求投标人按照招标文件规定提交备选投标方案的，投标人可以提交备选方案；否则，备选方案将被拒绝。</w:t>
      </w:r>
    </w:p>
    <w:p w14:paraId="7CDC4F6F">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4</w:t>
      </w:r>
      <w:r>
        <w:rPr>
          <w:rFonts w:ascii="Arial" w:hAnsi="Arial" w:cs="Arial"/>
          <w:color w:val="auto"/>
          <w:kern w:val="0"/>
          <w:szCs w:val="21"/>
          <w:highlight w:val="none"/>
        </w:rPr>
        <w:t>.</w:t>
      </w:r>
      <w:r>
        <w:rPr>
          <w:rFonts w:hint="eastAsia" w:ascii="Arial" w:hAnsi="Arial" w:cs="Arial"/>
          <w:color w:val="auto"/>
          <w:kern w:val="0"/>
          <w:szCs w:val="21"/>
          <w:highlight w:val="none"/>
        </w:rPr>
        <w:t>4</w:t>
      </w:r>
      <w:r>
        <w:rPr>
          <w:rFonts w:ascii="Arial" w:hAnsi="宋体" w:cs="Arial"/>
          <w:color w:val="auto"/>
          <w:kern w:val="0"/>
          <w:szCs w:val="21"/>
          <w:highlight w:val="none"/>
        </w:rPr>
        <w:t>招标文件中要求的产品品牌或型号，是</w:t>
      </w:r>
      <w:r>
        <w:rPr>
          <w:rFonts w:hint="eastAsia" w:ascii="Arial" w:hAnsi="宋体" w:cs="Arial"/>
          <w:color w:val="auto"/>
          <w:kern w:val="0"/>
          <w:szCs w:val="21"/>
          <w:highlight w:val="none"/>
        </w:rPr>
        <w:t>采购人</w:t>
      </w:r>
      <w:r>
        <w:rPr>
          <w:rFonts w:ascii="Arial" w:hAnsi="宋体" w:cs="Arial"/>
          <w:color w:val="auto"/>
          <w:kern w:val="0"/>
          <w:szCs w:val="21"/>
          <w:highlight w:val="none"/>
        </w:rPr>
        <w:t>根据项目所要实现的功能推荐的品牌或型号，仅供投标人参考，并不是限制条件。</w:t>
      </w:r>
    </w:p>
    <w:p w14:paraId="201485A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5</w:t>
      </w:r>
      <w:r>
        <w:rPr>
          <w:rFonts w:ascii="Arial" w:hAnsi="宋体" w:cs="Arial"/>
          <w:b/>
          <w:bCs/>
          <w:color w:val="auto"/>
          <w:kern w:val="0"/>
          <w:szCs w:val="21"/>
          <w:highlight w:val="none"/>
        </w:rPr>
        <w:t>、招标文件的澄清或者修改</w:t>
      </w:r>
    </w:p>
    <w:p w14:paraId="6D326F8A">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5.1</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可以对已发出的招标文件进行必要的澄清或者修改，但不得改变采购标的和资格条件。澄清或者修改应当在原公告发布媒体上发布澄清公告</w:t>
      </w:r>
      <w:r>
        <w:rPr>
          <w:rFonts w:hint="eastAsia" w:ascii="Arial" w:hAnsi="宋体" w:cs="Arial"/>
          <w:color w:val="auto"/>
          <w:kern w:val="0"/>
          <w:szCs w:val="21"/>
          <w:highlight w:val="none"/>
        </w:rPr>
        <w:t>。</w:t>
      </w:r>
      <w:r>
        <w:rPr>
          <w:rFonts w:ascii="Arial" w:hAnsi="宋体" w:cs="Arial"/>
          <w:color w:val="auto"/>
          <w:kern w:val="0"/>
          <w:szCs w:val="21"/>
          <w:highlight w:val="none"/>
        </w:rPr>
        <w:t>澄清或者修改的内容为招标文件的组成部分。</w:t>
      </w:r>
    </w:p>
    <w:p w14:paraId="1BD514F5">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宋体" w:cs="Arial"/>
          <w:color w:val="auto"/>
          <w:kern w:val="0"/>
          <w:szCs w:val="21"/>
          <w:highlight w:val="none"/>
        </w:rPr>
        <w:t>5.2</w:t>
      </w:r>
      <w:r>
        <w:rPr>
          <w:rFonts w:ascii="Arial" w:hAnsi="宋体" w:cs="Arial"/>
          <w:color w:val="auto"/>
          <w:kern w:val="0"/>
          <w:szCs w:val="21"/>
          <w:highlight w:val="none"/>
        </w:rPr>
        <w:t>澄清或者修改的内容可能影响投标文件编制的，</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应当在投标截止时间至少</w:t>
      </w:r>
      <w:r>
        <w:rPr>
          <w:rFonts w:ascii="Arial" w:hAnsi="Arial" w:cs="Arial"/>
          <w:color w:val="auto"/>
          <w:kern w:val="0"/>
          <w:szCs w:val="21"/>
          <w:highlight w:val="none"/>
        </w:rPr>
        <w:t>15</w:t>
      </w:r>
      <w:r>
        <w:rPr>
          <w:rFonts w:ascii="Arial" w:hAnsi="宋体" w:cs="Arial"/>
          <w:color w:val="auto"/>
          <w:kern w:val="0"/>
          <w:szCs w:val="21"/>
          <w:highlight w:val="none"/>
        </w:rPr>
        <w:t>日前，以书面形式通知所有获取招标文件的潜在投标人；不足</w:t>
      </w:r>
      <w:r>
        <w:rPr>
          <w:rFonts w:ascii="Arial" w:hAnsi="Arial" w:cs="Arial"/>
          <w:color w:val="auto"/>
          <w:kern w:val="0"/>
          <w:szCs w:val="21"/>
          <w:highlight w:val="none"/>
        </w:rPr>
        <w:t>15</w:t>
      </w:r>
      <w:r>
        <w:rPr>
          <w:rFonts w:ascii="Arial" w:hAnsi="宋体" w:cs="Arial"/>
          <w:color w:val="auto"/>
          <w:kern w:val="0"/>
          <w:szCs w:val="21"/>
          <w:highlight w:val="none"/>
        </w:rPr>
        <w:t>日的，</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应当顺延提交投标文件的截止时间。</w:t>
      </w:r>
    </w:p>
    <w:p w14:paraId="27E15F7B">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三、投标文件的编制</w:t>
      </w:r>
    </w:p>
    <w:p w14:paraId="077BAD4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6</w:t>
      </w:r>
      <w:r>
        <w:rPr>
          <w:rFonts w:ascii="Arial" w:hAnsi="宋体" w:cs="Arial"/>
          <w:b/>
          <w:bCs/>
          <w:color w:val="auto"/>
          <w:kern w:val="0"/>
          <w:szCs w:val="21"/>
          <w:highlight w:val="none"/>
        </w:rPr>
        <w:t>、投标文件的语言、计量单位、货币和编制</w:t>
      </w:r>
    </w:p>
    <w:p w14:paraId="000C322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6.1</w:t>
      </w:r>
      <w:r>
        <w:rPr>
          <w:rFonts w:ascii="Arial" w:hAnsi="宋体" w:cs="Arial"/>
          <w:color w:val="auto"/>
          <w:kern w:val="0"/>
          <w:szCs w:val="21"/>
          <w:highlight w:val="none"/>
        </w:rPr>
        <w:t>投标人提交的投标文件、技术文件和资料，包括图纸中的说明，以及投标人与</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就有关投标的所有来往函电均应使用中文。投标文件中若有英文或其他语言文字的资料，应提供相应的中文翻译资料。对不同文本投标文件的解释发生异议的，以中文文本为准。</w:t>
      </w:r>
    </w:p>
    <w:p w14:paraId="26A3657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6.2</w:t>
      </w:r>
      <w:r>
        <w:rPr>
          <w:rFonts w:ascii="Arial" w:hAnsi="宋体" w:cs="Arial"/>
          <w:color w:val="auto"/>
          <w:kern w:val="0"/>
          <w:szCs w:val="21"/>
          <w:highlight w:val="none"/>
        </w:rPr>
        <w:t>投标人所使用的计量单位应为国家法定计量单位。</w:t>
      </w:r>
    </w:p>
    <w:p w14:paraId="7181C18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6.3</w:t>
      </w:r>
      <w:r>
        <w:rPr>
          <w:rFonts w:ascii="Arial" w:hAnsi="宋体" w:cs="Arial"/>
          <w:color w:val="auto"/>
          <w:kern w:val="0"/>
          <w:szCs w:val="21"/>
          <w:highlight w:val="none"/>
        </w:rPr>
        <w:t>投标人应用人民币</w:t>
      </w:r>
      <w:r>
        <w:rPr>
          <w:rFonts w:hint="eastAsia" w:ascii="Arial" w:hAnsi="宋体" w:cs="Arial"/>
          <w:color w:val="auto"/>
          <w:kern w:val="0"/>
          <w:szCs w:val="21"/>
          <w:highlight w:val="none"/>
        </w:rPr>
        <w:t>（外币）</w:t>
      </w:r>
      <w:r>
        <w:rPr>
          <w:rFonts w:ascii="Arial" w:hAnsi="宋体" w:cs="Arial"/>
          <w:color w:val="auto"/>
          <w:kern w:val="0"/>
          <w:szCs w:val="21"/>
          <w:highlight w:val="none"/>
        </w:rPr>
        <w:t>报价。</w:t>
      </w:r>
    </w:p>
    <w:p w14:paraId="3A6473E6">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4</w:t>
      </w:r>
      <w:r>
        <w:rPr>
          <w:rFonts w:ascii="Arial" w:hAnsi="宋体" w:cs="Arial"/>
          <w:color w:val="auto"/>
          <w:kern w:val="0"/>
          <w:szCs w:val="21"/>
          <w:highlight w:val="none"/>
        </w:rPr>
        <w:t>投标文件应按照招标文件规定的顺序打印、装订成册并编制目录</w:t>
      </w:r>
      <w:r>
        <w:rPr>
          <w:rFonts w:hint="eastAsia" w:ascii="Arial" w:hAnsi="宋体" w:cs="Arial"/>
          <w:color w:val="auto"/>
          <w:kern w:val="0"/>
          <w:szCs w:val="21"/>
          <w:highlight w:val="none"/>
        </w:rPr>
        <w:t>。因</w:t>
      </w:r>
      <w:r>
        <w:rPr>
          <w:rFonts w:ascii="Arial" w:hAnsi="宋体" w:cs="Arial"/>
          <w:color w:val="auto"/>
          <w:kern w:val="0"/>
          <w:szCs w:val="21"/>
          <w:highlight w:val="none"/>
        </w:rPr>
        <w:t>编排混乱导致投标文件被误读或查找不到，责任由投标人承担。</w:t>
      </w:r>
    </w:p>
    <w:p w14:paraId="0CDF177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5</w:t>
      </w:r>
      <w:r>
        <w:rPr>
          <w:rFonts w:ascii="Arial" w:hAnsi="宋体" w:cs="Arial"/>
          <w:color w:val="auto"/>
          <w:kern w:val="0"/>
          <w:szCs w:val="21"/>
          <w:highlight w:val="none"/>
        </w:rPr>
        <w:t>投标人应在投标文件中写清相应的项目编号、项目名称、投标人全称、地址、电话、传真等。</w:t>
      </w:r>
    </w:p>
    <w:p w14:paraId="0410FBF4">
      <w:pPr>
        <w:widowControl/>
        <w:shd w:val="clear" w:color="auto" w:fill="FFFFFF"/>
        <w:spacing w:after="0" w:line="360" w:lineRule="auto"/>
        <w:ind w:firstLine="412"/>
        <w:rPr>
          <w:rFonts w:ascii="Arial" w:hAnsi="Arial" w:cs="Arial"/>
          <w:color w:val="auto"/>
          <w:kern w:val="0"/>
          <w:szCs w:val="21"/>
          <w:highlight w:val="none"/>
        </w:rPr>
      </w:pPr>
      <w:r>
        <w:rPr>
          <w:rFonts w:ascii="Arial" w:hAnsi="Arial" w:cs="Arial"/>
          <w:bCs/>
          <w:color w:val="auto"/>
          <w:kern w:val="0"/>
          <w:szCs w:val="21"/>
          <w:highlight w:val="none"/>
        </w:rPr>
        <w:t>6.</w:t>
      </w:r>
      <w:r>
        <w:rPr>
          <w:rFonts w:hint="eastAsia" w:ascii="Arial" w:hAnsi="Arial" w:cs="Arial"/>
          <w:bCs/>
          <w:color w:val="auto"/>
          <w:kern w:val="0"/>
          <w:szCs w:val="21"/>
          <w:highlight w:val="none"/>
        </w:rPr>
        <w:t>6</w:t>
      </w:r>
      <w:r>
        <w:rPr>
          <w:rFonts w:ascii="Arial" w:hAnsi="宋体" w:cs="Arial"/>
          <w:color w:val="auto"/>
          <w:kern w:val="0"/>
          <w:szCs w:val="21"/>
          <w:highlight w:val="none"/>
        </w:rPr>
        <w:t>投标人根据招标文件载明的标的采购项目实际情况，拟在中标后将中标项目的非主体、非关键性工作交由他人完成的，应当在投标文件中载明。</w:t>
      </w:r>
    </w:p>
    <w:p w14:paraId="1DB6DD29">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7、联合体投标</w:t>
      </w:r>
    </w:p>
    <w:p w14:paraId="091A1324">
      <w:pPr>
        <w:widowControl/>
        <w:shd w:val="clear" w:color="auto" w:fill="FFFFFF"/>
        <w:spacing w:after="0"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7.1 两个以上的自然人、法人或者其他组织可以组成一个联合体，以一个投标人的身份共同参加政府采购。</w:t>
      </w:r>
    </w:p>
    <w:p w14:paraId="3446F072">
      <w:pPr>
        <w:widowControl/>
        <w:shd w:val="clear" w:color="auto" w:fill="FFFFFF"/>
        <w:spacing w:after="0"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7.2 联合体中有同类资质的投标人按照联合体分工承担相同工作的，按照资质等级较低的投标人确定资质等级。</w:t>
      </w:r>
    </w:p>
    <w:p w14:paraId="7B3F9326">
      <w:pPr>
        <w:widowControl/>
        <w:shd w:val="clear" w:color="auto" w:fill="FFFFFF"/>
        <w:spacing w:after="0" w:line="360" w:lineRule="auto"/>
        <w:ind w:firstLine="420"/>
        <w:rPr>
          <w:rFonts w:ascii="Arial" w:hAnsi="Arial" w:cs="Arial"/>
          <w:bCs/>
          <w:color w:val="auto"/>
          <w:kern w:val="0"/>
          <w:szCs w:val="21"/>
          <w:highlight w:val="none"/>
        </w:rPr>
      </w:pPr>
      <w:r>
        <w:rPr>
          <w:rFonts w:ascii="Arial" w:hAnsi="Arial" w:cs="Arial"/>
          <w:bCs/>
          <w:color w:val="auto"/>
          <w:kern w:val="0"/>
          <w:szCs w:val="21"/>
          <w:highlight w:val="none"/>
        </w:rPr>
        <w:t>7.3 联合体各方之间应当签订联合体协议，明确约定联合体各方承担的工作和相应的责任，并将联合体协议连同投标文件一同提交。</w:t>
      </w:r>
    </w:p>
    <w:p w14:paraId="5EFF2C13">
      <w:pPr>
        <w:widowControl/>
        <w:shd w:val="clear" w:color="auto" w:fill="FFFFFF"/>
        <w:spacing w:after="0" w:line="360" w:lineRule="auto"/>
        <w:ind w:firstLine="412"/>
        <w:rPr>
          <w:rFonts w:ascii="Arial" w:hAnsi="Arial" w:cs="Arial"/>
          <w:color w:val="auto"/>
          <w:kern w:val="0"/>
          <w:szCs w:val="21"/>
          <w:highlight w:val="none"/>
        </w:rPr>
      </w:pPr>
      <w:r>
        <w:rPr>
          <w:rFonts w:ascii="Arial" w:hAnsi="Arial" w:cs="Arial"/>
          <w:bCs/>
          <w:color w:val="auto"/>
          <w:kern w:val="0"/>
          <w:szCs w:val="21"/>
          <w:highlight w:val="none"/>
        </w:rPr>
        <w:t>7.4 以联合体形式参加政府采购活动的，联合体各方不得再单独参加或者与其他投标人另外组成联合体参加同一合同项下的政府采购活动。</w:t>
      </w:r>
    </w:p>
    <w:p w14:paraId="016D4D9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8</w:t>
      </w:r>
      <w:r>
        <w:rPr>
          <w:rFonts w:ascii="Arial" w:hAnsi="宋体" w:cs="Arial"/>
          <w:b/>
          <w:bCs/>
          <w:color w:val="auto"/>
          <w:kern w:val="0"/>
          <w:szCs w:val="21"/>
          <w:highlight w:val="none"/>
        </w:rPr>
        <w:t>、投标文件的组成</w:t>
      </w:r>
    </w:p>
    <w:p w14:paraId="4D4F761E">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Arial" w:cs="Arial"/>
          <w:color w:val="auto"/>
          <w:kern w:val="0"/>
          <w:szCs w:val="21"/>
          <w:highlight w:val="none"/>
        </w:rPr>
        <w:t>8.1</w:t>
      </w:r>
      <w:r>
        <w:rPr>
          <w:rFonts w:ascii="Arial" w:hAnsi="宋体" w:cs="Arial"/>
          <w:color w:val="auto"/>
          <w:kern w:val="0"/>
          <w:szCs w:val="21"/>
          <w:highlight w:val="none"/>
        </w:rPr>
        <w:t>投标人应当根据招标文件要求编制投标文件，投标文件应对招标文件提出的要求和条件作出实质性响应，并在《</w:t>
      </w:r>
      <w:r>
        <w:rPr>
          <w:rFonts w:hint="eastAsia" w:ascii="Arial" w:hAnsi="宋体" w:cs="Arial"/>
          <w:color w:val="auto"/>
          <w:kern w:val="0"/>
          <w:szCs w:val="21"/>
          <w:highlight w:val="none"/>
        </w:rPr>
        <w:t>商务</w:t>
      </w:r>
      <w:r>
        <w:rPr>
          <w:rFonts w:ascii="Arial" w:hAnsi="宋体" w:cs="Arial"/>
          <w:color w:val="auto"/>
          <w:kern w:val="0"/>
          <w:szCs w:val="21"/>
          <w:highlight w:val="none"/>
        </w:rPr>
        <w:t>条款偏离表》和《</w:t>
      </w:r>
      <w:r>
        <w:rPr>
          <w:rFonts w:hint="eastAsia" w:ascii="Arial" w:hAnsi="宋体" w:cs="Arial"/>
          <w:color w:val="auto"/>
          <w:kern w:val="0"/>
          <w:szCs w:val="21"/>
          <w:highlight w:val="none"/>
        </w:rPr>
        <w:t>采购需求偏离表</w:t>
      </w:r>
      <w:r>
        <w:rPr>
          <w:rFonts w:ascii="Arial" w:hAnsi="宋体" w:cs="Arial"/>
          <w:color w:val="auto"/>
          <w:kern w:val="0"/>
          <w:szCs w:val="21"/>
          <w:highlight w:val="none"/>
        </w:rPr>
        <w:t>》等处逐条标明满足与否。</w:t>
      </w:r>
      <w:r>
        <w:rPr>
          <w:rFonts w:ascii="Arial" w:hAnsi="Arial" w:cs="Arial"/>
          <w:b/>
          <w:color w:val="auto"/>
          <w:kern w:val="0"/>
          <w:szCs w:val="21"/>
          <w:highlight w:val="none"/>
        </w:rPr>
        <w:t>对带</w:t>
      </w:r>
      <w:r>
        <w:rPr>
          <w:rFonts w:ascii="Arial" w:hAnsi="Arial" w:cs="Arial"/>
          <w:b/>
          <w:bCs/>
          <w:color w:val="auto"/>
          <w:kern w:val="0"/>
          <w:szCs w:val="21"/>
          <w:highlight w:val="none"/>
        </w:rPr>
        <w:t>星号（“</w:t>
      </w:r>
      <w:r>
        <w:rPr>
          <w:rFonts w:ascii="Arial" w:hAnsi="Arial" w:cs="Arial"/>
          <w:b/>
          <w:bCs/>
          <w:color w:val="auto"/>
          <w:highlight w:val="none"/>
        </w:rPr>
        <w:t>*</w:t>
      </w:r>
      <w:r>
        <w:rPr>
          <w:rFonts w:ascii="Arial" w:hAnsi="Arial" w:cs="Arial"/>
          <w:b/>
          <w:bCs/>
          <w:color w:val="auto"/>
          <w:kern w:val="0"/>
          <w:szCs w:val="21"/>
          <w:highlight w:val="none"/>
        </w:rPr>
        <w:t>”）的技术条款必须在投标文件中提供技术支持资料（如白皮书</w:t>
      </w:r>
      <w:r>
        <w:rPr>
          <w:rFonts w:hint="eastAsia" w:ascii="Arial" w:hAnsi="Arial" w:cs="Arial"/>
          <w:b/>
          <w:bCs/>
          <w:color w:val="auto"/>
          <w:kern w:val="0"/>
          <w:szCs w:val="21"/>
          <w:highlight w:val="none"/>
        </w:rPr>
        <w:t>、</w:t>
      </w:r>
      <w:r>
        <w:rPr>
          <w:rFonts w:ascii="Arial" w:hAnsi="Arial" w:cs="Arial"/>
          <w:b/>
          <w:bCs/>
          <w:color w:val="auto"/>
          <w:kern w:val="0"/>
          <w:szCs w:val="21"/>
          <w:highlight w:val="none"/>
        </w:rPr>
        <w:t>彩页、手册、检测报告等），未提供技术支持资料的，视为未对招标文件实质性要求作出响应</w:t>
      </w:r>
      <w:r>
        <w:rPr>
          <w:rFonts w:hint="eastAsia" w:ascii="Arial" w:hAnsi="Arial" w:cs="Arial"/>
          <w:b/>
          <w:bCs/>
          <w:color w:val="auto"/>
          <w:kern w:val="0"/>
          <w:szCs w:val="21"/>
          <w:highlight w:val="none"/>
        </w:rPr>
        <w:t>，</w:t>
      </w:r>
      <w:r>
        <w:rPr>
          <w:rFonts w:ascii="Arial" w:hAnsi="Arial" w:cs="Arial"/>
          <w:b/>
          <w:bCs/>
          <w:color w:val="auto"/>
          <w:kern w:val="0"/>
          <w:szCs w:val="21"/>
          <w:highlight w:val="none"/>
        </w:rPr>
        <w:t>评审时不予认可。</w:t>
      </w:r>
    </w:p>
    <w:p w14:paraId="0E3CEE1E">
      <w:pPr>
        <w:widowControl/>
        <w:shd w:val="clear" w:color="auto" w:fill="FFFFFF"/>
        <w:spacing w:after="0" w:line="360" w:lineRule="auto"/>
        <w:ind w:firstLine="420"/>
        <w:jc w:val="left"/>
        <w:rPr>
          <w:rFonts w:ascii="Arial" w:hAnsi="宋体" w:cs="Arial"/>
          <w:color w:val="auto"/>
          <w:kern w:val="0"/>
          <w:szCs w:val="21"/>
          <w:highlight w:val="none"/>
        </w:rPr>
      </w:pPr>
      <w:r>
        <w:rPr>
          <w:rFonts w:ascii="Arial" w:hAnsi="宋体" w:cs="Arial"/>
          <w:color w:val="auto"/>
          <w:kern w:val="0"/>
          <w:szCs w:val="21"/>
          <w:highlight w:val="none"/>
        </w:rPr>
        <w:t>8.2 投标文件由商务、技术、价格以及其他部分</w:t>
      </w:r>
      <w:r>
        <w:rPr>
          <w:rFonts w:hint="eastAsia" w:ascii="Arial" w:hAnsi="宋体" w:cs="Arial"/>
          <w:color w:val="auto"/>
          <w:kern w:val="0"/>
          <w:szCs w:val="21"/>
          <w:highlight w:val="none"/>
        </w:rPr>
        <w:t>内容</w:t>
      </w:r>
      <w:r>
        <w:rPr>
          <w:rFonts w:ascii="Arial" w:hAnsi="宋体" w:cs="Arial"/>
          <w:color w:val="auto"/>
          <w:kern w:val="0"/>
          <w:szCs w:val="21"/>
          <w:highlight w:val="none"/>
        </w:rPr>
        <w:t>组成。</w:t>
      </w:r>
      <w:r>
        <w:rPr>
          <w:rFonts w:hint="eastAsia" w:ascii="Arial" w:hAnsi="宋体" w:cs="Arial"/>
          <w:color w:val="auto"/>
          <w:kern w:val="0"/>
          <w:szCs w:val="21"/>
          <w:highlight w:val="none"/>
        </w:rPr>
        <w:t>投标文件</w:t>
      </w:r>
      <w:r>
        <w:rPr>
          <w:rFonts w:ascii="Arial" w:hAnsi="宋体" w:cs="Arial"/>
          <w:color w:val="auto"/>
          <w:kern w:val="0"/>
          <w:szCs w:val="21"/>
          <w:highlight w:val="none"/>
        </w:rPr>
        <w:t>目录及有关格式按</w:t>
      </w:r>
      <w:r>
        <w:rPr>
          <w:rFonts w:hint="eastAsia" w:ascii="Arial" w:hAnsi="宋体" w:cs="Arial"/>
          <w:color w:val="auto"/>
          <w:kern w:val="0"/>
          <w:szCs w:val="21"/>
          <w:highlight w:val="none"/>
        </w:rPr>
        <w:t>招标文件“第六章 投标文件格式及</w:t>
      </w:r>
      <w:r>
        <w:rPr>
          <w:rFonts w:ascii="Arial" w:hAnsi="宋体" w:cs="Arial"/>
          <w:color w:val="auto"/>
          <w:kern w:val="0"/>
          <w:szCs w:val="21"/>
          <w:highlight w:val="none"/>
        </w:rPr>
        <w:t>附件</w:t>
      </w:r>
      <w:r>
        <w:rPr>
          <w:rFonts w:hint="eastAsia" w:ascii="Arial" w:hAnsi="宋体" w:cs="Arial"/>
          <w:color w:val="auto"/>
          <w:kern w:val="0"/>
          <w:szCs w:val="21"/>
          <w:highlight w:val="none"/>
        </w:rPr>
        <w:t>”的</w:t>
      </w:r>
      <w:r>
        <w:rPr>
          <w:rFonts w:ascii="Arial" w:hAnsi="宋体" w:cs="Arial"/>
          <w:color w:val="auto"/>
          <w:kern w:val="0"/>
          <w:szCs w:val="21"/>
          <w:highlight w:val="none"/>
        </w:rPr>
        <w:t>要求</w:t>
      </w:r>
      <w:r>
        <w:rPr>
          <w:rFonts w:hint="eastAsia" w:ascii="Arial" w:hAnsi="宋体" w:cs="Arial"/>
          <w:color w:val="auto"/>
          <w:kern w:val="0"/>
          <w:szCs w:val="21"/>
          <w:highlight w:val="none"/>
        </w:rPr>
        <w:t>编制。</w:t>
      </w:r>
    </w:p>
    <w:p w14:paraId="2696D2E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9</w:t>
      </w:r>
      <w:r>
        <w:rPr>
          <w:rFonts w:ascii="Arial" w:hAnsi="宋体" w:cs="Arial"/>
          <w:b/>
          <w:bCs/>
          <w:color w:val="auto"/>
          <w:kern w:val="0"/>
          <w:szCs w:val="21"/>
          <w:highlight w:val="none"/>
        </w:rPr>
        <w:t>、投标文件</w:t>
      </w:r>
      <w:r>
        <w:rPr>
          <w:rFonts w:hint="eastAsia" w:ascii="Arial" w:hAnsi="宋体" w:cs="Arial"/>
          <w:b/>
          <w:bCs/>
          <w:color w:val="auto"/>
          <w:kern w:val="0"/>
          <w:szCs w:val="21"/>
          <w:highlight w:val="none"/>
        </w:rPr>
        <w:t>的</w:t>
      </w:r>
      <w:r>
        <w:rPr>
          <w:rFonts w:ascii="Arial" w:hAnsi="宋体" w:cs="Arial"/>
          <w:b/>
          <w:bCs/>
          <w:color w:val="auto"/>
          <w:kern w:val="0"/>
          <w:szCs w:val="21"/>
          <w:highlight w:val="none"/>
        </w:rPr>
        <w:t>商务</w:t>
      </w:r>
      <w:r>
        <w:rPr>
          <w:rFonts w:hint="eastAsia" w:ascii="Arial" w:hAnsi="宋体" w:cs="Arial"/>
          <w:b/>
          <w:bCs/>
          <w:color w:val="auto"/>
          <w:kern w:val="0"/>
          <w:szCs w:val="21"/>
          <w:highlight w:val="none"/>
        </w:rPr>
        <w:t>内容</w:t>
      </w:r>
    </w:p>
    <w:p w14:paraId="3D220E6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9.1</w:t>
      </w:r>
      <w:r>
        <w:rPr>
          <w:rFonts w:ascii="Arial" w:hAnsi="宋体" w:cs="Arial"/>
          <w:color w:val="auto"/>
          <w:kern w:val="0"/>
          <w:szCs w:val="21"/>
          <w:highlight w:val="none"/>
        </w:rPr>
        <w:t>商务部分</w:t>
      </w:r>
      <w:r>
        <w:rPr>
          <w:rFonts w:hint="eastAsia" w:ascii="Arial" w:hAnsi="宋体" w:cs="Arial"/>
          <w:color w:val="auto"/>
          <w:kern w:val="0"/>
          <w:szCs w:val="21"/>
          <w:highlight w:val="none"/>
        </w:rPr>
        <w:t>内容</w:t>
      </w:r>
      <w:r>
        <w:rPr>
          <w:rFonts w:ascii="Arial" w:hAnsi="宋体" w:cs="Arial"/>
          <w:color w:val="auto"/>
          <w:kern w:val="0"/>
          <w:szCs w:val="21"/>
          <w:highlight w:val="none"/>
        </w:rPr>
        <w:t>是证明投标人有资格参加投标和中标后有能力履行合同的文件，这些文件应能满足招标的要求，包括但不限于下列文件（</w:t>
      </w:r>
      <w:r>
        <w:rPr>
          <w:rFonts w:ascii="Arial" w:hAnsi="宋体" w:cs="Arial"/>
          <w:b/>
          <w:color w:val="auto"/>
          <w:kern w:val="0"/>
          <w:szCs w:val="21"/>
          <w:highlight w:val="none"/>
        </w:rPr>
        <w:t>（</w:t>
      </w:r>
      <w:r>
        <w:rPr>
          <w:rFonts w:ascii="Arial" w:hAnsi="Arial" w:cs="Arial"/>
          <w:b/>
          <w:color w:val="auto"/>
          <w:kern w:val="0"/>
          <w:szCs w:val="21"/>
          <w:highlight w:val="none"/>
        </w:rPr>
        <w:t>1</w:t>
      </w:r>
      <w:r>
        <w:rPr>
          <w:rFonts w:ascii="Arial" w:hAnsi="宋体" w:cs="Arial"/>
          <w:b/>
          <w:color w:val="auto"/>
          <w:kern w:val="0"/>
          <w:szCs w:val="21"/>
          <w:highlight w:val="none"/>
        </w:rPr>
        <w:t>）</w:t>
      </w:r>
      <w:r>
        <w:rPr>
          <w:rFonts w:ascii="Arial" w:hAnsi="Arial" w:cs="Arial"/>
          <w:b/>
          <w:color w:val="auto"/>
          <w:kern w:val="0"/>
          <w:szCs w:val="21"/>
          <w:highlight w:val="none"/>
        </w:rPr>
        <w:t>-</w:t>
      </w:r>
      <w:r>
        <w:rPr>
          <w:rFonts w:ascii="Arial" w:hAnsi="宋体" w:cs="Arial"/>
          <w:b/>
          <w:color w:val="auto"/>
          <w:kern w:val="0"/>
          <w:szCs w:val="21"/>
          <w:highlight w:val="none"/>
        </w:rPr>
        <w:t>（</w:t>
      </w:r>
      <w:r>
        <w:rPr>
          <w:rFonts w:hint="eastAsia" w:ascii="Arial" w:hAnsi="Arial" w:cs="Arial"/>
          <w:b/>
          <w:color w:val="auto"/>
          <w:kern w:val="0"/>
          <w:szCs w:val="21"/>
          <w:highlight w:val="none"/>
        </w:rPr>
        <w:t>6</w:t>
      </w:r>
      <w:r>
        <w:rPr>
          <w:rFonts w:ascii="Arial" w:hAnsi="宋体" w:cs="Arial"/>
          <w:b/>
          <w:color w:val="auto"/>
          <w:kern w:val="0"/>
          <w:szCs w:val="21"/>
          <w:highlight w:val="none"/>
        </w:rPr>
        <w:t>）所述材料</w:t>
      </w:r>
      <w:r>
        <w:rPr>
          <w:rFonts w:hint="eastAsia" w:ascii="Arial" w:hAnsi="宋体" w:cs="Arial"/>
          <w:b/>
          <w:color w:val="auto"/>
          <w:kern w:val="0"/>
          <w:szCs w:val="21"/>
          <w:highlight w:val="none"/>
        </w:rPr>
        <w:t>不得</w:t>
      </w:r>
      <w:r>
        <w:rPr>
          <w:rFonts w:ascii="Arial" w:hAnsi="宋体" w:cs="Arial"/>
          <w:b/>
          <w:color w:val="auto"/>
          <w:kern w:val="0"/>
          <w:szCs w:val="21"/>
          <w:highlight w:val="none"/>
        </w:rPr>
        <w:t>有缺失或提供不全或不满足招标文件的实质性要求</w:t>
      </w:r>
      <w:r>
        <w:rPr>
          <w:rFonts w:ascii="Arial" w:hAnsi="宋体" w:cs="Arial"/>
          <w:color w:val="auto"/>
          <w:kern w:val="0"/>
          <w:szCs w:val="21"/>
          <w:highlight w:val="none"/>
        </w:rPr>
        <w:t>）：</w:t>
      </w:r>
    </w:p>
    <w:p w14:paraId="6552E6A1">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）投标函（投标申请及声明）</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r>
        <w:rPr>
          <w:rFonts w:ascii="Arial" w:hAnsi="宋体" w:cs="Arial"/>
          <w:color w:val="auto"/>
          <w:kern w:val="0"/>
          <w:szCs w:val="21"/>
          <w:highlight w:val="none"/>
        </w:rPr>
        <w:t>；</w:t>
      </w:r>
    </w:p>
    <w:p w14:paraId="3F9CCE17">
      <w:pPr>
        <w:widowControl/>
        <w:shd w:val="clear" w:color="auto" w:fill="FFFFFF"/>
        <w:spacing w:after="0"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w:t>
      </w:r>
      <w:r>
        <w:rPr>
          <w:rFonts w:hint="eastAsia" w:ascii="Arial" w:hAnsi="宋体" w:cs="Arial"/>
          <w:color w:val="auto"/>
          <w:kern w:val="0"/>
          <w:szCs w:val="21"/>
          <w:highlight w:val="none"/>
        </w:rPr>
        <w:t>法定代表人授权书</w:t>
      </w:r>
      <w:r>
        <w:rPr>
          <w:rFonts w:ascii="Arial" w:hAnsi="宋体" w:cs="Arial"/>
          <w:color w:val="auto"/>
          <w:kern w:val="0"/>
          <w:szCs w:val="21"/>
          <w:highlight w:val="none"/>
        </w:rPr>
        <w:t>及委托代理人的身份证明文件的复印件</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r>
        <w:rPr>
          <w:rFonts w:ascii="Arial" w:hAnsi="宋体" w:cs="Arial"/>
          <w:color w:val="auto"/>
          <w:kern w:val="0"/>
          <w:szCs w:val="21"/>
          <w:highlight w:val="none"/>
        </w:rPr>
        <w:t>；</w:t>
      </w:r>
    </w:p>
    <w:p w14:paraId="0FDCA89D">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）投标人资格资信证明文件：</w:t>
      </w:r>
    </w:p>
    <w:p w14:paraId="5AF50B57">
      <w:pPr>
        <w:pStyle w:val="139"/>
        <w:numPr>
          <w:ilvl w:val="1"/>
          <w:numId w:val="4"/>
        </w:numPr>
        <w:tabs>
          <w:tab w:val="left" w:pos="840"/>
          <w:tab w:val="clear" w:pos="990"/>
        </w:tabs>
        <w:spacing w:after="0"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.1</w:t>
      </w:r>
      <w:r>
        <w:rPr>
          <w:rFonts w:ascii="Arial" w:hAnsi="宋体" w:cs="Arial"/>
          <w:bCs/>
          <w:color w:val="auto"/>
          <w:szCs w:val="21"/>
          <w:highlight w:val="none"/>
        </w:rPr>
        <w:t>《中华人民共和国政府采购法》规定的资格条件证明文件；</w:t>
      </w:r>
    </w:p>
    <w:p w14:paraId="336ECF02">
      <w:pPr>
        <w:pStyle w:val="139"/>
        <w:numPr>
          <w:ilvl w:val="1"/>
          <w:numId w:val="4"/>
        </w:numPr>
        <w:tabs>
          <w:tab w:val="left" w:pos="840"/>
          <w:tab w:val="clear" w:pos="990"/>
        </w:tabs>
        <w:spacing w:after="0"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w:t>
      </w:r>
      <w:r>
        <w:rPr>
          <w:rFonts w:hint="eastAsia" w:ascii="Arial" w:hAnsi="Arial" w:cs="Arial"/>
          <w:bCs/>
          <w:color w:val="auto"/>
          <w:szCs w:val="21"/>
          <w:highlight w:val="none"/>
        </w:rPr>
        <w:t>2</w:t>
      </w:r>
      <w:r>
        <w:rPr>
          <w:rFonts w:ascii="Arial" w:hAnsi="Arial" w:cs="Arial"/>
          <w:color w:val="auto"/>
          <w:spacing w:val="8"/>
          <w:kern w:val="0"/>
          <w:szCs w:val="21"/>
          <w:highlight w:val="none"/>
        </w:rPr>
        <w:t>落实政府采购政策需满足的资格要求</w:t>
      </w:r>
      <w:r>
        <w:rPr>
          <w:rFonts w:hint="eastAsia" w:ascii="Arial" w:hAnsi="Arial" w:cs="Arial"/>
          <w:color w:val="auto"/>
          <w:spacing w:val="8"/>
          <w:kern w:val="0"/>
          <w:szCs w:val="21"/>
          <w:highlight w:val="none"/>
        </w:rPr>
        <w:t>；</w:t>
      </w:r>
    </w:p>
    <w:p w14:paraId="5C87BB23">
      <w:pPr>
        <w:pStyle w:val="139"/>
        <w:numPr>
          <w:ilvl w:val="1"/>
          <w:numId w:val="4"/>
        </w:numPr>
        <w:tabs>
          <w:tab w:val="left" w:pos="840"/>
          <w:tab w:val="clear" w:pos="990"/>
        </w:tabs>
        <w:spacing w:after="0" w:line="360" w:lineRule="auto"/>
        <w:ind w:left="0" w:firstLine="367" w:firstLineChars="175"/>
        <w:rPr>
          <w:rFonts w:ascii="Arial" w:hAnsi="Arial" w:cs="Arial"/>
          <w:bCs/>
          <w:color w:val="auto"/>
          <w:szCs w:val="21"/>
          <w:highlight w:val="none"/>
        </w:rPr>
      </w:pPr>
      <w:r>
        <w:rPr>
          <w:rFonts w:ascii="Arial" w:hAnsi="宋体" w:cs="Arial"/>
          <w:bCs/>
          <w:color w:val="auto"/>
          <w:szCs w:val="21"/>
          <w:highlight w:val="none"/>
        </w:rPr>
        <w:t>第一章</w:t>
      </w:r>
      <w:r>
        <w:rPr>
          <w:rFonts w:hint="eastAsia" w:ascii="Arial" w:hAnsi="宋体" w:cs="Arial"/>
          <w:bCs/>
          <w:color w:val="auto"/>
          <w:szCs w:val="21"/>
          <w:highlight w:val="none"/>
        </w:rPr>
        <w:t>招标</w:t>
      </w:r>
      <w:r>
        <w:rPr>
          <w:rFonts w:ascii="Arial" w:hAnsi="宋体" w:cs="Arial"/>
          <w:bCs/>
          <w:color w:val="auto"/>
          <w:szCs w:val="21"/>
          <w:highlight w:val="none"/>
        </w:rPr>
        <w:t>公告中</w:t>
      </w:r>
      <w:r>
        <w:rPr>
          <w:rFonts w:ascii="Arial" w:hAnsi="Arial" w:cs="Arial"/>
          <w:bCs/>
          <w:color w:val="auto"/>
          <w:szCs w:val="21"/>
          <w:highlight w:val="none"/>
        </w:rPr>
        <w:t xml:space="preserve"> </w:t>
      </w:r>
      <w:r>
        <w:rPr>
          <w:rFonts w:hint="eastAsia" w:ascii="Arial" w:hAnsi="Arial" w:cs="Arial"/>
          <w:bCs/>
          <w:color w:val="auto"/>
          <w:szCs w:val="21"/>
          <w:highlight w:val="none"/>
        </w:rPr>
        <w:t>2</w:t>
      </w:r>
      <w:r>
        <w:rPr>
          <w:rFonts w:ascii="Arial" w:hAnsi="Arial" w:cs="Arial"/>
          <w:bCs/>
          <w:color w:val="auto"/>
          <w:szCs w:val="21"/>
          <w:highlight w:val="none"/>
        </w:rPr>
        <w:t>.</w:t>
      </w:r>
      <w:r>
        <w:rPr>
          <w:rFonts w:hint="eastAsia" w:ascii="Arial" w:hAnsi="Arial" w:cs="Arial"/>
          <w:bCs/>
          <w:color w:val="auto"/>
          <w:szCs w:val="21"/>
          <w:highlight w:val="none"/>
        </w:rPr>
        <w:t>3</w:t>
      </w:r>
      <w:r>
        <w:rPr>
          <w:rFonts w:ascii="Arial" w:hAnsi="Arial" w:cs="Arial"/>
          <w:bCs/>
          <w:color w:val="auto"/>
          <w:szCs w:val="21"/>
          <w:highlight w:val="none"/>
        </w:rPr>
        <w:t xml:space="preserve"> </w:t>
      </w:r>
      <w:r>
        <w:rPr>
          <w:rFonts w:ascii="Arial" w:hAnsi="宋体" w:cs="Arial"/>
          <w:bCs/>
          <w:color w:val="auto"/>
          <w:szCs w:val="21"/>
          <w:highlight w:val="none"/>
        </w:rPr>
        <w:t>采购人根据采购项目的特殊要求规定的特定条件证明文件</w:t>
      </w:r>
      <w:r>
        <w:rPr>
          <w:rFonts w:hint="eastAsia" w:ascii="Arial" w:hAnsi="宋体" w:cs="Arial"/>
          <w:bCs/>
          <w:color w:val="auto"/>
          <w:szCs w:val="21"/>
          <w:highlight w:val="none"/>
        </w:rPr>
        <w:t>。</w:t>
      </w:r>
    </w:p>
    <w:p w14:paraId="44FCE10C">
      <w:pPr>
        <w:widowControl/>
        <w:shd w:val="clear" w:color="auto" w:fill="FFFFFF"/>
        <w:spacing w:after="0" w:line="360" w:lineRule="auto"/>
        <w:ind w:firstLine="420" w:firstLineChars="20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）开标一览表</w:t>
      </w:r>
      <w:r>
        <w:rPr>
          <w:rFonts w:hint="eastAsia" w:ascii="Arial" w:hAnsi="宋体" w:cs="Arial"/>
          <w:color w:val="auto"/>
          <w:kern w:val="0"/>
          <w:szCs w:val="21"/>
          <w:highlight w:val="none"/>
        </w:rPr>
        <w:t>及附表</w:t>
      </w:r>
      <w:r>
        <w:rPr>
          <w:rFonts w:ascii="Arial" w:hAnsi="宋体" w:cs="Arial"/>
          <w:bCs/>
          <w:color w:val="auto"/>
          <w:szCs w:val="21"/>
          <w:highlight w:val="none"/>
        </w:rPr>
        <w:t>（</w:t>
      </w:r>
      <w:r>
        <w:rPr>
          <w:rFonts w:ascii="Arial" w:hAnsi="宋体" w:cs="Arial"/>
          <w:b/>
          <w:bCs/>
          <w:color w:val="auto"/>
          <w:szCs w:val="21"/>
          <w:highlight w:val="none"/>
        </w:rPr>
        <w:t>格式见</w:t>
      </w:r>
      <w:r>
        <w:rPr>
          <w:rFonts w:hint="eastAsia" w:ascii="Arial" w:hAnsi="宋体" w:cs="Arial"/>
          <w:b/>
          <w:bCs/>
          <w:color w:val="auto"/>
          <w:szCs w:val="21"/>
          <w:highlight w:val="none"/>
        </w:rPr>
        <w:t>第六章</w:t>
      </w:r>
      <w:r>
        <w:rPr>
          <w:rFonts w:ascii="Arial" w:hAnsi="宋体" w:cs="Arial"/>
          <w:bCs/>
          <w:color w:val="auto"/>
          <w:szCs w:val="21"/>
          <w:highlight w:val="none"/>
        </w:rPr>
        <w:t>）；</w:t>
      </w:r>
    </w:p>
    <w:p w14:paraId="655247F4">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5</w:t>
      </w:r>
      <w:r>
        <w:rPr>
          <w:rFonts w:ascii="Arial" w:hAnsi="宋体" w:cs="Arial"/>
          <w:color w:val="auto"/>
          <w:kern w:val="0"/>
          <w:szCs w:val="21"/>
          <w:highlight w:val="none"/>
        </w:rPr>
        <w:t>）投标人缴纳投标保证金凭证（如需要）；</w:t>
      </w:r>
    </w:p>
    <w:p w14:paraId="109E72F0">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（6）</w:t>
      </w:r>
      <w:r>
        <w:rPr>
          <w:rFonts w:ascii="Arial" w:hAnsi="宋体" w:cs="Arial"/>
          <w:color w:val="auto"/>
          <w:kern w:val="0"/>
          <w:szCs w:val="21"/>
          <w:highlight w:val="none"/>
        </w:rPr>
        <w:t>《</w:t>
      </w:r>
      <w:r>
        <w:rPr>
          <w:rFonts w:hint="eastAsia" w:ascii="Arial" w:hAnsi="宋体" w:cs="Arial"/>
          <w:color w:val="auto"/>
          <w:kern w:val="0"/>
          <w:szCs w:val="21"/>
          <w:highlight w:val="none"/>
        </w:rPr>
        <w:t>商务</w:t>
      </w:r>
      <w:r>
        <w:rPr>
          <w:rFonts w:ascii="Arial" w:hAnsi="宋体" w:cs="Arial"/>
          <w:color w:val="auto"/>
          <w:kern w:val="0"/>
          <w:szCs w:val="21"/>
          <w:highlight w:val="none"/>
        </w:rPr>
        <w:t>条款偏离表》；</w:t>
      </w:r>
    </w:p>
    <w:p w14:paraId="05BFEC31">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7</w:t>
      </w:r>
      <w:r>
        <w:rPr>
          <w:rFonts w:ascii="Arial" w:hAnsi="宋体" w:cs="Arial"/>
          <w:color w:val="auto"/>
          <w:kern w:val="0"/>
          <w:szCs w:val="21"/>
          <w:highlight w:val="none"/>
        </w:rPr>
        <w:t>）第三章评标标准中对应的所需证明材料（如有自行添加）；</w:t>
      </w:r>
    </w:p>
    <w:p w14:paraId="6EE293A4">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8</w:t>
      </w:r>
      <w:r>
        <w:rPr>
          <w:rFonts w:ascii="Arial" w:hAnsi="宋体" w:cs="Arial"/>
          <w:color w:val="auto"/>
          <w:kern w:val="0"/>
          <w:szCs w:val="21"/>
          <w:highlight w:val="none"/>
        </w:rPr>
        <w:t>）要求采购人提供的配合（如有自拟并自行添加）；</w:t>
      </w:r>
    </w:p>
    <w:p w14:paraId="1C4A43FA">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hint="eastAsia" w:ascii="Arial" w:hAnsi="Arial" w:cs="Arial"/>
          <w:color w:val="auto"/>
          <w:kern w:val="0"/>
          <w:szCs w:val="21"/>
          <w:highlight w:val="none"/>
        </w:rPr>
        <w:t>9</w:t>
      </w:r>
      <w:r>
        <w:rPr>
          <w:rFonts w:ascii="Arial" w:hAnsi="宋体" w:cs="Arial"/>
          <w:color w:val="auto"/>
          <w:kern w:val="0"/>
          <w:szCs w:val="21"/>
          <w:highlight w:val="none"/>
        </w:rPr>
        <w:t>）其它（投标人认为有必要提供的声明和文件，如有，自行拟定并添加）。</w:t>
      </w:r>
    </w:p>
    <w:p w14:paraId="2B1A8DCF">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10</w:t>
      </w:r>
      <w:r>
        <w:rPr>
          <w:rFonts w:ascii="Arial" w:hAnsi="宋体" w:cs="Arial"/>
          <w:b/>
          <w:bCs/>
          <w:color w:val="auto"/>
          <w:kern w:val="0"/>
          <w:szCs w:val="21"/>
          <w:highlight w:val="none"/>
        </w:rPr>
        <w:t>、投标文件的技术</w:t>
      </w:r>
      <w:r>
        <w:rPr>
          <w:rFonts w:hint="eastAsia" w:ascii="Arial" w:hAnsi="宋体" w:cs="Arial"/>
          <w:b/>
          <w:bCs/>
          <w:color w:val="auto"/>
          <w:kern w:val="0"/>
          <w:szCs w:val="21"/>
          <w:highlight w:val="none"/>
        </w:rPr>
        <w:t>内容</w:t>
      </w:r>
    </w:p>
    <w:p w14:paraId="55D8D585">
      <w:pPr>
        <w:widowControl/>
        <w:adjustRightInd w:val="0"/>
        <w:spacing w:after="0" w:line="360" w:lineRule="auto"/>
        <w:ind w:firstLine="420"/>
        <w:jc w:val="left"/>
        <w:rPr>
          <w:rFonts w:ascii="Arial" w:hAnsi="Arial" w:cs="Arial"/>
          <w:color w:val="auto"/>
          <w:szCs w:val="21"/>
          <w:highlight w:val="none"/>
          <w:lang w:val="zh-CN"/>
        </w:rPr>
      </w:pPr>
      <w:r>
        <w:rPr>
          <w:rFonts w:ascii="Arial" w:hAnsi="宋体" w:cs="Arial"/>
          <w:color w:val="auto"/>
          <w:szCs w:val="21"/>
          <w:highlight w:val="none"/>
          <w:lang w:val="zh-CN"/>
        </w:rPr>
        <w:t>技术部分</w:t>
      </w:r>
      <w:r>
        <w:rPr>
          <w:rFonts w:hint="eastAsia" w:ascii="Arial" w:hAnsi="宋体" w:cs="Arial"/>
          <w:color w:val="auto"/>
          <w:kern w:val="0"/>
          <w:szCs w:val="21"/>
          <w:highlight w:val="none"/>
        </w:rPr>
        <w:t>内容</w:t>
      </w:r>
      <w:r>
        <w:rPr>
          <w:rFonts w:ascii="Arial" w:hAnsi="宋体" w:cs="Arial"/>
          <w:color w:val="auto"/>
          <w:szCs w:val="21"/>
          <w:highlight w:val="none"/>
          <w:lang w:val="zh-CN"/>
        </w:rPr>
        <w:t>是证明</w:t>
      </w:r>
      <w:r>
        <w:rPr>
          <w:rFonts w:ascii="Arial" w:hAnsi="宋体" w:cs="Arial"/>
          <w:color w:val="auto"/>
          <w:szCs w:val="21"/>
          <w:highlight w:val="none"/>
        </w:rPr>
        <w:t>投标人提供的货物和服务是合格的、并符合招标文件要求的证明文件，以及</w:t>
      </w:r>
      <w:r>
        <w:rPr>
          <w:rFonts w:ascii="Arial" w:hAnsi="宋体" w:cs="Arial"/>
          <w:color w:val="auto"/>
          <w:szCs w:val="21"/>
          <w:highlight w:val="none"/>
          <w:lang w:val="zh-CN"/>
        </w:rPr>
        <w:t>对货物和服务的详细说明，这些文件可以是文字资料、图纸</w:t>
      </w:r>
      <w:r>
        <w:rPr>
          <w:rFonts w:hint="eastAsia" w:ascii="Arial" w:hAnsi="宋体" w:cs="Arial"/>
          <w:color w:val="auto"/>
          <w:szCs w:val="21"/>
          <w:highlight w:val="none"/>
          <w:lang w:val="zh-CN"/>
        </w:rPr>
        <w:t>、</w:t>
      </w:r>
      <w:r>
        <w:rPr>
          <w:rFonts w:ascii="Arial" w:hAnsi="宋体" w:cs="Arial"/>
          <w:color w:val="auto"/>
          <w:szCs w:val="21"/>
          <w:highlight w:val="none"/>
          <w:lang w:val="zh-CN"/>
        </w:rPr>
        <w:t>数据</w:t>
      </w:r>
      <w:r>
        <w:rPr>
          <w:rFonts w:hint="eastAsia" w:ascii="Arial" w:hAnsi="宋体" w:cs="Arial"/>
          <w:color w:val="auto"/>
          <w:szCs w:val="21"/>
          <w:highlight w:val="none"/>
        </w:rPr>
        <w:t>或其他证明文件</w:t>
      </w:r>
      <w:r>
        <w:rPr>
          <w:rFonts w:ascii="Arial" w:hAnsi="宋体" w:cs="Arial"/>
          <w:color w:val="auto"/>
          <w:szCs w:val="21"/>
          <w:highlight w:val="none"/>
          <w:lang w:val="zh-CN"/>
        </w:rPr>
        <w:t>等。提供的货物和服务如与招标文件要求有不符之处，应说明其差别之所在。包括但不限于下</w:t>
      </w:r>
      <w:r>
        <w:rPr>
          <w:rFonts w:ascii="Arial" w:hAnsi="Arial" w:cs="Arial"/>
          <w:color w:val="auto"/>
          <w:szCs w:val="21"/>
          <w:highlight w:val="none"/>
          <w:lang w:val="zh-CN"/>
        </w:rPr>
        <w:t>列文件：</w:t>
      </w:r>
    </w:p>
    <w:p w14:paraId="098D86A5">
      <w:pPr>
        <w:widowControl/>
        <w:adjustRightInd w:val="0"/>
        <w:spacing w:after="0"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1</w:t>
      </w:r>
      <w:r>
        <w:rPr>
          <w:rFonts w:ascii="Arial" w:hAnsi="宋体" w:cs="Arial"/>
          <w:color w:val="auto"/>
          <w:kern w:val="0"/>
          <w:szCs w:val="21"/>
          <w:highlight w:val="none"/>
          <w:lang w:val="zh-CN"/>
        </w:rPr>
        <w:t>）技术说明或服务方案；</w:t>
      </w:r>
    </w:p>
    <w:p w14:paraId="07C2075C">
      <w:pPr>
        <w:widowControl/>
        <w:adjustRightInd w:val="0"/>
        <w:spacing w:after="0"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2</w:t>
      </w:r>
      <w:r>
        <w:rPr>
          <w:rFonts w:ascii="Arial" w:hAnsi="宋体" w:cs="Arial"/>
          <w:color w:val="auto"/>
          <w:kern w:val="0"/>
          <w:szCs w:val="21"/>
          <w:highlight w:val="none"/>
          <w:lang w:val="zh-CN"/>
        </w:rPr>
        <w:t>）《</w:t>
      </w:r>
      <w:r>
        <w:rPr>
          <w:rFonts w:hint="eastAsia" w:ascii="Arial" w:hAnsi="宋体" w:cs="Arial"/>
          <w:color w:val="auto"/>
          <w:kern w:val="0"/>
          <w:szCs w:val="21"/>
          <w:highlight w:val="none"/>
          <w:lang w:val="zh-CN"/>
        </w:rPr>
        <w:t>采购需求偏离表</w:t>
      </w:r>
      <w:r>
        <w:rPr>
          <w:rFonts w:ascii="Arial" w:hAnsi="宋体" w:cs="Arial"/>
          <w:color w:val="auto"/>
          <w:kern w:val="0"/>
          <w:szCs w:val="21"/>
          <w:highlight w:val="none"/>
          <w:lang w:val="zh-CN"/>
        </w:rPr>
        <w:t>》；</w:t>
      </w:r>
    </w:p>
    <w:p w14:paraId="3961389E">
      <w:pPr>
        <w:widowControl/>
        <w:adjustRightInd w:val="0"/>
        <w:spacing w:after="0"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3</w:t>
      </w:r>
      <w:r>
        <w:rPr>
          <w:rFonts w:ascii="Arial" w:hAnsi="宋体" w:cs="Arial"/>
          <w:color w:val="auto"/>
          <w:kern w:val="0"/>
          <w:szCs w:val="21"/>
          <w:highlight w:val="none"/>
          <w:lang w:val="zh-CN"/>
        </w:rPr>
        <w:t>）服务承诺；</w:t>
      </w:r>
    </w:p>
    <w:p w14:paraId="618A678E">
      <w:pPr>
        <w:widowControl/>
        <w:adjustRightInd w:val="0"/>
        <w:spacing w:after="0"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4</w:t>
      </w:r>
      <w:r>
        <w:rPr>
          <w:rFonts w:ascii="Arial" w:hAnsi="宋体" w:cs="Arial"/>
          <w:color w:val="auto"/>
          <w:kern w:val="0"/>
          <w:szCs w:val="21"/>
          <w:highlight w:val="none"/>
          <w:lang w:val="zh-CN"/>
        </w:rPr>
        <w:t>）投标人拟投入本项目的设备、人员情况一览表；</w:t>
      </w:r>
    </w:p>
    <w:p w14:paraId="225444B5">
      <w:pPr>
        <w:widowControl/>
        <w:adjustRightInd w:val="0"/>
        <w:spacing w:after="0" w:line="360" w:lineRule="auto"/>
        <w:ind w:firstLine="420"/>
        <w:jc w:val="left"/>
        <w:rPr>
          <w:rFonts w:ascii="Arial" w:hAnsi="Arial" w:cs="Arial"/>
          <w:color w:val="auto"/>
          <w:kern w:val="0"/>
          <w:szCs w:val="21"/>
          <w:highlight w:val="none"/>
          <w:lang w:val="zh-CN"/>
        </w:rPr>
      </w:pPr>
      <w:r>
        <w:rPr>
          <w:rFonts w:ascii="Arial" w:hAnsi="宋体" w:cs="Arial"/>
          <w:color w:val="auto"/>
          <w:kern w:val="0"/>
          <w:szCs w:val="21"/>
          <w:highlight w:val="none"/>
          <w:lang w:val="zh-CN"/>
        </w:rPr>
        <w:t>（</w:t>
      </w:r>
      <w:r>
        <w:rPr>
          <w:rFonts w:ascii="Arial" w:hAnsi="Arial" w:cs="Arial"/>
          <w:color w:val="auto"/>
          <w:kern w:val="0"/>
          <w:szCs w:val="21"/>
          <w:highlight w:val="none"/>
          <w:lang w:val="zh-CN"/>
        </w:rPr>
        <w:t>5</w:t>
      </w:r>
      <w:r>
        <w:rPr>
          <w:rFonts w:ascii="Arial" w:hAnsi="宋体" w:cs="Arial"/>
          <w:color w:val="auto"/>
          <w:kern w:val="0"/>
          <w:szCs w:val="21"/>
          <w:highlight w:val="none"/>
          <w:lang w:val="zh-CN"/>
        </w:rPr>
        <w:t>）投标人认为需要提供的其他技术资料。</w:t>
      </w:r>
    </w:p>
    <w:p w14:paraId="6DC0240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11</w:t>
      </w:r>
      <w:r>
        <w:rPr>
          <w:rFonts w:ascii="Arial" w:hAnsi="宋体" w:cs="Arial"/>
          <w:b/>
          <w:bCs/>
          <w:color w:val="auto"/>
          <w:kern w:val="0"/>
          <w:szCs w:val="21"/>
          <w:highlight w:val="none"/>
        </w:rPr>
        <w:t>、投标文件的价格</w:t>
      </w:r>
      <w:r>
        <w:rPr>
          <w:rFonts w:hint="eastAsia" w:ascii="Arial" w:hAnsi="宋体" w:cs="Arial"/>
          <w:b/>
          <w:bCs/>
          <w:color w:val="auto"/>
          <w:kern w:val="0"/>
          <w:szCs w:val="21"/>
          <w:highlight w:val="none"/>
        </w:rPr>
        <w:t>内容</w:t>
      </w:r>
    </w:p>
    <w:p w14:paraId="03E420E5">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11.1</w:t>
      </w:r>
      <w:r>
        <w:rPr>
          <w:rFonts w:ascii="Arial" w:hAnsi="宋体" w:cs="Arial"/>
          <w:color w:val="auto"/>
          <w:kern w:val="0"/>
          <w:szCs w:val="21"/>
          <w:highlight w:val="none"/>
        </w:rPr>
        <w:t>价格部分</w:t>
      </w:r>
      <w:r>
        <w:rPr>
          <w:rFonts w:hint="eastAsia" w:ascii="Arial" w:hAnsi="宋体" w:cs="Arial"/>
          <w:color w:val="auto"/>
          <w:kern w:val="0"/>
          <w:szCs w:val="21"/>
          <w:highlight w:val="none"/>
        </w:rPr>
        <w:t>内容</w:t>
      </w:r>
      <w:r>
        <w:rPr>
          <w:rFonts w:ascii="Arial" w:hAnsi="宋体" w:cs="Arial"/>
          <w:color w:val="auto"/>
          <w:kern w:val="0"/>
          <w:szCs w:val="21"/>
          <w:highlight w:val="none"/>
        </w:rPr>
        <w:t>是对采购标的价格构成的说明，招标文件如无特别说明，每一项货物及服务仅接受一个价格。</w:t>
      </w:r>
    </w:p>
    <w:p w14:paraId="04F557C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11.2</w:t>
      </w:r>
      <w:r>
        <w:rPr>
          <w:rFonts w:ascii="Arial" w:hAnsi="宋体" w:cs="Arial"/>
          <w:color w:val="auto"/>
          <w:kern w:val="0"/>
          <w:szCs w:val="21"/>
          <w:highlight w:val="none"/>
        </w:rPr>
        <w:t>报价应</w:t>
      </w:r>
      <w:r>
        <w:rPr>
          <w:rFonts w:hint="eastAsia" w:ascii="Arial" w:hAnsi="宋体" w:cs="Arial"/>
          <w:color w:val="auto"/>
          <w:kern w:val="0"/>
          <w:szCs w:val="21"/>
          <w:highlight w:val="none"/>
        </w:rPr>
        <w:t>包含为履行本项目合同项下所有义务的全部含税</w:t>
      </w:r>
      <w:r>
        <w:rPr>
          <w:rFonts w:ascii="Arial" w:hAnsi="宋体" w:cs="Arial"/>
          <w:color w:val="auto"/>
          <w:kern w:val="0"/>
          <w:szCs w:val="21"/>
          <w:highlight w:val="none"/>
        </w:rPr>
        <w:t>费用</w:t>
      </w:r>
      <w:r>
        <w:rPr>
          <w:rFonts w:hint="eastAsia" w:ascii="Arial" w:hAnsi="宋体" w:cs="Arial"/>
          <w:color w:val="auto"/>
          <w:kern w:val="0"/>
          <w:szCs w:val="21"/>
          <w:highlight w:val="none"/>
        </w:rPr>
        <w:t>（包括但不限于</w:t>
      </w:r>
      <w:r>
        <w:rPr>
          <w:rFonts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Arial" w:hAnsi="宋体" w:cs="Arial"/>
          <w:color w:val="auto"/>
          <w:kern w:val="0"/>
          <w:szCs w:val="21"/>
          <w:highlight w:val="none"/>
        </w:rPr>
        <w:t>）</w:t>
      </w:r>
      <w:r>
        <w:rPr>
          <w:rFonts w:ascii="Arial" w:hAnsi="宋体" w:cs="Arial"/>
          <w:color w:val="auto"/>
          <w:kern w:val="0"/>
          <w:szCs w:val="21"/>
          <w:highlight w:val="none"/>
          <w:lang w:val="zh-CN"/>
        </w:rPr>
        <w:t>，</w:t>
      </w:r>
      <w:r>
        <w:rPr>
          <w:rFonts w:ascii="Arial" w:hAnsi="宋体" w:cs="Arial"/>
          <w:bCs/>
          <w:color w:val="auto"/>
          <w:szCs w:val="21"/>
          <w:highlight w:val="none"/>
        </w:rPr>
        <w:t>以</w:t>
      </w:r>
      <w:r>
        <w:rPr>
          <w:rFonts w:ascii="Arial" w:hAnsi="宋体" w:cs="Arial"/>
          <w:color w:val="auto"/>
          <w:szCs w:val="21"/>
          <w:highlight w:val="none"/>
        </w:rPr>
        <w:t>及投标人认为需要的其他费用等</w:t>
      </w:r>
      <w:r>
        <w:rPr>
          <w:rFonts w:ascii="Arial" w:hAnsi="宋体" w:cs="Arial"/>
          <w:b/>
          <w:color w:val="auto"/>
          <w:szCs w:val="21"/>
          <w:highlight w:val="none"/>
        </w:rPr>
        <w:t>。</w:t>
      </w:r>
    </w:p>
    <w:p w14:paraId="4CFBCDE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11.3</w:t>
      </w:r>
      <w:r>
        <w:rPr>
          <w:rFonts w:ascii="Arial" w:hAnsi="宋体" w:cs="Arial"/>
          <w:color w:val="auto"/>
          <w:kern w:val="0"/>
          <w:szCs w:val="21"/>
          <w:highlight w:val="none"/>
        </w:rPr>
        <w:t>投标人的任何错漏、优惠、竞争性报价不得作为减轻责任、减少服务、增加收费、降低质量的理由。</w:t>
      </w:r>
    </w:p>
    <w:p w14:paraId="4CEEBDF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11.4</w:t>
      </w:r>
      <w:r>
        <w:rPr>
          <w:rFonts w:ascii="Arial" w:hAnsi="宋体" w:cs="Arial"/>
          <w:color w:val="auto"/>
          <w:kern w:val="0"/>
          <w:szCs w:val="21"/>
          <w:highlight w:val="none"/>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ascii="Arial" w:hAnsi="宋体" w:cs="Arial"/>
          <w:b/>
          <w:bCs/>
          <w:color w:val="auto"/>
          <w:kern w:val="0"/>
          <w:szCs w:val="21"/>
          <w:highlight w:val="none"/>
        </w:rPr>
        <w:t>无效投标处理</w:t>
      </w:r>
      <w:r>
        <w:rPr>
          <w:rFonts w:ascii="Arial" w:hAnsi="宋体" w:cs="Arial"/>
          <w:color w:val="auto"/>
          <w:kern w:val="0"/>
          <w:szCs w:val="21"/>
          <w:highlight w:val="none"/>
        </w:rPr>
        <w:t>。</w:t>
      </w:r>
    </w:p>
    <w:p w14:paraId="5C3FC459">
      <w:pPr>
        <w:widowControl/>
        <w:shd w:val="clear" w:color="auto" w:fill="FFFFFF"/>
        <w:spacing w:after="0" w:line="360" w:lineRule="auto"/>
        <w:ind w:firstLine="420"/>
        <w:rPr>
          <w:rFonts w:ascii="Arial" w:hAnsi="宋体" w:cs="Arial"/>
          <w:color w:val="auto"/>
          <w:kern w:val="0"/>
          <w:szCs w:val="21"/>
          <w:highlight w:val="none"/>
        </w:rPr>
      </w:pPr>
      <w:r>
        <w:rPr>
          <w:rFonts w:ascii="Arial" w:hAnsi="Arial" w:cs="Arial"/>
          <w:color w:val="auto"/>
          <w:kern w:val="0"/>
          <w:szCs w:val="21"/>
          <w:highlight w:val="none"/>
        </w:rPr>
        <w:t xml:space="preserve">11.5 </w:t>
      </w:r>
      <w:r>
        <w:rPr>
          <w:rFonts w:ascii="Arial" w:hAnsi="宋体" w:cs="Arial"/>
          <w:color w:val="auto"/>
          <w:kern w:val="0"/>
          <w:szCs w:val="21"/>
          <w:highlight w:val="none"/>
        </w:rPr>
        <w:t>投标人应在《开标一览表》《分项报价</w:t>
      </w:r>
      <w:r>
        <w:rPr>
          <w:rFonts w:hint="eastAsia" w:ascii="Arial" w:hAnsi="宋体" w:cs="Arial"/>
          <w:color w:val="auto"/>
          <w:kern w:val="0"/>
          <w:szCs w:val="21"/>
          <w:highlight w:val="none"/>
        </w:rPr>
        <w:t>表</w:t>
      </w:r>
      <w:r>
        <w:rPr>
          <w:rFonts w:ascii="Arial" w:hAnsi="宋体" w:cs="Arial"/>
          <w:color w:val="auto"/>
          <w:kern w:val="0"/>
          <w:szCs w:val="21"/>
          <w:highlight w:val="none"/>
        </w:rPr>
        <w:t>》等标明投标货物和服务的单价、总价以及分项报价</w:t>
      </w:r>
      <w:r>
        <w:rPr>
          <w:rFonts w:hint="eastAsia" w:ascii="Arial" w:hAnsi="宋体" w:cs="Arial"/>
          <w:color w:val="auto"/>
          <w:kern w:val="0"/>
          <w:szCs w:val="21"/>
          <w:highlight w:val="none"/>
        </w:rPr>
        <w:t>等</w:t>
      </w:r>
      <w:r>
        <w:rPr>
          <w:rFonts w:ascii="Arial" w:hAnsi="宋体" w:cs="Arial"/>
          <w:color w:val="auto"/>
          <w:kern w:val="0"/>
          <w:szCs w:val="21"/>
          <w:highlight w:val="none"/>
        </w:rPr>
        <w:t>。</w:t>
      </w:r>
    </w:p>
    <w:p w14:paraId="01E32ACF">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color w:val="auto"/>
          <w:kern w:val="0"/>
          <w:szCs w:val="21"/>
          <w:highlight w:val="none"/>
        </w:rPr>
        <w:t xml:space="preserve">11.6 </w:t>
      </w:r>
      <w:r>
        <w:rPr>
          <w:rFonts w:ascii="Arial" w:hAnsi="宋体" w:cs="Arial"/>
          <w:color w:val="auto"/>
          <w:kern w:val="0"/>
          <w:szCs w:val="21"/>
          <w:highlight w:val="none"/>
        </w:rPr>
        <w:t>《开标一览表》一式两份，一份装订在投标文件中，一份单独封装，并标明</w:t>
      </w:r>
      <w:r>
        <w:rPr>
          <w:rFonts w:hint="eastAsia" w:ascii="Arial" w:hAnsi="Arial" w:cs="Arial"/>
          <w:color w:val="auto"/>
          <w:kern w:val="0"/>
          <w:szCs w:val="21"/>
          <w:highlight w:val="none"/>
        </w:rPr>
        <w:t>“</w:t>
      </w:r>
      <w:r>
        <w:rPr>
          <w:rFonts w:ascii="Arial" w:hAnsi="宋体" w:cs="Arial"/>
          <w:color w:val="auto"/>
          <w:kern w:val="0"/>
          <w:szCs w:val="21"/>
          <w:highlight w:val="none"/>
        </w:rPr>
        <w:t>开标一览表</w:t>
      </w:r>
      <w:r>
        <w:rPr>
          <w:rFonts w:hint="eastAsia" w:ascii="Arial" w:hAnsi="Arial" w:cs="Arial"/>
          <w:color w:val="auto"/>
          <w:kern w:val="0"/>
          <w:szCs w:val="21"/>
          <w:highlight w:val="none"/>
        </w:rPr>
        <w:t>”</w:t>
      </w:r>
      <w:r>
        <w:rPr>
          <w:rFonts w:ascii="Arial" w:hAnsi="宋体" w:cs="Arial"/>
          <w:color w:val="auto"/>
          <w:kern w:val="0"/>
          <w:szCs w:val="21"/>
          <w:highlight w:val="none"/>
        </w:rPr>
        <w:t>字样，随投标文件一并递交，以便唱标时使用。</w:t>
      </w:r>
      <w:r>
        <w:rPr>
          <w:rFonts w:hint="eastAsia" w:ascii="Arial" w:hAnsi="宋体" w:cs="Arial"/>
          <w:b/>
          <w:bCs/>
          <w:color w:val="auto"/>
          <w:kern w:val="0"/>
          <w:szCs w:val="21"/>
          <w:highlight w:val="none"/>
        </w:rPr>
        <w:t>如两份开标一览表中的投标报价不一致，视为提交备选投标报价，作无效投标处理。</w:t>
      </w:r>
    </w:p>
    <w:p w14:paraId="153F08F5">
      <w:pPr>
        <w:widowControl/>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11.7</w:t>
      </w:r>
      <w:r>
        <w:rPr>
          <w:rFonts w:ascii="Arial" w:hAnsi="宋体" w:cs="Arial"/>
          <w:b/>
          <w:bCs/>
          <w:color w:val="auto"/>
          <w:kern w:val="0"/>
          <w:szCs w:val="21"/>
          <w:highlight w:val="none"/>
        </w:rPr>
        <w:t>本项目预算为：详见第一章</w:t>
      </w:r>
      <w:r>
        <w:rPr>
          <w:rFonts w:ascii="Arial" w:hAnsi="宋体" w:cs="Arial"/>
          <w:bCs/>
          <w:color w:val="auto"/>
          <w:kern w:val="0"/>
          <w:szCs w:val="21"/>
          <w:highlight w:val="none"/>
        </w:rPr>
        <w:t>。</w:t>
      </w:r>
    </w:p>
    <w:p w14:paraId="2B0E1466">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12</w:t>
      </w:r>
      <w:r>
        <w:rPr>
          <w:rFonts w:ascii="Arial" w:hAnsi="宋体" w:cs="Arial"/>
          <w:b/>
          <w:bCs/>
          <w:color w:val="auto"/>
          <w:kern w:val="0"/>
          <w:szCs w:val="21"/>
          <w:highlight w:val="none"/>
        </w:rPr>
        <w:t>、投标文件的其他部分</w:t>
      </w:r>
    </w:p>
    <w:p w14:paraId="1793684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12.1 </w:t>
      </w:r>
      <w:r>
        <w:rPr>
          <w:rFonts w:ascii="Arial" w:hAnsi="宋体" w:cs="Arial"/>
          <w:color w:val="auto"/>
          <w:kern w:val="0"/>
          <w:szCs w:val="21"/>
          <w:highlight w:val="none"/>
        </w:rPr>
        <w:t>其他部分由投标人根据编制投标文件需要提供的其他相关文件组成。</w:t>
      </w:r>
    </w:p>
    <w:p w14:paraId="2CAB5A17">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13</w:t>
      </w:r>
      <w:r>
        <w:rPr>
          <w:rFonts w:ascii="Arial" w:hAnsi="宋体" w:cs="Arial"/>
          <w:b/>
          <w:bCs/>
          <w:color w:val="auto"/>
          <w:kern w:val="0"/>
          <w:szCs w:val="21"/>
          <w:highlight w:val="none"/>
        </w:rPr>
        <w:t>、投标保证金</w:t>
      </w:r>
    </w:p>
    <w:p w14:paraId="66C86AFC">
      <w:pPr>
        <w:spacing w:after="0" w:line="360" w:lineRule="auto"/>
        <w:ind w:firstLine="426" w:firstLineChars="202"/>
        <w:rPr>
          <w:rFonts w:ascii="Arial" w:hAnsi="Arial" w:cs="Arial"/>
          <w:b/>
          <w:color w:val="auto"/>
          <w:szCs w:val="21"/>
          <w:highlight w:val="none"/>
        </w:rPr>
      </w:pPr>
      <w:r>
        <w:rPr>
          <w:rFonts w:ascii="Arial" w:hAnsi="Arial" w:cs="Arial"/>
          <w:b/>
          <w:color w:val="auto"/>
          <w:szCs w:val="21"/>
          <w:highlight w:val="none"/>
        </w:rPr>
        <w:t>13.1</w:t>
      </w:r>
      <w:r>
        <w:rPr>
          <w:rFonts w:ascii="Arial" w:hAnsi="宋体" w:cs="Arial"/>
          <w:b/>
          <w:color w:val="auto"/>
          <w:szCs w:val="21"/>
          <w:highlight w:val="none"/>
        </w:rPr>
        <w:t>投标保证金的交纳办法：</w:t>
      </w:r>
    </w:p>
    <w:p w14:paraId="5B612315">
      <w:pPr>
        <w:spacing w:after="0" w:line="360" w:lineRule="auto"/>
        <w:ind w:firstLine="426" w:firstLineChars="202"/>
        <w:rPr>
          <w:rFonts w:ascii="Arial" w:hAnsi="Arial" w:cs="Arial"/>
          <w:b/>
          <w:color w:val="auto"/>
          <w:highlight w:val="none"/>
        </w:rPr>
      </w:pPr>
      <w:r>
        <w:rPr>
          <w:rFonts w:ascii="Arial" w:hAnsi="宋体" w:cs="Arial"/>
          <w:b/>
          <w:color w:val="auto"/>
          <w:szCs w:val="21"/>
          <w:highlight w:val="none"/>
        </w:rPr>
        <w:t>作为投标文件的一部分，投标人应提供</w:t>
      </w:r>
      <w:r>
        <w:rPr>
          <w:rFonts w:ascii="Arial" w:hAnsi="Arial" w:cs="Arial"/>
          <w:b/>
          <w:color w:val="auto"/>
          <w:szCs w:val="21"/>
          <w:highlight w:val="none"/>
        </w:rPr>
        <w:t>人民币</w:t>
      </w:r>
      <w:r>
        <w:rPr>
          <w:rFonts w:hint="eastAsia" w:ascii="Arial" w:hAnsi="Arial" w:cs="Arial"/>
          <w:b/>
          <w:color w:val="auto"/>
          <w:szCs w:val="21"/>
          <w:highlight w:val="none"/>
        </w:rPr>
        <w:t>贰万</w:t>
      </w:r>
      <w:r>
        <w:rPr>
          <w:rFonts w:hint="eastAsia" w:ascii="Arial" w:hAnsi="Arial" w:cs="Arial"/>
          <w:b/>
          <w:color w:val="auto"/>
          <w:szCs w:val="21"/>
          <w:highlight w:val="none"/>
          <w:lang w:val="en-US" w:eastAsia="zh-CN"/>
        </w:rPr>
        <w:t>伍</w:t>
      </w:r>
      <w:r>
        <w:rPr>
          <w:rFonts w:hint="eastAsia" w:ascii="Arial" w:hAnsi="Arial" w:cs="Arial"/>
          <w:b/>
          <w:color w:val="auto"/>
          <w:szCs w:val="21"/>
          <w:highlight w:val="none"/>
        </w:rPr>
        <w:t>仟</w:t>
      </w:r>
      <w:r>
        <w:rPr>
          <w:rFonts w:ascii="Arial" w:hAnsi="Arial" w:cs="Arial"/>
          <w:b/>
          <w:color w:val="auto"/>
          <w:szCs w:val="21"/>
          <w:highlight w:val="none"/>
        </w:rPr>
        <w:t>元</w:t>
      </w:r>
      <w:r>
        <w:rPr>
          <w:rFonts w:ascii="Arial" w:hAnsi="宋体" w:cs="Arial"/>
          <w:b/>
          <w:color w:val="auto"/>
          <w:szCs w:val="21"/>
          <w:highlight w:val="none"/>
        </w:rPr>
        <w:t>的投标保证金；投标保证金有效期应当与投标有效期一致。</w:t>
      </w:r>
      <w:r>
        <w:rPr>
          <w:rFonts w:ascii="Arial" w:hAnsi="宋体" w:cs="Arial"/>
          <w:b/>
          <w:color w:val="auto"/>
          <w:highlight w:val="none"/>
        </w:rPr>
        <w:t>投标保证金必须从本单位法人账户缴纳（银行保函除外）。</w:t>
      </w:r>
    </w:p>
    <w:p w14:paraId="7184E4E5">
      <w:pPr>
        <w:spacing w:after="0" w:line="360" w:lineRule="auto"/>
        <w:ind w:firstLine="426" w:firstLineChars="202"/>
        <w:rPr>
          <w:rFonts w:ascii="Arial" w:hAnsi="Arial" w:cs="Arial"/>
          <w:b/>
          <w:bCs/>
          <w:color w:val="auto"/>
          <w:szCs w:val="21"/>
          <w:highlight w:val="none"/>
        </w:rPr>
      </w:pPr>
      <w:r>
        <w:rPr>
          <w:rFonts w:ascii="Arial" w:hAnsi="Arial" w:cs="Arial"/>
          <w:b/>
          <w:bCs/>
          <w:color w:val="auto"/>
          <w:szCs w:val="21"/>
          <w:highlight w:val="none"/>
        </w:rPr>
        <w:t>13.2</w:t>
      </w:r>
      <w:r>
        <w:rPr>
          <w:rFonts w:ascii="Arial" w:hAnsi="宋体" w:cs="Arial"/>
          <w:b/>
          <w:bCs/>
          <w:color w:val="auto"/>
          <w:szCs w:val="21"/>
          <w:highlight w:val="none"/>
        </w:rPr>
        <w:t>投标保证金的递交形式：电汇、银行保函、本票、汇票等。</w:t>
      </w:r>
    </w:p>
    <w:p w14:paraId="4F8B0F33">
      <w:pPr>
        <w:spacing w:after="0" w:line="360" w:lineRule="auto"/>
        <w:ind w:firstLine="426" w:firstLineChars="202"/>
        <w:rPr>
          <w:rFonts w:ascii="Arial" w:hAnsi="Arial" w:cs="Arial"/>
          <w:b/>
          <w:bCs/>
          <w:color w:val="auto"/>
          <w:szCs w:val="21"/>
          <w:highlight w:val="none"/>
        </w:rPr>
      </w:pPr>
      <w:r>
        <w:rPr>
          <w:rFonts w:ascii="Arial" w:hAnsi="Arial" w:cs="Arial"/>
          <w:b/>
          <w:color w:val="auto"/>
          <w:szCs w:val="21"/>
          <w:highlight w:val="none"/>
        </w:rPr>
        <w:t>13.2.1</w:t>
      </w:r>
      <w:r>
        <w:rPr>
          <w:rFonts w:ascii="Arial" w:hAnsi="宋体" w:cs="Arial"/>
          <w:b/>
          <w:color w:val="auto"/>
          <w:szCs w:val="21"/>
          <w:highlight w:val="none"/>
        </w:rPr>
        <w:t>投标保证金以电汇形式递交的：</w:t>
      </w:r>
    </w:p>
    <w:p w14:paraId="2D34019C">
      <w:pPr>
        <w:widowControl/>
        <w:shd w:val="clear" w:color="auto" w:fill="FFFFFF"/>
        <w:spacing w:after="0" w:line="360" w:lineRule="auto"/>
        <w:ind w:firstLine="420"/>
        <w:rPr>
          <w:rFonts w:ascii="Arial" w:hAnsi="Arial" w:cs="Arial"/>
          <w:color w:val="auto"/>
          <w:szCs w:val="21"/>
          <w:highlight w:val="none"/>
        </w:rPr>
      </w:pPr>
      <w:r>
        <w:rPr>
          <w:rFonts w:hint="eastAsia" w:ascii="Arial" w:hAnsi="Arial" w:cs="Arial"/>
          <w:color w:val="auto"/>
          <w:szCs w:val="21"/>
          <w:highlight w:val="none"/>
        </w:rPr>
        <w:t>在保证金缴纳截止日期之前，通过e交易会员注册账号将保证金转入对应的保证金账户中；保证金收款账户名称、收款开户行、收款账号等信息详见【网上报名】中的‘报名回执’，每个项目的保证金账号都不一样，请仔细核对，不要汇错账号；保证金有效以e交易系统到账时间为准（e交易系统到账时间可能晚于银行到账时间，为确保及时到账请提前准备并优先选择同行网银或网点操作）。招标代理机构委托江苏易交易信息科技有限公司和中国工商银行股份有限公司常州分行办理投标保证金收、退、转及对账、结算等相关业务。</w:t>
      </w:r>
    </w:p>
    <w:p w14:paraId="1F99FC99">
      <w:pPr>
        <w:widowControl/>
        <w:shd w:val="clear" w:color="auto" w:fill="FFFFFF"/>
        <w:spacing w:after="0" w:line="360" w:lineRule="auto"/>
        <w:ind w:firstLine="420"/>
        <w:rPr>
          <w:rFonts w:ascii="Arial" w:hAnsi="Arial" w:cs="Arial"/>
          <w:b/>
          <w:color w:val="auto"/>
          <w:szCs w:val="21"/>
          <w:highlight w:val="none"/>
        </w:rPr>
      </w:pPr>
      <w:r>
        <w:rPr>
          <w:rFonts w:ascii="Arial" w:hAnsi="Arial" w:cs="Arial"/>
          <w:b/>
          <w:color w:val="auto"/>
          <w:szCs w:val="21"/>
          <w:highlight w:val="none"/>
        </w:rPr>
        <w:t>13.2.2</w:t>
      </w:r>
      <w:r>
        <w:rPr>
          <w:rFonts w:ascii="Arial" w:hAnsi="宋体" w:cs="Arial"/>
          <w:b/>
          <w:color w:val="auto"/>
          <w:szCs w:val="21"/>
          <w:highlight w:val="none"/>
        </w:rPr>
        <w:t>投标保证金以银行保函、本票、汇票等形式递交的：</w:t>
      </w:r>
    </w:p>
    <w:p w14:paraId="6E603C31">
      <w:pPr>
        <w:widowControl/>
        <w:shd w:val="clear" w:color="auto" w:fill="FFFFFF"/>
        <w:spacing w:after="0" w:line="360" w:lineRule="auto"/>
        <w:ind w:firstLine="420"/>
        <w:rPr>
          <w:rFonts w:ascii="Arial" w:hAnsi="Arial" w:cs="Arial"/>
          <w:b/>
          <w:bCs/>
          <w:color w:val="auto"/>
          <w:kern w:val="0"/>
          <w:szCs w:val="21"/>
          <w:highlight w:val="none"/>
        </w:rPr>
      </w:pPr>
      <w:r>
        <w:rPr>
          <w:rFonts w:ascii="Arial" w:hAnsi="宋体" w:cs="Arial"/>
          <w:color w:val="auto"/>
          <w:szCs w:val="21"/>
          <w:highlight w:val="none"/>
        </w:rPr>
        <w:t>应将银行保函、本票、汇票等凭证正本单独封装，随投标文件纸质正本一同密封递交，同时将凭证复印件加盖投标人单位公章装订在投标文件纸质正、副本中。</w:t>
      </w:r>
    </w:p>
    <w:p w14:paraId="6761FEA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13.3 </w:t>
      </w:r>
      <w:r>
        <w:rPr>
          <w:rFonts w:ascii="Arial" w:hAnsi="宋体" w:cs="Arial"/>
          <w:color w:val="auto"/>
          <w:kern w:val="0"/>
          <w:szCs w:val="21"/>
          <w:highlight w:val="none"/>
        </w:rPr>
        <w:t>投标保证金应按照上述规定的数额和办法缴纳。</w:t>
      </w:r>
    </w:p>
    <w:p w14:paraId="1480923A">
      <w:pPr>
        <w:spacing w:after="0" w:line="360" w:lineRule="auto"/>
        <w:ind w:firstLine="424" w:firstLineChars="202"/>
        <w:rPr>
          <w:rFonts w:ascii="Arial" w:hAnsi="Arial" w:cs="Arial"/>
          <w:b/>
          <w:bCs/>
          <w:color w:val="auto"/>
          <w:szCs w:val="21"/>
          <w:highlight w:val="none"/>
        </w:rPr>
      </w:pPr>
      <w:r>
        <w:rPr>
          <w:rFonts w:ascii="Arial" w:hAnsi="Arial" w:cs="Arial"/>
          <w:color w:val="auto"/>
          <w:highlight w:val="none"/>
        </w:rPr>
        <w:t xml:space="preserve">13.4 </w:t>
      </w:r>
      <w:r>
        <w:rPr>
          <w:rFonts w:ascii="Arial" w:hAnsi="宋体" w:cs="Arial"/>
          <w:color w:val="auto"/>
          <w:highlight w:val="none"/>
        </w:rPr>
        <w:t>联合体投标的，以牵头方名义提交投标保证金的，对联合体各方均具有约束力。</w:t>
      </w:r>
    </w:p>
    <w:p w14:paraId="5294912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13.5 </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将自</w:t>
      </w:r>
      <w:r>
        <w:rPr>
          <w:color w:val="auto"/>
          <w:highlight w:val="none"/>
        </w:rPr>
        <w:fldChar w:fldCharType="begin"/>
      </w:r>
      <w:r>
        <w:rPr>
          <w:color w:val="auto"/>
          <w:highlight w:val="none"/>
        </w:rPr>
        <w:instrText xml:space="preserve"> HYPERLINK "http://lilun.caigou2003.com/recijiedu/2539156.html" \t "_blank" </w:instrText>
      </w:r>
      <w:r>
        <w:rPr>
          <w:color w:val="auto"/>
          <w:highlight w:val="none"/>
        </w:rPr>
        <w:fldChar w:fldCharType="separate"/>
      </w:r>
      <w:r>
        <w:rPr>
          <w:rFonts w:ascii="Arial" w:hAnsi="宋体" w:cs="Arial"/>
          <w:color w:val="auto"/>
          <w:kern w:val="0"/>
          <w:szCs w:val="21"/>
          <w:highlight w:val="none"/>
        </w:rPr>
        <w:t>中标通知书</w:t>
      </w:r>
      <w:r>
        <w:rPr>
          <w:rFonts w:ascii="Arial" w:hAnsi="宋体" w:cs="Arial"/>
          <w:color w:val="auto"/>
          <w:kern w:val="0"/>
          <w:szCs w:val="21"/>
          <w:highlight w:val="none"/>
        </w:rPr>
        <w:fldChar w:fldCharType="end"/>
      </w:r>
      <w:r>
        <w:rPr>
          <w:rFonts w:ascii="Arial" w:hAnsi="宋体" w:cs="Arial"/>
          <w:color w:val="auto"/>
          <w:kern w:val="0"/>
          <w:szCs w:val="21"/>
          <w:highlight w:val="none"/>
        </w:rPr>
        <w:t>发出之日起</w:t>
      </w:r>
      <w:r>
        <w:rPr>
          <w:rFonts w:ascii="Arial" w:hAnsi="Arial" w:cs="Arial"/>
          <w:color w:val="auto"/>
          <w:kern w:val="0"/>
          <w:szCs w:val="21"/>
          <w:highlight w:val="none"/>
        </w:rPr>
        <w:t>5</w:t>
      </w:r>
      <w:r>
        <w:rPr>
          <w:rFonts w:ascii="Arial" w:hAnsi="宋体" w:cs="Arial"/>
          <w:color w:val="auto"/>
          <w:kern w:val="0"/>
          <w:szCs w:val="21"/>
          <w:highlight w:val="none"/>
        </w:rPr>
        <w:t>个工作日内退还未中标人的投标保证金，自采购合同签订之日起</w:t>
      </w:r>
      <w:r>
        <w:rPr>
          <w:rFonts w:ascii="Arial" w:hAnsi="Arial" w:cs="Arial"/>
          <w:color w:val="auto"/>
          <w:kern w:val="0"/>
          <w:szCs w:val="21"/>
          <w:highlight w:val="none"/>
        </w:rPr>
        <w:t>5</w:t>
      </w:r>
      <w:r>
        <w:rPr>
          <w:rFonts w:ascii="Arial" w:hAnsi="宋体" w:cs="Arial"/>
          <w:color w:val="auto"/>
          <w:kern w:val="0"/>
          <w:szCs w:val="21"/>
          <w:highlight w:val="none"/>
        </w:rPr>
        <w:t>个工作日内退还中标人的投标保证金。未中标投标人应主动与投标文件接收人联系办理投标保证金退还事宜，以及办理退还手续，由于投标人自身原因未及时办理投标保证金退还的，其责任和由此造成的后果由投标人自行承担。</w:t>
      </w:r>
    </w:p>
    <w:p w14:paraId="3FCBE52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13.6 </w:t>
      </w:r>
      <w:r>
        <w:rPr>
          <w:rFonts w:ascii="Arial" w:hAnsi="宋体" w:cs="Arial"/>
          <w:color w:val="auto"/>
          <w:kern w:val="0"/>
          <w:szCs w:val="21"/>
          <w:highlight w:val="none"/>
        </w:rPr>
        <w:t>发生下列情况之一的，投标保证金不予退还：</w:t>
      </w:r>
    </w:p>
    <w:p w14:paraId="57428E45">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）投标有效期内撤回其投标的；</w:t>
      </w:r>
    </w:p>
    <w:p w14:paraId="7FC76C09">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）中标通知书发出后三十天内，中标人未与采购人签订合同的；</w:t>
      </w:r>
    </w:p>
    <w:p w14:paraId="036D8C35">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）提供虚假材料谋取中标的；</w:t>
      </w:r>
    </w:p>
    <w:p w14:paraId="23C68AD3">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）经查实属于串通投标的等。</w:t>
      </w:r>
    </w:p>
    <w:p w14:paraId="1DC81A57">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14</w:t>
      </w:r>
      <w:r>
        <w:rPr>
          <w:rFonts w:ascii="Arial" w:hAnsi="宋体" w:cs="Arial"/>
          <w:b/>
          <w:bCs/>
          <w:color w:val="auto"/>
          <w:kern w:val="0"/>
          <w:szCs w:val="21"/>
          <w:highlight w:val="none"/>
        </w:rPr>
        <w:t>、投标有效期</w:t>
      </w:r>
    </w:p>
    <w:p w14:paraId="05BBFC6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14.1 </w:t>
      </w:r>
      <w:r>
        <w:rPr>
          <w:rFonts w:ascii="Arial" w:hAnsi="宋体" w:cs="Arial"/>
          <w:color w:val="auto"/>
          <w:kern w:val="0"/>
          <w:szCs w:val="21"/>
          <w:highlight w:val="none"/>
        </w:rPr>
        <w:t>自开标之日起</w:t>
      </w:r>
      <w:r>
        <w:rPr>
          <w:rFonts w:ascii="Arial" w:hAnsi="Arial" w:cs="Arial"/>
          <w:b/>
          <w:color w:val="auto"/>
          <w:kern w:val="0"/>
          <w:szCs w:val="21"/>
          <w:highlight w:val="none"/>
        </w:rPr>
        <w:t>90</w:t>
      </w:r>
      <w:r>
        <w:rPr>
          <w:rFonts w:ascii="Arial" w:hAnsi="宋体" w:cs="Arial"/>
          <w:color w:val="auto"/>
          <w:kern w:val="0"/>
          <w:szCs w:val="21"/>
          <w:highlight w:val="none"/>
        </w:rPr>
        <w:t>天内投标有效</w:t>
      </w:r>
      <w:r>
        <w:rPr>
          <w:rFonts w:ascii="Arial" w:hAnsi="宋体" w:cs="Arial"/>
          <w:b/>
          <w:color w:val="auto"/>
          <w:highlight w:val="none"/>
        </w:rPr>
        <w:t>，投标有效期从提交投标文件的截止之日起算。投标文件中承诺的投标有效期应当不少于招标文件中载明的投标有效期。</w:t>
      </w:r>
    </w:p>
    <w:p w14:paraId="589BF18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14.2 </w:t>
      </w:r>
      <w:r>
        <w:rPr>
          <w:rFonts w:ascii="Arial" w:hAnsi="宋体" w:cs="Arial"/>
          <w:color w:val="auto"/>
          <w:kern w:val="0"/>
          <w:szCs w:val="21"/>
          <w:highlight w:val="none"/>
        </w:rPr>
        <w:t>特殊情况下，在原投标有效期截止之前，</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1784D56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15</w:t>
      </w:r>
      <w:r>
        <w:rPr>
          <w:rFonts w:ascii="Arial" w:hAnsi="宋体" w:cs="Arial"/>
          <w:b/>
          <w:bCs/>
          <w:color w:val="auto"/>
          <w:kern w:val="0"/>
          <w:szCs w:val="21"/>
          <w:highlight w:val="none"/>
        </w:rPr>
        <w:t>、投标文件签署</w:t>
      </w:r>
    </w:p>
    <w:p w14:paraId="0457CE1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15.1 </w:t>
      </w:r>
      <w:r>
        <w:rPr>
          <w:rFonts w:ascii="Arial" w:hAnsi="宋体" w:cs="Arial"/>
          <w:color w:val="auto"/>
          <w:kern w:val="0"/>
          <w:szCs w:val="21"/>
          <w:highlight w:val="none"/>
        </w:rPr>
        <w:t>投标文件的正本和副本均应由投标人</w:t>
      </w:r>
      <w:r>
        <w:rPr>
          <w:rFonts w:hint="eastAsia" w:ascii="Arial" w:hAnsi="宋体" w:cs="Arial"/>
          <w:color w:val="auto"/>
          <w:kern w:val="0"/>
          <w:szCs w:val="21"/>
          <w:highlight w:val="none"/>
        </w:rPr>
        <w:t>法定</w:t>
      </w:r>
      <w:r>
        <w:rPr>
          <w:rFonts w:ascii="Arial" w:hAnsi="宋体" w:cs="Arial"/>
          <w:color w:val="auto"/>
          <w:kern w:val="0"/>
          <w:szCs w:val="21"/>
          <w:highlight w:val="none"/>
        </w:rPr>
        <w:t>代表人或经正式授权并对投标人有约束力的委托代理人签字，如果它们之间内容有差异，则以正本为准。</w:t>
      </w:r>
    </w:p>
    <w:p w14:paraId="67B2331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16</w:t>
      </w:r>
      <w:r>
        <w:rPr>
          <w:rFonts w:ascii="Arial" w:hAnsi="宋体" w:cs="Arial"/>
          <w:b/>
          <w:bCs/>
          <w:color w:val="auto"/>
          <w:kern w:val="0"/>
          <w:szCs w:val="21"/>
          <w:highlight w:val="none"/>
        </w:rPr>
        <w:t>、投标费用</w:t>
      </w:r>
    </w:p>
    <w:p w14:paraId="4871F48E">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16.1 </w:t>
      </w:r>
      <w:r>
        <w:rPr>
          <w:rFonts w:ascii="Arial" w:hAnsi="宋体" w:cs="Arial"/>
          <w:color w:val="auto"/>
          <w:kern w:val="0"/>
          <w:szCs w:val="21"/>
          <w:highlight w:val="none"/>
        </w:rPr>
        <w:t>投标人应承担所有与准备和参加投标有关的费用，无论</w:t>
      </w:r>
      <w:r>
        <w:rPr>
          <w:rFonts w:hint="eastAsia" w:ascii="Arial" w:hAnsi="宋体" w:cs="Arial"/>
          <w:color w:val="auto"/>
          <w:kern w:val="0"/>
          <w:szCs w:val="21"/>
          <w:highlight w:val="none"/>
        </w:rPr>
        <w:t>招标</w:t>
      </w:r>
      <w:r>
        <w:rPr>
          <w:rFonts w:ascii="Arial" w:hAnsi="宋体" w:cs="Arial"/>
          <w:color w:val="auto"/>
          <w:kern w:val="0"/>
          <w:szCs w:val="21"/>
          <w:highlight w:val="none"/>
        </w:rPr>
        <w:t>结果如何，</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和</w:t>
      </w:r>
      <w:r>
        <w:rPr>
          <w:rFonts w:hint="eastAsia" w:ascii="Arial" w:hAnsi="宋体" w:cs="Arial"/>
          <w:color w:val="auto"/>
          <w:kern w:val="0"/>
          <w:szCs w:val="21"/>
          <w:highlight w:val="none"/>
        </w:rPr>
        <w:t>采购人</w:t>
      </w:r>
      <w:r>
        <w:rPr>
          <w:rFonts w:ascii="Arial" w:hAnsi="宋体" w:cs="Arial"/>
          <w:color w:val="auto"/>
          <w:kern w:val="0"/>
          <w:szCs w:val="21"/>
          <w:highlight w:val="none"/>
        </w:rPr>
        <w:t>在任何情况下均无义务和责任承担这些费用。</w:t>
      </w:r>
    </w:p>
    <w:p w14:paraId="75EF9738">
      <w:pPr>
        <w:widowControl/>
        <w:shd w:val="clear" w:color="auto" w:fill="FFFFFF"/>
        <w:spacing w:after="0" w:line="360" w:lineRule="auto"/>
        <w:ind w:firstLine="420"/>
        <w:rPr>
          <w:rFonts w:ascii="Arial" w:hAnsi="Arial" w:cs="Arial"/>
          <w:b/>
          <w:color w:val="auto"/>
          <w:kern w:val="0"/>
          <w:szCs w:val="21"/>
          <w:highlight w:val="none"/>
        </w:rPr>
      </w:pPr>
      <w:r>
        <w:rPr>
          <w:rFonts w:ascii="Arial" w:hAnsi="Arial" w:cs="Arial"/>
          <w:b/>
          <w:color w:val="auto"/>
          <w:kern w:val="0"/>
          <w:szCs w:val="21"/>
          <w:highlight w:val="none"/>
        </w:rPr>
        <w:t xml:space="preserve">16.2 </w:t>
      </w:r>
      <w:r>
        <w:rPr>
          <w:rFonts w:ascii="Arial" w:hAnsi="宋体" w:cs="Arial"/>
          <w:b/>
          <w:color w:val="auto"/>
          <w:kern w:val="0"/>
          <w:szCs w:val="21"/>
          <w:highlight w:val="none"/>
        </w:rPr>
        <w:t>招标代理服务费：本次招标，中标人参照《招标代理服务费管理暂行办法》（国家发展计划委员会计价格【</w:t>
      </w:r>
      <w:r>
        <w:rPr>
          <w:rFonts w:ascii="Arial" w:hAnsi="Arial" w:cs="Arial"/>
          <w:b/>
          <w:color w:val="auto"/>
          <w:kern w:val="0"/>
          <w:szCs w:val="21"/>
          <w:highlight w:val="none"/>
        </w:rPr>
        <w:t>2002</w:t>
      </w:r>
      <w:r>
        <w:rPr>
          <w:rFonts w:ascii="Arial" w:hAnsi="宋体" w:cs="Arial"/>
          <w:b/>
          <w:color w:val="auto"/>
          <w:kern w:val="0"/>
          <w:szCs w:val="21"/>
          <w:highlight w:val="none"/>
        </w:rPr>
        <w:t>】</w:t>
      </w:r>
      <w:r>
        <w:rPr>
          <w:rFonts w:ascii="Arial" w:hAnsi="Arial" w:cs="Arial"/>
          <w:b/>
          <w:color w:val="auto"/>
          <w:kern w:val="0"/>
          <w:szCs w:val="21"/>
          <w:highlight w:val="none"/>
        </w:rPr>
        <w:t>1980</w:t>
      </w:r>
      <w:r>
        <w:rPr>
          <w:rFonts w:ascii="Arial" w:hAnsi="宋体" w:cs="Arial"/>
          <w:b/>
          <w:color w:val="auto"/>
          <w:kern w:val="0"/>
          <w:szCs w:val="21"/>
          <w:highlight w:val="none"/>
        </w:rPr>
        <w:t>号）代理</w:t>
      </w:r>
      <w:r>
        <w:rPr>
          <w:rFonts w:ascii="Arial" w:hAnsi="Arial" w:cs="Arial"/>
          <w:b/>
          <w:color w:val="auto"/>
          <w:kern w:val="0"/>
          <w:szCs w:val="21"/>
          <w:highlight w:val="none"/>
          <w:u w:val="single"/>
        </w:rPr>
        <w:t xml:space="preserve"> </w:t>
      </w:r>
      <w:r>
        <w:rPr>
          <w:rFonts w:hint="eastAsia" w:ascii="Arial" w:hAnsi="Arial" w:cs="Arial"/>
          <w:b/>
          <w:color w:val="auto"/>
          <w:kern w:val="0"/>
          <w:szCs w:val="21"/>
          <w:highlight w:val="none"/>
          <w:u w:val="single"/>
        </w:rPr>
        <w:t>货物</w:t>
      </w:r>
      <w:r>
        <w:rPr>
          <w:rFonts w:ascii="Arial" w:hAnsi="Arial" w:cs="Arial"/>
          <w:b/>
          <w:color w:val="auto"/>
          <w:kern w:val="0"/>
          <w:szCs w:val="21"/>
          <w:highlight w:val="none"/>
          <w:u w:val="single"/>
        </w:rPr>
        <w:t xml:space="preserve"> </w:t>
      </w:r>
      <w:r>
        <w:rPr>
          <w:rFonts w:ascii="Arial" w:hAnsi="宋体" w:cs="Arial"/>
          <w:b/>
          <w:color w:val="auto"/>
          <w:kern w:val="0"/>
          <w:szCs w:val="21"/>
          <w:highlight w:val="none"/>
        </w:rPr>
        <w:t>招标收费基准费率</w:t>
      </w:r>
      <w:r>
        <w:rPr>
          <w:rFonts w:hint="eastAsia" w:ascii="Arial" w:hAnsi="宋体" w:cs="Arial"/>
          <w:b/>
          <w:color w:val="auto"/>
          <w:kern w:val="0"/>
          <w:szCs w:val="21"/>
          <w:highlight w:val="none"/>
          <w:u w:val="single"/>
        </w:rPr>
        <w:t>62</w:t>
      </w:r>
      <w:r>
        <w:rPr>
          <w:rFonts w:ascii="Arial" w:hAnsi="Arial" w:cs="Arial"/>
          <w:b/>
          <w:color w:val="auto"/>
          <w:kern w:val="0"/>
          <w:szCs w:val="21"/>
          <w:highlight w:val="none"/>
        </w:rPr>
        <w:t>%</w:t>
      </w:r>
      <w:r>
        <w:rPr>
          <w:rFonts w:ascii="Arial" w:hAnsi="宋体" w:cs="Arial"/>
          <w:b/>
          <w:color w:val="auto"/>
          <w:kern w:val="0"/>
          <w:szCs w:val="21"/>
          <w:highlight w:val="none"/>
        </w:rPr>
        <w:t>计算</w:t>
      </w:r>
      <w:r>
        <w:rPr>
          <w:rFonts w:hint="eastAsia" w:ascii="Arial" w:hAnsi="宋体" w:cs="Arial"/>
          <w:b/>
          <w:color w:val="auto"/>
          <w:kern w:val="0"/>
          <w:szCs w:val="21"/>
          <w:highlight w:val="none"/>
        </w:rPr>
        <w:t>，招标代理服务费最高限价5.6万元</w:t>
      </w:r>
      <w:r>
        <w:rPr>
          <w:rFonts w:ascii="Arial" w:hAnsi="宋体" w:cs="Arial"/>
          <w:b/>
          <w:color w:val="auto"/>
          <w:kern w:val="0"/>
          <w:szCs w:val="21"/>
          <w:highlight w:val="none"/>
        </w:rPr>
        <w:t>，在领取中标通知书前向</w:t>
      </w:r>
      <w:r>
        <w:rPr>
          <w:rFonts w:hint="eastAsia" w:ascii="Arial" w:hAnsi="宋体" w:cs="Arial"/>
          <w:b/>
          <w:color w:val="auto"/>
          <w:kern w:val="0"/>
          <w:szCs w:val="21"/>
          <w:highlight w:val="none"/>
        </w:rPr>
        <w:t>采购代理机构</w:t>
      </w:r>
      <w:r>
        <w:rPr>
          <w:rFonts w:ascii="Arial" w:hAnsi="宋体" w:cs="Arial"/>
          <w:b/>
          <w:color w:val="auto"/>
          <w:kern w:val="0"/>
          <w:szCs w:val="21"/>
          <w:highlight w:val="none"/>
        </w:rPr>
        <w:t>支付招标服务费。本项费用无需在投标报价表中单列。</w:t>
      </w:r>
    </w:p>
    <w:p w14:paraId="2BEC8F43">
      <w:pPr>
        <w:widowControl/>
        <w:shd w:val="clear" w:color="auto" w:fill="FFFFFF"/>
        <w:spacing w:after="0" w:line="360" w:lineRule="auto"/>
        <w:ind w:firstLine="420"/>
        <w:rPr>
          <w:rFonts w:ascii="Arial" w:hAnsi="宋体" w:cs="Arial"/>
          <w:color w:val="auto"/>
          <w:kern w:val="0"/>
          <w:szCs w:val="21"/>
          <w:highlight w:val="none"/>
        </w:rPr>
      </w:pPr>
      <w:r>
        <w:rPr>
          <w:rFonts w:ascii="Arial" w:hAnsi="Arial" w:cs="Arial"/>
          <w:color w:val="auto"/>
          <w:kern w:val="0"/>
          <w:szCs w:val="21"/>
          <w:highlight w:val="none"/>
        </w:rPr>
        <w:t>16.3</w:t>
      </w:r>
      <w:r>
        <w:rPr>
          <w:rFonts w:ascii="Arial" w:hAnsi="宋体" w:cs="Arial"/>
          <w:color w:val="auto"/>
          <w:kern w:val="0"/>
          <w:szCs w:val="21"/>
          <w:highlight w:val="none"/>
        </w:rPr>
        <w:t>开标公证费</w:t>
      </w:r>
    </w:p>
    <w:p w14:paraId="0B090972">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中标人在领取中标通知书前,向南京市南京公证处支付开标公证费,开标公证费按下列标准支付：</w:t>
      </w:r>
    </w:p>
    <w:p w14:paraId="4554A07F">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中标金额≤200万元人民币，开标公证费500元人民币；</w:t>
      </w:r>
    </w:p>
    <w:p w14:paraId="519AF304">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200万元人民币＜中标金额≤600万元人民币，开标公证费600元人民币；</w:t>
      </w:r>
    </w:p>
    <w:p w14:paraId="293CB6C0">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600万元人民币＜中标金额≤1000万元人民币，开标公证费800元人民币；</w:t>
      </w:r>
    </w:p>
    <w:p w14:paraId="07DE7B47">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中标金额＞1000万元人民币，开标公证费按中标金额的万分之一收取，但最高不超过3000元人民币。</w:t>
      </w:r>
    </w:p>
    <w:p w14:paraId="7EE43381">
      <w:pPr>
        <w:widowControl/>
        <w:shd w:val="clear" w:color="auto" w:fill="FFFFFF"/>
        <w:spacing w:after="0"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开标公证费一次付清,由公证处出具收费发票。</w:t>
      </w:r>
    </w:p>
    <w:p w14:paraId="10FEBC85">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四、投标文件的递交</w:t>
      </w:r>
    </w:p>
    <w:p w14:paraId="4AC8945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17</w:t>
      </w:r>
      <w:r>
        <w:rPr>
          <w:rFonts w:ascii="Arial" w:hAnsi="宋体" w:cs="Arial"/>
          <w:b/>
          <w:bCs/>
          <w:color w:val="auto"/>
          <w:kern w:val="0"/>
          <w:szCs w:val="21"/>
          <w:highlight w:val="none"/>
        </w:rPr>
        <w:t>、投标文件的密封和递交</w:t>
      </w:r>
    </w:p>
    <w:p w14:paraId="03E5135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17.1</w:t>
      </w:r>
      <w:r>
        <w:rPr>
          <w:rFonts w:ascii="Arial" w:hAnsi="宋体" w:cs="Arial"/>
          <w:b/>
          <w:bCs/>
          <w:color w:val="auto"/>
          <w:kern w:val="0"/>
          <w:szCs w:val="21"/>
          <w:highlight w:val="none"/>
        </w:rPr>
        <w:t>投标人的</w:t>
      </w:r>
      <w:r>
        <w:rPr>
          <w:rFonts w:ascii="Arial" w:hAnsi="宋体" w:cs="Arial"/>
          <w:b/>
          <w:color w:val="auto"/>
          <w:highlight w:val="none"/>
        </w:rPr>
        <w:t>所有投标文件均应密封后递交，同时应提供电子版投标文件</w:t>
      </w:r>
      <w:r>
        <w:rPr>
          <w:rFonts w:ascii="Arial" w:hAnsi="宋体" w:cs="Arial"/>
          <w:b/>
          <w:color w:val="auto"/>
          <w:szCs w:val="21"/>
          <w:highlight w:val="none"/>
        </w:rPr>
        <w:t>壹份（</w:t>
      </w:r>
      <w:r>
        <w:rPr>
          <w:rFonts w:hint="eastAsia" w:ascii="Arial" w:hAnsi="宋体" w:cs="Arial"/>
          <w:b/>
          <w:color w:val="auto"/>
          <w:szCs w:val="21"/>
          <w:highlight w:val="none"/>
        </w:rPr>
        <w:t>电子版须为投标文件正本加盖公章、签字后形成PDF扫描件，扫描件内容应与纸质投标文件正本完全一致</w:t>
      </w:r>
      <w:r>
        <w:rPr>
          <w:rFonts w:ascii="Arial" w:hAnsi="宋体" w:cs="Arial"/>
          <w:b/>
          <w:color w:val="auto"/>
          <w:szCs w:val="21"/>
          <w:highlight w:val="none"/>
        </w:rPr>
        <w:t>、U盘形式（单独封装）、随纸质正本文件一并提交）</w:t>
      </w:r>
      <w:r>
        <w:rPr>
          <w:rFonts w:ascii="Arial" w:hAnsi="宋体" w:cs="Arial"/>
          <w:b/>
          <w:color w:val="auto"/>
          <w:highlight w:val="none"/>
        </w:rPr>
        <w:t>。</w:t>
      </w:r>
      <w:r>
        <w:rPr>
          <w:rFonts w:ascii="Arial" w:hAnsi="宋体" w:cs="Arial"/>
          <w:color w:val="auto"/>
          <w:highlight w:val="none"/>
        </w:rPr>
        <w:t>当电子版文件和纸质正本文件不一致时，以纸质正本文件为准。</w:t>
      </w:r>
      <w:r>
        <w:rPr>
          <w:rFonts w:ascii="Arial" w:hAnsi="宋体" w:cs="Arial"/>
          <w:color w:val="auto"/>
          <w:kern w:val="0"/>
          <w:szCs w:val="21"/>
          <w:highlight w:val="none"/>
        </w:rPr>
        <w:t>每套投标文件须清楚标明</w:t>
      </w:r>
      <w:r>
        <w:rPr>
          <w:rFonts w:hint="eastAsia" w:ascii="Arial" w:hAnsi="Arial" w:cs="Arial"/>
          <w:color w:val="auto"/>
          <w:kern w:val="0"/>
          <w:szCs w:val="21"/>
          <w:highlight w:val="none"/>
        </w:rPr>
        <w:t>“</w:t>
      </w:r>
      <w:r>
        <w:rPr>
          <w:rFonts w:ascii="Arial" w:hAnsi="宋体" w:cs="Arial"/>
          <w:color w:val="auto"/>
          <w:kern w:val="0"/>
          <w:szCs w:val="21"/>
          <w:highlight w:val="none"/>
        </w:rPr>
        <w:t>正本</w:t>
      </w:r>
      <w:r>
        <w:rPr>
          <w:rFonts w:hint="eastAsia" w:ascii="Arial" w:hAnsi="Arial" w:cs="Arial"/>
          <w:color w:val="auto"/>
          <w:kern w:val="0"/>
          <w:szCs w:val="21"/>
          <w:highlight w:val="none"/>
        </w:rPr>
        <w:t>”</w:t>
      </w:r>
      <w:r>
        <w:rPr>
          <w:rFonts w:ascii="Arial" w:hAnsi="宋体" w:cs="Arial"/>
          <w:color w:val="auto"/>
          <w:kern w:val="0"/>
          <w:szCs w:val="21"/>
          <w:highlight w:val="none"/>
        </w:rPr>
        <w:t>、</w:t>
      </w:r>
      <w:r>
        <w:rPr>
          <w:rFonts w:hint="eastAsia" w:ascii="Arial" w:hAnsi="Arial" w:cs="Arial"/>
          <w:color w:val="auto"/>
          <w:kern w:val="0"/>
          <w:szCs w:val="21"/>
          <w:highlight w:val="none"/>
        </w:rPr>
        <w:t>“</w:t>
      </w:r>
      <w:r>
        <w:rPr>
          <w:rFonts w:ascii="Arial" w:hAnsi="宋体" w:cs="Arial"/>
          <w:color w:val="auto"/>
          <w:kern w:val="0"/>
          <w:szCs w:val="21"/>
          <w:highlight w:val="none"/>
        </w:rPr>
        <w:t>副本</w:t>
      </w:r>
      <w:r>
        <w:rPr>
          <w:rFonts w:hint="eastAsia" w:ascii="Arial" w:hAnsi="Arial" w:cs="Arial"/>
          <w:color w:val="auto"/>
          <w:kern w:val="0"/>
          <w:szCs w:val="21"/>
          <w:highlight w:val="none"/>
        </w:rPr>
        <w:t>”</w:t>
      </w:r>
      <w:r>
        <w:rPr>
          <w:rFonts w:ascii="Arial" w:hAnsi="宋体" w:cs="Arial"/>
          <w:color w:val="auto"/>
          <w:kern w:val="0"/>
          <w:szCs w:val="21"/>
          <w:highlight w:val="none"/>
        </w:rPr>
        <w:t>。</w:t>
      </w:r>
      <w:r>
        <w:rPr>
          <w:rFonts w:ascii="Arial" w:hAnsi="宋体" w:cs="Arial"/>
          <w:color w:val="auto"/>
          <w:highlight w:val="none"/>
        </w:rPr>
        <w:t>如果它们之间内容有差异，以正本为准。</w:t>
      </w:r>
    </w:p>
    <w:p w14:paraId="440F1CD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17.2 </w:t>
      </w:r>
      <w:r>
        <w:rPr>
          <w:rFonts w:ascii="Arial" w:hAnsi="宋体" w:cs="Arial"/>
          <w:b/>
          <w:color w:val="auto"/>
          <w:highlight w:val="none"/>
        </w:rPr>
        <w:t>投标文件正本和所有副本均需打印或用不褪色墨水书写，并由投标人的法定代表人或授权代表签字</w:t>
      </w:r>
      <w:r>
        <w:rPr>
          <w:rFonts w:hint="eastAsia" w:ascii="Arial" w:hAnsi="宋体" w:cs="Arial"/>
          <w:b/>
          <w:color w:val="auto"/>
          <w:highlight w:val="none"/>
        </w:rPr>
        <w:t>（或签章）</w:t>
      </w:r>
      <w:r>
        <w:rPr>
          <w:rFonts w:ascii="Arial" w:hAnsi="宋体" w:cs="Arial"/>
          <w:b/>
          <w:color w:val="auto"/>
          <w:highlight w:val="none"/>
        </w:rPr>
        <w:t>并在招标文件中注明须加盖公章的地方加盖公章，如为授权代表签字的应附</w:t>
      </w:r>
      <w:r>
        <w:rPr>
          <w:rFonts w:ascii="Arial" w:hAnsi="Arial" w:cs="Arial"/>
          <w:b/>
          <w:color w:val="auto"/>
          <w:highlight w:val="none"/>
        </w:rPr>
        <w:t>“</w:t>
      </w:r>
      <w:r>
        <w:rPr>
          <w:rFonts w:hint="eastAsia" w:ascii="Arial" w:hAnsi="宋体" w:cs="Arial"/>
          <w:b/>
          <w:color w:val="auto"/>
          <w:highlight w:val="none"/>
        </w:rPr>
        <w:t>法定代表人授权书</w:t>
      </w:r>
      <w:r>
        <w:rPr>
          <w:rFonts w:ascii="Arial" w:hAnsi="Arial" w:cs="Arial"/>
          <w:b/>
          <w:color w:val="auto"/>
          <w:highlight w:val="none"/>
        </w:rPr>
        <w:t>”</w:t>
      </w:r>
      <w:r>
        <w:rPr>
          <w:rFonts w:ascii="Arial" w:hAnsi="宋体" w:cs="Arial"/>
          <w:b/>
          <w:color w:val="auto"/>
          <w:highlight w:val="none"/>
        </w:rPr>
        <w:t>，正本必须为原件，但投标人的相关证明文件可采用复印件，采用复印件的，评标委员会认为需要时，投标人应提供原件供核对。</w:t>
      </w:r>
    </w:p>
    <w:p w14:paraId="2E5C065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17.3 </w:t>
      </w:r>
      <w:r>
        <w:rPr>
          <w:rFonts w:ascii="Arial" w:hAnsi="宋体" w:cs="Arial"/>
          <w:color w:val="auto"/>
          <w:kern w:val="0"/>
          <w:szCs w:val="21"/>
          <w:highlight w:val="none"/>
        </w:rPr>
        <w:t>投标文件不应有涂改、增删之处，如必须修改时，修改处必须有投标人法定代表人或授权代表签字</w:t>
      </w:r>
      <w:r>
        <w:rPr>
          <w:rFonts w:hint="eastAsia" w:ascii="Arial" w:hAnsi="宋体" w:cs="Arial"/>
          <w:color w:val="auto"/>
          <w:kern w:val="0"/>
          <w:szCs w:val="21"/>
          <w:highlight w:val="none"/>
        </w:rPr>
        <w:t>（或签章），</w:t>
      </w:r>
      <w:r>
        <w:rPr>
          <w:rFonts w:ascii="Arial" w:hAnsi="宋体" w:cs="Arial"/>
          <w:color w:val="auto"/>
          <w:kern w:val="0"/>
          <w:szCs w:val="21"/>
          <w:highlight w:val="none"/>
        </w:rPr>
        <w:t>同时加盖投标人公章。</w:t>
      </w:r>
    </w:p>
    <w:p w14:paraId="3A9EB4F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highlight w:val="none"/>
        </w:rPr>
        <w:t>17.4</w:t>
      </w:r>
      <w:r>
        <w:rPr>
          <w:rFonts w:ascii="Arial" w:hAnsi="宋体" w:cs="Arial"/>
          <w:color w:val="auto"/>
          <w:highlight w:val="none"/>
        </w:rPr>
        <w:t>投标文件提倡按照</w:t>
      </w:r>
      <w:r>
        <w:rPr>
          <w:rFonts w:ascii="Arial" w:hAnsi="Arial" w:cs="Arial"/>
          <w:color w:val="auto"/>
          <w:highlight w:val="none"/>
        </w:rPr>
        <w:t>A4</w:t>
      </w:r>
      <w:r>
        <w:rPr>
          <w:rFonts w:ascii="Arial" w:hAnsi="宋体" w:cs="Arial"/>
          <w:color w:val="auto"/>
          <w:highlight w:val="none"/>
        </w:rPr>
        <w:t>幅面打印或复印并进行装订，如有资料超过</w:t>
      </w:r>
      <w:r>
        <w:rPr>
          <w:rFonts w:ascii="Arial" w:hAnsi="Arial" w:cs="Arial"/>
          <w:color w:val="auto"/>
          <w:highlight w:val="none"/>
        </w:rPr>
        <w:t>A4</w:t>
      </w:r>
      <w:r>
        <w:rPr>
          <w:rFonts w:ascii="Arial" w:hAnsi="宋体" w:cs="Arial"/>
          <w:color w:val="auto"/>
          <w:highlight w:val="none"/>
        </w:rPr>
        <w:t>幅面折叠成</w:t>
      </w:r>
      <w:r>
        <w:rPr>
          <w:rFonts w:ascii="Arial" w:hAnsi="Arial" w:cs="Arial"/>
          <w:color w:val="auto"/>
          <w:highlight w:val="none"/>
        </w:rPr>
        <w:t>A4</w:t>
      </w:r>
      <w:r>
        <w:rPr>
          <w:rFonts w:ascii="Arial" w:hAnsi="宋体" w:cs="Arial"/>
          <w:color w:val="auto"/>
          <w:highlight w:val="none"/>
        </w:rPr>
        <w:t>幅面；投标文件装订提倡采用胶装的形式。</w:t>
      </w:r>
    </w:p>
    <w:p w14:paraId="5E8E3AFA">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17.5 </w:t>
      </w:r>
      <w:r>
        <w:rPr>
          <w:rFonts w:ascii="Arial" w:hAnsi="宋体" w:cs="Arial"/>
          <w:b/>
          <w:bCs/>
          <w:color w:val="auto"/>
          <w:kern w:val="0"/>
          <w:szCs w:val="21"/>
          <w:highlight w:val="none"/>
        </w:rPr>
        <w:t>投标人应当在招标文件要求提交投标文件的截止时间前，将投标文件密封送达投标地点。</w:t>
      </w:r>
      <w:r>
        <w:rPr>
          <w:rFonts w:ascii="Arial" w:hAnsi="宋体" w:cs="Arial"/>
          <w:color w:val="auto"/>
          <w:kern w:val="0"/>
          <w:szCs w:val="21"/>
          <w:highlight w:val="none"/>
        </w:rPr>
        <w:t>任何单位和个人不得在开标前开启投标文件。</w:t>
      </w:r>
    </w:p>
    <w:p w14:paraId="7A9A499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18</w:t>
      </w:r>
      <w:r>
        <w:rPr>
          <w:rFonts w:ascii="Arial" w:hAnsi="宋体" w:cs="Arial"/>
          <w:b/>
          <w:bCs/>
          <w:color w:val="auto"/>
          <w:kern w:val="0"/>
          <w:szCs w:val="21"/>
          <w:highlight w:val="none"/>
        </w:rPr>
        <w:t>、有下列情形的投标文件将被拒收：</w:t>
      </w:r>
    </w:p>
    <w:p w14:paraId="2CE2F02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18.1</w:t>
      </w:r>
      <w:r>
        <w:rPr>
          <w:rFonts w:ascii="Arial" w:hAnsi="宋体" w:cs="Arial"/>
          <w:color w:val="auto"/>
          <w:kern w:val="0"/>
          <w:szCs w:val="21"/>
          <w:highlight w:val="none"/>
        </w:rPr>
        <w:t>逾期送达的；</w:t>
      </w:r>
    </w:p>
    <w:p w14:paraId="1F583CAE">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18.2</w:t>
      </w:r>
      <w:r>
        <w:rPr>
          <w:rFonts w:ascii="Arial" w:hAnsi="宋体" w:cs="Arial"/>
          <w:color w:val="auto"/>
          <w:kern w:val="0"/>
          <w:szCs w:val="21"/>
          <w:highlight w:val="none"/>
        </w:rPr>
        <w:t>未按照招标文件要求密封的。</w:t>
      </w:r>
    </w:p>
    <w:p w14:paraId="2645879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19</w:t>
      </w:r>
      <w:r>
        <w:rPr>
          <w:rFonts w:ascii="Arial" w:hAnsi="宋体" w:cs="Arial"/>
          <w:b/>
          <w:bCs/>
          <w:color w:val="auto"/>
          <w:kern w:val="0"/>
          <w:szCs w:val="21"/>
          <w:highlight w:val="none"/>
        </w:rPr>
        <w:t>、投标文件的修改和撤回</w:t>
      </w:r>
    </w:p>
    <w:p w14:paraId="7BAD8BF2">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19.1</w:t>
      </w:r>
      <w:r>
        <w:rPr>
          <w:rFonts w:ascii="Arial" w:hAnsi="宋体" w:cs="Arial"/>
          <w:color w:val="auto"/>
          <w:kern w:val="0"/>
          <w:szCs w:val="21"/>
          <w:highlight w:val="none"/>
        </w:rPr>
        <w:t>投标人在投标截止时间前，可以对所递交的投标文件进行补充、修改或者撤回，并书面通知</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。补充、修改的内容应当按照招标文件要求签署、盖章、密封后，作为投标文件的组成部分。</w:t>
      </w:r>
    </w:p>
    <w:p w14:paraId="014B32E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19.2 </w:t>
      </w:r>
      <w:r>
        <w:rPr>
          <w:rFonts w:ascii="Arial" w:hAnsi="宋体" w:cs="Arial"/>
          <w:color w:val="auto"/>
          <w:kern w:val="0"/>
          <w:szCs w:val="21"/>
          <w:highlight w:val="none"/>
        </w:rPr>
        <w:t>投标截止时间之后，投标文件不得撤回；如撤回，投标保证金不予退还。</w:t>
      </w:r>
    </w:p>
    <w:p w14:paraId="7D3FB0EE">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20</w:t>
      </w:r>
      <w:r>
        <w:rPr>
          <w:rFonts w:ascii="Arial" w:hAnsi="宋体" w:cs="Arial"/>
          <w:b/>
          <w:bCs/>
          <w:color w:val="auto"/>
          <w:kern w:val="0"/>
          <w:szCs w:val="21"/>
          <w:highlight w:val="none"/>
        </w:rPr>
        <w:t>、诚实信用</w:t>
      </w:r>
    </w:p>
    <w:p w14:paraId="79712452">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20.1</w:t>
      </w:r>
      <w:r>
        <w:rPr>
          <w:rFonts w:ascii="Arial" w:hAnsi="宋体" w:cs="Arial"/>
          <w:color w:val="auto"/>
          <w:kern w:val="0"/>
          <w:szCs w:val="21"/>
          <w:highlight w:val="none"/>
        </w:rPr>
        <w:t>投标人应当遵循公平竞争的原则，不得恶意串通，不得妨碍其他投标人的竞争行为，不得损害</w:t>
      </w:r>
      <w:r>
        <w:rPr>
          <w:rFonts w:hint="eastAsia" w:ascii="Arial" w:hAnsi="宋体" w:cs="Arial"/>
          <w:color w:val="auto"/>
          <w:kern w:val="0"/>
          <w:szCs w:val="21"/>
          <w:highlight w:val="none"/>
        </w:rPr>
        <w:t>采购人</w:t>
      </w:r>
      <w:r>
        <w:rPr>
          <w:rFonts w:ascii="Arial" w:hAnsi="宋体" w:cs="Arial"/>
          <w:color w:val="auto"/>
          <w:kern w:val="0"/>
          <w:szCs w:val="21"/>
          <w:highlight w:val="none"/>
        </w:rPr>
        <w:t>或者其他投标人的合法权益。</w:t>
      </w:r>
    </w:p>
    <w:p w14:paraId="43B8DCD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20.2</w:t>
      </w:r>
      <w:r>
        <w:rPr>
          <w:rFonts w:ascii="Arial" w:hAnsi="宋体" w:cs="Arial"/>
          <w:color w:val="auto"/>
          <w:kern w:val="0"/>
          <w:szCs w:val="21"/>
          <w:highlight w:val="none"/>
        </w:rPr>
        <w:t>在评标过程中发现投标人有上述情形的，评标委员会应当认定其投标无效，并书面报告本级财政部门。</w:t>
      </w:r>
    </w:p>
    <w:p w14:paraId="6522300A">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b/>
          <w:bCs/>
          <w:color w:val="auto"/>
          <w:kern w:val="0"/>
          <w:szCs w:val="21"/>
          <w:highlight w:val="none"/>
        </w:rPr>
        <w:t>五、开标、评标与定标</w:t>
      </w:r>
    </w:p>
    <w:p w14:paraId="4B6D943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21</w:t>
      </w:r>
      <w:r>
        <w:rPr>
          <w:rFonts w:ascii="Arial" w:hAnsi="宋体" w:cs="Arial"/>
          <w:b/>
          <w:bCs/>
          <w:color w:val="auto"/>
          <w:kern w:val="0"/>
          <w:szCs w:val="21"/>
          <w:highlight w:val="none"/>
        </w:rPr>
        <w:t>、开标</w:t>
      </w:r>
    </w:p>
    <w:p w14:paraId="7F10880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21.1 </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将在招标文件确定的时间和地点进行公开开标。投标人应委派代表准时参加，参加开标的代表须签名报到以证明其出席。</w:t>
      </w:r>
    </w:p>
    <w:p w14:paraId="3710B35F">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21.2</w:t>
      </w:r>
      <w:r>
        <w:rPr>
          <w:rFonts w:ascii="Arial" w:hAnsi="宋体" w:cs="Arial"/>
          <w:color w:val="auto"/>
          <w:kern w:val="0"/>
          <w:szCs w:val="21"/>
          <w:highlight w:val="none"/>
        </w:rPr>
        <w:t>开标时，应当由投标人或者其推选的代表检查投标文件的密封情况；经确认无误后，由</w:t>
      </w:r>
      <w:r>
        <w:rPr>
          <w:rFonts w:hint="eastAsia" w:ascii="Arial" w:hAnsi="宋体" w:cs="Arial"/>
          <w:color w:val="auto"/>
          <w:kern w:val="0"/>
          <w:szCs w:val="21"/>
          <w:highlight w:val="none"/>
        </w:rPr>
        <w:t>采购人</w:t>
      </w:r>
      <w:r>
        <w:rPr>
          <w:rFonts w:ascii="Arial" w:hAnsi="宋体" w:cs="Arial"/>
          <w:color w:val="auto"/>
          <w:kern w:val="0"/>
          <w:szCs w:val="21"/>
          <w:highlight w:val="none"/>
        </w:rPr>
        <w:t>或者</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工作人员当众拆封，宣布投标人名称、投标价格和招标文件规定的需要宣布的其他内容。</w:t>
      </w:r>
    </w:p>
    <w:p w14:paraId="380663D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21.3</w:t>
      </w:r>
      <w:r>
        <w:rPr>
          <w:rFonts w:ascii="Arial" w:hAnsi="宋体" w:cs="Arial"/>
          <w:color w:val="auto"/>
          <w:kern w:val="0"/>
          <w:szCs w:val="21"/>
          <w:highlight w:val="none"/>
        </w:rPr>
        <w:t>投标人不足</w:t>
      </w:r>
      <w:r>
        <w:rPr>
          <w:rFonts w:ascii="Arial" w:hAnsi="Arial" w:cs="Arial"/>
          <w:color w:val="auto"/>
          <w:kern w:val="0"/>
          <w:szCs w:val="21"/>
          <w:highlight w:val="none"/>
        </w:rPr>
        <w:t>3</w:t>
      </w:r>
      <w:r>
        <w:rPr>
          <w:rFonts w:ascii="Arial" w:hAnsi="宋体" w:cs="Arial"/>
          <w:color w:val="auto"/>
          <w:kern w:val="0"/>
          <w:szCs w:val="21"/>
          <w:highlight w:val="none"/>
        </w:rPr>
        <w:t>家的，不得开标。</w:t>
      </w:r>
    </w:p>
    <w:p w14:paraId="23A1C94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21.4</w:t>
      </w:r>
      <w:r>
        <w:rPr>
          <w:rFonts w:ascii="Arial" w:hAnsi="宋体" w:cs="Arial"/>
          <w:color w:val="auto"/>
          <w:kern w:val="0"/>
          <w:szCs w:val="21"/>
          <w:highlight w:val="none"/>
        </w:rPr>
        <w:t>开标过程由</w:t>
      </w:r>
      <w:r>
        <w:rPr>
          <w:rFonts w:hint="eastAsia" w:ascii="Arial" w:hAnsi="宋体" w:cs="Arial"/>
          <w:color w:val="auto"/>
          <w:kern w:val="0"/>
          <w:szCs w:val="21"/>
          <w:highlight w:val="none"/>
        </w:rPr>
        <w:t>采购代理机构</w:t>
      </w:r>
      <w:r>
        <w:rPr>
          <w:rFonts w:ascii="Arial" w:hAnsi="宋体" w:cs="Arial"/>
          <w:color w:val="auto"/>
          <w:kern w:val="0"/>
          <w:szCs w:val="21"/>
          <w:highlight w:val="none"/>
        </w:rPr>
        <w:t>负责记录，由参加开标的各投标人代表和相关工作人员签字确认后随</w:t>
      </w:r>
      <w:r>
        <w:rPr>
          <w:rFonts w:hint="eastAsia" w:ascii="Arial" w:hAnsi="宋体" w:cs="Arial"/>
          <w:color w:val="auto"/>
          <w:kern w:val="0"/>
          <w:szCs w:val="21"/>
          <w:highlight w:val="none"/>
        </w:rPr>
        <w:t>招标</w:t>
      </w:r>
      <w:r>
        <w:rPr>
          <w:rFonts w:ascii="Arial" w:hAnsi="宋体" w:cs="Arial"/>
          <w:color w:val="auto"/>
          <w:kern w:val="0"/>
          <w:szCs w:val="21"/>
          <w:highlight w:val="none"/>
        </w:rPr>
        <w:t>文件一并存档。</w:t>
      </w:r>
    </w:p>
    <w:p w14:paraId="5A82A302">
      <w:pPr>
        <w:spacing w:after="0" w:line="360" w:lineRule="auto"/>
        <w:ind w:firstLine="420" w:firstLineChars="200"/>
        <w:rPr>
          <w:rFonts w:ascii="Arial" w:hAnsi="Arial" w:cs="Arial"/>
          <w:color w:val="auto"/>
          <w:highlight w:val="none"/>
        </w:rPr>
      </w:pPr>
      <w:r>
        <w:rPr>
          <w:rFonts w:ascii="Arial" w:hAnsi="宋体" w:cs="Arial"/>
          <w:color w:val="auto"/>
          <w:highlight w:val="none"/>
        </w:rPr>
        <w:t>投标人代表对开标过程和开标记录有疑义，以及认为</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相关工作人员有需要回避的情形的，应当场提出询问或者回避申请。</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对投标人代表提出的询问或者回避申请及时处理。</w:t>
      </w:r>
    </w:p>
    <w:p w14:paraId="13ABAF1D">
      <w:pPr>
        <w:spacing w:after="0" w:line="360" w:lineRule="auto"/>
        <w:ind w:firstLine="420" w:firstLineChars="200"/>
        <w:rPr>
          <w:rFonts w:ascii="Arial" w:hAnsi="Arial" w:cs="Arial"/>
          <w:color w:val="auto"/>
          <w:highlight w:val="none"/>
        </w:rPr>
      </w:pPr>
      <w:r>
        <w:rPr>
          <w:rFonts w:ascii="Arial" w:hAnsi="Arial" w:cs="Arial"/>
          <w:color w:val="auto"/>
          <w:highlight w:val="none"/>
        </w:rPr>
        <w:t>21.5</w:t>
      </w:r>
      <w:r>
        <w:rPr>
          <w:rFonts w:ascii="Arial" w:hAnsi="宋体" w:cs="Arial"/>
          <w:color w:val="auto"/>
          <w:highlight w:val="none"/>
        </w:rPr>
        <w:t>投标人未参加开标的，视同认可开标结果。</w:t>
      </w:r>
    </w:p>
    <w:p w14:paraId="3756AEE8">
      <w:pPr>
        <w:spacing w:after="0" w:line="360" w:lineRule="auto"/>
        <w:ind w:firstLine="420" w:firstLineChars="200"/>
        <w:rPr>
          <w:rFonts w:ascii="Arial" w:hAnsi="Arial" w:cs="Arial"/>
          <w:color w:val="auto"/>
          <w:highlight w:val="none"/>
        </w:rPr>
      </w:pPr>
      <w:r>
        <w:rPr>
          <w:rFonts w:ascii="Arial" w:hAnsi="Arial" w:cs="Arial"/>
          <w:color w:val="auto"/>
          <w:highlight w:val="none"/>
        </w:rPr>
        <w:t>21.6</w:t>
      </w:r>
      <w:r>
        <w:rPr>
          <w:rFonts w:ascii="Arial" w:hAnsi="宋体" w:cs="Arial"/>
          <w:color w:val="auto"/>
          <w:highlight w:val="none"/>
        </w:rPr>
        <w:t>公开招标数额标准以上的采购项目，投标截止后投标人不足</w:t>
      </w:r>
      <w:r>
        <w:rPr>
          <w:rFonts w:ascii="Arial" w:hAnsi="Arial" w:cs="Arial"/>
          <w:color w:val="auto"/>
          <w:highlight w:val="none"/>
        </w:rPr>
        <w:t>3</w:t>
      </w:r>
      <w:r>
        <w:rPr>
          <w:rFonts w:ascii="Arial" w:hAnsi="宋体" w:cs="Arial"/>
          <w:color w:val="auto"/>
          <w:highlight w:val="none"/>
        </w:rPr>
        <w:t>家或者通过资格审查或符合性审查的投标人不足</w:t>
      </w:r>
      <w:r>
        <w:rPr>
          <w:rFonts w:ascii="Arial" w:hAnsi="Arial" w:cs="Arial"/>
          <w:color w:val="auto"/>
          <w:highlight w:val="none"/>
        </w:rPr>
        <w:t>3</w:t>
      </w:r>
      <w:r>
        <w:rPr>
          <w:rFonts w:ascii="Arial" w:hAnsi="宋体" w:cs="Arial"/>
          <w:color w:val="auto"/>
          <w:highlight w:val="none"/>
        </w:rPr>
        <w:t>家的，除采购任务取消情形外，按照以下方式处理：</w:t>
      </w:r>
    </w:p>
    <w:p w14:paraId="4F8AC41A">
      <w:pPr>
        <w:spacing w:after="0" w:line="360" w:lineRule="auto"/>
        <w:ind w:firstLine="420" w:firstLineChars="200"/>
        <w:rPr>
          <w:rFonts w:ascii="Arial" w:hAnsi="Arial" w:cs="Arial"/>
          <w:color w:val="auto"/>
          <w:highlight w:val="none"/>
        </w:rPr>
      </w:pPr>
      <w:r>
        <w:rPr>
          <w:rFonts w:ascii="Arial" w:hAnsi="宋体" w:cs="Arial"/>
          <w:color w:val="auto"/>
          <w:highlight w:val="none"/>
        </w:rPr>
        <w:t>（</w:t>
      </w:r>
      <w:r>
        <w:rPr>
          <w:rFonts w:ascii="Arial" w:hAnsi="Arial" w:cs="Arial"/>
          <w:color w:val="auto"/>
          <w:highlight w:val="none"/>
        </w:rPr>
        <w:t>1</w:t>
      </w:r>
      <w:r>
        <w:rPr>
          <w:rFonts w:ascii="Arial" w:hAnsi="宋体" w:cs="Arial"/>
          <w:color w:val="auto"/>
          <w:highlight w:val="none"/>
        </w:rPr>
        <w:t>）招标文件存在不合理条款或者招标程序不符合规定的，</w:t>
      </w:r>
      <w:r>
        <w:rPr>
          <w:rFonts w:hint="eastAsia" w:ascii="Arial" w:hAnsi="宋体" w:cs="Arial"/>
          <w:color w:val="auto"/>
          <w:highlight w:val="none"/>
        </w:rPr>
        <w:t>采购人</w:t>
      </w:r>
      <w:r>
        <w:rPr>
          <w:rFonts w:ascii="Arial" w:hAnsi="宋体" w:cs="Arial"/>
          <w:color w:val="auto"/>
          <w:highlight w:val="none"/>
        </w:rPr>
        <w:t>、</w:t>
      </w:r>
      <w:r>
        <w:rPr>
          <w:rFonts w:hint="eastAsia" w:ascii="Arial" w:hAnsi="宋体" w:cs="Arial"/>
          <w:color w:val="auto"/>
          <w:highlight w:val="none"/>
        </w:rPr>
        <w:t>采购代理机构</w:t>
      </w:r>
      <w:r>
        <w:rPr>
          <w:rFonts w:ascii="Arial" w:hAnsi="宋体" w:cs="Arial"/>
          <w:color w:val="auto"/>
          <w:highlight w:val="none"/>
        </w:rPr>
        <w:t>改正后依法重新招标；</w:t>
      </w:r>
    </w:p>
    <w:p w14:paraId="0C031876">
      <w:pPr>
        <w:widowControl/>
        <w:shd w:val="clear" w:color="auto" w:fill="FFFFFF"/>
        <w:spacing w:after="0" w:line="360" w:lineRule="auto"/>
        <w:ind w:firstLine="420"/>
        <w:rPr>
          <w:rFonts w:ascii="Arial" w:hAnsi="宋体" w:cs="Arial"/>
          <w:color w:val="auto"/>
          <w:kern w:val="0"/>
          <w:szCs w:val="21"/>
          <w:highlight w:val="none"/>
        </w:rPr>
      </w:pPr>
      <w:r>
        <w:rPr>
          <w:rFonts w:ascii="Arial" w:hAnsi="宋体" w:cs="Arial"/>
          <w:color w:val="auto"/>
          <w:highlight w:val="none"/>
        </w:rPr>
        <w:t>（</w:t>
      </w:r>
      <w:r>
        <w:rPr>
          <w:rFonts w:ascii="Arial" w:hAnsi="Arial" w:cs="Arial"/>
          <w:color w:val="auto"/>
          <w:highlight w:val="none"/>
        </w:rPr>
        <w:t>2</w:t>
      </w:r>
      <w:r>
        <w:rPr>
          <w:rFonts w:ascii="Arial" w:hAnsi="宋体" w:cs="Arial"/>
          <w:color w:val="auto"/>
          <w:highlight w:val="none"/>
        </w:rPr>
        <w:t>）招标文件没有不合理条款、招标程序符合规定，需要采用其他采购方式采购的，</w:t>
      </w:r>
      <w:r>
        <w:rPr>
          <w:rFonts w:hint="eastAsia" w:ascii="Arial" w:hAnsi="宋体" w:cs="Arial"/>
          <w:color w:val="auto"/>
          <w:highlight w:val="none"/>
        </w:rPr>
        <w:t>采购人</w:t>
      </w:r>
      <w:r>
        <w:rPr>
          <w:rFonts w:ascii="Arial" w:hAnsi="宋体" w:cs="Arial"/>
          <w:color w:val="auto"/>
          <w:highlight w:val="none"/>
        </w:rPr>
        <w:t>依法报财政部门批准，</w:t>
      </w:r>
      <w:r>
        <w:rPr>
          <w:rFonts w:ascii="Arial" w:hAnsi="宋体" w:cs="Arial"/>
          <w:color w:val="auto"/>
          <w:kern w:val="0"/>
          <w:szCs w:val="21"/>
          <w:highlight w:val="none"/>
        </w:rPr>
        <w:t>经批准后，可变更为其他采购方式采购。</w:t>
      </w:r>
    </w:p>
    <w:p w14:paraId="6C6A5DBB">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22</w:t>
      </w:r>
      <w:r>
        <w:rPr>
          <w:rFonts w:ascii="Arial" w:hAnsi="宋体" w:cs="Arial"/>
          <w:b/>
          <w:bCs/>
          <w:color w:val="auto"/>
          <w:kern w:val="0"/>
          <w:szCs w:val="21"/>
          <w:highlight w:val="none"/>
        </w:rPr>
        <w:t>、评标</w:t>
      </w:r>
    </w:p>
    <w:p w14:paraId="7A36E206">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 xml:space="preserve">22.1 </w:t>
      </w:r>
      <w:r>
        <w:rPr>
          <w:rFonts w:ascii="Arial" w:hAnsi="宋体" w:cs="Arial"/>
          <w:b/>
          <w:bCs/>
          <w:color w:val="auto"/>
          <w:kern w:val="0"/>
          <w:szCs w:val="21"/>
          <w:highlight w:val="none"/>
        </w:rPr>
        <w:t>评标委员会</w:t>
      </w:r>
    </w:p>
    <w:p w14:paraId="57EFAD1B">
      <w:pPr>
        <w:widowControl/>
        <w:shd w:val="clear" w:color="auto" w:fill="FFFFFF"/>
        <w:spacing w:after="0" w:line="360" w:lineRule="auto"/>
        <w:ind w:firstLine="420"/>
        <w:rPr>
          <w:rFonts w:ascii="Arial" w:hAnsi="Arial" w:cs="Arial"/>
          <w:bCs/>
          <w:color w:val="auto"/>
          <w:kern w:val="0"/>
          <w:szCs w:val="21"/>
          <w:highlight w:val="none"/>
        </w:rPr>
      </w:pPr>
      <w:r>
        <w:rPr>
          <w:rFonts w:ascii="Arial" w:hAnsi="Arial" w:cs="Arial"/>
          <w:b/>
          <w:bCs/>
          <w:color w:val="auto"/>
          <w:kern w:val="0"/>
          <w:szCs w:val="21"/>
          <w:highlight w:val="none"/>
        </w:rPr>
        <w:t>22.1.1</w:t>
      </w:r>
      <w:r>
        <w:rPr>
          <w:rFonts w:ascii="Arial" w:hAnsi="宋体" w:cs="Arial"/>
          <w:bCs/>
          <w:color w:val="auto"/>
          <w:kern w:val="0"/>
          <w:szCs w:val="21"/>
          <w:highlight w:val="none"/>
        </w:rPr>
        <w:t>评标委员会负责具体评标事务，并独立履行下列职责：</w:t>
      </w:r>
    </w:p>
    <w:p w14:paraId="179C6BDE">
      <w:pPr>
        <w:widowControl/>
        <w:shd w:val="clear" w:color="auto" w:fill="FFFFFF"/>
        <w:spacing w:after="0"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（一）审查、评价投标文件是否符合招标文件的商务、技术等实质性要求；</w:t>
      </w:r>
    </w:p>
    <w:p w14:paraId="4D1B8963">
      <w:pPr>
        <w:widowControl/>
        <w:shd w:val="clear" w:color="auto" w:fill="FFFFFF"/>
        <w:spacing w:after="0"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（二）要求投标人对投标文件有关事项作出澄清或者说明；</w:t>
      </w:r>
    </w:p>
    <w:p w14:paraId="0B5D4809">
      <w:pPr>
        <w:widowControl/>
        <w:shd w:val="clear" w:color="auto" w:fill="FFFFFF"/>
        <w:spacing w:after="0"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（三）对投标文件进行比较和评价；</w:t>
      </w:r>
    </w:p>
    <w:p w14:paraId="291FC620">
      <w:pPr>
        <w:widowControl/>
        <w:shd w:val="clear" w:color="auto" w:fill="FFFFFF"/>
        <w:spacing w:after="0" w:line="360" w:lineRule="auto"/>
        <w:ind w:firstLine="420"/>
        <w:rPr>
          <w:rFonts w:ascii="Arial" w:hAnsi="Arial" w:cs="Arial"/>
          <w:bCs/>
          <w:color w:val="auto"/>
          <w:kern w:val="0"/>
          <w:szCs w:val="21"/>
          <w:highlight w:val="none"/>
        </w:rPr>
      </w:pPr>
      <w:r>
        <w:rPr>
          <w:rFonts w:ascii="Arial" w:hAnsi="宋体" w:cs="Arial"/>
          <w:bCs/>
          <w:color w:val="auto"/>
          <w:kern w:val="0"/>
          <w:szCs w:val="21"/>
          <w:highlight w:val="none"/>
        </w:rPr>
        <w:t>（四）确定中标候选人名单，以及根据采购人委托直接确定中标人；</w:t>
      </w:r>
    </w:p>
    <w:p w14:paraId="57681006">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bCs/>
          <w:color w:val="auto"/>
          <w:kern w:val="0"/>
          <w:szCs w:val="21"/>
          <w:highlight w:val="none"/>
        </w:rPr>
        <w:t>（五）向</w:t>
      </w:r>
      <w:r>
        <w:rPr>
          <w:rFonts w:hint="eastAsia" w:ascii="Arial" w:hAnsi="宋体" w:cs="Arial"/>
          <w:bCs/>
          <w:color w:val="auto"/>
          <w:kern w:val="0"/>
          <w:szCs w:val="21"/>
          <w:highlight w:val="none"/>
        </w:rPr>
        <w:t>采购人</w:t>
      </w:r>
      <w:r>
        <w:rPr>
          <w:rFonts w:ascii="Arial" w:hAnsi="宋体" w:cs="Arial"/>
          <w:bCs/>
          <w:color w:val="auto"/>
          <w:kern w:val="0"/>
          <w:szCs w:val="21"/>
          <w:highlight w:val="none"/>
        </w:rPr>
        <w:t>、</w:t>
      </w:r>
      <w:r>
        <w:rPr>
          <w:rFonts w:hint="eastAsia" w:ascii="Arial" w:hAnsi="宋体" w:cs="Arial"/>
          <w:bCs/>
          <w:color w:val="auto"/>
          <w:kern w:val="0"/>
          <w:szCs w:val="21"/>
          <w:highlight w:val="none"/>
        </w:rPr>
        <w:t>采购代理机构</w:t>
      </w:r>
      <w:r>
        <w:rPr>
          <w:rFonts w:ascii="Arial" w:hAnsi="宋体" w:cs="Arial"/>
          <w:bCs/>
          <w:color w:val="auto"/>
          <w:kern w:val="0"/>
          <w:szCs w:val="21"/>
          <w:highlight w:val="none"/>
        </w:rPr>
        <w:t>或者有关部门报告评标中发现的违法行为。</w:t>
      </w:r>
    </w:p>
    <w:p w14:paraId="3B1B3258">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 xml:space="preserve">22.1.2 </w:t>
      </w:r>
      <w:r>
        <w:rPr>
          <w:rFonts w:ascii="Arial" w:hAnsi="宋体" w:cs="Arial"/>
          <w:color w:val="auto"/>
          <w:kern w:val="0"/>
          <w:szCs w:val="21"/>
          <w:highlight w:val="none"/>
        </w:rPr>
        <w:t>评标委员会由</w:t>
      </w:r>
      <w:r>
        <w:rPr>
          <w:rFonts w:hint="eastAsia" w:ascii="Arial" w:hAnsi="宋体" w:cs="Arial"/>
          <w:bCs/>
          <w:color w:val="auto"/>
          <w:kern w:val="0"/>
          <w:szCs w:val="21"/>
          <w:highlight w:val="none"/>
        </w:rPr>
        <w:t>采购人</w:t>
      </w:r>
      <w:r>
        <w:rPr>
          <w:rFonts w:ascii="Arial" w:hAnsi="宋体" w:cs="Arial"/>
          <w:color w:val="auto"/>
          <w:kern w:val="0"/>
          <w:szCs w:val="21"/>
          <w:highlight w:val="none"/>
        </w:rPr>
        <w:t>代表和有关技术、经济等方面的专家组成，独立开展评审工作。</w:t>
      </w:r>
    </w:p>
    <w:p w14:paraId="38055873">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 xml:space="preserve">22.2  </w:t>
      </w:r>
      <w:r>
        <w:rPr>
          <w:rFonts w:ascii="Arial" w:hAnsi="宋体" w:cs="Arial"/>
          <w:b/>
          <w:bCs/>
          <w:color w:val="auto"/>
          <w:kern w:val="0"/>
          <w:szCs w:val="21"/>
          <w:highlight w:val="none"/>
        </w:rPr>
        <w:t>评标程序</w:t>
      </w:r>
    </w:p>
    <w:p w14:paraId="4AEF32CD">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Arial" w:cs="Arial"/>
          <w:b/>
          <w:color w:val="auto"/>
          <w:kern w:val="0"/>
          <w:szCs w:val="21"/>
          <w:highlight w:val="none"/>
        </w:rPr>
        <w:t xml:space="preserve">22.2.1 </w:t>
      </w:r>
      <w:r>
        <w:rPr>
          <w:rFonts w:ascii="Arial" w:hAnsi="宋体" w:cs="Arial"/>
          <w:b/>
          <w:bCs/>
          <w:color w:val="auto"/>
          <w:kern w:val="0"/>
          <w:szCs w:val="21"/>
          <w:highlight w:val="none"/>
        </w:rPr>
        <w:t>投标文件的资格性检查。</w:t>
      </w:r>
      <w:r>
        <w:rPr>
          <w:rFonts w:ascii="Arial" w:hAnsi="宋体" w:cs="Arial"/>
          <w:color w:val="auto"/>
          <w:kern w:val="0"/>
          <w:szCs w:val="21"/>
          <w:highlight w:val="none"/>
        </w:rPr>
        <w:t>公开招标采购项目开标结束后，</w:t>
      </w:r>
      <w:r>
        <w:rPr>
          <w:rFonts w:hint="eastAsia" w:ascii="Arial" w:hAnsi="宋体" w:cs="Arial"/>
          <w:color w:val="auto"/>
          <w:highlight w:val="none"/>
        </w:rPr>
        <w:t>采购人</w:t>
      </w:r>
      <w:r>
        <w:rPr>
          <w:rFonts w:ascii="Arial" w:hAnsi="宋体" w:cs="Arial"/>
          <w:color w:val="auto"/>
          <w:kern w:val="0"/>
          <w:szCs w:val="21"/>
          <w:highlight w:val="none"/>
        </w:rPr>
        <w:t>或者</w:t>
      </w:r>
      <w:r>
        <w:rPr>
          <w:rFonts w:hint="eastAsia" w:ascii="Arial" w:hAnsi="宋体" w:cs="Arial"/>
          <w:color w:val="auto"/>
          <w:highlight w:val="none"/>
        </w:rPr>
        <w:t>采购代理机构</w:t>
      </w:r>
      <w:r>
        <w:rPr>
          <w:rFonts w:ascii="Arial" w:hAnsi="宋体" w:cs="Arial"/>
          <w:color w:val="auto"/>
          <w:kern w:val="0"/>
          <w:szCs w:val="21"/>
          <w:highlight w:val="none"/>
        </w:rPr>
        <w:t>应当依法对投标人的资格进行审查。合格投标人不足</w:t>
      </w:r>
      <w:r>
        <w:rPr>
          <w:rFonts w:ascii="Arial" w:hAnsi="Arial" w:cs="Arial"/>
          <w:color w:val="auto"/>
          <w:kern w:val="0"/>
          <w:szCs w:val="21"/>
          <w:highlight w:val="none"/>
        </w:rPr>
        <w:t>3</w:t>
      </w:r>
      <w:r>
        <w:rPr>
          <w:rFonts w:ascii="Arial" w:hAnsi="宋体" w:cs="Arial"/>
          <w:color w:val="auto"/>
          <w:kern w:val="0"/>
          <w:szCs w:val="21"/>
          <w:highlight w:val="none"/>
        </w:rPr>
        <w:t>家的，不得评标。</w:t>
      </w:r>
    </w:p>
    <w:p w14:paraId="2B74447F">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22.2.2</w:t>
      </w:r>
      <w:r>
        <w:rPr>
          <w:rFonts w:ascii="Arial" w:hAnsi="宋体" w:cs="Arial"/>
          <w:b/>
          <w:bCs/>
          <w:color w:val="auto"/>
          <w:kern w:val="0"/>
          <w:szCs w:val="21"/>
          <w:highlight w:val="none"/>
        </w:rPr>
        <w:t>投标文件的符合性审查</w:t>
      </w:r>
      <w:r>
        <w:rPr>
          <w:rFonts w:ascii="Arial" w:hAnsi="宋体" w:cs="Arial"/>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2AC2FF70">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1</w:t>
      </w:r>
      <w:r>
        <w:rPr>
          <w:rFonts w:ascii="Arial" w:hAnsi="宋体" w:cs="Arial"/>
          <w:b/>
          <w:color w:val="auto"/>
          <w:kern w:val="0"/>
          <w:szCs w:val="21"/>
          <w:highlight w:val="none"/>
        </w:rPr>
        <w:t>）未按照招标文件规定</w:t>
      </w:r>
      <w:r>
        <w:rPr>
          <w:rFonts w:hint="eastAsia" w:ascii="Arial" w:hAnsi="宋体" w:cs="Arial"/>
          <w:b/>
          <w:color w:val="auto"/>
          <w:kern w:val="0"/>
          <w:szCs w:val="21"/>
          <w:highlight w:val="none"/>
        </w:rPr>
        <w:t>的</w:t>
      </w:r>
      <w:r>
        <w:rPr>
          <w:rFonts w:ascii="Arial" w:hAnsi="宋体" w:cs="Arial"/>
          <w:b/>
          <w:color w:val="auto"/>
          <w:kern w:val="0"/>
          <w:szCs w:val="21"/>
          <w:highlight w:val="none"/>
        </w:rPr>
        <w:t>要求密封、签署、盖章的</w:t>
      </w:r>
      <w:r>
        <w:rPr>
          <w:rFonts w:ascii="Arial" w:hAnsi="宋体" w:cs="Arial"/>
          <w:b/>
          <w:bCs/>
          <w:color w:val="auto"/>
          <w:kern w:val="0"/>
          <w:szCs w:val="21"/>
          <w:highlight w:val="none"/>
        </w:rPr>
        <w:t>；</w:t>
      </w:r>
    </w:p>
    <w:p w14:paraId="219B2DED">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2</w:t>
      </w:r>
      <w:r>
        <w:rPr>
          <w:rFonts w:ascii="Arial" w:hAnsi="宋体" w:cs="Arial"/>
          <w:b/>
          <w:color w:val="auto"/>
          <w:kern w:val="0"/>
          <w:szCs w:val="21"/>
          <w:highlight w:val="none"/>
        </w:rPr>
        <w:t>）不具备招标文件中规定</w:t>
      </w:r>
      <w:r>
        <w:rPr>
          <w:rFonts w:hint="eastAsia" w:ascii="Arial" w:hAnsi="宋体" w:cs="Arial"/>
          <w:b/>
          <w:color w:val="auto"/>
          <w:kern w:val="0"/>
          <w:szCs w:val="21"/>
          <w:highlight w:val="none"/>
        </w:rPr>
        <w:t>的</w:t>
      </w:r>
      <w:r>
        <w:rPr>
          <w:rFonts w:ascii="Arial" w:hAnsi="宋体" w:cs="Arial"/>
          <w:b/>
          <w:color w:val="auto"/>
          <w:kern w:val="0"/>
          <w:szCs w:val="21"/>
          <w:highlight w:val="none"/>
        </w:rPr>
        <w:t>资格要求的；</w:t>
      </w:r>
    </w:p>
    <w:p w14:paraId="4C1C533C">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3</w:t>
      </w:r>
      <w:r>
        <w:rPr>
          <w:rFonts w:ascii="Arial" w:hAnsi="宋体" w:cs="Arial"/>
          <w:b/>
          <w:color w:val="auto"/>
          <w:kern w:val="0"/>
          <w:szCs w:val="21"/>
          <w:highlight w:val="none"/>
        </w:rPr>
        <w:t>）报价超过招标文件中规定的预算金额或者最高限价的；</w:t>
      </w:r>
    </w:p>
    <w:p w14:paraId="585697BB">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4</w:t>
      </w:r>
      <w:r>
        <w:rPr>
          <w:rFonts w:ascii="Arial" w:hAnsi="宋体" w:cs="Arial"/>
          <w:b/>
          <w:color w:val="auto"/>
          <w:kern w:val="0"/>
          <w:szCs w:val="21"/>
          <w:highlight w:val="none"/>
        </w:rPr>
        <w:t>）投标文件含有</w:t>
      </w:r>
      <w:r>
        <w:rPr>
          <w:rFonts w:hint="eastAsia" w:ascii="Arial" w:hAnsi="宋体" w:cs="Arial"/>
          <w:b/>
          <w:color w:val="auto"/>
          <w:kern w:val="0"/>
          <w:szCs w:val="21"/>
          <w:highlight w:val="none"/>
        </w:rPr>
        <w:t>采购人</w:t>
      </w:r>
      <w:r>
        <w:rPr>
          <w:rFonts w:ascii="Arial" w:hAnsi="宋体" w:cs="Arial"/>
          <w:b/>
          <w:color w:val="auto"/>
          <w:kern w:val="0"/>
          <w:szCs w:val="21"/>
          <w:highlight w:val="none"/>
        </w:rPr>
        <w:t>不能接受的附加条件的；</w:t>
      </w:r>
    </w:p>
    <w:p w14:paraId="656DD9A3">
      <w:pPr>
        <w:widowControl/>
        <w:shd w:val="clear" w:color="auto" w:fill="FFFFFF"/>
        <w:spacing w:after="0" w:line="360" w:lineRule="auto"/>
        <w:ind w:firstLine="420"/>
        <w:jc w:val="left"/>
        <w:rPr>
          <w:rFonts w:ascii="Arial" w:hAnsi="宋体"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5</w:t>
      </w:r>
      <w:r>
        <w:rPr>
          <w:rFonts w:ascii="Arial" w:hAnsi="宋体" w:cs="Arial"/>
          <w:b/>
          <w:color w:val="auto"/>
          <w:kern w:val="0"/>
          <w:szCs w:val="21"/>
          <w:highlight w:val="none"/>
        </w:rPr>
        <w:t>）投标文件内容不全或不符合招标文件中规定的其它实质性要求的</w:t>
      </w:r>
      <w:r>
        <w:rPr>
          <w:rFonts w:hint="eastAsia" w:ascii="Arial" w:hAnsi="宋体" w:cs="Arial"/>
          <w:b/>
          <w:color w:val="auto"/>
          <w:kern w:val="0"/>
          <w:szCs w:val="21"/>
          <w:highlight w:val="none"/>
        </w:rPr>
        <w:t>；</w:t>
      </w:r>
    </w:p>
    <w:p w14:paraId="13A03171">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6</w:t>
      </w:r>
      <w:r>
        <w:rPr>
          <w:rFonts w:ascii="Arial" w:hAnsi="宋体" w:cs="Arial"/>
          <w:b/>
          <w:color w:val="auto"/>
          <w:kern w:val="0"/>
          <w:szCs w:val="21"/>
          <w:highlight w:val="none"/>
        </w:rPr>
        <w:t>）未按</w:t>
      </w:r>
      <w:r>
        <w:rPr>
          <w:rFonts w:hint="eastAsia" w:ascii="Arial" w:hAnsi="宋体" w:cs="Arial"/>
          <w:b/>
          <w:color w:val="auto"/>
          <w:kern w:val="0"/>
          <w:szCs w:val="21"/>
          <w:highlight w:val="none"/>
        </w:rPr>
        <w:t>招标文件</w:t>
      </w:r>
      <w:r>
        <w:rPr>
          <w:rFonts w:ascii="Arial" w:hAnsi="宋体" w:cs="Arial"/>
          <w:b/>
          <w:color w:val="auto"/>
          <w:kern w:val="0"/>
          <w:szCs w:val="21"/>
          <w:highlight w:val="none"/>
        </w:rPr>
        <w:t>规定的数额和</w:t>
      </w:r>
      <w:r>
        <w:rPr>
          <w:rFonts w:hint="eastAsia" w:ascii="Arial" w:hAnsi="宋体" w:cs="Arial"/>
          <w:b/>
          <w:color w:val="auto"/>
          <w:kern w:val="0"/>
          <w:szCs w:val="21"/>
          <w:highlight w:val="none"/>
        </w:rPr>
        <w:t>形式</w:t>
      </w:r>
      <w:r>
        <w:rPr>
          <w:rFonts w:ascii="Arial" w:hAnsi="宋体" w:cs="Arial"/>
          <w:b/>
          <w:color w:val="auto"/>
          <w:kern w:val="0"/>
          <w:szCs w:val="21"/>
          <w:highlight w:val="none"/>
        </w:rPr>
        <w:t>交纳投标保证金的；</w:t>
      </w:r>
    </w:p>
    <w:p w14:paraId="449DA735">
      <w:pPr>
        <w:widowControl/>
        <w:shd w:val="clear" w:color="auto" w:fill="FFFFFF"/>
        <w:spacing w:after="0" w:line="360" w:lineRule="auto"/>
        <w:ind w:firstLine="420"/>
        <w:rPr>
          <w:rFonts w:ascii="Arial" w:hAnsi="宋体" w:cs="Arial"/>
          <w:b/>
          <w:color w:val="auto"/>
          <w:kern w:val="0"/>
          <w:szCs w:val="21"/>
          <w:highlight w:val="none"/>
        </w:rPr>
      </w:pPr>
      <w:r>
        <w:rPr>
          <w:rFonts w:ascii="Arial" w:hAnsi="宋体" w:cs="Arial"/>
          <w:b/>
          <w:color w:val="auto"/>
          <w:kern w:val="0"/>
          <w:szCs w:val="21"/>
          <w:highlight w:val="none"/>
        </w:rPr>
        <w:t>（</w:t>
      </w:r>
      <w:r>
        <w:rPr>
          <w:rFonts w:hint="eastAsia" w:ascii="Arial" w:hAnsi="Arial" w:cs="Arial"/>
          <w:b/>
          <w:color w:val="auto"/>
          <w:kern w:val="0"/>
          <w:szCs w:val="21"/>
          <w:highlight w:val="none"/>
        </w:rPr>
        <w:t>7</w:t>
      </w:r>
      <w:r>
        <w:rPr>
          <w:rFonts w:ascii="Arial" w:hAnsi="宋体" w:cs="Arial"/>
          <w:b/>
          <w:color w:val="auto"/>
          <w:kern w:val="0"/>
          <w:szCs w:val="21"/>
          <w:highlight w:val="none"/>
        </w:rPr>
        <w:t>）现行法律、法规</w:t>
      </w:r>
      <w:r>
        <w:rPr>
          <w:rFonts w:hint="eastAsia" w:ascii="Arial" w:hAnsi="宋体" w:cs="Arial"/>
          <w:b/>
          <w:color w:val="auto"/>
          <w:kern w:val="0"/>
          <w:szCs w:val="21"/>
          <w:highlight w:val="none"/>
        </w:rPr>
        <w:t>、</w:t>
      </w:r>
      <w:r>
        <w:rPr>
          <w:rFonts w:ascii="Arial" w:hAnsi="宋体" w:cs="Arial"/>
          <w:b/>
          <w:color w:val="auto"/>
          <w:kern w:val="0"/>
          <w:szCs w:val="21"/>
          <w:highlight w:val="none"/>
        </w:rPr>
        <w:t>规章和招标文件规定的其他无效情形。</w:t>
      </w:r>
    </w:p>
    <w:p w14:paraId="0D46354B">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b/>
          <w:bCs/>
          <w:color w:val="auto"/>
          <w:kern w:val="0"/>
          <w:szCs w:val="21"/>
          <w:highlight w:val="none"/>
        </w:rPr>
        <w:t xml:space="preserve">22.2.2.1 </w:t>
      </w:r>
      <w:r>
        <w:rPr>
          <w:rFonts w:ascii="Arial" w:hAnsi="宋体" w:cs="Arial"/>
          <w:b/>
          <w:bCs/>
          <w:color w:val="auto"/>
          <w:kern w:val="0"/>
          <w:szCs w:val="21"/>
          <w:highlight w:val="none"/>
        </w:rPr>
        <w:t>实质性要求是指本招标文件中用带星号（</w:t>
      </w:r>
      <w:r>
        <w:rPr>
          <w:rFonts w:ascii="Arial" w:hAnsi="Arial" w:cs="Arial"/>
          <w:b/>
          <w:bCs/>
          <w:color w:val="auto"/>
          <w:kern w:val="0"/>
          <w:szCs w:val="21"/>
          <w:highlight w:val="none"/>
        </w:rPr>
        <w:t>“</w:t>
      </w:r>
      <w:r>
        <w:rPr>
          <w:rFonts w:ascii="Arial" w:hAnsi="Arial" w:cs="Arial"/>
          <w:b/>
          <w:bCs/>
          <w:color w:val="auto"/>
          <w:highlight w:val="none"/>
        </w:rPr>
        <w:t>*</w:t>
      </w:r>
      <w:r>
        <w:rPr>
          <w:rFonts w:ascii="Arial" w:hAnsi="Arial" w:cs="Arial"/>
          <w:b/>
          <w:bCs/>
          <w:color w:val="auto"/>
          <w:kern w:val="0"/>
          <w:szCs w:val="21"/>
          <w:highlight w:val="none"/>
        </w:rPr>
        <w:t>”</w:t>
      </w:r>
      <w:r>
        <w:rPr>
          <w:rFonts w:ascii="Arial" w:hAnsi="宋体" w:cs="Arial"/>
          <w:b/>
          <w:bCs/>
          <w:color w:val="auto"/>
          <w:kern w:val="0"/>
          <w:szCs w:val="21"/>
          <w:highlight w:val="none"/>
        </w:rPr>
        <w:t>）、</w:t>
      </w:r>
      <w:r>
        <w:rPr>
          <w:rFonts w:ascii="Arial" w:hAnsi="Arial" w:cs="Arial"/>
          <w:b/>
          <w:bCs/>
          <w:color w:val="auto"/>
          <w:kern w:val="0"/>
          <w:szCs w:val="21"/>
          <w:highlight w:val="none"/>
        </w:rPr>
        <w:t>“</w:t>
      </w:r>
      <w:r>
        <w:rPr>
          <w:rFonts w:ascii="Arial" w:hAnsi="宋体" w:cs="Arial"/>
          <w:b/>
          <w:bCs/>
          <w:color w:val="auto"/>
          <w:kern w:val="0"/>
          <w:szCs w:val="21"/>
          <w:highlight w:val="none"/>
        </w:rPr>
        <w:t>必须</w:t>
      </w:r>
      <w:r>
        <w:rPr>
          <w:rFonts w:ascii="Arial" w:hAnsi="Arial" w:cs="Arial"/>
          <w:b/>
          <w:bCs/>
          <w:color w:val="auto"/>
          <w:kern w:val="0"/>
          <w:szCs w:val="21"/>
          <w:highlight w:val="none"/>
        </w:rPr>
        <w:t>”</w:t>
      </w:r>
      <w:r>
        <w:rPr>
          <w:rFonts w:ascii="Arial" w:hAnsi="宋体" w:cs="Arial"/>
          <w:b/>
          <w:bCs/>
          <w:color w:val="auto"/>
          <w:kern w:val="0"/>
          <w:szCs w:val="21"/>
          <w:highlight w:val="none"/>
        </w:rPr>
        <w:t>或</w:t>
      </w:r>
      <w:r>
        <w:rPr>
          <w:rFonts w:ascii="Arial" w:hAnsi="Arial" w:cs="Arial"/>
          <w:b/>
          <w:bCs/>
          <w:color w:val="auto"/>
          <w:kern w:val="0"/>
          <w:szCs w:val="21"/>
          <w:highlight w:val="none"/>
        </w:rPr>
        <w:t>“</w:t>
      </w:r>
      <w:r>
        <w:rPr>
          <w:rFonts w:ascii="Arial" w:hAnsi="宋体" w:cs="Arial"/>
          <w:b/>
          <w:bCs/>
          <w:color w:val="auto"/>
          <w:kern w:val="0"/>
          <w:szCs w:val="21"/>
          <w:highlight w:val="none"/>
        </w:rPr>
        <w:t>应（应当）</w:t>
      </w:r>
      <w:r>
        <w:rPr>
          <w:rFonts w:ascii="Arial" w:hAnsi="Arial" w:cs="Arial"/>
          <w:b/>
          <w:bCs/>
          <w:color w:val="auto"/>
          <w:kern w:val="0"/>
          <w:szCs w:val="21"/>
          <w:highlight w:val="none"/>
        </w:rPr>
        <w:t>”</w:t>
      </w:r>
      <w:r>
        <w:rPr>
          <w:rFonts w:ascii="Arial" w:hAnsi="宋体" w:cs="Arial"/>
          <w:b/>
          <w:bCs/>
          <w:color w:val="auto"/>
          <w:kern w:val="0"/>
          <w:szCs w:val="21"/>
          <w:highlight w:val="none"/>
        </w:rPr>
        <w:t>等其他文字说明的商务和技术要求。</w:t>
      </w:r>
    </w:p>
    <w:p w14:paraId="5B31AFE5">
      <w:pPr>
        <w:widowControl/>
        <w:shd w:val="clear" w:color="auto" w:fill="FFFFFF"/>
        <w:spacing w:after="0" w:line="360" w:lineRule="auto"/>
        <w:ind w:firstLine="420"/>
        <w:jc w:val="left"/>
        <w:rPr>
          <w:rFonts w:ascii="Arial" w:hAnsi="Arial" w:cs="Arial"/>
          <w:b/>
          <w:color w:val="auto"/>
          <w:kern w:val="0"/>
          <w:szCs w:val="21"/>
          <w:highlight w:val="none"/>
        </w:rPr>
      </w:pPr>
      <w:r>
        <w:rPr>
          <w:rFonts w:ascii="Arial" w:hAnsi="Arial" w:cs="Arial"/>
          <w:b/>
          <w:color w:val="auto"/>
          <w:kern w:val="0"/>
          <w:szCs w:val="21"/>
          <w:highlight w:val="none"/>
        </w:rPr>
        <w:t>22.2.2.2</w:t>
      </w:r>
      <w:r>
        <w:rPr>
          <w:rFonts w:ascii="Arial" w:hAnsi="宋体" w:cs="Arial"/>
          <w:color w:val="auto"/>
          <w:kern w:val="0"/>
          <w:szCs w:val="21"/>
          <w:highlight w:val="none"/>
        </w:rPr>
        <w:t>有下列情形之一的予以废标：</w:t>
      </w:r>
    </w:p>
    <w:p w14:paraId="39721072">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1</w:t>
      </w:r>
      <w:r>
        <w:rPr>
          <w:rFonts w:ascii="Arial" w:hAnsi="宋体" w:cs="Arial"/>
          <w:color w:val="auto"/>
          <w:kern w:val="0"/>
          <w:szCs w:val="21"/>
          <w:highlight w:val="none"/>
        </w:rPr>
        <w:t>）符合专业条件的投标人或者对招标文件作实质性响应的投标人不足三家的；</w:t>
      </w:r>
    </w:p>
    <w:p w14:paraId="0B4FCA57">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2</w:t>
      </w:r>
      <w:r>
        <w:rPr>
          <w:rFonts w:ascii="Arial" w:hAnsi="宋体" w:cs="Arial"/>
          <w:color w:val="auto"/>
          <w:kern w:val="0"/>
          <w:szCs w:val="21"/>
          <w:highlight w:val="none"/>
        </w:rPr>
        <w:t>）出现影响采购公正的违法、违规行为的；</w:t>
      </w:r>
    </w:p>
    <w:p w14:paraId="79E261B9">
      <w:pPr>
        <w:widowControl/>
        <w:shd w:val="clear" w:color="auto" w:fill="FFFFFF"/>
        <w:spacing w:after="0" w:line="360" w:lineRule="auto"/>
        <w:ind w:firstLine="420"/>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3</w:t>
      </w:r>
      <w:r>
        <w:rPr>
          <w:rFonts w:ascii="Arial" w:hAnsi="宋体" w:cs="Arial"/>
          <w:color w:val="auto"/>
          <w:kern w:val="0"/>
          <w:szCs w:val="21"/>
          <w:highlight w:val="none"/>
        </w:rPr>
        <w:t>）投标人的报价均超过了采购预算，采购人不能支付的；</w:t>
      </w:r>
    </w:p>
    <w:p w14:paraId="7F112B53">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宋体" w:cs="Arial"/>
          <w:color w:val="auto"/>
          <w:kern w:val="0"/>
          <w:szCs w:val="21"/>
          <w:highlight w:val="none"/>
        </w:rPr>
        <w:t>（</w:t>
      </w:r>
      <w:r>
        <w:rPr>
          <w:rFonts w:ascii="Arial" w:hAnsi="Arial" w:cs="Arial"/>
          <w:color w:val="auto"/>
          <w:kern w:val="0"/>
          <w:szCs w:val="21"/>
          <w:highlight w:val="none"/>
        </w:rPr>
        <w:t>4</w:t>
      </w:r>
      <w:r>
        <w:rPr>
          <w:rFonts w:ascii="Arial" w:hAnsi="宋体" w:cs="Arial"/>
          <w:color w:val="auto"/>
          <w:kern w:val="0"/>
          <w:szCs w:val="21"/>
          <w:highlight w:val="none"/>
        </w:rPr>
        <w:t>）因重大变故，采购任务取消的。</w:t>
      </w:r>
    </w:p>
    <w:p w14:paraId="72DE67F0">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w:t>
      </w:r>
      <w:r>
        <w:rPr>
          <w:rFonts w:ascii="Arial" w:hAnsi="宋体" w:cs="Arial"/>
          <w:b/>
          <w:bCs/>
          <w:color w:val="auto"/>
          <w:kern w:val="0"/>
          <w:szCs w:val="21"/>
          <w:highlight w:val="none"/>
        </w:rPr>
        <w:t>澄清有关问题</w:t>
      </w:r>
      <w:r>
        <w:rPr>
          <w:rFonts w:ascii="Arial" w:hAnsi="宋体" w:cs="Arial"/>
          <w:color w:val="auto"/>
          <w:kern w:val="0"/>
          <w:szCs w:val="21"/>
          <w:highlight w:val="none"/>
        </w:rPr>
        <w:t>。</w:t>
      </w:r>
    </w:p>
    <w:p w14:paraId="4EF36EC9">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22.2.3.1</w:t>
      </w:r>
      <w:r>
        <w:rPr>
          <w:rFonts w:ascii="Arial" w:hAnsi="宋体" w:cs="Arial"/>
          <w:color w:val="auto"/>
          <w:kern w:val="0"/>
          <w:szCs w:val="21"/>
          <w:highlight w:val="none"/>
        </w:rPr>
        <w:t>对于投标文件中含义不明确、同类问题表述不一致或者有明显文字和计算错误的内容，评标委员会应当以书面形式要求投标人作出必要的澄清、说明或者补正。</w:t>
      </w:r>
    </w:p>
    <w:p w14:paraId="25DDD355">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22.2.3.2</w:t>
      </w:r>
      <w:r>
        <w:rPr>
          <w:rFonts w:ascii="Arial" w:hAnsi="宋体" w:cs="Arial"/>
          <w:color w:val="auto"/>
          <w:kern w:val="0"/>
          <w:szCs w:val="21"/>
          <w:highlight w:val="none"/>
        </w:rPr>
        <w:t>投标人的澄清、说明或者补正应当采用书面形式，并加盖公章，或者由法定代表人或其授权代表签字。投标人的澄清、说明或者补正不得超出投标文件的范围或者改变投标文件的实质性内容。</w:t>
      </w:r>
    </w:p>
    <w:p w14:paraId="155883A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22.2.3.3</w:t>
      </w:r>
      <w:r>
        <w:rPr>
          <w:rFonts w:ascii="Arial" w:hAnsi="宋体" w:cs="Arial"/>
          <w:color w:val="auto"/>
          <w:kern w:val="0"/>
          <w:szCs w:val="21"/>
          <w:highlight w:val="none"/>
        </w:rPr>
        <w:t>投标文件报价出现前后不一致的，除招标文件另有规定外，按照下列规定修正：</w:t>
      </w:r>
    </w:p>
    <w:p w14:paraId="70DA3192">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w:t>
      </w:r>
      <w:r>
        <w:rPr>
          <w:rFonts w:ascii="Arial" w:hAnsi="Arial" w:cs="Arial"/>
          <w:color w:val="auto"/>
          <w:kern w:val="0"/>
          <w:szCs w:val="21"/>
          <w:highlight w:val="none"/>
        </w:rPr>
        <w:t>1</w:t>
      </w:r>
      <w:r>
        <w:rPr>
          <w:rFonts w:hint="eastAsia" w:ascii="Arial" w:hAnsi="Arial" w:cs="Arial"/>
          <w:color w:val="auto"/>
          <w:kern w:val="0"/>
          <w:szCs w:val="21"/>
          <w:highlight w:val="none"/>
        </w:rPr>
        <w:t>）</w:t>
      </w:r>
      <w:r>
        <w:rPr>
          <w:rFonts w:ascii="Arial" w:hAnsi="宋体" w:cs="Arial"/>
          <w:color w:val="auto"/>
          <w:kern w:val="0"/>
          <w:szCs w:val="21"/>
          <w:highlight w:val="none"/>
        </w:rPr>
        <w:t>投标文件中开标一览表（报价表）内容与投标文件中相应内容不一致的，以开标一览表（报价表）为准；</w:t>
      </w:r>
    </w:p>
    <w:p w14:paraId="3A9D8E2B">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（2）</w:t>
      </w:r>
      <w:r>
        <w:rPr>
          <w:rFonts w:ascii="Arial" w:hAnsi="宋体" w:cs="Arial"/>
          <w:color w:val="auto"/>
          <w:kern w:val="0"/>
          <w:szCs w:val="21"/>
          <w:highlight w:val="none"/>
        </w:rPr>
        <w:t>大写金额和小写金额不一致的，以大写金额为准；</w:t>
      </w:r>
    </w:p>
    <w:p w14:paraId="36EC22D8">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（3）</w:t>
      </w:r>
      <w:r>
        <w:rPr>
          <w:rFonts w:ascii="Arial" w:hAnsi="宋体" w:cs="Arial"/>
          <w:color w:val="auto"/>
          <w:kern w:val="0"/>
          <w:szCs w:val="21"/>
          <w:highlight w:val="none"/>
        </w:rPr>
        <w:t>单价金额小数点或者百分比有明显错位的，以开标一览表的总价为准，并修改单价；</w:t>
      </w:r>
    </w:p>
    <w:p w14:paraId="0BF6AA70">
      <w:pPr>
        <w:widowControl/>
        <w:shd w:val="clear" w:color="auto" w:fill="FFFFFF"/>
        <w:spacing w:after="0" w:line="360" w:lineRule="auto"/>
        <w:ind w:firstLine="420"/>
        <w:rPr>
          <w:rFonts w:ascii="Arial" w:hAnsi="Arial" w:cs="Arial"/>
          <w:color w:val="auto"/>
          <w:kern w:val="0"/>
          <w:szCs w:val="21"/>
          <w:highlight w:val="none"/>
        </w:rPr>
      </w:pPr>
      <w:r>
        <w:rPr>
          <w:rFonts w:hint="eastAsia" w:ascii="Arial" w:hAnsi="Arial" w:cs="Arial"/>
          <w:color w:val="auto"/>
          <w:kern w:val="0"/>
          <w:szCs w:val="21"/>
          <w:highlight w:val="none"/>
        </w:rPr>
        <w:t>（4）</w:t>
      </w:r>
      <w:r>
        <w:rPr>
          <w:rFonts w:ascii="Arial" w:hAnsi="宋体" w:cs="Arial"/>
          <w:color w:val="auto"/>
          <w:kern w:val="0"/>
          <w:szCs w:val="21"/>
          <w:highlight w:val="none"/>
        </w:rPr>
        <w:t>总价金额与按单价汇总金额不一致的，以单价金额计算结果为准。</w:t>
      </w:r>
    </w:p>
    <w:p w14:paraId="0DCB480F">
      <w:pPr>
        <w:widowControl/>
        <w:shd w:val="clear" w:color="auto" w:fill="FFFFFF"/>
        <w:spacing w:after="0" w:line="360" w:lineRule="auto"/>
        <w:ind w:firstLine="420"/>
        <w:rPr>
          <w:rFonts w:ascii="Arial" w:hAnsi="Arial" w:cs="Arial"/>
          <w:b/>
          <w:color w:val="auto"/>
          <w:kern w:val="0"/>
          <w:szCs w:val="21"/>
          <w:highlight w:val="none"/>
        </w:rPr>
      </w:pPr>
      <w:r>
        <w:rPr>
          <w:rFonts w:ascii="Arial" w:hAnsi="宋体" w:cs="Arial"/>
          <w:color w:val="auto"/>
          <w:kern w:val="0"/>
          <w:szCs w:val="21"/>
          <w:highlight w:val="none"/>
        </w:rPr>
        <w:t>同时出现两种以上不一致的，按照前款规定的顺序修正。</w:t>
      </w:r>
      <w:r>
        <w:rPr>
          <w:rFonts w:ascii="Arial" w:hAnsi="宋体" w:cs="Arial"/>
          <w:b/>
          <w:color w:val="auto"/>
          <w:kern w:val="0"/>
          <w:szCs w:val="21"/>
          <w:highlight w:val="none"/>
        </w:rPr>
        <w:t>修正后的报价按照前款规定经投标人确认后产生约束力，投标人不确认的，其投标无效。</w:t>
      </w:r>
    </w:p>
    <w:p w14:paraId="25AF1D14">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22.2.3.4</w:t>
      </w:r>
      <w:r>
        <w:rPr>
          <w:rFonts w:ascii="Arial" w:hAnsi="宋体" w:cs="Arial"/>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ascii="Arial" w:hAnsi="宋体" w:cs="Arial"/>
          <w:b/>
          <w:color w:val="auto"/>
          <w:highlight w:val="none"/>
        </w:rPr>
        <w:t>投标人不能证明其报价合理性的，评标委员会将其作为无效投标处理。</w:t>
      </w:r>
    </w:p>
    <w:p w14:paraId="5BF77DC7">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22.2.4</w:t>
      </w:r>
      <w:r>
        <w:rPr>
          <w:rFonts w:ascii="Arial" w:hAnsi="宋体" w:cs="Arial"/>
          <w:bCs/>
          <w:color w:val="auto"/>
          <w:kern w:val="0"/>
          <w:szCs w:val="21"/>
          <w:highlight w:val="none"/>
        </w:rPr>
        <w:t>比较与评价。</w:t>
      </w:r>
      <w:r>
        <w:rPr>
          <w:rFonts w:ascii="Arial" w:hAnsi="宋体" w:cs="Arial"/>
          <w:color w:val="auto"/>
          <w:kern w:val="0"/>
          <w:szCs w:val="21"/>
          <w:highlight w:val="none"/>
        </w:rPr>
        <w:t>评标委员会应当按照招标文件中规定的评标方法和标准，对符合性审查合格的投标文件进行商务和技术评估，综合比较与评价。</w:t>
      </w:r>
    </w:p>
    <w:p w14:paraId="106DD3CF">
      <w:pPr>
        <w:widowControl/>
        <w:shd w:val="clear" w:color="auto" w:fill="FFFFFF"/>
        <w:spacing w:after="0" w:line="360" w:lineRule="auto"/>
        <w:ind w:firstLine="420"/>
        <w:jc w:val="left"/>
        <w:rPr>
          <w:rFonts w:ascii="Arial" w:hAnsi="Arial" w:cs="Arial"/>
          <w:color w:val="auto"/>
          <w:highlight w:val="none"/>
        </w:rPr>
      </w:pPr>
      <w:r>
        <w:rPr>
          <w:rFonts w:ascii="Arial" w:hAnsi="Arial" w:cs="Arial"/>
          <w:color w:val="auto"/>
          <w:kern w:val="0"/>
          <w:szCs w:val="21"/>
          <w:highlight w:val="none"/>
        </w:rPr>
        <w:t>22.2.5</w:t>
      </w:r>
      <w:r>
        <w:rPr>
          <w:rFonts w:ascii="Arial" w:hAnsi="宋体" w:cs="Arial"/>
          <w:color w:val="auto"/>
          <w:highlight w:val="none"/>
        </w:rPr>
        <w:t>相同品牌产品的投标</w:t>
      </w:r>
    </w:p>
    <w:p w14:paraId="5727AB97">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53AD61FE">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18385E9C">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非单一产品采购项目，确定核心产品的方法在招标文件技术需求中载明。多家投标人提供的核心产品品牌相同的，按前两款规定处理。</w:t>
      </w:r>
    </w:p>
    <w:p w14:paraId="59CFE6C9">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b/>
          <w:bCs/>
          <w:color w:val="auto"/>
          <w:kern w:val="0"/>
          <w:szCs w:val="21"/>
          <w:highlight w:val="none"/>
        </w:rPr>
        <w:t xml:space="preserve">22.3 </w:t>
      </w:r>
      <w:r>
        <w:rPr>
          <w:rFonts w:ascii="Arial" w:hAnsi="宋体" w:cs="Arial"/>
          <w:b/>
          <w:bCs/>
          <w:color w:val="auto"/>
          <w:kern w:val="0"/>
          <w:szCs w:val="21"/>
          <w:highlight w:val="none"/>
        </w:rPr>
        <w:t>评标方法和标准</w:t>
      </w:r>
    </w:p>
    <w:p w14:paraId="40903E1E">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22.3.1评标方法分为最低评标价法和综合评分法。本次招标的评标方法和标准，详见本招标文件第三章。</w:t>
      </w:r>
    </w:p>
    <w:p w14:paraId="7F592917">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22.3.2最低评标价法，是指投标文件满足招标文件全部实质性要求，且投标报价最低的投标人为中标候选人的评标方法。</w:t>
      </w:r>
    </w:p>
    <w:p w14:paraId="1911D32D">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采用最低评标价法评标时，除了算术修正和落实政府采购政策需进行的价格扣除外，不对投标人的投标价格进行任何调整。</w:t>
      </w:r>
    </w:p>
    <w:p w14:paraId="02B9EC6D">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22.3.3综合评分法，是指投标文件满足招标文件全部实质性要求，且按照评审因素的量化指标评审得分最高的投标人为中标候选人的评标方法。</w:t>
      </w:r>
    </w:p>
    <w:p w14:paraId="0D35B9BD">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评审因素，包括价格、技术、商务等。</w:t>
      </w:r>
    </w:p>
    <w:p w14:paraId="7F97DE3F">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评标时，评标委员会各成员应当独立对每个投标人的投标文件进行评价，并汇总每个投标人的得分。</w:t>
      </w:r>
    </w:p>
    <w:p w14:paraId="5CC5DA11">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价格分采用低价优先法计算，即满足招标文件要求且投标价格最低的投标报价为评标基准价，其价格分为满分。</w:t>
      </w:r>
    </w:p>
    <w:p w14:paraId="309FDB60">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评标总得分＝F1×A1＋F2×A2＋……＋Fn×An</w:t>
      </w:r>
    </w:p>
    <w:p w14:paraId="330D85CD">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F1、F2……Fn分别为各项评审因素的得分；</w:t>
      </w:r>
    </w:p>
    <w:p w14:paraId="1B268ED8">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A1、A2、……An 分别为各项评审因素所占的权重(A1＋A2＋……＋An＝1)。</w:t>
      </w:r>
    </w:p>
    <w:p w14:paraId="12BD1189">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因落实政府采购政策进行价格调整的，以调整后的价格计算评标基准价和投标报价。</w:t>
      </w:r>
    </w:p>
    <w:p w14:paraId="0CD4B097">
      <w:pPr>
        <w:widowControl/>
        <w:shd w:val="clear" w:color="auto" w:fill="FFFFFF"/>
        <w:spacing w:after="0" w:line="360" w:lineRule="auto"/>
        <w:ind w:firstLine="420"/>
        <w:rPr>
          <w:rFonts w:ascii="Arial" w:hAnsi="Arial" w:cs="Arial"/>
          <w:b/>
          <w:color w:val="auto"/>
          <w:kern w:val="0"/>
          <w:szCs w:val="21"/>
          <w:highlight w:val="none"/>
        </w:rPr>
      </w:pPr>
      <w:r>
        <w:rPr>
          <w:rFonts w:ascii="Arial" w:hAnsi="Arial" w:cs="Arial"/>
          <w:b/>
          <w:bCs/>
          <w:color w:val="auto"/>
          <w:kern w:val="0"/>
          <w:szCs w:val="21"/>
          <w:highlight w:val="none"/>
        </w:rPr>
        <w:t>23、</w:t>
      </w:r>
      <w:r>
        <w:rPr>
          <w:rFonts w:ascii="Arial" w:hAnsi="Arial" w:cs="Arial"/>
          <w:b/>
          <w:color w:val="auto"/>
          <w:kern w:val="0"/>
          <w:szCs w:val="21"/>
          <w:highlight w:val="none"/>
        </w:rPr>
        <w:t>确定中标人</w:t>
      </w:r>
    </w:p>
    <w:p w14:paraId="5D5064A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18139B2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C9E9E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23.3 中标人确定后，在省级以上财政部门指定的媒体上公告中标结果，中标公告期为1个工作日，公告的同时向中标人发出中标通知书。</w:t>
      </w:r>
    </w:p>
    <w:p w14:paraId="30233AFF">
      <w:pPr>
        <w:widowControl/>
        <w:shd w:val="clear" w:color="auto" w:fill="FFFFFF"/>
        <w:spacing w:after="0" w:line="360" w:lineRule="auto"/>
        <w:ind w:firstLine="420"/>
        <w:rPr>
          <w:rFonts w:ascii="Arial" w:hAnsi="Arial" w:cs="Arial"/>
          <w:b/>
          <w:color w:val="auto"/>
          <w:kern w:val="0"/>
          <w:szCs w:val="21"/>
          <w:highlight w:val="none"/>
        </w:rPr>
      </w:pPr>
      <w:r>
        <w:rPr>
          <w:rFonts w:ascii="Arial" w:hAnsi="Arial" w:cs="Arial"/>
          <w:b/>
          <w:bCs/>
          <w:color w:val="auto"/>
          <w:kern w:val="0"/>
          <w:szCs w:val="21"/>
          <w:highlight w:val="none"/>
        </w:rPr>
        <w:t>23.4 中标通知书对</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和中标人具有同等法律效力。</w:t>
      </w:r>
      <w:r>
        <w:rPr>
          <w:rFonts w:hint="eastAsia" w:ascii="Arial" w:hAnsi="Arial" w:cs="Arial"/>
          <w:b/>
          <w:bCs/>
          <w:color w:val="auto"/>
          <w:kern w:val="0"/>
          <w:szCs w:val="21"/>
          <w:highlight w:val="none"/>
        </w:rPr>
        <w:t>中标通知书发出后，采购人不得</w:t>
      </w:r>
      <w:r>
        <w:rPr>
          <w:rFonts w:hint="eastAsia" w:ascii="Arial" w:hAnsi="Arial" w:cs="Arial"/>
          <w:b/>
          <w:color w:val="auto"/>
          <w:kern w:val="0"/>
          <w:szCs w:val="21"/>
          <w:highlight w:val="none"/>
        </w:rPr>
        <w:t>违法改变中标结果，中标人无正当理由不得放弃中标。</w:t>
      </w:r>
    </w:p>
    <w:p w14:paraId="743A54D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23.</w:t>
      </w:r>
      <w:r>
        <w:rPr>
          <w:rFonts w:hint="eastAsia" w:ascii="Arial" w:hAnsi="Arial" w:cs="Arial"/>
          <w:color w:val="auto"/>
          <w:kern w:val="0"/>
          <w:szCs w:val="21"/>
          <w:highlight w:val="none"/>
        </w:rPr>
        <w:t>5</w:t>
      </w:r>
      <w:r>
        <w:rPr>
          <w:rFonts w:ascii="Arial" w:hAnsi="Arial" w:cs="Arial"/>
          <w:color w:val="auto"/>
          <w:kern w:val="0"/>
          <w:szCs w:val="21"/>
          <w:highlight w:val="none"/>
        </w:rPr>
        <w:t xml:space="preserve"> 所有投标文件不论中标与否，均不退回。</w:t>
      </w:r>
    </w:p>
    <w:p w14:paraId="0F1D8508">
      <w:pPr>
        <w:widowControl/>
        <w:shd w:val="clear" w:color="auto" w:fill="FFFFFF"/>
        <w:spacing w:after="0" w:line="360" w:lineRule="auto"/>
        <w:ind w:firstLine="412"/>
        <w:rPr>
          <w:rFonts w:ascii="Arial" w:hAnsi="Arial" w:cs="Arial"/>
          <w:color w:val="auto"/>
          <w:kern w:val="0"/>
          <w:szCs w:val="21"/>
          <w:highlight w:val="none"/>
        </w:rPr>
      </w:pPr>
      <w:r>
        <w:rPr>
          <w:rFonts w:ascii="Arial" w:hAnsi="Arial" w:cs="Arial"/>
          <w:b/>
          <w:bCs/>
          <w:color w:val="auto"/>
          <w:kern w:val="0"/>
          <w:szCs w:val="21"/>
          <w:highlight w:val="none"/>
        </w:rPr>
        <w:t>24、编写评标报告</w:t>
      </w:r>
    </w:p>
    <w:p w14:paraId="44DB46E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24.1评标委员会根据全体评标成员签字的原始评标记录和评标结果编写评标报告。</w:t>
      </w:r>
    </w:p>
    <w:p w14:paraId="7523EDB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25、评标过程的保密性</w:t>
      </w:r>
    </w:p>
    <w:p w14:paraId="408F380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xml:space="preserve">25.1 </w:t>
      </w:r>
      <w:r>
        <w:rPr>
          <w:rFonts w:hint="eastAsia" w:ascii="Arial" w:hAnsi="Arial" w:cs="Arial"/>
          <w:color w:val="auto"/>
          <w:kern w:val="0"/>
          <w:szCs w:val="21"/>
          <w:highlight w:val="none"/>
        </w:rPr>
        <w:t>采购人</w:t>
      </w:r>
      <w:r>
        <w:rPr>
          <w:rFonts w:ascii="Arial" w:hAnsi="Arial" w:cs="Arial"/>
          <w:color w:val="auto"/>
          <w:kern w:val="0"/>
          <w:szCs w:val="21"/>
          <w:highlight w:val="none"/>
        </w:rPr>
        <w:t>和</w:t>
      </w:r>
      <w:r>
        <w:rPr>
          <w:rFonts w:hint="eastAsia" w:ascii="Arial" w:hAnsi="Arial" w:cs="Arial"/>
          <w:color w:val="auto"/>
          <w:kern w:val="0"/>
          <w:szCs w:val="21"/>
          <w:highlight w:val="none"/>
        </w:rPr>
        <w:t>采购代理机构</w:t>
      </w:r>
      <w:r>
        <w:rPr>
          <w:rFonts w:ascii="Arial" w:hAnsi="Arial" w:cs="Arial"/>
          <w:color w:val="auto"/>
          <w:kern w:val="0"/>
          <w:szCs w:val="21"/>
          <w:highlight w:val="none"/>
        </w:rPr>
        <w:t>将采取必要措施，保证评标在严格保密的情况下进行。</w:t>
      </w:r>
    </w:p>
    <w:p w14:paraId="523CF7E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25.2 任何单位和个人不得非法干预、影响评标办法的确定，以及评标过程和结果。</w:t>
      </w:r>
    </w:p>
    <w:p w14:paraId="5AF4F6D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25.3 凡是与审查、澄清、评价和比较投标的有关资料等，均不向投标人及与评标无关的其他人员透露。</w:t>
      </w:r>
    </w:p>
    <w:p w14:paraId="11D7C809">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六、签订合同</w:t>
      </w:r>
    </w:p>
    <w:p w14:paraId="2092BEB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26、签订合同</w:t>
      </w:r>
    </w:p>
    <w:p w14:paraId="3B0DC19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26.1</w:t>
      </w:r>
      <w:r>
        <w:rPr>
          <w:rFonts w:hint="eastAsia" w:ascii="Arial" w:hAnsi="Arial" w:cs="Arial"/>
          <w:color w:val="auto"/>
          <w:kern w:val="0"/>
          <w:szCs w:val="21"/>
          <w:highlight w:val="none"/>
        </w:rPr>
        <w:t>采购人</w:t>
      </w:r>
      <w:r>
        <w:rPr>
          <w:rFonts w:ascii="Arial" w:hAnsi="Arial" w:cs="Arial"/>
          <w:color w:val="auto"/>
          <w:kern w:val="0"/>
          <w:szCs w:val="21"/>
          <w:highlight w:val="none"/>
        </w:rPr>
        <w:t>与中标人应当自中标通知书发出之日起30日内，按照招标文件和中标人投标文件的规定，签订书面合同。所签订的合同不得对招标文件确定的事项和中标人投标文件作实质性修改。</w:t>
      </w:r>
    </w:p>
    <w:p w14:paraId="3A93235A">
      <w:pPr>
        <w:widowControl/>
        <w:shd w:val="clear" w:color="auto" w:fill="FFFFFF"/>
        <w:spacing w:after="0" w:line="360" w:lineRule="auto"/>
        <w:ind w:firstLine="420"/>
        <w:rPr>
          <w:rFonts w:ascii="Arial" w:hAnsi="Arial" w:cs="Arial"/>
          <w:b/>
          <w:bCs/>
          <w:color w:val="auto"/>
          <w:szCs w:val="21"/>
          <w:highlight w:val="none"/>
        </w:rPr>
      </w:pPr>
      <w:r>
        <w:rPr>
          <w:rFonts w:ascii="Arial" w:hAnsi="Arial" w:cs="Arial"/>
          <w:b/>
          <w:color w:val="auto"/>
          <w:kern w:val="0"/>
          <w:szCs w:val="21"/>
          <w:highlight w:val="none"/>
        </w:rPr>
        <w:t>2</w:t>
      </w:r>
      <w:r>
        <w:rPr>
          <w:rFonts w:hint="eastAsia" w:ascii="Arial" w:hAnsi="Arial" w:cs="Arial"/>
          <w:b/>
          <w:color w:val="auto"/>
          <w:kern w:val="0"/>
          <w:szCs w:val="21"/>
          <w:highlight w:val="none"/>
        </w:rPr>
        <w:t>6</w:t>
      </w:r>
      <w:r>
        <w:rPr>
          <w:rFonts w:ascii="Arial" w:hAnsi="Arial" w:cs="Arial"/>
          <w:b/>
          <w:color w:val="auto"/>
          <w:kern w:val="0"/>
          <w:szCs w:val="21"/>
          <w:highlight w:val="none"/>
        </w:rPr>
        <w:t>.</w:t>
      </w:r>
      <w:r>
        <w:rPr>
          <w:rFonts w:hint="eastAsia" w:ascii="Arial" w:hAnsi="Arial" w:cs="Arial"/>
          <w:b/>
          <w:color w:val="auto"/>
          <w:kern w:val="0"/>
          <w:szCs w:val="21"/>
          <w:highlight w:val="none"/>
        </w:rPr>
        <w:t>2</w:t>
      </w:r>
      <w:r>
        <w:rPr>
          <w:rFonts w:ascii="Arial" w:hAnsi="Arial" w:cs="Arial"/>
          <w:b/>
          <w:color w:val="auto"/>
          <w:kern w:val="0"/>
          <w:szCs w:val="21"/>
          <w:highlight w:val="none"/>
        </w:rPr>
        <w:t xml:space="preserve"> </w:t>
      </w:r>
      <w:r>
        <w:rPr>
          <w:rFonts w:hint="eastAsia" w:ascii="Arial" w:hAnsi="Arial" w:cs="Arial"/>
          <w:color w:val="auto"/>
          <w:szCs w:val="21"/>
          <w:highlight w:val="none"/>
        </w:rPr>
        <w:t xml:space="preserve"> 除继续履行将损害国家利益和社会公众利益的，政府采购合同的双方当事人不得擅自变更、中止或者终止合同。</w:t>
      </w:r>
      <w:r>
        <w:rPr>
          <w:rFonts w:hint="eastAsia" w:ascii="Arial" w:hAnsi="Arial" w:cs="Arial"/>
          <w:b/>
          <w:bCs/>
          <w:color w:val="auto"/>
          <w:szCs w:val="21"/>
          <w:highlight w:val="none"/>
        </w:rPr>
        <w:t>放弃或拒绝签订合同的，中标人不得参加对该项目重新开展的采购活动，投标</w:t>
      </w:r>
      <w:r>
        <w:rPr>
          <w:rFonts w:ascii="Arial" w:hAnsi="Arial" w:cs="Arial"/>
          <w:b/>
          <w:bCs/>
          <w:color w:val="auto"/>
          <w:szCs w:val="21"/>
          <w:highlight w:val="none"/>
        </w:rPr>
        <w:t>保证金不予退还</w:t>
      </w:r>
      <w:r>
        <w:rPr>
          <w:rFonts w:hint="eastAsia" w:ascii="Arial" w:hAnsi="Arial" w:cs="Arial"/>
          <w:b/>
          <w:bCs/>
          <w:color w:val="auto"/>
          <w:kern w:val="0"/>
          <w:szCs w:val="21"/>
          <w:highlight w:val="none"/>
        </w:rPr>
        <w:t>，不收取投标保证金的项目，中标人</w:t>
      </w:r>
      <w:r>
        <w:rPr>
          <w:rFonts w:ascii="Arial" w:hAnsi="Arial" w:cs="Arial"/>
          <w:b/>
          <w:bCs/>
          <w:color w:val="auto"/>
          <w:kern w:val="0"/>
          <w:szCs w:val="21"/>
          <w:highlight w:val="none"/>
        </w:rPr>
        <w:t>应向</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支付</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为</w:t>
      </w:r>
      <w:r>
        <w:rPr>
          <w:rFonts w:hint="eastAsia" w:ascii="Arial" w:hAnsi="Arial" w:cs="Arial"/>
          <w:b/>
          <w:bCs/>
          <w:color w:val="auto"/>
          <w:kern w:val="0"/>
          <w:szCs w:val="21"/>
          <w:highlight w:val="none"/>
        </w:rPr>
        <w:t>招标</w:t>
      </w:r>
      <w:r>
        <w:rPr>
          <w:rFonts w:ascii="Arial" w:hAnsi="Arial" w:cs="Arial"/>
          <w:b/>
          <w:bCs/>
          <w:color w:val="auto"/>
          <w:kern w:val="0"/>
          <w:szCs w:val="21"/>
          <w:highlight w:val="none"/>
        </w:rPr>
        <w:t>所发生的</w:t>
      </w:r>
      <w:r>
        <w:rPr>
          <w:rFonts w:hint="eastAsia" w:ascii="Arial" w:hAnsi="Arial" w:cs="Arial"/>
          <w:b/>
          <w:bCs/>
          <w:color w:val="auto"/>
          <w:kern w:val="0"/>
          <w:szCs w:val="21"/>
          <w:highlight w:val="none"/>
        </w:rPr>
        <w:t>相关</w:t>
      </w:r>
      <w:r>
        <w:rPr>
          <w:rFonts w:ascii="Arial" w:hAnsi="Arial" w:cs="Arial"/>
          <w:b/>
          <w:bCs/>
          <w:color w:val="auto"/>
          <w:kern w:val="0"/>
          <w:szCs w:val="21"/>
          <w:highlight w:val="none"/>
        </w:rPr>
        <w:t>费用</w:t>
      </w:r>
      <w:r>
        <w:rPr>
          <w:rFonts w:hint="eastAsia" w:ascii="Arial" w:hAnsi="Arial" w:cs="Arial"/>
          <w:b/>
          <w:bCs/>
          <w:color w:val="auto"/>
          <w:kern w:val="0"/>
          <w:szCs w:val="21"/>
          <w:highlight w:val="none"/>
        </w:rPr>
        <w:t>，</w:t>
      </w:r>
      <w:r>
        <w:rPr>
          <w:rFonts w:hint="eastAsia" w:ascii="Arial" w:hAnsi="Arial" w:cs="Arial"/>
          <w:b/>
          <w:bCs/>
          <w:color w:val="auto"/>
          <w:szCs w:val="21"/>
          <w:highlight w:val="none"/>
        </w:rPr>
        <w:t>由财政部门列入不良行为记录名单，在一至三年内禁止参加政府采购活动，并予以通报。</w:t>
      </w:r>
    </w:p>
    <w:p w14:paraId="0EA5B9C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3采购人</w:t>
      </w:r>
      <w:r>
        <w:rPr>
          <w:rFonts w:ascii="Arial" w:hAnsi="Arial" w:cs="Arial"/>
          <w:color w:val="auto"/>
          <w:kern w:val="0"/>
          <w:szCs w:val="21"/>
          <w:highlight w:val="none"/>
        </w:rPr>
        <w:t>不得向中标人提出任何不合理的要求作为签订合同的条件。</w:t>
      </w:r>
    </w:p>
    <w:p w14:paraId="345E3CE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4</w:t>
      </w:r>
      <w:r>
        <w:rPr>
          <w:rFonts w:ascii="Arial" w:hAnsi="Arial" w:cs="Arial"/>
          <w:color w:val="auto"/>
          <w:kern w:val="0"/>
          <w:szCs w:val="21"/>
          <w:highlight w:val="none"/>
        </w:rPr>
        <w:t>中标人拒绝与采购人签订合同的，</w:t>
      </w:r>
      <w:r>
        <w:rPr>
          <w:rFonts w:hint="eastAsia" w:ascii="Arial" w:hAnsi="Arial" w:cs="Arial"/>
          <w:color w:val="auto"/>
          <w:kern w:val="0"/>
          <w:szCs w:val="21"/>
          <w:highlight w:val="none"/>
        </w:rPr>
        <w:t>采购人</w:t>
      </w:r>
      <w:r>
        <w:rPr>
          <w:rFonts w:ascii="Arial" w:hAnsi="Arial" w:cs="Arial"/>
          <w:color w:val="auto"/>
          <w:kern w:val="0"/>
          <w:szCs w:val="21"/>
          <w:highlight w:val="none"/>
        </w:rPr>
        <w:t>可以按照评审报告推荐的中标或者成交候选人名单排序，确定下一候选人为中标或者成交供应商，也可以重新开展政府采购活动。</w:t>
      </w:r>
    </w:p>
    <w:p w14:paraId="389396D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5</w:t>
      </w:r>
      <w:r>
        <w:rPr>
          <w:rFonts w:ascii="Arial" w:hAnsi="Arial" w:cs="Arial"/>
          <w:color w:val="auto"/>
          <w:kern w:val="0"/>
          <w:szCs w:val="21"/>
          <w:highlight w:val="none"/>
        </w:rPr>
        <w:t xml:space="preserve"> 政府采购合同履行中，</w:t>
      </w:r>
      <w:r>
        <w:rPr>
          <w:rFonts w:hint="eastAsia" w:ascii="Arial" w:hAnsi="Arial" w:cs="Arial"/>
          <w:color w:val="auto"/>
          <w:kern w:val="0"/>
          <w:szCs w:val="21"/>
          <w:highlight w:val="none"/>
        </w:rPr>
        <w:t>采购人</w:t>
      </w:r>
      <w:r>
        <w:rPr>
          <w:rFonts w:ascii="Arial" w:hAnsi="Arial" w:cs="Arial"/>
          <w:color w:val="auto"/>
          <w:kern w:val="0"/>
          <w:szCs w:val="21"/>
          <w:highlight w:val="none"/>
        </w:rPr>
        <w:t>需追加与合同标的相同的货物或者服务的，在不改变合同其他条款的前提下，可以与供应商协商签订补充合同，但所有补充合同的采购金额不得超过原合同采购金额的百分之十。</w:t>
      </w:r>
    </w:p>
    <w:p w14:paraId="2CD6C94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26.</w:t>
      </w:r>
      <w:r>
        <w:rPr>
          <w:rFonts w:hint="eastAsia" w:ascii="Arial" w:hAnsi="Arial" w:cs="Arial"/>
          <w:color w:val="auto"/>
          <w:kern w:val="0"/>
          <w:szCs w:val="21"/>
          <w:highlight w:val="none"/>
        </w:rPr>
        <w:t>6</w:t>
      </w:r>
      <w:r>
        <w:rPr>
          <w:rFonts w:ascii="Arial" w:hAnsi="Arial" w:cs="Arial"/>
          <w:color w:val="auto"/>
          <w:kern w:val="0"/>
          <w:szCs w:val="21"/>
          <w:highlight w:val="none"/>
        </w:rPr>
        <w:t xml:space="preserve"> </w:t>
      </w:r>
      <w:r>
        <w:rPr>
          <w:rFonts w:hint="eastAsia" w:ascii="Arial" w:hAnsi="Arial" w:cs="Arial"/>
          <w:color w:val="auto"/>
          <w:kern w:val="0"/>
          <w:szCs w:val="21"/>
          <w:highlight w:val="none"/>
        </w:rPr>
        <w:t>采购人</w:t>
      </w:r>
      <w:r>
        <w:rPr>
          <w:rFonts w:ascii="Arial" w:hAnsi="Arial" w:cs="Arial"/>
          <w:color w:val="auto"/>
          <w:kern w:val="0"/>
          <w:szCs w:val="21"/>
          <w:highlight w:val="none"/>
        </w:rPr>
        <w:t>与中标人应当根据合同的约定依法履行合同义务。</w:t>
      </w:r>
    </w:p>
    <w:p w14:paraId="4BB539EF">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七、质疑和投诉</w:t>
      </w:r>
    </w:p>
    <w:p w14:paraId="02072F9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b/>
          <w:bCs/>
          <w:color w:val="auto"/>
          <w:kern w:val="0"/>
          <w:szCs w:val="21"/>
          <w:highlight w:val="none"/>
        </w:rPr>
        <w:t>27、质疑</w:t>
      </w:r>
    </w:p>
    <w:p w14:paraId="13B90EE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27.1供应商对招标活动事项有疑问的，可以向</w:t>
      </w:r>
      <w:r>
        <w:rPr>
          <w:rFonts w:hint="eastAsia" w:ascii="Arial" w:hAnsi="Arial" w:cs="Arial"/>
          <w:color w:val="auto"/>
          <w:kern w:val="0"/>
          <w:szCs w:val="21"/>
          <w:highlight w:val="none"/>
        </w:rPr>
        <w:t>采购代理机构</w:t>
      </w:r>
      <w:r>
        <w:rPr>
          <w:rFonts w:ascii="Arial" w:hAnsi="Arial" w:cs="Arial"/>
          <w:color w:val="auto"/>
          <w:kern w:val="0"/>
          <w:szCs w:val="21"/>
          <w:highlight w:val="none"/>
        </w:rPr>
        <w:t>提出询问，</w:t>
      </w:r>
      <w:r>
        <w:rPr>
          <w:rFonts w:hint="eastAsia" w:ascii="Arial" w:hAnsi="Arial" w:cs="Arial"/>
          <w:color w:val="auto"/>
          <w:kern w:val="0"/>
          <w:szCs w:val="21"/>
          <w:highlight w:val="none"/>
        </w:rPr>
        <w:t>采购代理机构</w:t>
      </w:r>
      <w:r>
        <w:rPr>
          <w:rFonts w:ascii="Arial" w:hAnsi="Arial" w:cs="Arial"/>
          <w:color w:val="auto"/>
          <w:kern w:val="0"/>
          <w:szCs w:val="21"/>
          <w:highlight w:val="none"/>
        </w:rPr>
        <w:t>将依法作出答复，但答复的内容不涉及商业秘密</w:t>
      </w:r>
      <w:r>
        <w:rPr>
          <w:rFonts w:ascii="Arial" w:hAnsi="Arial" w:cs="Arial"/>
          <w:b/>
          <w:bCs/>
          <w:color w:val="auto"/>
          <w:kern w:val="0"/>
          <w:szCs w:val="21"/>
          <w:highlight w:val="none"/>
        </w:rPr>
        <w:t>。</w:t>
      </w:r>
    </w:p>
    <w:p w14:paraId="63C4E8E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27.2提出质疑的供应商应当是参与所质疑项目采购活动的供应商。潜在供应商已依法获取其可质疑的采购文件的，可以对该文件提出质疑。</w:t>
      </w:r>
    </w:p>
    <w:p w14:paraId="519D2E80">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szCs w:val="21"/>
          <w:highlight w:val="none"/>
        </w:rPr>
        <w:t>以联合体形式参加政府采购活动的，其质疑应当由组成联合体的所有供应商共同提出。</w:t>
      </w:r>
    </w:p>
    <w:p w14:paraId="55CDEB56">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37162B25">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6508DCA9">
      <w:pPr>
        <w:widowControl/>
        <w:shd w:val="clear" w:color="auto" w:fill="FFFFFF"/>
        <w:spacing w:after="0" w:line="360" w:lineRule="auto"/>
        <w:ind w:firstLine="420"/>
        <w:rPr>
          <w:rFonts w:ascii="Arial" w:hAnsi="Arial" w:cs="Arial"/>
          <w:b/>
          <w:bCs/>
          <w:color w:val="auto"/>
          <w:kern w:val="0"/>
          <w:szCs w:val="21"/>
          <w:highlight w:val="none"/>
        </w:rPr>
      </w:pPr>
      <w:r>
        <w:rPr>
          <w:rFonts w:ascii="Arial" w:hAnsi="Arial" w:cs="Arial"/>
          <w:b/>
          <w:bCs/>
          <w:color w:val="auto"/>
          <w:highlight w:val="none"/>
        </w:rPr>
        <w:t>供应商必须在法定质疑期内一次性提出针对同一采购程序环节的质疑。</w:t>
      </w:r>
    </w:p>
    <w:p w14:paraId="382F3F24">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27.4 供应商提出质疑应当提交质疑函和必要的证明材料。质疑函应当包括下列内容：</w:t>
      </w:r>
    </w:p>
    <w:p w14:paraId="2B55B06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（一）供应商的姓名或者名称、地址、邮编、联系人及联系电话；</w:t>
      </w:r>
    </w:p>
    <w:p w14:paraId="313BEFD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（二）质疑项目的名称、编号；</w:t>
      </w:r>
    </w:p>
    <w:p w14:paraId="29AF6ABC">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（三）具体、明确的质疑事项和与质疑事项相关的请求（具体条款）；</w:t>
      </w:r>
    </w:p>
    <w:p w14:paraId="68291782">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（四）事实依据（具体条款）；</w:t>
      </w:r>
    </w:p>
    <w:p w14:paraId="35037092">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（五）必要的法律依据（具体条款）；</w:t>
      </w:r>
    </w:p>
    <w:p w14:paraId="7A468EC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　　（六）提出质疑的日期。</w:t>
      </w:r>
    </w:p>
    <w:p w14:paraId="38DE5ADE">
      <w:pPr>
        <w:widowControl/>
        <w:shd w:val="clear" w:color="auto" w:fill="FFFFFF"/>
        <w:spacing w:after="0" w:line="360" w:lineRule="auto"/>
        <w:ind w:firstLine="420"/>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17A6AFA2">
      <w:pPr>
        <w:widowControl/>
        <w:shd w:val="clear" w:color="auto" w:fill="FFFFFF"/>
        <w:spacing w:after="0" w:line="360" w:lineRule="auto"/>
        <w:ind w:firstLine="420"/>
        <w:rPr>
          <w:rFonts w:ascii="Arial" w:hAnsi="Arial" w:cs="Arial"/>
          <w:color w:val="auto"/>
          <w:szCs w:val="21"/>
          <w:highlight w:val="none"/>
        </w:rPr>
      </w:pPr>
      <w:r>
        <w:rPr>
          <w:rFonts w:ascii="Arial" w:hAnsi="Arial" w:cs="Arial"/>
          <w:color w:val="auto"/>
          <w:szCs w:val="21"/>
          <w:highlight w:val="none"/>
        </w:rPr>
        <w:t>质疑函应当使用中文。相关当事人提供外文书证或者外国语视听资料的，应当附有中文译本，由翻译机构盖章或者翻译人员签名。</w:t>
      </w:r>
    </w:p>
    <w:p w14:paraId="4DB09047">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27.5质疑函应当现场提交至采购代理机构联系人处，提交时应出示有效身份证明。未按上述要求提交质疑函的，质疑不予受理。</w:t>
      </w:r>
    </w:p>
    <w:p w14:paraId="28BFDDFD">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056FA903">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27.7采购代理机构在收到投标人的书面质疑后将及时组织调查核实，在</w:t>
      </w:r>
      <w:r>
        <w:rPr>
          <w:rFonts w:ascii="Arial" w:hAnsi="Arial" w:cs="Arial"/>
          <w:b/>
          <w:bCs/>
          <w:color w:val="auto"/>
          <w:kern w:val="0"/>
          <w:szCs w:val="21"/>
          <w:highlight w:val="none"/>
        </w:rPr>
        <w:t>七个工作日内</w:t>
      </w:r>
      <w:r>
        <w:rPr>
          <w:rFonts w:ascii="Arial" w:hAnsi="Arial" w:cs="Arial"/>
          <w:color w:val="auto"/>
          <w:kern w:val="0"/>
          <w:szCs w:val="21"/>
          <w:highlight w:val="none"/>
        </w:rPr>
        <w:t>作出答复，并以书面或在网站公告形式通知质疑投标人和其他有关投标人，答复的内容不涉及商业秘密。</w:t>
      </w:r>
    </w:p>
    <w:p w14:paraId="4517F9E1">
      <w:pPr>
        <w:widowControl/>
        <w:shd w:val="clear" w:color="auto" w:fill="FFFFFF"/>
        <w:spacing w:after="0" w:line="360" w:lineRule="auto"/>
        <w:ind w:firstLine="420"/>
        <w:rPr>
          <w:rFonts w:ascii="Arial" w:hAnsi="Arial" w:cs="Arial"/>
          <w:color w:val="auto"/>
          <w:kern w:val="0"/>
          <w:szCs w:val="21"/>
          <w:highlight w:val="none"/>
        </w:rPr>
      </w:pPr>
      <w:r>
        <w:rPr>
          <w:rFonts w:ascii="Arial" w:hAnsi="Arial" w:cs="Arial"/>
          <w:color w:val="auto"/>
          <w:kern w:val="0"/>
          <w:szCs w:val="21"/>
          <w:highlight w:val="none"/>
        </w:rPr>
        <w:t>任何单位和个人对代理机构在招标采购活动中的违法行为，有权控告和检举，联系电话：025-86636139（</w:t>
      </w:r>
      <w:r>
        <w:rPr>
          <w:rFonts w:hint="eastAsia" w:ascii="Arial" w:hAnsi="Arial" w:cs="Arial"/>
          <w:color w:val="auto"/>
          <w:kern w:val="0"/>
          <w:szCs w:val="21"/>
          <w:highlight w:val="none"/>
        </w:rPr>
        <w:t>采购代理机构</w:t>
      </w:r>
      <w:r>
        <w:rPr>
          <w:rFonts w:ascii="Arial" w:hAnsi="Arial" w:cs="Arial"/>
          <w:color w:val="auto"/>
          <w:kern w:val="0"/>
          <w:szCs w:val="21"/>
          <w:highlight w:val="none"/>
        </w:rPr>
        <w:t>质量管理部门）、025-866368</w:t>
      </w:r>
      <w:r>
        <w:rPr>
          <w:rFonts w:hint="eastAsia" w:ascii="Arial" w:hAnsi="Arial" w:cs="Arial"/>
          <w:color w:val="auto"/>
          <w:kern w:val="0"/>
          <w:szCs w:val="21"/>
          <w:highlight w:val="none"/>
        </w:rPr>
        <w:t>53</w:t>
      </w:r>
      <w:r>
        <w:rPr>
          <w:rFonts w:ascii="Arial" w:hAnsi="Arial" w:cs="Arial"/>
          <w:color w:val="auto"/>
          <w:kern w:val="0"/>
          <w:szCs w:val="21"/>
          <w:highlight w:val="none"/>
        </w:rPr>
        <w:t>（</w:t>
      </w:r>
      <w:r>
        <w:rPr>
          <w:rFonts w:hint="eastAsia" w:ascii="Arial" w:hAnsi="Arial" w:cs="Arial"/>
          <w:color w:val="auto"/>
          <w:kern w:val="0"/>
          <w:szCs w:val="21"/>
          <w:highlight w:val="none"/>
        </w:rPr>
        <w:t>采购代理机构</w:t>
      </w:r>
      <w:r>
        <w:rPr>
          <w:rFonts w:ascii="Arial" w:hAnsi="Arial" w:cs="Arial"/>
          <w:color w:val="auto"/>
          <w:kern w:val="0"/>
          <w:szCs w:val="21"/>
          <w:highlight w:val="none"/>
        </w:rPr>
        <w:t>纪检监察部门）。</w:t>
      </w:r>
    </w:p>
    <w:p w14:paraId="7D7EDD30">
      <w:pPr>
        <w:widowControl/>
        <w:shd w:val="clear" w:color="auto" w:fill="FFFFFF"/>
        <w:spacing w:after="0" w:line="420" w:lineRule="exact"/>
        <w:ind w:firstLine="420"/>
        <w:rPr>
          <w:rFonts w:ascii="Arial" w:hAnsi="Arial" w:cs="Arial"/>
          <w:color w:val="auto"/>
          <w:kern w:val="0"/>
          <w:szCs w:val="21"/>
          <w:highlight w:val="none"/>
        </w:rPr>
      </w:pPr>
      <w:r>
        <w:rPr>
          <w:rFonts w:ascii="Arial" w:hAnsi="Arial" w:cs="Arial"/>
          <w:b/>
          <w:bCs/>
          <w:color w:val="auto"/>
          <w:kern w:val="0"/>
          <w:szCs w:val="21"/>
          <w:highlight w:val="none"/>
        </w:rPr>
        <w:t>28、投诉</w:t>
      </w:r>
    </w:p>
    <w:p w14:paraId="1F640DF2">
      <w:pPr>
        <w:spacing w:after="0" w:line="420" w:lineRule="exact"/>
        <w:ind w:firstLine="420" w:firstLineChars="200"/>
        <w:rPr>
          <w:rFonts w:ascii="Arial" w:hAnsi="Arial" w:cs="Arial"/>
          <w:color w:val="auto"/>
          <w:highlight w:val="none"/>
        </w:rPr>
      </w:pPr>
      <w:r>
        <w:rPr>
          <w:rFonts w:ascii="Arial" w:hAnsi="Arial" w:cs="Arial"/>
          <w:color w:val="auto"/>
          <w:highlight w:val="none"/>
        </w:rPr>
        <w:t>28.1质疑供应商对采购代理机构的答复不满意或者采购代理机构未在规定的时间内作出答复的，可以在答复期满后十五个工作日内向同级政府采购监督管理部门投诉。</w:t>
      </w:r>
    </w:p>
    <w:p w14:paraId="282C23E8">
      <w:pPr>
        <w:spacing w:after="0" w:line="420" w:lineRule="exact"/>
        <w:ind w:firstLine="420" w:firstLineChars="200"/>
        <w:rPr>
          <w:rFonts w:ascii="Arial" w:hAnsi="Arial" w:cs="Arial"/>
          <w:color w:val="auto"/>
          <w:highlight w:val="none"/>
        </w:rPr>
      </w:pPr>
      <w:r>
        <w:rPr>
          <w:rFonts w:ascii="Arial" w:hAnsi="Arial" w:cs="Arial"/>
          <w:color w:val="auto"/>
          <w:szCs w:val="21"/>
          <w:highlight w:val="none"/>
        </w:rPr>
        <w:t>28.2供应商投诉应当有明确的请求和必要的证明材料。供应商投诉的事项不得超出已质疑事项的范围。</w:t>
      </w:r>
    </w:p>
    <w:p w14:paraId="02119C8E">
      <w:pPr>
        <w:spacing w:after="0" w:line="420" w:lineRule="exact"/>
        <w:ind w:firstLine="420" w:firstLineChars="200"/>
        <w:rPr>
          <w:rFonts w:ascii="Arial" w:hAnsi="Arial" w:cs="Arial"/>
          <w:color w:val="auto"/>
          <w:highlight w:val="none"/>
        </w:rPr>
      </w:pPr>
      <w:r>
        <w:rPr>
          <w:rFonts w:ascii="Arial" w:hAnsi="Arial" w:cs="Arial"/>
          <w:color w:val="auto"/>
          <w:szCs w:val="21"/>
          <w:highlight w:val="none"/>
        </w:rPr>
        <w:t>28.3投诉人对政府采购监督管理部门的投诉处理决定不服或者政府采购监督管理部门逾期未作处理的，可以依法申请行政复议或者向人民法院提起行政诉讼。</w:t>
      </w:r>
    </w:p>
    <w:p w14:paraId="26736737">
      <w:pPr>
        <w:spacing w:after="0" w:line="420" w:lineRule="exact"/>
        <w:ind w:firstLine="420" w:firstLineChars="200"/>
        <w:rPr>
          <w:rFonts w:ascii="Arial" w:hAnsi="Arial" w:cs="Arial"/>
          <w:color w:val="auto"/>
          <w:szCs w:val="21"/>
          <w:highlight w:val="none"/>
        </w:rPr>
      </w:pPr>
      <w:r>
        <w:rPr>
          <w:rFonts w:ascii="Arial" w:hAnsi="Arial" w:cs="Arial"/>
          <w:color w:val="auto"/>
          <w:highlight w:val="none"/>
        </w:rPr>
        <w:t>28.4 投诉人有下列行为之一的，属于严重失信行为，</w:t>
      </w:r>
      <w:r>
        <w:rPr>
          <w:rFonts w:ascii="Arial" w:hAnsi="Arial" w:cs="Arial"/>
          <w:color w:val="auto"/>
          <w:szCs w:val="21"/>
          <w:highlight w:val="none"/>
        </w:rPr>
        <w:t>由财政部门列入不良行为记录名单，禁止其一至三年内参加政府采购活动。</w:t>
      </w:r>
    </w:p>
    <w:p w14:paraId="77D0ABA7">
      <w:pPr>
        <w:spacing w:after="0" w:line="420" w:lineRule="exact"/>
        <w:ind w:firstLine="420" w:firstLineChars="200"/>
        <w:rPr>
          <w:rFonts w:ascii="Arial" w:hAnsi="Arial" w:cs="Arial"/>
          <w:color w:val="auto"/>
          <w:highlight w:val="none"/>
        </w:rPr>
      </w:pPr>
      <w:r>
        <w:rPr>
          <w:rFonts w:ascii="Arial" w:hAnsi="Arial" w:cs="Arial"/>
          <w:color w:val="auto"/>
          <w:highlight w:val="none"/>
        </w:rPr>
        <w:t>（1）投诉人在全国范围12个月内三次以上投诉查无实据的；</w:t>
      </w:r>
    </w:p>
    <w:p w14:paraId="61F44F75">
      <w:pPr>
        <w:spacing w:after="0" w:line="420" w:lineRule="exact"/>
        <w:ind w:firstLine="420" w:firstLineChars="200"/>
        <w:rPr>
          <w:rFonts w:ascii="Arial" w:hAnsi="Arial" w:cs="Arial"/>
          <w:color w:val="auto"/>
          <w:highlight w:val="none"/>
        </w:rPr>
      </w:pPr>
      <w:r>
        <w:rPr>
          <w:rFonts w:ascii="Arial" w:hAnsi="Arial" w:cs="Arial"/>
          <w:color w:val="auto"/>
          <w:highlight w:val="none"/>
        </w:rPr>
        <w:t>（2）采用捏造事实、提供虚假材料或者以非法手段取得证明材料等方式进行虚假、恶意投诉。</w:t>
      </w:r>
    </w:p>
    <w:p w14:paraId="1398F1AD">
      <w:pPr>
        <w:spacing w:after="0" w:line="420" w:lineRule="exact"/>
        <w:ind w:firstLine="420" w:firstLineChars="200"/>
        <w:rPr>
          <w:rFonts w:ascii="Arial" w:hAnsi="Arial" w:cs="Arial"/>
          <w:color w:val="auto"/>
          <w:highlight w:val="none"/>
        </w:rPr>
      </w:pPr>
      <w:r>
        <w:rPr>
          <w:rFonts w:ascii="Arial" w:hAnsi="Arial" w:cs="Arial"/>
          <w:color w:val="auto"/>
          <w:highlight w:val="none"/>
        </w:rPr>
        <w:t>证据来源的合法性存在明显疑问，投诉人无法证明其取得方式合法的，视为以非法手段取得证明材料。</w:t>
      </w:r>
    </w:p>
    <w:p w14:paraId="50D9DB13">
      <w:pPr>
        <w:widowControl/>
        <w:numPr>
          <w:ilvl w:val="0"/>
          <w:numId w:val="5"/>
        </w:numPr>
        <w:shd w:val="clear" w:color="auto" w:fill="FFFFFF"/>
        <w:spacing w:after="0" w:line="360" w:lineRule="auto"/>
        <w:ind w:firstLine="420"/>
        <w:rPr>
          <w:rFonts w:ascii="Arial" w:hAnsi="Arial" w:cs="Arial"/>
          <w:b/>
          <w:bCs/>
          <w:color w:val="auto"/>
          <w:kern w:val="0"/>
          <w:szCs w:val="21"/>
          <w:highlight w:val="none"/>
        </w:rPr>
      </w:pPr>
      <w:r>
        <w:rPr>
          <w:rFonts w:hint="eastAsia" w:ascii="Arial" w:hAnsi="Arial" w:cs="Arial"/>
          <w:b/>
          <w:bCs/>
          <w:color w:val="auto"/>
          <w:kern w:val="0"/>
          <w:szCs w:val="21"/>
          <w:highlight w:val="none"/>
        </w:rPr>
        <w:t>其它</w:t>
      </w:r>
    </w:p>
    <w:p w14:paraId="0121D0CE">
      <w:pPr>
        <w:pStyle w:val="54"/>
        <w:spacing w:after="0" w:line="360" w:lineRule="auto"/>
        <w:ind w:firstLine="0" w:firstLineChars="0"/>
        <w:rPr>
          <w:color w:val="auto"/>
          <w:highlight w:val="none"/>
        </w:rPr>
      </w:pPr>
      <w:r>
        <w:rPr>
          <w:rFonts w:hint="eastAsia"/>
          <w:color w:val="auto"/>
          <w:highlight w:val="none"/>
        </w:rPr>
        <w:t xml:space="preserve">   </w:t>
      </w:r>
      <w:r>
        <w:rPr>
          <w:rFonts w:ascii="Arial" w:hAnsi="Arial" w:cs="Arial"/>
          <w:color w:val="auto"/>
          <w:highlight w:val="none"/>
        </w:rPr>
        <w:t xml:space="preserve"> 29.1</w:t>
      </w:r>
      <w:r>
        <w:rPr>
          <w:rFonts w:hint="eastAsia"/>
          <w:color w:val="auto"/>
          <w:highlight w:val="none"/>
        </w:rPr>
        <w:t>本项目根据江苏省财政厅关于加强政府绿色采购有关事项的通知（苏财购</w:t>
      </w:r>
      <w:r>
        <w:rPr>
          <w:rFonts w:ascii="Arial" w:hAnsi="Arial" w:cs="Arial"/>
          <w:color w:val="auto"/>
          <w:kern w:val="0"/>
          <w:szCs w:val="21"/>
          <w:highlight w:val="none"/>
        </w:rPr>
        <w:t>〔202</w:t>
      </w:r>
      <w:r>
        <w:rPr>
          <w:rFonts w:hint="eastAsia" w:ascii="Arial" w:hAnsi="Arial" w:cs="Arial"/>
          <w:color w:val="auto"/>
          <w:kern w:val="0"/>
          <w:szCs w:val="21"/>
          <w:highlight w:val="none"/>
        </w:rPr>
        <w:t>3</w:t>
      </w:r>
      <w:r>
        <w:rPr>
          <w:rFonts w:ascii="Arial" w:hAnsi="Arial" w:cs="Arial"/>
          <w:color w:val="auto"/>
          <w:kern w:val="0"/>
          <w:szCs w:val="21"/>
          <w:highlight w:val="none"/>
        </w:rPr>
        <w:t>〕</w:t>
      </w:r>
      <w:r>
        <w:rPr>
          <w:rFonts w:hint="eastAsia" w:ascii="Arial" w:hAnsi="Arial" w:cs="Arial"/>
          <w:color w:val="auto"/>
          <w:kern w:val="0"/>
          <w:szCs w:val="21"/>
          <w:highlight w:val="none"/>
        </w:rPr>
        <w:t>65号</w:t>
      </w:r>
      <w:r>
        <w:rPr>
          <w:rFonts w:hint="eastAsia"/>
          <w:color w:val="auto"/>
          <w:highlight w:val="none"/>
        </w:rPr>
        <w:t>）规定，执行绿色采购需求标准。</w:t>
      </w:r>
    </w:p>
    <w:p w14:paraId="1849FCAF">
      <w:pPr>
        <w:rPr>
          <w:rFonts w:ascii="Arial" w:hAnsi="Arial" w:cs="Arial"/>
          <w:color w:val="auto"/>
          <w:kern w:val="0"/>
          <w:highlight w:val="none"/>
        </w:rPr>
      </w:pPr>
      <w:bookmarkStart w:id="6" w:name="_Toc11112"/>
      <w:r>
        <w:rPr>
          <w:rFonts w:ascii="Arial" w:hAnsi="Arial" w:cs="Arial"/>
          <w:color w:val="auto"/>
          <w:kern w:val="0"/>
          <w:highlight w:val="none"/>
        </w:rPr>
        <w:br w:type="page"/>
      </w:r>
    </w:p>
    <w:p w14:paraId="3414C81C">
      <w:pPr>
        <w:pStyle w:val="3"/>
        <w:numPr>
          <w:ilvl w:val="0"/>
          <w:numId w:val="0"/>
        </w:numPr>
        <w:rPr>
          <w:rFonts w:ascii="Arial" w:hAnsi="Arial" w:cs="Arial"/>
          <w:color w:val="auto"/>
          <w:kern w:val="0"/>
          <w:highlight w:val="none"/>
        </w:rPr>
      </w:pPr>
      <w:r>
        <w:rPr>
          <w:rFonts w:ascii="Arial" w:hAnsi="Arial" w:cs="Arial"/>
          <w:color w:val="auto"/>
          <w:kern w:val="0"/>
          <w:highlight w:val="none"/>
        </w:rPr>
        <w:t> </w:t>
      </w:r>
      <w:bookmarkStart w:id="7" w:name="_Toc481057145"/>
      <w:r>
        <w:rPr>
          <w:rFonts w:ascii="Arial" w:hAnsi="Arial" w:cs="Arial"/>
          <w:color w:val="auto"/>
          <w:kern w:val="0"/>
          <w:highlight w:val="none"/>
        </w:rPr>
        <w:t>第三章  评标标准</w:t>
      </w:r>
      <w:bookmarkEnd w:id="6"/>
    </w:p>
    <w:bookmarkEnd w:id="7"/>
    <w:p w14:paraId="3E0EB1A1">
      <w:pPr>
        <w:spacing w:after="0" w:line="360" w:lineRule="auto"/>
        <w:ind w:firstLine="420" w:firstLineChars="200"/>
        <w:rPr>
          <w:rFonts w:ascii="Arial" w:hAnsi="Arial" w:cs="Arial"/>
          <w:color w:val="auto"/>
          <w:highlight w:val="none"/>
        </w:rPr>
      </w:pPr>
      <w:r>
        <w:rPr>
          <w:rFonts w:ascii="Arial" w:hAnsi="Arial" w:cs="Arial"/>
          <w:color w:val="auto"/>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3"/>
        <w:tblW w:w="5017" w:type="pct"/>
        <w:tblInd w:w="107" w:type="dxa"/>
        <w:tblLayout w:type="autofit"/>
        <w:tblCellMar>
          <w:top w:w="0" w:type="dxa"/>
          <w:left w:w="108" w:type="dxa"/>
          <w:bottom w:w="0" w:type="dxa"/>
          <w:right w:w="108" w:type="dxa"/>
        </w:tblCellMar>
      </w:tblPr>
      <w:tblGrid>
        <w:gridCol w:w="1327"/>
        <w:gridCol w:w="7425"/>
      </w:tblGrid>
      <w:tr w14:paraId="6406DEA2">
        <w:tblPrEx>
          <w:tblCellMar>
            <w:top w:w="0" w:type="dxa"/>
            <w:left w:w="108" w:type="dxa"/>
            <w:bottom w:w="0" w:type="dxa"/>
            <w:right w:w="108" w:type="dxa"/>
          </w:tblCellMar>
        </w:tblPrEx>
        <w:tc>
          <w:tcPr>
            <w:tcW w:w="758" w:type="pct"/>
            <w:tcBorders>
              <w:top w:val="single" w:color="auto" w:sz="4" w:space="0"/>
              <w:left w:val="single" w:color="auto" w:sz="4" w:space="0"/>
              <w:bottom w:val="single" w:color="auto" w:sz="4" w:space="0"/>
              <w:right w:val="single" w:color="auto" w:sz="4" w:space="0"/>
            </w:tcBorders>
            <w:vAlign w:val="center"/>
          </w:tcPr>
          <w:p w14:paraId="5CE6BA8D">
            <w:pPr>
              <w:spacing w:line="240" w:lineRule="auto"/>
              <w:jc w:val="center"/>
              <w:rPr>
                <w:rFonts w:ascii="宋体" w:hAnsi="宋体" w:cs="Arial"/>
                <w:color w:val="auto"/>
                <w:sz w:val="21"/>
                <w:szCs w:val="21"/>
                <w:highlight w:val="none"/>
              </w:rPr>
            </w:pPr>
            <w:r>
              <w:rPr>
                <w:rFonts w:hint="eastAsia" w:ascii="宋体" w:hAnsi="宋体"/>
                <w:color w:val="auto"/>
                <w:sz w:val="21"/>
                <w:szCs w:val="21"/>
                <w:highlight w:val="none"/>
              </w:rPr>
              <w:t>价格（</w:t>
            </w:r>
            <w:r>
              <w:rPr>
                <w:rFonts w:ascii="宋体" w:hAnsi="宋体"/>
                <w:color w:val="auto"/>
                <w:sz w:val="21"/>
                <w:szCs w:val="21"/>
                <w:highlight w:val="none"/>
              </w:rPr>
              <w:t>30</w:t>
            </w:r>
            <w:r>
              <w:rPr>
                <w:rFonts w:hint="eastAsia" w:ascii="宋体" w:hAnsi="宋体"/>
                <w:color w:val="auto"/>
                <w:sz w:val="21"/>
                <w:szCs w:val="21"/>
                <w:highlight w:val="none"/>
              </w:rPr>
              <w:t>分）</w:t>
            </w:r>
          </w:p>
        </w:tc>
        <w:tc>
          <w:tcPr>
            <w:tcW w:w="4241" w:type="pct"/>
            <w:tcBorders>
              <w:top w:val="single" w:color="auto" w:sz="4" w:space="0"/>
              <w:left w:val="single" w:color="auto" w:sz="4" w:space="0"/>
              <w:bottom w:val="single" w:color="auto" w:sz="4" w:space="0"/>
              <w:right w:val="single" w:color="auto" w:sz="4" w:space="0"/>
            </w:tcBorders>
            <w:vAlign w:val="center"/>
          </w:tcPr>
          <w:p w14:paraId="694FA338">
            <w:pPr>
              <w:spacing w:line="240" w:lineRule="auto"/>
              <w:rPr>
                <w:rFonts w:ascii="宋体" w:hAnsi="宋体"/>
                <w:color w:val="auto"/>
                <w:sz w:val="21"/>
                <w:szCs w:val="21"/>
                <w:highlight w:val="none"/>
              </w:rPr>
            </w:pPr>
            <w:r>
              <w:rPr>
                <w:rFonts w:hint="eastAsia" w:ascii="宋体" w:hAnsi="宋体" w:eastAsia="宋体" w:cs="宋体"/>
                <w:color w:val="auto"/>
                <w:sz w:val="21"/>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color w:val="auto"/>
                <w:sz w:val="21"/>
                <w:szCs w:val="21"/>
                <w:highlight w:val="none"/>
              </w:rPr>
              <w:t>。</w:t>
            </w:r>
          </w:p>
        </w:tc>
      </w:tr>
      <w:tr w14:paraId="68B7B948">
        <w:tblPrEx>
          <w:tblCellMar>
            <w:top w:w="0" w:type="dxa"/>
            <w:left w:w="108" w:type="dxa"/>
            <w:bottom w:w="0" w:type="dxa"/>
            <w:right w:w="108" w:type="dxa"/>
          </w:tblCellMar>
        </w:tblPrEx>
        <w:tc>
          <w:tcPr>
            <w:tcW w:w="758" w:type="pct"/>
            <w:vMerge w:val="restart"/>
            <w:tcBorders>
              <w:top w:val="single" w:color="auto" w:sz="4" w:space="0"/>
              <w:left w:val="single" w:color="auto" w:sz="4" w:space="0"/>
              <w:right w:val="single" w:color="auto" w:sz="4" w:space="0"/>
            </w:tcBorders>
            <w:vAlign w:val="center"/>
          </w:tcPr>
          <w:p w14:paraId="0D021D86">
            <w:pPr>
              <w:spacing w:line="240" w:lineRule="auto"/>
              <w:jc w:val="center"/>
              <w:rPr>
                <w:rFonts w:ascii="宋体" w:hAnsi="宋体" w:cs="Arial"/>
                <w:color w:val="auto"/>
                <w:sz w:val="21"/>
                <w:szCs w:val="21"/>
                <w:highlight w:val="none"/>
              </w:rPr>
            </w:pPr>
            <w:r>
              <w:rPr>
                <w:rFonts w:hint="eastAsia" w:ascii="宋体" w:hAnsi="宋体"/>
                <w:color w:val="auto"/>
                <w:sz w:val="21"/>
                <w:szCs w:val="21"/>
                <w:highlight w:val="none"/>
              </w:rPr>
              <w:t>技术能力（</w:t>
            </w:r>
            <w:r>
              <w:rPr>
                <w:rFonts w:ascii="宋体" w:hAnsi="宋体"/>
                <w:color w:val="auto"/>
                <w:sz w:val="21"/>
                <w:szCs w:val="21"/>
                <w:highlight w:val="none"/>
              </w:rPr>
              <w:t>5</w:t>
            </w:r>
            <w:r>
              <w:rPr>
                <w:rFonts w:hint="eastAsia" w:ascii="宋体" w:hAnsi="宋体"/>
                <w:color w:val="auto"/>
                <w:sz w:val="21"/>
                <w:szCs w:val="21"/>
                <w:highlight w:val="none"/>
              </w:rPr>
              <w:t>2分）</w:t>
            </w:r>
          </w:p>
        </w:tc>
        <w:tc>
          <w:tcPr>
            <w:tcW w:w="4241" w:type="pct"/>
            <w:tcBorders>
              <w:top w:val="single" w:color="auto" w:sz="4" w:space="0"/>
              <w:left w:val="single" w:color="auto" w:sz="4" w:space="0"/>
              <w:bottom w:val="single" w:color="auto" w:sz="4" w:space="0"/>
              <w:right w:val="single" w:color="auto" w:sz="4" w:space="0"/>
            </w:tcBorders>
            <w:vAlign w:val="center"/>
          </w:tcPr>
          <w:p w14:paraId="20068651">
            <w:pPr>
              <w:spacing w:line="240" w:lineRule="auto"/>
              <w:rPr>
                <w:rFonts w:ascii="宋体" w:hAnsi="宋体"/>
                <w:color w:val="auto"/>
                <w:sz w:val="21"/>
                <w:szCs w:val="21"/>
                <w:highlight w:val="none"/>
              </w:rPr>
            </w:pPr>
            <w:r>
              <w:rPr>
                <w:rFonts w:hint="eastAsia" w:ascii="宋体" w:hAnsi="宋体"/>
                <w:color w:val="auto"/>
                <w:sz w:val="21"/>
                <w:szCs w:val="21"/>
                <w:highlight w:val="none"/>
              </w:rPr>
              <w:t>投标产品对招标文件具体需求的响应程度能够满足招标文件技术要求的得42分，其中加</w:t>
            </w:r>
            <w:r>
              <w:rPr>
                <w:b/>
                <w:bCs/>
                <w:color w:val="auto"/>
                <w:sz w:val="21"/>
                <w:szCs w:val="21"/>
                <w:highlight w:val="none"/>
              </w:rPr>
              <w:t>▲</w:t>
            </w:r>
            <w:r>
              <w:rPr>
                <w:rFonts w:hint="eastAsia" w:ascii="宋体" w:hAnsi="宋体"/>
                <w:color w:val="auto"/>
                <w:sz w:val="21"/>
                <w:szCs w:val="21"/>
                <w:highlight w:val="none"/>
              </w:rPr>
              <w:t>项技术要求如有负偏离每有一项扣</w:t>
            </w:r>
            <w:r>
              <w:rPr>
                <w:rFonts w:ascii="宋体" w:hAnsi="宋体"/>
                <w:color w:val="auto"/>
                <w:sz w:val="21"/>
                <w:szCs w:val="21"/>
                <w:highlight w:val="none"/>
              </w:rPr>
              <w:t>4</w:t>
            </w:r>
            <w:r>
              <w:rPr>
                <w:rFonts w:hint="eastAsia" w:ascii="宋体" w:hAnsi="宋体"/>
                <w:color w:val="auto"/>
                <w:sz w:val="21"/>
                <w:szCs w:val="21"/>
                <w:highlight w:val="none"/>
              </w:rPr>
              <w:t>分，其他一般性技术要求每有一项负偏离扣</w:t>
            </w:r>
            <w:r>
              <w:rPr>
                <w:rFonts w:ascii="宋体" w:hAnsi="宋体"/>
                <w:color w:val="auto"/>
                <w:sz w:val="21"/>
                <w:szCs w:val="21"/>
                <w:highlight w:val="none"/>
              </w:rPr>
              <w:t>2</w:t>
            </w:r>
            <w:r>
              <w:rPr>
                <w:rFonts w:hint="eastAsia" w:ascii="宋体" w:hAnsi="宋体"/>
                <w:color w:val="auto"/>
                <w:sz w:val="21"/>
                <w:szCs w:val="21"/>
                <w:highlight w:val="none"/>
              </w:rPr>
              <w:t>分，直至扣完为止。</w:t>
            </w:r>
          </w:p>
        </w:tc>
      </w:tr>
      <w:tr w14:paraId="1750AD09">
        <w:tblPrEx>
          <w:tblCellMar>
            <w:top w:w="0" w:type="dxa"/>
            <w:left w:w="108" w:type="dxa"/>
            <w:bottom w:w="0" w:type="dxa"/>
            <w:right w:w="108" w:type="dxa"/>
          </w:tblCellMar>
        </w:tblPrEx>
        <w:tc>
          <w:tcPr>
            <w:tcW w:w="758" w:type="pct"/>
            <w:vMerge w:val="continue"/>
            <w:tcBorders>
              <w:left w:val="single" w:color="auto" w:sz="4" w:space="0"/>
              <w:right w:val="single" w:color="auto" w:sz="4" w:space="0"/>
            </w:tcBorders>
            <w:vAlign w:val="center"/>
          </w:tcPr>
          <w:p w14:paraId="5787E702">
            <w:pPr>
              <w:spacing w:line="240" w:lineRule="auto"/>
              <w:jc w:val="center"/>
              <w:rPr>
                <w:rFonts w:ascii="宋体" w:hAnsi="宋体"/>
                <w:color w:val="auto"/>
                <w:sz w:val="21"/>
                <w:szCs w:val="21"/>
                <w:highlight w:val="none"/>
              </w:rPr>
            </w:pPr>
          </w:p>
        </w:tc>
        <w:tc>
          <w:tcPr>
            <w:tcW w:w="4241" w:type="pct"/>
            <w:tcBorders>
              <w:top w:val="single" w:color="auto" w:sz="4" w:space="0"/>
              <w:left w:val="single" w:color="auto" w:sz="4" w:space="0"/>
              <w:bottom w:val="single" w:color="auto" w:sz="4" w:space="0"/>
              <w:right w:val="single" w:color="auto" w:sz="4" w:space="0"/>
            </w:tcBorders>
            <w:vAlign w:val="center"/>
          </w:tcPr>
          <w:p w14:paraId="4EE746AD">
            <w:pPr>
              <w:spacing w:line="240" w:lineRule="auto"/>
              <w:rPr>
                <w:rFonts w:ascii="宋体" w:hAnsi="宋体"/>
                <w:color w:val="auto"/>
                <w:sz w:val="21"/>
                <w:szCs w:val="21"/>
                <w:highlight w:val="none"/>
              </w:rPr>
            </w:pPr>
            <w:r>
              <w:rPr>
                <w:rFonts w:hint="eastAsia" w:ascii="宋体" w:hAnsi="宋体" w:eastAsia="宋体" w:cs="宋体"/>
                <w:color w:val="auto"/>
                <w:sz w:val="21"/>
                <w:szCs w:val="21"/>
                <w:highlight w:val="none"/>
              </w:rPr>
              <w:t>投标产品性能稳定、质量可靠、技术先进的，得10分；性能稳定性、质量可靠性较高、技术较先进的，得7分；性能稳定性、质量可靠性一般、技术先进性一般的，得4分；性能稳定性差、质量可靠性低或技术落后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olor w:val="auto"/>
                <w:sz w:val="21"/>
                <w:szCs w:val="21"/>
                <w:highlight w:val="none"/>
              </w:rPr>
              <w:t>。</w:t>
            </w:r>
          </w:p>
        </w:tc>
      </w:tr>
      <w:tr w14:paraId="27465878">
        <w:tblPrEx>
          <w:tblCellMar>
            <w:top w:w="0" w:type="dxa"/>
            <w:left w:w="108" w:type="dxa"/>
            <w:bottom w:w="0" w:type="dxa"/>
            <w:right w:w="108" w:type="dxa"/>
          </w:tblCellMar>
        </w:tblPrEx>
        <w:tc>
          <w:tcPr>
            <w:tcW w:w="758" w:type="pct"/>
            <w:vMerge w:val="restart"/>
            <w:tcBorders>
              <w:top w:val="single" w:color="auto" w:sz="4" w:space="0"/>
              <w:left w:val="single" w:color="auto" w:sz="4" w:space="0"/>
              <w:right w:val="single" w:color="auto" w:sz="4" w:space="0"/>
            </w:tcBorders>
            <w:vAlign w:val="center"/>
          </w:tcPr>
          <w:p w14:paraId="5B4FD887">
            <w:pPr>
              <w:spacing w:line="240" w:lineRule="auto"/>
              <w:jc w:val="center"/>
              <w:rPr>
                <w:rFonts w:ascii="宋体" w:hAnsi="宋体" w:cs="Arial"/>
                <w:color w:val="auto"/>
                <w:sz w:val="21"/>
                <w:szCs w:val="21"/>
                <w:highlight w:val="none"/>
              </w:rPr>
            </w:pPr>
            <w:r>
              <w:rPr>
                <w:rFonts w:hint="eastAsia" w:ascii="宋体" w:hAnsi="宋体"/>
                <w:color w:val="auto"/>
                <w:sz w:val="21"/>
                <w:szCs w:val="21"/>
                <w:highlight w:val="none"/>
              </w:rPr>
              <w:t>服务（10分）</w:t>
            </w:r>
          </w:p>
        </w:tc>
        <w:tc>
          <w:tcPr>
            <w:tcW w:w="4241" w:type="pct"/>
            <w:tcBorders>
              <w:top w:val="single" w:color="auto" w:sz="4" w:space="0"/>
              <w:left w:val="single" w:color="auto" w:sz="4" w:space="0"/>
              <w:bottom w:val="single" w:color="auto" w:sz="4" w:space="0"/>
              <w:right w:val="single" w:color="auto" w:sz="4" w:space="0"/>
            </w:tcBorders>
            <w:vAlign w:val="center"/>
          </w:tcPr>
          <w:p w14:paraId="507FE86B">
            <w:pPr>
              <w:spacing w:line="240" w:lineRule="auto"/>
              <w:rPr>
                <w:rFonts w:ascii="宋体" w:hAnsi="宋体"/>
                <w:color w:val="auto"/>
                <w:sz w:val="21"/>
                <w:szCs w:val="21"/>
                <w:highlight w:val="none"/>
              </w:rPr>
            </w:pPr>
            <w:r>
              <w:rPr>
                <w:rFonts w:hint="eastAsia" w:ascii="宋体" w:hAnsi="宋体"/>
                <w:color w:val="auto"/>
                <w:sz w:val="21"/>
                <w:szCs w:val="21"/>
                <w:highlight w:val="none"/>
              </w:rPr>
              <w:t>售后服务：根据投标人提供的售后服务体系、售后服务人员、售后服务承诺、售后服务应答及处理时间，质保期内的售后服务范围、质保期满后的售后服务范围进行打分。方案详细，可操作性强得5分，方案较详细，可操作性较强得3分，方案粗略，可操作性一般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未提供方案得0分</w:t>
            </w:r>
            <w:r>
              <w:rPr>
                <w:rFonts w:hint="eastAsia" w:ascii="宋体" w:hAnsi="宋体"/>
                <w:color w:val="auto"/>
                <w:sz w:val="21"/>
                <w:szCs w:val="21"/>
                <w:highlight w:val="none"/>
              </w:rPr>
              <w:t>。</w:t>
            </w:r>
          </w:p>
        </w:tc>
      </w:tr>
      <w:tr w14:paraId="501AD3B3">
        <w:tblPrEx>
          <w:tblCellMar>
            <w:top w:w="0" w:type="dxa"/>
            <w:left w:w="108" w:type="dxa"/>
            <w:bottom w:w="0" w:type="dxa"/>
            <w:right w:w="108" w:type="dxa"/>
          </w:tblCellMar>
        </w:tblPrEx>
        <w:trPr>
          <w:trHeight w:val="1287" w:hRule="atLeast"/>
        </w:trPr>
        <w:tc>
          <w:tcPr>
            <w:tcW w:w="758" w:type="pct"/>
            <w:vMerge w:val="continue"/>
            <w:tcBorders>
              <w:left w:val="single" w:color="auto" w:sz="4" w:space="0"/>
              <w:bottom w:val="single" w:color="auto" w:sz="4" w:space="0"/>
              <w:right w:val="single" w:color="auto" w:sz="4" w:space="0"/>
            </w:tcBorders>
            <w:vAlign w:val="center"/>
          </w:tcPr>
          <w:p w14:paraId="5463B947">
            <w:pPr>
              <w:spacing w:line="240" w:lineRule="auto"/>
              <w:jc w:val="center"/>
              <w:rPr>
                <w:rFonts w:ascii="宋体" w:hAnsi="宋体"/>
                <w:color w:val="auto"/>
                <w:sz w:val="21"/>
                <w:szCs w:val="21"/>
                <w:highlight w:val="none"/>
              </w:rPr>
            </w:pPr>
          </w:p>
        </w:tc>
        <w:tc>
          <w:tcPr>
            <w:tcW w:w="4241" w:type="pct"/>
            <w:tcBorders>
              <w:top w:val="single" w:color="auto" w:sz="4" w:space="0"/>
              <w:left w:val="single" w:color="auto" w:sz="4" w:space="0"/>
              <w:bottom w:val="single" w:color="auto" w:sz="4" w:space="0"/>
              <w:right w:val="single" w:color="auto" w:sz="4" w:space="0"/>
            </w:tcBorders>
            <w:vAlign w:val="center"/>
          </w:tcPr>
          <w:p w14:paraId="3EB7B101">
            <w:pPr>
              <w:keepNext/>
              <w:keepLines/>
              <w:spacing w:line="240" w:lineRule="auto"/>
              <w:outlineLvl w:val="3"/>
              <w:rPr>
                <w:rFonts w:ascii="宋体" w:hAnsi="宋体"/>
                <w:color w:val="auto"/>
                <w:sz w:val="21"/>
                <w:szCs w:val="21"/>
                <w:highlight w:val="none"/>
              </w:rPr>
            </w:pPr>
            <w:r>
              <w:rPr>
                <w:rFonts w:hint="eastAsia" w:ascii="宋体" w:hAnsi="宋体"/>
                <w:color w:val="auto"/>
                <w:sz w:val="21"/>
                <w:szCs w:val="21"/>
                <w:highlight w:val="none"/>
              </w:rPr>
              <w:t>培训：对买方操作、维护人员的培训方案及计划等方面综合评分。方案详细，可操作性强得5分，方案较详细，可操作性较强得3分，方案粗略，可操作性一般得1分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未提供方案得0分</w:t>
            </w:r>
            <w:r>
              <w:rPr>
                <w:rFonts w:hint="eastAsia" w:ascii="宋体" w:hAnsi="宋体"/>
                <w:color w:val="auto"/>
                <w:sz w:val="21"/>
                <w:szCs w:val="21"/>
                <w:highlight w:val="none"/>
              </w:rPr>
              <w:t>。</w:t>
            </w:r>
          </w:p>
        </w:tc>
      </w:tr>
      <w:tr w14:paraId="2ECE52AD">
        <w:tblPrEx>
          <w:tblCellMar>
            <w:top w:w="0" w:type="dxa"/>
            <w:left w:w="108" w:type="dxa"/>
            <w:bottom w:w="0" w:type="dxa"/>
            <w:right w:w="108" w:type="dxa"/>
          </w:tblCellMar>
        </w:tblPrEx>
        <w:tc>
          <w:tcPr>
            <w:tcW w:w="758" w:type="pct"/>
            <w:tcBorders>
              <w:top w:val="single" w:color="auto" w:sz="4" w:space="0"/>
              <w:left w:val="single" w:color="auto" w:sz="4" w:space="0"/>
              <w:bottom w:val="single" w:color="auto" w:sz="4" w:space="0"/>
              <w:right w:val="single" w:color="auto" w:sz="4" w:space="0"/>
            </w:tcBorders>
            <w:vAlign w:val="center"/>
          </w:tcPr>
          <w:p w14:paraId="14D0F6E9">
            <w:pPr>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业绩（6分）</w:t>
            </w:r>
          </w:p>
        </w:tc>
        <w:tc>
          <w:tcPr>
            <w:tcW w:w="4241" w:type="pct"/>
            <w:tcBorders>
              <w:top w:val="single" w:color="auto" w:sz="4" w:space="0"/>
              <w:left w:val="single" w:color="auto" w:sz="4" w:space="0"/>
              <w:bottom w:val="single" w:color="auto" w:sz="4" w:space="0"/>
              <w:right w:val="single" w:color="auto" w:sz="4" w:space="0"/>
            </w:tcBorders>
            <w:vAlign w:val="center"/>
          </w:tcPr>
          <w:p w14:paraId="21018355">
            <w:pPr>
              <w:spacing w:line="240" w:lineRule="auto"/>
              <w:rPr>
                <w:rFonts w:ascii="宋体" w:hAnsi="宋体"/>
                <w:color w:val="auto"/>
                <w:sz w:val="21"/>
                <w:szCs w:val="21"/>
                <w:highlight w:val="none"/>
              </w:rPr>
            </w:pPr>
            <w:r>
              <w:rPr>
                <w:rFonts w:hint="eastAsia" w:ascii="宋体" w:hAnsi="宋体" w:cs="宋体"/>
                <w:color w:val="auto"/>
                <w:sz w:val="21"/>
                <w:szCs w:val="21"/>
                <w:highlight w:val="none"/>
              </w:rPr>
              <w:t>投标</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rPr>
              <w:t>所投同类产品近三年(20</w:t>
            </w:r>
            <w:r>
              <w:rPr>
                <w:rFonts w:ascii="宋体" w:hAnsi="宋体" w:cs="宋体"/>
                <w:color w:val="auto"/>
                <w:sz w:val="21"/>
                <w:szCs w:val="21"/>
                <w:highlight w:val="none"/>
              </w:rPr>
              <w:t>2</w:t>
            </w:r>
            <w:r>
              <w:rPr>
                <w:rFonts w:hint="eastAsia" w:ascii="宋体" w:hAnsi="宋体" w:cs="宋体"/>
                <w:color w:val="auto"/>
                <w:sz w:val="21"/>
                <w:szCs w:val="21"/>
                <w:highlight w:val="none"/>
              </w:rPr>
              <w:t>1年8月1日-截至投标之日)的销售业绩。每提供一份有效合同复印件得2分，最多得6分。</w:t>
            </w:r>
            <w:r>
              <w:rPr>
                <w:rFonts w:hint="eastAsia" w:ascii="宋体" w:hAnsi="宋体"/>
                <w:color w:val="auto"/>
                <w:sz w:val="21"/>
                <w:szCs w:val="21"/>
                <w:highlight w:val="none"/>
              </w:rPr>
              <w:t>提供合同复印件加盖公章，原件备查。</w:t>
            </w:r>
            <w:bookmarkStart w:id="18" w:name="_GoBack"/>
            <w:bookmarkEnd w:id="18"/>
          </w:p>
        </w:tc>
      </w:tr>
      <w:tr w14:paraId="0F35A5EB">
        <w:tblPrEx>
          <w:tblCellMar>
            <w:top w:w="0" w:type="dxa"/>
            <w:left w:w="108" w:type="dxa"/>
            <w:bottom w:w="0" w:type="dxa"/>
            <w:right w:w="108" w:type="dxa"/>
          </w:tblCellMar>
        </w:tblPrEx>
        <w:tc>
          <w:tcPr>
            <w:tcW w:w="758" w:type="pct"/>
            <w:vMerge w:val="restart"/>
            <w:tcBorders>
              <w:top w:val="single" w:color="auto" w:sz="4" w:space="0"/>
              <w:left w:val="single" w:color="auto" w:sz="4" w:space="0"/>
              <w:right w:val="single" w:color="auto" w:sz="4" w:space="0"/>
            </w:tcBorders>
            <w:vAlign w:val="center"/>
          </w:tcPr>
          <w:p w14:paraId="2C42AE7C">
            <w:pPr>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国家政策导向（2分）</w:t>
            </w:r>
          </w:p>
        </w:tc>
        <w:tc>
          <w:tcPr>
            <w:tcW w:w="4241" w:type="pct"/>
            <w:tcBorders>
              <w:top w:val="single" w:color="auto" w:sz="4" w:space="0"/>
              <w:left w:val="single" w:color="auto" w:sz="4" w:space="0"/>
              <w:bottom w:val="single" w:color="auto" w:sz="4" w:space="0"/>
              <w:right w:val="single" w:color="auto" w:sz="4" w:space="0"/>
            </w:tcBorders>
            <w:vAlign w:val="center"/>
          </w:tcPr>
          <w:p w14:paraId="4402542C">
            <w:pPr>
              <w:widowControl/>
              <w:spacing w:line="240" w:lineRule="auto"/>
              <w:jc w:val="left"/>
              <w:rPr>
                <w:rFonts w:ascii="宋体" w:hAnsi="宋体"/>
                <w:color w:val="auto"/>
                <w:sz w:val="21"/>
                <w:szCs w:val="21"/>
                <w:highlight w:val="none"/>
              </w:rPr>
            </w:pPr>
            <w:r>
              <w:rPr>
                <w:rFonts w:hint="eastAsia" w:ascii="宋体" w:hAnsi="宋体" w:cs="宋体"/>
                <w:color w:val="auto"/>
                <w:sz w:val="21"/>
                <w:szCs w:val="21"/>
                <w:highlight w:val="none"/>
              </w:rPr>
              <w:t>环境标志产品：投标产品有《环境标志产品政府采购品目清单》内产品，并提供参与实施政府采购环境标志产品认证机构出具的认证证书得1分。</w:t>
            </w:r>
          </w:p>
        </w:tc>
      </w:tr>
      <w:tr w14:paraId="726B40F6">
        <w:tblPrEx>
          <w:tblCellMar>
            <w:top w:w="0" w:type="dxa"/>
            <w:left w:w="108" w:type="dxa"/>
            <w:bottom w:w="0" w:type="dxa"/>
            <w:right w:w="108" w:type="dxa"/>
          </w:tblCellMar>
        </w:tblPrEx>
        <w:tc>
          <w:tcPr>
            <w:tcW w:w="758" w:type="pct"/>
            <w:vMerge w:val="continue"/>
            <w:tcBorders>
              <w:left w:val="single" w:color="auto" w:sz="4" w:space="0"/>
              <w:bottom w:val="single" w:color="auto" w:sz="4" w:space="0"/>
              <w:right w:val="single" w:color="auto" w:sz="4" w:space="0"/>
            </w:tcBorders>
            <w:vAlign w:val="center"/>
          </w:tcPr>
          <w:p w14:paraId="337BB315">
            <w:pPr>
              <w:widowControl/>
              <w:spacing w:line="240" w:lineRule="auto"/>
              <w:jc w:val="center"/>
              <w:rPr>
                <w:rFonts w:ascii="宋体" w:hAnsi="宋体"/>
                <w:color w:val="auto"/>
                <w:sz w:val="21"/>
                <w:szCs w:val="21"/>
                <w:highlight w:val="none"/>
              </w:rPr>
            </w:pPr>
          </w:p>
        </w:tc>
        <w:tc>
          <w:tcPr>
            <w:tcW w:w="4241" w:type="pct"/>
            <w:tcBorders>
              <w:top w:val="single" w:color="auto" w:sz="4" w:space="0"/>
              <w:left w:val="single" w:color="auto" w:sz="4" w:space="0"/>
              <w:bottom w:val="single" w:color="auto" w:sz="4" w:space="0"/>
              <w:right w:val="single" w:color="auto" w:sz="4" w:space="0"/>
            </w:tcBorders>
            <w:vAlign w:val="center"/>
          </w:tcPr>
          <w:p w14:paraId="52048E73">
            <w:pPr>
              <w:widowControl/>
              <w:spacing w:line="240" w:lineRule="auto"/>
              <w:jc w:val="left"/>
              <w:rPr>
                <w:rFonts w:ascii="宋体" w:hAnsi="宋体"/>
                <w:color w:val="auto"/>
                <w:sz w:val="21"/>
                <w:szCs w:val="21"/>
                <w:highlight w:val="none"/>
              </w:rPr>
            </w:pPr>
            <w:r>
              <w:rPr>
                <w:rFonts w:hint="eastAsia" w:ascii="宋体" w:hAnsi="宋体" w:cs="宋体"/>
                <w:color w:val="auto"/>
                <w:sz w:val="21"/>
                <w:szCs w:val="21"/>
                <w:highlight w:val="none"/>
              </w:rPr>
              <w:t>节能产品：投标产品有《节能产品政府采购品目清单》内产品，并提供参与实施政府采购节能产品认证机构出具的认证证书得1分。</w:t>
            </w:r>
          </w:p>
        </w:tc>
      </w:tr>
    </w:tbl>
    <w:p w14:paraId="483E60D8">
      <w:pPr>
        <w:spacing w:after="0" w:line="360" w:lineRule="auto"/>
        <w:rPr>
          <w:rFonts w:ascii="Arial" w:hAnsi="Arial" w:cs="Arial"/>
          <w:bCs/>
          <w:color w:val="auto"/>
          <w:sz w:val="22"/>
          <w:szCs w:val="28"/>
          <w:highlight w:val="none"/>
        </w:rPr>
      </w:pPr>
      <w:r>
        <w:rPr>
          <w:rFonts w:ascii="Arial" w:hAnsi="Arial" w:cs="Arial"/>
          <w:bCs/>
          <w:color w:val="auto"/>
          <w:sz w:val="22"/>
          <w:szCs w:val="28"/>
          <w:highlight w:val="none"/>
        </w:rPr>
        <w:t>说明：</w:t>
      </w:r>
    </w:p>
    <w:p w14:paraId="0DDDA53E">
      <w:pPr>
        <w:spacing w:after="0" w:line="360" w:lineRule="auto"/>
        <w:rPr>
          <w:rFonts w:ascii="Arial" w:hAnsi="Arial" w:cs="Arial"/>
          <w:bCs/>
          <w:color w:val="auto"/>
          <w:sz w:val="22"/>
          <w:szCs w:val="28"/>
          <w:highlight w:val="none"/>
        </w:rPr>
      </w:pPr>
      <w:r>
        <w:rPr>
          <w:rFonts w:hint="eastAsia" w:ascii="Arial" w:hAnsi="Arial" w:cs="Arial"/>
          <w:bCs/>
          <w:color w:val="auto"/>
          <w:sz w:val="22"/>
          <w:szCs w:val="28"/>
          <w:highlight w:val="none"/>
        </w:rPr>
        <w:t>1.</w:t>
      </w:r>
      <w:r>
        <w:rPr>
          <w:rFonts w:ascii="Arial" w:hAnsi="Arial" w:cs="Arial"/>
          <w:bCs/>
          <w:color w:val="auto"/>
          <w:sz w:val="22"/>
          <w:szCs w:val="28"/>
          <w:highlight w:val="none"/>
        </w:rPr>
        <w:t>所有认证、证明和业绩均以有效清晰的证明文件的复印件为依据，原件备查。</w:t>
      </w:r>
    </w:p>
    <w:p w14:paraId="15EE6FE6">
      <w:pPr>
        <w:spacing w:after="0" w:line="360" w:lineRule="auto"/>
        <w:rPr>
          <w:rFonts w:ascii="Arial" w:hAnsi="Arial" w:cs="Arial"/>
          <w:bCs/>
          <w:color w:val="auto"/>
          <w:kern w:val="0"/>
          <w:highlight w:val="none"/>
        </w:rPr>
      </w:pPr>
      <w:r>
        <w:rPr>
          <w:rFonts w:hint="eastAsia" w:ascii="Arial" w:hAnsi="Arial" w:cs="Arial"/>
          <w:bCs/>
          <w:color w:val="auto"/>
          <w:kern w:val="0"/>
          <w:highlight w:val="none"/>
        </w:rPr>
        <w:t>2.小微企业价格扣除</w:t>
      </w:r>
    </w:p>
    <w:p w14:paraId="255B1619">
      <w:pPr>
        <w:spacing w:after="0" w:line="360" w:lineRule="auto"/>
        <w:rPr>
          <w:rFonts w:ascii="Arial" w:hAnsi="Arial" w:cs="Arial"/>
          <w:bCs/>
          <w:color w:val="auto"/>
          <w:kern w:val="0"/>
          <w:highlight w:val="none"/>
        </w:rPr>
      </w:pPr>
      <w:r>
        <w:rPr>
          <w:rFonts w:hint="eastAsia" w:ascii="Arial" w:hAnsi="Arial" w:cs="Arial"/>
          <w:bCs/>
          <w:color w:val="auto"/>
          <w:kern w:val="0"/>
          <w:highlight w:val="none"/>
        </w:rPr>
        <w:t>2.1对于专门面向中小企业或小型、微型企业的项目，只面向中小企业或小型、微型企业采购。对于非专门面向中小企业的项目，对小型和微型企业的价格给予10%的扣除，用扣除后的价格参与评审。</w:t>
      </w:r>
    </w:p>
    <w:p w14:paraId="1533ABB6">
      <w:pPr>
        <w:spacing w:after="0" w:line="360" w:lineRule="auto"/>
        <w:rPr>
          <w:rFonts w:ascii="Arial" w:hAnsi="Arial" w:cs="Arial"/>
          <w:bCs/>
          <w:color w:val="auto"/>
          <w:kern w:val="0"/>
          <w:highlight w:val="none"/>
        </w:rPr>
      </w:pPr>
      <w:r>
        <w:rPr>
          <w:rFonts w:hint="eastAsia" w:ascii="Arial" w:hAnsi="Arial" w:cs="Arial"/>
          <w:bCs/>
          <w:color w:val="auto"/>
          <w:kern w:val="0"/>
          <w:highlight w:val="none"/>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0AB79473">
      <w:pPr>
        <w:spacing w:after="0" w:line="360" w:lineRule="auto"/>
        <w:rPr>
          <w:rFonts w:ascii="Arial" w:hAnsi="Arial" w:cs="Arial"/>
          <w:bCs/>
          <w:color w:val="auto"/>
          <w:kern w:val="0"/>
          <w:highlight w:val="none"/>
        </w:rPr>
      </w:pPr>
      <w:r>
        <w:rPr>
          <w:rFonts w:hint="eastAsia" w:ascii="Arial" w:hAnsi="Arial" w:cs="Arial"/>
          <w:bCs/>
          <w:color w:val="auto"/>
          <w:kern w:val="0"/>
          <w:highlight w:val="none"/>
        </w:rPr>
        <w:t>3.监狱和戒毒企业的价格扣除</w:t>
      </w:r>
    </w:p>
    <w:p w14:paraId="19A7BB52">
      <w:pPr>
        <w:spacing w:after="0" w:line="360" w:lineRule="auto"/>
        <w:rPr>
          <w:rFonts w:ascii="Arial" w:hAnsi="Arial" w:cs="Arial"/>
          <w:bCs/>
          <w:color w:val="auto"/>
          <w:kern w:val="0"/>
          <w:highlight w:val="none"/>
        </w:rPr>
      </w:pPr>
      <w:r>
        <w:rPr>
          <w:rFonts w:hint="eastAsia" w:ascii="Arial" w:hAnsi="Arial" w:cs="Arial"/>
          <w:bCs/>
          <w:color w:val="auto"/>
          <w:kern w:val="0"/>
          <w:highlight w:val="none"/>
        </w:rPr>
        <w:t>3.1 本项目对监狱和戒毒企业，给予10%的价格扣除，用扣除后的价格参与评审。</w:t>
      </w:r>
    </w:p>
    <w:p w14:paraId="2C2AF4A5">
      <w:pPr>
        <w:spacing w:after="0" w:line="360" w:lineRule="auto"/>
        <w:rPr>
          <w:rFonts w:ascii="Arial" w:hAnsi="Arial" w:cs="Arial"/>
          <w:bCs/>
          <w:color w:val="auto"/>
          <w:kern w:val="0"/>
          <w:highlight w:val="none"/>
        </w:rPr>
      </w:pPr>
      <w:r>
        <w:rPr>
          <w:rFonts w:hint="eastAsia" w:ascii="Arial" w:hAnsi="Arial" w:cs="Arial"/>
          <w:bCs/>
          <w:color w:val="auto"/>
          <w:kern w:val="0"/>
          <w:highlight w:val="none"/>
        </w:rPr>
        <w:t>3.2 监狱企业需提供由省级以上监狱管理局、戒毒管理局（含新疆生产建设兵团）出具的属于监狱企业的证明文件。</w:t>
      </w:r>
    </w:p>
    <w:p w14:paraId="06088CC8">
      <w:pPr>
        <w:spacing w:after="0" w:line="360" w:lineRule="auto"/>
        <w:rPr>
          <w:rFonts w:ascii="Arial" w:hAnsi="Arial" w:cs="Arial"/>
          <w:bCs/>
          <w:color w:val="auto"/>
          <w:kern w:val="0"/>
          <w:highlight w:val="none"/>
        </w:rPr>
      </w:pPr>
      <w:r>
        <w:rPr>
          <w:rFonts w:hint="eastAsia" w:ascii="Arial" w:hAnsi="Arial" w:cs="Arial"/>
          <w:bCs/>
          <w:color w:val="auto"/>
          <w:kern w:val="0"/>
          <w:highlight w:val="none"/>
        </w:rPr>
        <w:t>3.3 监狱企业标准请参照《关于政府采购支持监狱企业发展有关问题的通知》（财库〔2014〕68号）。</w:t>
      </w:r>
    </w:p>
    <w:p w14:paraId="51EB0397">
      <w:pPr>
        <w:spacing w:after="0" w:line="360" w:lineRule="auto"/>
        <w:rPr>
          <w:rFonts w:ascii="Arial" w:hAnsi="Arial" w:cs="Arial"/>
          <w:bCs/>
          <w:color w:val="auto"/>
          <w:kern w:val="0"/>
          <w:highlight w:val="none"/>
        </w:rPr>
      </w:pPr>
      <w:r>
        <w:rPr>
          <w:rFonts w:hint="eastAsia" w:ascii="Arial" w:hAnsi="Arial" w:cs="Arial"/>
          <w:bCs/>
          <w:color w:val="auto"/>
          <w:kern w:val="0"/>
          <w:highlight w:val="none"/>
        </w:rPr>
        <w:t>4.残疾人福利性单位的价格扣除</w:t>
      </w:r>
    </w:p>
    <w:p w14:paraId="049763F0">
      <w:pPr>
        <w:spacing w:after="0" w:line="360" w:lineRule="auto"/>
        <w:rPr>
          <w:rFonts w:ascii="Arial" w:hAnsi="Arial" w:cs="Arial"/>
          <w:bCs/>
          <w:color w:val="auto"/>
          <w:kern w:val="0"/>
          <w:highlight w:val="none"/>
        </w:rPr>
      </w:pPr>
      <w:r>
        <w:rPr>
          <w:rFonts w:hint="eastAsia" w:ascii="Arial" w:hAnsi="Arial" w:cs="Arial"/>
          <w:bCs/>
          <w:color w:val="auto"/>
          <w:kern w:val="0"/>
          <w:highlight w:val="none"/>
        </w:rPr>
        <w:t>4.1 本项目对残疾人福利性单位，给予10%的价格扣除，用扣除后的价格参与评审。</w:t>
      </w:r>
    </w:p>
    <w:p w14:paraId="399155CD">
      <w:pPr>
        <w:spacing w:after="0" w:line="360" w:lineRule="auto"/>
        <w:rPr>
          <w:rFonts w:ascii="Arial" w:hAnsi="Arial" w:cs="Arial"/>
          <w:bCs/>
          <w:color w:val="auto"/>
          <w:kern w:val="0"/>
          <w:highlight w:val="none"/>
        </w:rPr>
      </w:pPr>
      <w:r>
        <w:rPr>
          <w:rFonts w:hint="eastAsia" w:ascii="Arial" w:hAnsi="Arial" w:cs="Arial"/>
          <w:bCs/>
          <w:color w:val="auto"/>
          <w:kern w:val="0"/>
          <w:highlight w:val="none"/>
        </w:rPr>
        <w:t>4.2 残疾人福利性单位需提供《残疾人福利性单位声明函》。</w:t>
      </w:r>
    </w:p>
    <w:p w14:paraId="410DD692">
      <w:pPr>
        <w:spacing w:after="0" w:line="360" w:lineRule="auto"/>
        <w:rPr>
          <w:rFonts w:ascii="Arial" w:hAnsi="Arial" w:cs="Arial"/>
          <w:bCs/>
          <w:color w:val="auto"/>
          <w:kern w:val="0"/>
          <w:highlight w:val="none"/>
        </w:rPr>
      </w:pPr>
      <w:r>
        <w:rPr>
          <w:rFonts w:hint="eastAsia" w:ascii="Arial" w:hAnsi="Arial" w:cs="Arial"/>
          <w:bCs/>
          <w:color w:val="auto"/>
          <w:kern w:val="0"/>
          <w:highlight w:val="none"/>
        </w:rPr>
        <w:t>4.3 残疾人福利性单位标准请参照《关于促进残疾人就业政府采购政策的通知》（财库〔2017〕141号）。</w:t>
      </w:r>
    </w:p>
    <w:p w14:paraId="2E11D653">
      <w:pPr>
        <w:spacing w:after="0" w:line="360" w:lineRule="auto"/>
        <w:rPr>
          <w:rFonts w:ascii="Arial" w:hAnsi="Arial" w:cs="Arial"/>
          <w:bCs/>
          <w:color w:val="auto"/>
          <w:kern w:val="0"/>
          <w:highlight w:val="none"/>
        </w:rPr>
      </w:pPr>
      <w:r>
        <w:rPr>
          <w:rFonts w:hint="eastAsia" w:ascii="Arial" w:hAnsi="Arial" w:cs="Arial"/>
          <w:bCs/>
          <w:color w:val="auto"/>
          <w:kern w:val="0"/>
          <w:highlight w:val="none"/>
        </w:rPr>
        <w:t>5. 监狱企业、残疾人福利性单位属于小型、微型企业的，不重复享受政策。</w:t>
      </w:r>
    </w:p>
    <w:p w14:paraId="16A86E51">
      <w:pPr>
        <w:spacing w:line="360" w:lineRule="auto"/>
        <w:rPr>
          <w:rFonts w:ascii="宋体" w:hAnsi="宋体" w:cs="宋体"/>
          <w:b/>
          <w:color w:val="auto"/>
          <w:sz w:val="22"/>
          <w:szCs w:val="28"/>
          <w:highlight w:val="none"/>
        </w:rPr>
      </w:pPr>
    </w:p>
    <w:p w14:paraId="13F3A0E9">
      <w:pPr>
        <w:spacing w:line="360" w:lineRule="auto"/>
        <w:rPr>
          <w:rFonts w:ascii="Arial" w:hAnsi="Arial" w:cs="Arial"/>
          <w:bCs/>
          <w:color w:val="auto"/>
          <w:kern w:val="0"/>
          <w:sz w:val="32"/>
          <w:szCs w:val="44"/>
          <w:highlight w:val="none"/>
        </w:rPr>
      </w:pPr>
      <w:r>
        <w:rPr>
          <w:rFonts w:ascii="Arial" w:hAnsi="Arial" w:cs="Arial"/>
          <w:bCs/>
          <w:color w:val="auto"/>
          <w:kern w:val="0"/>
          <w:highlight w:val="none"/>
        </w:rPr>
        <w:br w:type="page"/>
      </w:r>
    </w:p>
    <w:p w14:paraId="666E282A">
      <w:pPr>
        <w:pStyle w:val="3"/>
        <w:numPr>
          <w:ilvl w:val="0"/>
          <w:numId w:val="0"/>
        </w:numPr>
        <w:rPr>
          <w:rFonts w:ascii="Arial" w:hAnsi="Arial" w:cs="Arial"/>
          <w:color w:val="auto"/>
          <w:kern w:val="0"/>
          <w:highlight w:val="none"/>
        </w:rPr>
      </w:pPr>
      <w:bookmarkStart w:id="8" w:name="_Toc23380"/>
      <w:r>
        <w:rPr>
          <w:rFonts w:ascii="Arial" w:hAnsi="Arial" w:cs="Arial"/>
          <w:color w:val="auto"/>
          <w:kern w:val="0"/>
          <w:highlight w:val="none"/>
        </w:rPr>
        <w:t>第四章 采购需求</w:t>
      </w:r>
      <w:bookmarkEnd w:id="8"/>
      <w:bookmarkStart w:id="9" w:name="_Toc481057147"/>
    </w:p>
    <w:p w14:paraId="19A52B18">
      <w:pPr>
        <w:spacing w:line="360" w:lineRule="auto"/>
        <w:contextualSpacing/>
        <w:rPr>
          <w:b/>
          <w:color w:val="auto"/>
          <w:sz w:val="24"/>
          <w:highlight w:val="none"/>
        </w:rPr>
      </w:pPr>
      <w:r>
        <w:rPr>
          <w:b/>
          <w:color w:val="auto"/>
          <w:sz w:val="24"/>
          <w:highlight w:val="none"/>
        </w:rPr>
        <w:t>附件：</w:t>
      </w:r>
    </w:p>
    <w:p w14:paraId="674F9389">
      <w:pPr>
        <w:spacing w:line="360" w:lineRule="auto"/>
        <w:contextualSpacing/>
        <w:rPr>
          <w:b/>
          <w:color w:val="auto"/>
          <w:sz w:val="24"/>
          <w:highlight w:val="none"/>
        </w:rPr>
      </w:pPr>
      <w:r>
        <w:rPr>
          <w:b/>
          <w:color w:val="auto"/>
          <w:sz w:val="24"/>
          <w:highlight w:val="none"/>
        </w:rPr>
        <w:t>一、投标产品须注明生产厂家及型号规格。</w:t>
      </w:r>
    </w:p>
    <w:p w14:paraId="2FCE4FE7">
      <w:pPr>
        <w:spacing w:line="360" w:lineRule="auto"/>
        <w:contextualSpacing/>
        <w:rPr>
          <w:b/>
          <w:color w:val="auto"/>
          <w:sz w:val="24"/>
          <w:highlight w:val="none"/>
        </w:rPr>
      </w:pPr>
      <w:r>
        <w:rPr>
          <w:b/>
          <w:color w:val="auto"/>
          <w:sz w:val="24"/>
          <w:highlight w:val="none"/>
        </w:rPr>
        <w:t>二、技术要求：</w:t>
      </w:r>
    </w:p>
    <w:p w14:paraId="45EBBC0E">
      <w:pPr>
        <w:pStyle w:val="147"/>
        <w:snapToGrid/>
        <w:spacing w:line="360" w:lineRule="auto"/>
        <w:ind w:firstLine="0"/>
        <w:contextualSpacing/>
        <w:jc w:val="both"/>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1.仪器总体要求和工作环境</w:t>
      </w:r>
    </w:p>
    <w:p w14:paraId="06182EFB">
      <w:pPr>
        <w:spacing w:line="360" w:lineRule="auto"/>
        <w:ind w:firstLine="0" w:firstLineChars="0"/>
        <w:rPr>
          <w:color w:val="auto"/>
          <w:sz w:val="24"/>
          <w:highlight w:val="none"/>
        </w:rPr>
      </w:pPr>
      <w:r>
        <w:rPr>
          <w:color w:val="auto"/>
          <w:sz w:val="24"/>
          <w:highlight w:val="none"/>
        </w:rPr>
        <w:t>本系统是细胞级电生理测试的重要系统，是测量神经细胞等特殊细胞的生物电信号以及分析其电信号传递与表达规律必不可少的工具。基于微操作的细胞电生理分析系统以膜片钳为前端执行器，将形成一套高效、精密、自动化的单细胞电学特性记录分析系统，同时可以实验显微灌注，实现神经细胞的形态解析、信号传导与编解码探索。</w:t>
      </w:r>
    </w:p>
    <w:p w14:paraId="37F8D615">
      <w:pPr>
        <w:widowControl/>
        <w:spacing w:line="360" w:lineRule="auto"/>
        <w:ind w:firstLine="0" w:firstLineChars="0"/>
        <w:textAlignment w:val="center"/>
        <w:rPr>
          <w:color w:val="auto"/>
          <w:sz w:val="24"/>
          <w:highlight w:val="none"/>
        </w:rPr>
      </w:pPr>
      <w:r>
        <w:rPr>
          <w:color w:val="auto"/>
          <w:sz w:val="24"/>
          <w:highlight w:val="none"/>
        </w:rPr>
        <w:t>该系统可应用于：脑科学和医疗应用中的脑大数据采集、管理、可视化、分析、知识挖掘、结构功能模型、人工智能应用等前沿研究。</w:t>
      </w:r>
    </w:p>
    <w:p w14:paraId="62DC227F">
      <w:pPr>
        <w:widowControl/>
        <w:spacing w:line="360" w:lineRule="auto"/>
        <w:ind w:left="0" w:leftChars="0" w:firstLine="0" w:firstLineChars="0"/>
        <w:textAlignment w:val="center"/>
        <w:rPr>
          <w:color w:val="auto"/>
          <w:sz w:val="24"/>
          <w:highlight w:val="none"/>
        </w:rPr>
      </w:pPr>
      <w:r>
        <w:rPr>
          <w:color w:val="auto"/>
          <w:sz w:val="24"/>
          <w:highlight w:val="none"/>
        </w:rPr>
        <w:t>工作环境为正常实验室环境，周围无大型振动源。不需要独立的专门水源。无排污放射等问题，无特殊要求。</w:t>
      </w:r>
    </w:p>
    <w:p w14:paraId="591AB366">
      <w:pPr>
        <w:pStyle w:val="147"/>
        <w:snapToGrid/>
        <w:spacing w:line="360" w:lineRule="auto"/>
        <w:ind w:firstLine="0"/>
        <w:contextualSpacing/>
        <w:jc w:val="both"/>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2.仪器工作环境</w:t>
      </w:r>
    </w:p>
    <w:p w14:paraId="31CEABBF">
      <w:pPr>
        <w:spacing w:line="360" w:lineRule="auto"/>
        <w:ind w:left="0" w:leftChars="0"/>
        <w:contextualSpacing/>
        <w:rPr>
          <w:color w:val="auto"/>
          <w:sz w:val="24"/>
          <w:highlight w:val="none"/>
          <w:lang w:val="zh-CN"/>
        </w:rPr>
      </w:pPr>
      <w:r>
        <w:rPr>
          <w:color w:val="auto"/>
          <w:sz w:val="24"/>
          <w:highlight w:val="none"/>
          <w:lang w:val="zh-CN"/>
        </w:rPr>
        <w:t>1电力要求：220/240VAC, 50/60Hz</w:t>
      </w:r>
    </w:p>
    <w:p w14:paraId="7228261B">
      <w:pPr>
        <w:spacing w:line="360" w:lineRule="auto"/>
        <w:ind w:left="0" w:leftChars="0"/>
        <w:contextualSpacing/>
        <w:rPr>
          <w:color w:val="auto"/>
          <w:sz w:val="24"/>
          <w:highlight w:val="none"/>
          <w:lang w:val="zh-CN"/>
        </w:rPr>
      </w:pPr>
      <w:r>
        <w:rPr>
          <w:color w:val="auto"/>
          <w:sz w:val="24"/>
          <w:highlight w:val="none"/>
          <w:lang w:val="zh-CN"/>
        </w:rPr>
        <w:t xml:space="preserve">2环境温度：10-35℃(操作)，-10-55℃(保存)； </w:t>
      </w:r>
    </w:p>
    <w:p w14:paraId="1285E4E6">
      <w:pPr>
        <w:spacing w:line="360" w:lineRule="auto"/>
        <w:ind w:left="0" w:leftChars="0"/>
        <w:contextualSpacing/>
        <w:rPr>
          <w:color w:val="auto"/>
          <w:sz w:val="24"/>
          <w:highlight w:val="none"/>
          <w:lang w:val="zh-CN"/>
        </w:rPr>
      </w:pPr>
      <w:r>
        <w:rPr>
          <w:color w:val="auto"/>
          <w:sz w:val="24"/>
          <w:highlight w:val="none"/>
          <w:lang w:val="zh-CN"/>
        </w:rPr>
        <w:t>3相对湿度：20~80%RH（无凝结）；</w:t>
      </w:r>
    </w:p>
    <w:p w14:paraId="741793E7">
      <w:pPr>
        <w:pStyle w:val="147"/>
        <w:snapToGrid/>
        <w:spacing w:line="360" w:lineRule="auto"/>
        <w:ind w:firstLine="0"/>
        <w:contextualSpacing/>
        <w:jc w:val="both"/>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3、主要技术参数：</w:t>
      </w:r>
    </w:p>
    <w:p w14:paraId="4FE52220">
      <w:pPr>
        <w:spacing w:line="360" w:lineRule="auto"/>
        <w:rPr>
          <w:color w:val="auto"/>
          <w:sz w:val="24"/>
          <w:highlight w:val="none"/>
        </w:rPr>
      </w:pPr>
      <w:bookmarkStart w:id="10" w:name="_Hlk178446025"/>
      <w:r>
        <w:rPr>
          <w:b/>
          <w:bCs/>
          <w:color w:val="auto"/>
          <w:sz w:val="24"/>
          <w:highlight w:val="none"/>
        </w:rPr>
        <w:t>▲</w:t>
      </w:r>
      <w:bookmarkEnd w:id="10"/>
      <w:r>
        <w:rPr>
          <w:color w:val="auto"/>
          <w:sz w:val="24"/>
          <w:highlight w:val="none"/>
        </w:rPr>
        <w:t>1至少四通道放大器，探头可与主机之间随意组合；</w:t>
      </w:r>
      <w:bookmarkStart w:id="11" w:name="_Hlk172732500"/>
      <w:r>
        <w:rPr>
          <w:color w:val="auto"/>
          <w:sz w:val="24"/>
          <w:highlight w:val="none"/>
        </w:rPr>
        <w:t>能够记录单个的离子通道电流、膜电容。</w:t>
      </w:r>
      <w:bookmarkEnd w:id="11"/>
    </w:p>
    <w:p w14:paraId="73C3AC1F">
      <w:pPr>
        <w:spacing w:line="360" w:lineRule="auto"/>
        <w:rPr>
          <w:color w:val="auto"/>
          <w:sz w:val="24"/>
          <w:highlight w:val="none"/>
        </w:rPr>
      </w:pPr>
      <w:r>
        <w:rPr>
          <w:color w:val="auto"/>
          <w:sz w:val="24"/>
          <w:highlight w:val="none"/>
        </w:rPr>
        <w:t>2具有电压钳和电流钳模式，能够测量通道电流、静息膜电流、动作电位、电极电阻、串联电阻、膜电阻和膜电容等；</w:t>
      </w:r>
    </w:p>
    <w:p w14:paraId="580B8BF6">
      <w:pPr>
        <w:spacing w:line="360" w:lineRule="auto"/>
        <w:rPr>
          <w:color w:val="auto"/>
          <w:sz w:val="24"/>
          <w:highlight w:val="none"/>
        </w:rPr>
      </w:pPr>
      <w:r>
        <w:rPr>
          <w:color w:val="auto"/>
          <w:sz w:val="24"/>
          <w:highlight w:val="none"/>
        </w:rPr>
        <w:t>3具有失调电位、串联电阻、漏电流、电极电容和膜电容的自动补偿功能；</w:t>
      </w:r>
    </w:p>
    <w:p w14:paraId="34B59A4E">
      <w:pPr>
        <w:spacing w:line="360" w:lineRule="auto"/>
        <w:rPr>
          <w:color w:val="auto"/>
          <w:sz w:val="24"/>
          <w:highlight w:val="none"/>
        </w:rPr>
      </w:pPr>
      <w:r>
        <w:rPr>
          <w:color w:val="auto"/>
          <w:sz w:val="24"/>
          <w:highlight w:val="none"/>
        </w:rPr>
        <w:t>4至少具有3个电流反馈电阻：50G欧姆（高增益），500M欧姆（中增益），5M欧姆（低增益）；</w:t>
      </w:r>
    </w:p>
    <w:p w14:paraId="09420374">
      <w:pPr>
        <w:spacing w:line="360" w:lineRule="auto"/>
        <w:rPr>
          <w:color w:val="auto"/>
          <w:sz w:val="24"/>
          <w:highlight w:val="none"/>
        </w:rPr>
      </w:pPr>
      <w:r>
        <w:rPr>
          <w:color w:val="auto"/>
          <w:sz w:val="24"/>
          <w:highlight w:val="none"/>
        </w:rPr>
        <w:t>5至少具有3个最大测量电流范围：±200pA(50G欧姆)，±20nA(500M欧姆)，±2uA(5M欧姆)；</w:t>
      </w:r>
    </w:p>
    <w:p w14:paraId="0637B1A1">
      <w:pPr>
        <w:spacing w:line="360" w:lineRule="auto"/>
        <w:rPr>
          <w:color w:val="auto"/>
          <w:sz w:val="24"/>
          <w:highlight w:val="none"/>
        </w:rPr>
      </w:pPr>
      <w:r>
        <w:rPr>
          <w:color w:val="auto"/>
          <w:sz w:val="24"/>
          <w:highlight w:val="none"/>
        </w:rPr>
        <w:t>6 电容补偿：自动或手动补偿快慢电容，电容跟踪测量细胞表面积；</w:t>
      </w:r>
    </w:p>
    <w:p w14:paraId="548BE0FD">
      <w:pPr>
        <w:spacing w:line="360" w:lineRule="auto"/>
        <w:rPr>
          <w:color w:val="auto"/>
          <w:sz w:val="24"/>
          <w:highlight w:val="none"/>
        </w:rPr>
      </w:pPr>
      <w:r>
        <w:rPr>
          <w:color w:val="auto"/>
          <w:sz w:val="24"/>
          <w:highlight w:val="none"/>
        </w:rPr>
        <w:t>7放大器内置数模转换器，所有通道集成一体化设计以减少噪音；</w:t>
      </w:r>
    </w:p>
    <w:p w14:paraId="266EACF7">
      <w:pPr>
        <w:spacing w:line="360" w:lineRule="auto"/>
        <w:rPr>
          <w:color w:val="auto"/>
          <w:sz w:val="24"/>
          <w:highlight w:val="none"/>
        </w:rPr>
      </w:pPr>
      <w:r>
        <w:rPr>
          <w:color w:val="auto"/>
          <w:sz w:val="24"/>
          <w:highlight w:val="none"/>
        </w:rPr>
        <w:t>8 可叠加外部刺激器，兼容钙离子浓度荧光检测；</w:t>
      </w:r>
    </w:p>
    <w:p w14:paraId="5C523E28">
      <w:pPr>
        <w:spacing w:line="360" w:lineRule="auto"/>
        <w:rPr>
          <w:color w:val="auto"/>
          <w:sz w:val="24"/>
          <w:highlight w:val="none"/>
        </w:rPr>
      </w:pPr>
      <w:r>
        <w:rPr>
          <w:color w:val="auto"/>
          <w:sz w:val="24"/>
          <w:highlight w:val="none"/>
        </w:rPr>
        <w:t>9 全自动检测和校准软件，在测量过程中实现自动条件性的全部参数改变，保持探头稳定和精确；</w:t>
      </w:r>
    </w:p>
    <w:p w14:paraId="3E546DCC">
      <w:pPr>
        <w:spacing w:line="360" w:lineRule="auto"/>
        <w:rPr>
          <w:color w:val="auto"/>
          <w:sz w:val="24"/>
          <w:highlight w:val="none"/>
        </w:rPr>
      </w:pPr>
      <w:r>
        <w:rPr>
          <w:color w:val="auto"/>
          <w:sz w:val="24"/>
          <w:highlight w:val="none"/>
        </w:rPr>
        <w:t>10 可采集细胞内外电位、自发放电活动、诱发电位、膜电位、动作电位、各种通道电流；</w:t>
      </w:r>
    </w:p>
    <w:p w14:paraId="23D7251E">
      <w:pPr>
        <w:spacing w:line="360" w:lineRule="auto"/>
        <w:rPr>
          <w:color w:val="auto"/>
          <w:sz w:val="24"/>
          <w:highlight w:val="none"/>
        </w:rPr>
      </w:pPr>
      <w:r>
        <w:rPr>
          <w:color w:val="auto"/>
          <w:sz w:val="24"/>
          <w:highlight w:val="none"/>
        </w:rPr>
        <w:t>11 可对采集的各种信号进行数据处理、分析、作图、统计检验等；</w:t>
      </w:r>
    </w:p>
    <w:p w14:paraId="233C5E58">
      <w:pPr>
        <w:spacing w:line="360" w:lineRule="auto"/>
        <w:rPr>
          <w:color w:val="auto"/>
          <w:sz w:val="24"/>
          <w:highlight w:val="none"/>
        </w:rPr>
      </w:pPr>
      <w:r>
        <w:rPr>
          <w:color w:val="auto"/>
          <w:sz w:val="24"/>
          <w:highlight w:val="none"/>
        </w:rPr>
        <w:t>12具备一键恢复初始状态设置功能；</w:t>
      </w:r>
    </w:p>
    <w:p w14:paraId="745B8AED">
      <w:pPr>
        <w:spacing w:line="360" w:lineRule="auto"/>
        <w:rPr>
          <w:color w:val="auto"/>
          <w:sz w:val="24"/>
          <w:highlight w:val="none"/>
        </w:rPr>
      </w:pPr>
      <w:r>
        <w:rPr>
          <w:color w:val="auto"/>
          <w:sz w:val="24"/>
          <w:highlight w:val="none"/>
        </w:rPr>
        <w:t>13 用户编程控制或者全自动控制的多通道刺激及采集软件；</w:t>
      </w:r>
    </w:p>
    <w:p w14:paraId="5694ECC8">
      <w:pPr>
        <w:spacing w:line="360" w:lineRule="auto"/>
        <w:rPr>
          <w:color w:val="auto"/>
          <w:sz w:val="24"/>
          <w:highlight w:val="none"/>
        </w:rPr>
      </w:pPr>
      <w:r>
        <w:rPr>
          <w:color w:val="auto"/>
          <w:sz w:val="24"/>
          <w:highlight w:val="none"/>
        </w:rPr>
        <w:t>14 具有LockIN 软件锁相放大器扩展及荧光检测扩展功能；</w:t>
      </w:r>
    </w:p>
    <w:p w14:paraId="1FCA3298">
      <w:pPr>
        <w:spacing w:line="360" w:lineRule="auto"/>
        <w:rPr>
          <w:color w:val="auto"/>
          <w:sz w:val="24"/>
          <w:highlight w:val="none"/>
        </w:rPr>
      </w:pPr>
      <w:r>
        <w:rPr>
          <w:color w:val="auto"/>
          <w:sz w:val="24"/>
          <w:highlight w:val="none"/>
        </w:rPr>
        <w:t>15软件支持MS操作系统和MacOS X系统</w:t>
      </w:r>
    </w:p>
    <w:p w14:paraId="5D20B162">
      <w:pPr>
        <w:spacing w:line="360" w:lineRule="auto"/>
        <w:rPr>
          <w:color w:val="auto"/>
          <w:sz w:val="24"/>
          <w:highlight w:val="none"/>
        </w:rPr>
      </w:pPr>
      <w:r>
        <w:rPr>
          <w:b/>
          <w:bCs/>
          <w:color w:val="auto"/>
          <w:sz w:val="24"/>
          <w:highlight w:val="none"/>
        </w:rPr>
        <w:t>▲</w:t>
      </w:r>
      <w:r>
        <w:rPr>
          <w:color w:val="auto"/>
          <w:sz w:val="24"/>
          <w:highlight w:val="none"/>
        </w:rPr>
        <w:t>16 高稳定电动镜体，平面投射面不小于330x105mm；</w:t>
      </w:r>
    </w:p>
    <w:p w14:paraId="7BC8B87D">
      <w:pPr>
        <w:spacing w:line="360" w:lineRule="auto"/>
        <w:rPr>
          <w:color w:val="auto"/>
          <w:sz w:val="24"/>
          <w:highlight w:val="none"/>
        </w:rPr>
      </w:pPr>
      <w:r>
        <w:rPr>
          <w:color w:val="auto"/>
          <w:sz w:val="24"/>
          <w:highlight w:val="none"/>
        </w:rPr>
        <w:t>17具有in vivo和in vitro模式；</w:t>
      </w:r>
    </w:p>
    <w:p w14:paraId="4F781764">
      <w:pPr>
        <w:spacing w:line="360" w:lineRule="auto"/>
        <w:rPr>
          <w:color w:val="auto"/>
          <w:sz w:val="24"/>
          <w:highlight w:val="none"/>
        </w:rPr>
      </w:pPr>
      <w:r>
        <w:rPr>
          <w:b/>
          <w:bCs/>
          <w:color w:val="auto"/>
          <w:sz w:val="24"/>
          <w:highlight w:val="none"/>
        </w:rPr>
        <w:t>▲</w:t>
      </w:r>
      <w:r>
        <w:rPr>
          <w:color w:val="auto"/>
          <w:sz w:val="24"/>
          <w:highlight w:val="none"/>
        </w:rPr>
        <w:t>18聚焦功能：电动聚焦，行程不小于26mm，精度不小于20nm，位置记忆功能，不小于40个位置；</w:t>
      </w:r>
    </w:p>
    <w:p w14:paraId="5C63F8B0">
      <w:pPr>
        <w:spacing w:line="360" w:lineRule="auto"/>
        <w:rPr>
          <w:color w:val="auto"/>
          <w:sz w:val="24"/>
          <w:highlight w:val="none"/>
        </w:rPr>
      </w:pPr>
      <w:r>
        <w:rPr>
          <w:b/>
          <w:bCs/>
          <w:color w:val="auto"/>
          <w:sz w:val="24"/>
          <w:highlight w:val="none"/>
        </w:rPr>
        <w:t>▲</w:t>
      </w:r>
      <w:r>
        <w:rPr>
          <w:color w:val="auto"/>
          <w:sz w:val="24"/>
          <w:highlight w:val="none"/>
        </w:rPr>
        <w:t>19聚光器：电动聚光器调节，行程不小于26mm，精度不小于20nm，位置记忆功能；</w:t>
      </w:r>
    </w:p>
    <w:p w14:paraId="5175D0B2">
      <w:pPr>
        <w:spacing w:line="360" w:lineRule="auto"/>
        <w:rPr>
          <w:color w:val="auto"/>
          <w:sz w:val="24"/>
          <w:highlight w:val="none"/>
        </w:rPr>
      </w:pPr>
      <w:r>
        <w:rPr>
          <w:color w:val="auto"/>
          <w:sz w:val="24"/>
          <w:highlight w:val="none"/>
        </w:rPr>
        <w:t>20物镜含：平场复消色差相差物镜4×干镜和平场复消色差相差物镜40×水镜各一；</w:t>
      </w:r>
    </w:p>
    <w:p w14:paraId="552F83AA">
      <w:pPr>
        <w:spacing w:line="360" w:lineRule="auto"/>
        <w:rPr>
          <w:color w:val="auto"/>
          <w:sz w:val="24"/>
          <w:highlight w:val="none"/>
        </w:rPr>
      </w:pPr>
      <w:r>
        <w:rPr>
          <w:color w:val="auto"/>
          <w:sz w:val="24"/>
          <w:highlight w:val="none"/>
        </w:rPr>
        <w:t>21荧光照明装置：备有视场可变光阑；</w:t>
      </w:r>
    </w:p>
    <w:p w14:paraId="5CFFBEA4">
      <w:pPr>
        <w:spacing w:line="360" w:lineRule="auto"/>
        <w:rPr>
          <w:color w:val="auto"/>
          <w:sz w:val="24"/>
          <w:highlight w:val="none"/>
        </w:rPr>
      </w:pPr>
      <w:r>
        <w:rPr>
          <w:color w:val="auto"/>
          <w:sz w:val="24"/>
          <w:highlight w:val="none"/>
        </w:rPr>
        <w:t>22电动载物台，行程不小于5cm，精度不小于20nm，至少具有40个位置记忆功能，速度1um/s-4mm/s可调；</w:t>
      </w:r>
    </w:p>
    <w:p w14:paraId="42513A95">
      <w:pPr>
        <w:spacing w:line="360" w:lineRule="auto"/>
        <w:rPr>
          <w:color w:val="auto"/>
          <w:sz w:val="24"/>
          <w:highlight w:val="none"/>
        </w:rPr>
      </w:pPr>
      <w:r>
        <w:rPr>
          <w:b/>
          <w:bCs/>
          <w:color w:val="auto"/>
          <w:sz w:val="24"/>
          <w:highlight w:val="none"/>
        </w:rPr>
        <w:t>▲</w:t>
      </w:r>
      <w:r>
        <w:rPr>
          <w:color w:val="auto"/>
          <w:sz w:val="24"/>
          <w:highlight w:val="none"/>
        </w:rPr>
        <w:t>23四电动微操作器，XYZ行程不小于2cm，精度不小于20nm，至少具有40个位置记忆功能，速度1um/s-4mm/s可调，虚拟第4轴，左右手可互换，交叉滚柱式滑轨（cross-roller bearing），漂移&lt;1um/2小时；</w:t>
      </w:r>
    </w:p>
    <w:p w14:paraId="62A74AC3">
      <w:pPr>
        <w:spacing w:line="360" w:lineRule="auto"/>
        <w:rPr>
          <w:color w:val="auto"/>
          <w:sz w:val="24"/>
          <w:highlight w:val="none"/>
        </w:rPr>
      </w:pPr>
      <w:r>
        <w:rPr>
          <w:color w:val="auto"/>
          <w:sz w:val="24"/>
          <w:highlight w:val="none"/>
        </w:rPr>
        <w:t>24 红外CCD相机：阵列至少1360x1024，像素尺寸至少：6.45μmx6.45μm，量子效率峰值不小于75%@600nm。读出噪声小于5.5e- /50MHz频率；</w:t>
      </w:r>
    </w:p>
    <w:p w14:paraId="27BCFBC9">
      <w:pPr>
        <w:spacing w:line="360" w:lineRule="auto"/>
        <w:rPr>
          <w:color w:val="auto"/>
          <w:sz w:val="24"/>
          <w:highlight w:val="none"/>
        </w:rPr>
      </w:pPr>
      <w:r>
        <w:rPr>
          <w:color w:val="auto"/>
          <w:sz w:val="24"/>
          <w:highlight w:val="none"/>
        </w:rPr>
        <w:t>25 红外CCD相机制冷系统无振动；</w:t>
      </w:r>
    </w:p>
    <w:p w14:paraId="5F43939B">
      <w:pPr>
        <w:spacing w:line="360" w:lineRule="auto"/>
        <w:rPr>
          <w:color w:val="auto"/>
          <w:sz w:val="24"/>
          <w:highlight w:val="none"/>
        </w:rPr>
      </w:pPr>
      <w:r>
        <w:rPr>
          <w:color w:val="auto"/>
          <w:sz w:val="24"/>
          <w:highlight w:val="none"/>
        </w:rPr>
        <w:t>26红外CCD相机曝光时间25微秒至5秒钟可调；</w:t>
      </w:r>
    </w:p>
    <w:p w14:paraId="76703B86">
      <w:pPr>
        <w:spacing w:line="360" w:lineRule="auto"/>
        <w:rPr>
          <w:color w:val="auto"/>
          <w:sz w:val="24"/>
          <w:highlight w:val="none"/>
        </w:rPr>
      </w:pPr>
      <w:r>
        <w:rPr>
          <w:color w:val="auto"/>
          <w:sz w:val="24"/>
          <w:highlight w:val="none"/>
        </w:rPr>
        <w:t>27红外CCD相机全幅全分辨率采集帧速不小于20 fps，2x2时采集帧速不小于30fps；</w:t>
      </w:r>
    </w:p>
    <w:p w14:paraId="65732A88">
      <w:pPr>
        <w:spacing w:line="360" w:lineRule="auto"/>
        <w:rPr>
          <w:color w:val="auto"/>
          <w:sz w:val="24"/>
          <w:highlight w:val="none"/>
        </w:rPr>
      </w:pPr>
      <w:r>
        <w:rPr>
          <w:color w:val="auto"/>
          <w:sz w:val="24"/>
          <w:highlight w:val="none"/>
        </w:rPr>
        <w:t>28 手动微操作系统：具有≥7轴运动：4个线性方向和3个旋转方向，方便快速和精确定位；</w:t>
      </w:r>
    </w:p>
    <w:p w14:paraId="04A1EEF6">
      <w:pPr>
        <w:spacing w:line="360" w:lineRule="auto"/>
        <w:rPr>
          <w:color w:val="auto"/>
          <w:sz w:val="24"/>
          <w:highlight w:val="none"/>
        </w:rPr>
      </w:pPr>
      <w:r>
        <w:rPr>
          <w:color w:val="auto"/>
          <w:sz w:val="24"/>
          <w:highlight w:val="none"/>
        </w:rPr>
        <w:t>29 恒温灌流记录系统：有记录槽与显微镜配套的适配器；温度控制器，数字显示；有脑片盖网与脑片支架，保证脑片不漂浮；</w:t>
      </w:r>
    </w:p>
    <w:p w14:paraId="78943AFD">
      <w:pPr>
        <w:spacing w:line="360" w:lineRule="auto"/>
        <w:rPr>
          <w:color w:val="auto"/>
          <w:sz w:val="24"/>
          <w:highlight w:val="none"/>
        </w:rPr>
      </w:pPr>
      <w:r>
        <w:rPr>
          <w:color w:val="auto"/>
          <w:sz w:val="24"/>
          <w:highlight w:val="none"/>
        </w:rPr>
        <w:t>30 灌流槽和灌流液预加热，加热温度不小于50℃。有自动与手动两种模式，自动模式的精确度±1°C；</w:t>
      </w:r>
    </w:p>
    <w:p w14:paraId="38A54C49">
      <w:pPr>
        <w:spacing w:line="360" w:lineRule="auto"/>
        <w:rPr>
          <w:color w:val="auto"/>
          <w:sz w:val="24"/>
          <w:highlight w:val="none"/>
        </w:rPr>
      </w:pPr>
      <w:r>
        <w:rPr>
          <w:color w:val="auto"/>
          <w:sz w:val="24"/>
          <w:highlight w:val="none"/>
        </w:rPr>
        <w:t>31 隔离器：输入电压5-10V；输出电压：0-90V，电流0-10mA</w:t>
      </w:r>
      <w:r>
        <w:rPr>
          <w:rFonts w:hint="eastAsia"/>
          <w:color w:val="auto"/>
          <w:sz w:val="24"/>
          <w:highlight w:val="none"/>
        </w:rPr>
        <w:t>。</w:t>
      </w:r>
    </w:p>
    <w:p w14:paraId="24B54429">
      <w:pPr>
        <w:pStyle w:val="147"/>
        <w:snapToGrid/>
        <w:spacing w:line="360" w:lineRule="auto"/>
        <w:ind w:firstLine="0"/>
        <w:contextualSpacing/>
        <w:jc w:val="both"/>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4、配置要求：</w:t>
      </w:r>
    </w:p>
    <w:p w14:paraId="3B2E62C0">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 xml:space="preserve">1、放大器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1台</w:t>
      </w:r>
    </w:p>
    <w:p w14:paraId="2D88E77B">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2、正置电动荧光显微镜</w:t>
      </w:r>
      <w:r>
        <w:rPr>
          <w:rFonts w:ascii="Times New Roman" w:hAnsi="Times New Roman" w:eastAsia="宋体"/>
          <w:b/>
          <w:bCs/>
          <w:color w:val="auto"/>
          <w:kern w:val="2"/>
          <w:sz w:val="24"/>
          <w:szCs w:val="24"/>
          <w:highlight w:val="none"/>
        </w:rPr>
        <w:t xml:space="preserve"> </w:t>
      </w:r>
      <w:r>
        <w:rPr>
          <w:rFonts w:hint="eastAsia" w:ascii="Times New Roman" w:hAnsi="Times New Roman"/>
          <w:b/>
          <w:bCs/>
          <w:color w:val="auto"/>
          <w:kern w:val="2"/>
          <w:sz w:val="24"/>
          <w:szCs w:val="24"/>
          <w:highlight w:val="none"/>
          <w:lang w:eastAsia="zh-CN"/>
        </w:rPr>
        <w:t>（</w:t>
      </w:r>
      <w:r>
        <w:rPr>
          <w:rFonts w:hint="eastAsia" w:ascii="Times New Roman" w:hAnsi="Times New Roman"/>
          <w:b/>
          <w:bCs/>
          <w:color w:val="auto"/>
          <w:kern w:val="2"/>
          <w:sz w:val="24"/>
          <w:szCs w:val="24"/>
          <w:highlight w:val="none"/>
          <w:lang w:val="en-US" w:eastAsia="zh-CN"/>
        </w:rPr>
        <w:t>核心产品</w:t>
      </w:r>
      <w:r>
        <w:rPr>
          <w:rFonts w:hint="eastAsia" w:ascii="Times New Roman" w:hAnsi="Times New Roman"/>
          <w:b/>
          <w:bCs/>
          <w:color w:val="auto"/>
          <w:kern w:val="2"/>
          <w:sz w:val="24"/>
          <w:szCs w:val="24"/>
          <w:highlight w:val="none"/>
          <w:lang w:eastAsia="zh-CN"/>
        </w:rPr>
        <w:t>）</w:t>
      </w:r>
      <w:r>
        <w:rPr>
          <w:rFonts w:ascii="Times New Roman" w:hAnsi="Times New Roman" w:eastAsia="宋体"/>
          <w:color w:val="auto"/>
          <w:kern w:val="2"/>
          <w:sz w:val="24"/>
          <w:szCs w:val="24"/>
          <w:highlight w:val="none"/>
        </w:rPr>
        <w:t xml:space="preserve">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1套  </w:t>
      </w:r>
    </w:p>
    <w:p w14:paraId="4B17C7A8">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3、四电动微操作器</w:t>
      </w:r>
      <w:r>
        <w:rPr>
          <w:rFonts w:ascii="Times New Roman" w:hAnsi="Times New Roman" w:eastAsia="宋体"/>
          <w:color w:val="auto"/>
          <w:kern w:val="2"/>
          <w:sz w:val="24"/>
          <w:szCs w:val="24"/>
          <w:highlight w:val="none"/>
        </w:rPr>
        <w:tab/>
      </w:r>
      <w:r>
        <w:rPr>
          <w:rFonts w:ascii="Times New Roman" w:hAnsi="Times New Roman" w:eastAsia="宋体"/>
          <w:color w:val="auto"/>
          <w:kern w:val="2"/>
          <w:sz w:val="24"/>
          <w:szCs w:val="24"/>
          <w:highlight w:val="none"/>
        </w:rPr>
        <w:t xml:space="preserve">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 1套</w:t>
      </w:r>
    </w:p>
    <w:p w14:paraId="34F1ECD8">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 xml:space="preserve">4、红外CCD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 1台</w:t>
      </w:r>
    </w:p>
    <w:p w14:paraId="5A954405">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 xml:space="preserve">5、手动微操作器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 1个</w:t>
      </w:r>
    </w:p>
    <w:p w14:paraId="7AF2E344">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 xml:space="preserve">6、电刺激器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1台</w:t>
      </w:r>
    </w:p>
    <w:p w14:paraId="54E950D1">
      <w:pPr>
        <w:pStyle w:val="147"/>
        <w:snapToGrid/>
        <w:spacing w:line="360" w:lineRule="auto"/>
        <w:ind w:left="0" w:leftChars="0"/>
        <w:contextualSpacing/>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lang w:val="en-US" w:eastAsia="zh-CN"/>
        </w:rPr>
        <w:t>7</w:t>
      </w:r>
      <w:r>
        <w:rPr>
          <w:rFonts w:ascii="Times New Roman" w:hAnsi="Times New Roman" w:eastAsia="宋体"/>
          <w:color w:val="auto"/>
          <w:kern w:val="2"/>
          <w:sz w:val="24"/>
          <w:szCs w:val="24"/>
          <w:highlight w:val="none"/>
        </w:rPr>
        <w:t xml:space="preserve">、恒温灌流系统         </w:t>
      </w:r>
      <w:r>
        <w:rPr>
          <w:rFonts w:hint="eastAsia" w:ascii="Times New Roman" w:hAnsi="Times New Roman"/>
          <w:color w:val="auto"/>
          <w:kern w:val="2"/>
          <w:sz w:val="24"/>
          <w:szCs w:val="24"/>
          <w:highlight w:val="none"/>
          <w:lang w:val="en-US" w:eastAsia="zh-CN"/>
        </w:rPr>
        <w:t xml:space="preserve">             </w:t>
      </w:r>
      <w:r>
        <w:rPr>
          <w:rFonts w:ascii="Times New Roman" w:hAnsi="Times New Roman" w:eastAsia="宋体"/>
          <w:color w:val="auto"/>
          <w:kern w:val="2"/>
          <w:sz w:val="24"/>
          <w:szCs w:val="24"/>
          <w:highlight w:val="none"/>
        </w:rPr>
        <w:t xml:space="preserve"> 1套</w:t>
      </w:r>
    </w:p>
    <w:p w14:paraId="5D594024">
      <w:pPr>
        <w:tabs>
          <w:tab w:val="left" w:pos="1287"/>
        </w:tabs>
        <w:spacing w:after="0" w:line="360" w:lineRule="auto"/>
        <w:rPr>
          <w:b/>
          <w:color w:val="auto"/>
          <w:sz w:val="24"/>
          <w:highlight w:val="none"/>
        </w:rPr>
      </w:pPr>
      <w:r>
        <w:rPr>
          <w:rFonts w:hint="eastAsia"/>
          <w:b/>
          <w:color w:val="auto"/>
          <w:sz w:val="24"/>
          <w:highlight w:val="none"/>
        </w:rPr>
        <w:t>三</w:t>
      </w:r>
      <w:r>
        <w:rPr>
          <w:b/>
          <w:color w:val="auto"/>
          <w:sz w:val="24"/>
          <w:highlight w:val="none"/>
        </w:rPr>
        <w:t>、其他要求</w:t>
      </w:r>
    </w:p>
    <w:p w14:paraId="62C9725F">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1．具有独立法人、提供加载统一社会信用代码的营业执照及与本</w:t>
      </w:r>
      <w:r>
        <w:rPr>
          <w:rFonts w:hint="eastAsia" w:ascii="Times New Roman" w:hAnsi="Times New Roman"/>
          <w:color w:val="auto"/>
          <w:sz w:val="24"/>
          <w:szCs w:val="24"/>
          <w:highlight w:val="none"/>
          <w:lang w:val="en-US" w:eastAsia="zh-CN"/>
        </w:rPr>
        <w:t>招标文件</w:t>
      </w:r>
      <w:r>
        <w:rPr>
          <w:rFonts w:hint="eastAsia" w:ascii="宋体" w:hAnsi="宋体" w:cs="宋体"/>
          <w:color w:val="auto"/>
          <w:sz w:val="24"/>
          <w:szCs w:val="24"/>
          <w:highlight w:val="none"/>
        </w:rPr>
        <w:t>所购设备生产厂商针对该项目的销售代理授权委托书</w:t>
      </w:r>
      <w:r>
        <w:rPr>
          <w:rFonts w:hint="eastAsia" w:ascii="Times New Roman" w:hAnsi="Times New Roman"/>
          <w:color w:val="auto"/>
          <w:sz w:val="24"/>
          <w:szCs w:val="24"/>
          <w:highlight w:val="none"/>
        </w:rPr>
        <w:t>（进口</w:t>
      </w:r>
      <w:r>
        <w:rPr>
          <w:rFonts w:hint="eastAsia" w:ascii="Times New Roman" w:hAnsi="Times New Roman"/>
          <w:color w:val="auto"/>
          <w:sz w:val="24"/>
          <w:szCs w:val="24"/>
          <w:highlight w:val="none"/>
          <w:lang w:val="en-US" w:eastAsia="zh-CN"/>
        </w:rPr>
        <w:t>产品</w:t>
      </w:r>
      <w:r>
        <w:rPr>
          <w:rFonts w:hint="eastAsia" w:ascii="Times New Roman" w:hAnsi="Times New Roman"/>
          <w:color w:val="auto"/>
          <w:sz w:val="24"/>
          <w:szCs w:val="24"/>
          <w:highlight w:val="none"/>
        </w:rPr>
        <w:t>）</w:t>
      </w:r>
      <w:r>
        <w:rPr>
          <w:rFonts w:hint="eastAsia" w:ascii="宋体" w:hAnsi="宋体" w:cs="宋体"/>
          <w:color w:val="auto"/>
          <w:sz w:val="24"/>
          <w:szCs w:val="24"/>
          <w:highlight w:val="none"/>
        </w:rPr>
        <w:t>。</w:t>
      </w:r>
    </w:p>
    <w:p w14:paraId="7C1D62A2">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2．提供公司简介及与本采购类似的近期业绩情况（提供项目合同复印件或中标通知书等相关资料）。</w:t>
      </w:r>
    </w:p>
    <w:p w14:paraId="25C78D46">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3．提供公司法人投标委托书原件（需有法人及投标人签字并加盖公章），以及被委托人身份证复印件（投标时投标人需要带上身份证原件备查）。</w:t>
      </w:r>
    </w:p>
    <w:p w14:paraId="07E77124">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4．按本</w:t>
      </w:r>
      <w:r>
        <w:rPr>
          <w:rFonts w:hint="eastAsia" w:ascii="Times New Roman" w:hAnsi="Times New Roman"/>
          <w:color w:val="auto"/>
          <w:sz w:val="24"/>
          <w:szCs w:val="24"/>
          <w:highlight w:val="none"/>
          <w:lang w:val="en-US" w:eastAsia="zh-CN"/>
        </w:rPr>
        <w:t>招标文件</w:t>
      </w:r>
      <w:r>
        <w:rPr>
          <w:rFonts w:hint="eastAsia" w:ascii="宋体" w:hAnsi="宋体" w:cs="宋体"/>
          <w:color w:val="auto"/>
          <w:sz w:val="24"/>
          <w:szCs w:val="24"/>
          <w:highlight w:val="none"/>
        </w:rPr>
        <w:t>所列技术要求报价。报价中应包括单价、复价、总价，并都应为最终成交价。</w:t>
      </w:r>
    </w:p>
    <w:p w14:paraId="5FB9C53C">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5．交货及安装地点为东南大学九龙湖校区，设备的搬运、安装调试等不另行付费。</w:t>
      </w:r>
    </w:p>
    <w:p w14:paraId="3A705821">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6．交货期：</w:t>
      </w:r>
    </w:p>
    <w:p w14:paraId="678D4B10">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境外产品：开具信用证后90天内设备安装调试合格。</w:t>
      </w:r>
    </w:p>
    <w:p w14:paraId="2B51EDBC">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境内产品：合同签订后90天内设备安装调试合格。</w:t>
      </w:r>
    </w:p>
    <w:p w14:paraId="7D3E20C4">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7．付款方式：</w:t>
      </w:r>
    </w:p>
    <w:p w14:paraId="073675B0">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境外产品：100%信用证，90%见单付，10%货到验收合格后一次性付清，结算时需提供高限额的发票。</w:t>
      </w:r>
    </w:p>
    <w:p w14:paraId="58124715">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境内产品：货到验收合格后一次性付清合同款，结算时需提供高限额的增值税专用发票。</w:t>
      </w:r>
    </w:p>
    <w:p w14:paraId="0F5809AF">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8．投标公司需提供质量保证承诺及维修响应承诺，所有设备和配件质量保证期要求2年及以上全免费上门质保，设备故障报修后24小时内响应，质保期后供货商应负责上门维修</w:t>
      </w:r>
    </w:p>
    <w:p w14:paraId="71B1C41D">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9．所有报价及承诺事项须加盖公司印章。</w:t>
      </w:r>
    </w:p>
    <w:p w14:paraId="58CACC5A">
      <w:pPr>
        <w:pStyle w:val="147"/>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10．投标人自行承担所有参与投标的有关费用。</w:t>
      </w:r>
    </w:p>
    <w:p w14:paraId="7A084791">
      <w:pPr>
        <w:pStyle w:val="147"/>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11．投标人一旦购买了本次采购文件并参加投标，即被认为接受了本次采购文件的所有条件和规定。</w:t>
      </w:r>
    </w:p>
    <w:p w14:paraId="694F2F67">
      <w:pPr>
        <w:pStyle w:val="147"/>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12．投标设备为国产货物的，单价和总价采用人民币报价，以万元为单位标注，进口设备采用外币不含税报价（所有的货物和服务），单价和总价采用外币报价，以万元为单位标注。外贸代理公司由买方指定，评标时，进口设备报价按开标当日中国银行总行首次（零点）发布的外币对人民币的现汇卖出价进行投标货币对评标货币的转换以计算评标价格。（该折算价仅作为评审时各供应商报价比较的依据，不作为合同签订的依据，各投标人应自行考虑折算后的价格是否超过最高限价，超过最高限价的按无效投标处理）。</w:t>
      </w:r>
    </w:p>
    <w:p w14:paraId="66177DB7">
      <w:pPr>
        <w:pStyle w:val="3"/>
        <w:numPr>
          <w:ilvl w:val="0"/>
          <w:numId w:val="6"/>
        </w:numPr>
        <w:spacing w:line="360" w:lineRule="auto"/>
        <w:rPr>
          <w:rFonts w:asciiTheme="minorEastAsia" w:hAnsiTheme="minorEastAsia" w:eastAsiaTheme="minorEastAsia" w:cstheme="minorEastAsia"/>
          <w:color w:val="auto"/>
          <w:highlight w:val="none"/>
        </w:rPr>
        <w:sectPr>
          <w:footerReference r:id="rId14" w:type="first"/>
          <w:footerReference r:id="rId13" w:type="default"/>
          <w:pgSz w:w="11906" w:h="16838"/>
          <w:pgMar w:top="1440" w:right="1800" w:bottom="1440" w:left="1600" w:header="851" w:footer="992" w:gutter="0"/>
          <w:cols w:space="720" w:num="1"/>
          <w:titlePg/>
          <w:docGrid w:type="lines" w:linePitch="312" w:charSpace="0"/>
        </w:sectPr>
      </w:pPr>
    </w:p>
    <w:p w14:paraId="24BA596D">
      <w:pPr>
        <w:pStyle w:val="3"/>
        <w:numPr>
          <w:ilvl w:val="0"/>
          <w:numId w:val="7"/>
        </w:numPr>
        <w:spacing w:after="0"/>
        <w:rPr>
          <w:rFonts w:ascii="Arial" w:hAnsi="Arial" w:cs="Arial"/>
          <w:color w:val="auto"/>
          <w:highlight w:val="none"/>
        </w:rPr>
      </w:pPr>
      <w:bookmarkStart w:id="12" w:name="_Toc15239"/>
      <w:r>
        <w:rPr>
          <w:rFonts w:hint="eastAsia" w:ascii="Arial" w:hAnsi="Arial" w:cs="Arial"/>
          <w:color w:val="auto"/>
          <w:highlight w:val="none"/>
        </w:rPr>
        <w:t>合同</w:t>
      </w:r>
      <w:r>
        <w:rPr>
          <w:rFonts w:ascii="Arial" w:hAnsi="Arial" w:cs="Arial"/>
          <w:color w:val="auto"/>
          <w:highlight w:val="none"/>
        </w:rPr>
        <w:t>主要条款及格式</w:t>
      </w:r>
      <w:bookmarkEnd w:id="9"/>
      <w:bookmarkEnd w:id="12"/>
    </w:p>
    <w:p w14:paraId="4F17EE74">
      <w:pPr>
        <w:spacing w:after="0" w:line="360" w:lineRule="auto"/>
        <w:jc w:val="center"/>
        <w:rPr>
          <w:rFonts w:ascii="宋体" w:hAnsi="宋体"/>
          <w:b/>
          <w:color w:val="auto"/>
          <w:sz w:val="36"/>
          <w:szCs w:val="36"/>
          <w:highlight w:val="none"/>
        </w:rPr>
      </w:pPr>
      <w:r>
        <w:rPr>
          <w:rFonts w:hint="eastAsia" w:ascii="宋体" w:hAnsi="宋体"/>
          <w:b/>
          <w:color w:val="auto"/>
          <w:sz w:val="36"/>
          <w:szCs w:val="36"/>
          <w:highlight w:val="none"/>
        </w:rPr>
        <w:t>东南大学物资设备采购合同</w:t>
      </w:r>
    </w:p>
    <w:p w14:paraId="5BA08F83">
      <w:pPr>
        <w:spacing w:after="0" w:line="360" w:lineRule="auto"/>
        <w:ind w:right="420"/>
        <w:jc w:val="center"/>
        <w:rPr>
          <w:rFonts w:ascii="宋体" w:hAnsi="宋体"/>
          <w:b/>
          <w:bCs/>
          <w:color w:val="auto"/>
          <w:kern w:val="44"/>
          <w:szCs w:val="21"/>
          <w:highlight w:val="none"/>
        </w:rPr>
      </w:pPr>
      <w:r>
        <w:rPr>
          <w:rFonts w:hint="eastAsia" w:ascii="宋体" w:hAnsi="宋体"/>
          <w:b/>
          <w:bCs/>
          <w:color w:val="auto"/>
          <w:kern w:val="44"/>
          <w:szCs w:val="21"/>
          <w:highlight w:val="none"/>
        </w:rPr>
        <w:t xml:space="preserve">                             （ 适用内贸 ）              合同编号：</w:t>
      </w:r>
    </w:p>
    <w:p w14:paraId="586AA5DC">
      <w:pPr>
        <w:spacing w:after="0" w:line="360" w:lineRule="auto"/>
        <w:rPr>
          <w:rFonts w:ascii="宋体" w:hAnsi="宋体"/>
          <w:color w:val="auto"/>
          <w:highlight w:val="none"/>
        </w:rPr>
      </w:pPr>
    </w:p>
    <w:p w14:paraId="348DFE85">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甲方（采购人）：东南大学</w:t>
      </w:r>
    </w:p>
    <w:p w14:paraId="0E19F9B1">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乙方（供应商）：                           </w:t>
      </w:r>
    </w:p>
    <w:p w14:paraId="458CAF88">
      <w:pPr>
        <w:spacing w:after="0" w:line="360" w:lineRule="auto"/>
        <w:rPr>
          <w:rFonts w:ascii="宋体" w:hAnsi="宋体"/>
          <w:color w:val="auto"/>
          <w:sz w:val="24"/>
          <w:highlight w:val="none"/>
        </w:rPr>
      </w:pPr>
    </w:p>
    <w:p w14:paraId="7E5ABBD9">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依据《中华人民共和国民法典》、《中华人民共和国政府采购法》、《中华人民共和国政府采购法实施条例》、《政府采购货物和服务招标投标管理办法》等有关政府采购法律法规的规定，现依照采购结果（采购文件编号：\项目编号：     ），甲乙双方达成如下协议：</w:t>
      </w:r>
    </w:p>
    <w:p w14:paraId="65F74E73">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第一条 采购标的及价款</w:t>
      </w:r>
    </w:p>
    <w:p w14:paraId="30D0A854">
      <w:pPr>
        <w:wordWrap w:val="0"/>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1.1 本次甲方采购物资设备为</w:t>
      </w:r>
      <w:r>
        <w:rPr>
          <w:rFonts w:hint="eastAsia" w:ascii="宋体" w:hAnsi="宋体"/>
          <w:color w:val="auto"/>
          <w:sz w:val="24"/>
          <w:highlight w:val="none"/>
          <w:u w:val="single"/>
        </w:rPr>
        <w:t xml:space="preserve">              </w:t>
      </w:r>
      <w:r>
        <w:rPr>
          <w:rFonts w:hint="eastAsia" w:ascii="宋体" w:hAnsi="宋体"/>
          <w:color w:val="auto"/>
          <w:sz w:val="24"/>
          <w:highlight w:val="none"/>
        </w:rPr>
        <w:t>，合同总金额含税价人民币大写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元整（¥ </w:t>
      </w:r>
      <w:r>
        <w:rPr>
          <w:rFonts w:hint="eastAsia" w:ascii="宋体" w:hAnsi="宋体"/>
          <w:color w:val="auto"/>
          <w:sz w:val="24"/>
          <w:highlight w:val="none"/>
          <w:u w:val="single"/>
        </w:rPr>
        <w:t xml:space="preserve">      .00  </w:t>
      </w:r>
      <w:r>
        <w:rPr>
          <w:rFonts w:hint="eastAsia" w:ascii="宋体" w:hAnsi="宋体"/>
          <w:color w:val="auto"/>
          <w:sz w:val="24"/>
          <w:highlight w:val="none"/>
        </w:rPr>
        <w:t>元），具体如下列清单所示：</w:t>
      </w:r>
    </w:p>
    <w:tbl>
      <w:tblPr>
        <w:tblStyle w:val="43"/>
        <w:tblpPr w:leftFromText="180" w:rightFromText="180" w:vertAnchor="text" w:horzAnchor="margin" w:tblpY="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9"/>
        <w:gridCol w:w="1785"/>
        <w:gridCol w:w="945"/>
        <w:gridCol w:w="735"/>
        <w:gridCol w:w="1050"/>
        <w:gridCol w:w="1050"/>
        <w:gridCol w:w="1260"/>
      </w:tblGrid>
      <w:tr w14:paraId="079B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14:paraId="08DB0B7B">
            <w:pPr>
              <w:spacing w:after="0" w:line="360" w:lineRule="auto"/>
              <w:jc w:val="center"/>
              <w:rPr>
                <w:rFonts w:ascii="宋体" w:hAnsi="宋体"/>
                <w:color w:val="auto"/>
                <w:sz w:val="24"/>
                <w:highlight w:val="none"/>
              </w:rPr>
            </w:pPr>
            <w:r>
              <w:rPr>
                <w:rFonts w:hint="eastAsia" w:ascii="宋体" w:hAnsi="宋体"/>
                <w:color w:val="auto"/>
                <w:sz w:val="24"/>
                <w:highlight w:val="none"/>
              </w:rPr>
              <w:t>物资设备名称</w:t>
            </w:r>
          </w:p>
        </w:tc>
        <w:tc>
          <w:tcPr>
            <w:tcW w:w="819" w:type="dxa"/>
            <w:vAlign w:val="center"/>
          </w:tcPr>
          <w:p w14:paraId="31A37914">
            <w:pPr>
              <w:spacing w:after="0" w:line="360" w:lineRule="auto"/>
              <w:jc w:val="center"/>
              <w:rPr>
                <w:rFonts w:ascii="宋体" w:hAnsi="宋体"/>
                <w:color w:val="auto"/>
                <w:sz w:val="24"/>
                <w:highlight w:val="none"/>
              </w:rPr>
            </w:pPr>
            <w:r>
              <w:rPr>
                <w:rFonts w:hint="eastAsia" w:ascii="宋体" w:hAnsi="宋体"/>
                <w:color w:val="auto"/>
                <w:sz w:val="24"/>
                <w:highlight w:val="none"/>
              </w:rPr>
              <w:t>品牌</w:t>
            </w:r>
          </w:p>
        </w:tc>
        <w:tc>
          <w:tcPr>
            <w:tcW w:w="1785" w:type="dxa"/>
            <w:vAlign w:val="center"/>
          </w:tcPr>
          <w:p w14:paraId="7320A12E">
            <w:pPr>
              <w:spacing w:after="0" w:line="360" w:lineRule="auto"/>
              <w:jc w:val="center"/>
              <w:rPr>
                <w:rFonts w:ascii="宋体" w:hAnsi="宋体"/>
                <w:color w:val="auto"/>
                <w:sz w:val="24"/>
                <w:highlight w:val="none"/>
              </w:rPr>
            </w:pPr>
            <w:r>
              <w:rPr>
                <w:rFonts w:hint="eastAsia" w:ascii="宋体" w:hAnsi="宋体"/>
                <w:color w:val="auto"/>
                <w:sz w:val="24"/>
                <w:highlight w:val="none"/>
              </w:rPr>
              <w:t>型号、配置</w:t>
            </w:r>
          </w:p>
        </w:tc>
        <w:tc>
          <w:tcPr>
            <w:tcW w:w="945" w:type="dxa"/>
            <w:vAlign w:val="center"/>
          </w:tcPr>
          <w:p w14:paraId="646E7EC2">
            <w:pPr>
              <w:spacing w:after="0"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735" w:type="dxa"/>
            <w:vAlign w:val="center"/>
          </w:tcPr>
          <w:p w14:paraId="57B8EE08">
            <w:pPr>
              <w:spacing w:after="0"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1050" w:type="dxa"/>
            <w:vAlign w:val="center"/>
          </w:tcPr>
          <w:p w14:paraId="11012C6F">
            <w:pPr>
              <w:spacing w:after="0" w:line="360" w:lineRule="auto"/>
              <w:jc w:val="center"/>
              <w:rPr>
                <w:rFonts w:ascii="宋体" w:hAnsi="宋体"/>
                <w:color w:val="auto"/>
                <w:sz w:val="24"/>
                <w:highlight w:val="none"/>
              </w:rPr>
            </w:pPr>
            <w:r>
              <w:rPr>
                <w:rFonts w:hint="eastAsia" w:ascii="宋体" w:hAnsi="宋体"/>
                <w:color w:val="auto"/>
                <w:sz w:val="24"/>
                <w:highlight w:val="none"/>
              </w:rPr>
              <w:t>单价</w:t>
            </w:r>
          </w:p>
        </w:tc>
        <w:tc>
          <w:tcPr>
            <w:tcW w:w="1050" w:type="dxa"/>
            <w:vAlign w:val="center"/>
          </w:tcPr>
          <w:p w14:paraId="497A397C">
            <w:pPr>
              <w:spacing w:after="0" w:line="360" w:lineRule="auto"/>
              <w:jc w:val="center"/>
              <w:rPr>
                <w:rFonts w:ascii="宋体" w:hAnsi="宋体"/>
                <w:color w:val="auto"/>
                <w:sz w:val="24"/>
                <w:highlight w:val="none"/>
              </w:rPr>
            </w:pPr>
            <w:r>
              <w:rPr>
                <w:rFonts w:hint="eastAsia" w:ascii="宋体" w:hAnsi="宋体"/>
                <w:color w:val="auto"/>
                <w:sz w:val="24"/>
                <w:highlight w:val="none"/>
              </w:rPr>
              <w:t>金额</w:t>
            </w:r>
          </w:p>
        </w:tc>
        <w:tc>
          <w:tcPr>
            <w:tcW w:w="1260" w:type="dxa"/>
            <w:vAlign w:val="center"/>
          </w:tcPr>
          <w:p w14:paraId="043C92D4">
            <w:pPr>
              <w:spacing w:after="0" w:line="360" w:lineRule="auto"/>
              <w:jc w:val="center"/>
              <w:rPr>
                <w:rFonts w:ascii="宋体" w:hAnsi="宋体"/>
                <w:color w:val="auto"/>
                <w:sz w:val="24"/>
                <w:highlight w:val="none"/>
              </w:rPr>
            </w:pPr>
            <w:r>
              <w:rPr>
                <w:rFonts w:hint="eastAsia" w:ascii="宋体" w:hAnsi="宋体"/>
                <w:color w:val="auto"/>
                <w:sz w:val="24"/>
                <w:highlight w:val="none"/>
              </w:rPr>
              <w:t>具体用户</w:t>
            </w:r>
          </w:p>
        </w:tc>
      </w:tr>
      <w:tr w14:paraId="03D9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7E650374">
            <w:pPr>
              <w:spacing w:after="0" w:line="360" w:lineRule="auto"/>
              <w:rPr>
                <w:rFonts w:ascii="宋体" w:hAnsi="宋体"/>
                <w:color w:val="auto"/>
                <w:sz w:val="24"/>
                <w:highlight w:val="none"/>
              </w:rPr>
            </w:pPr>
          </w:p>
        </w:tc>
        <w:tc>
          <w:tcPr>
            <w:tcW w:w="819" w:type="dxa"/>
          </w:tcPr>
          <w:p w14:paraId="7B8C1BB2">
            <w:pPr>
              <w:spacing w:after="0" w:line="360" w:lineRule="auto"/>
              <w:rPr>
                <w:rFonts w:ascii="宋体" w:hAnsi="宋体"/>
                <w:color w:val="auto"/>
                <w:sz w:val="24"/>
                <w:highlight w:val="none"/>
              </w:rPr>
            </w:pPr>
          </w:p>
        </w:tc>
        <w:tc>
          <w:tcPr>
            <w:tcW w:w="1785" w:type="dxa"/>
            <w:vAlign w:val="center"/>
          </w:tcPr>
          <w:p w14:paraId="02E7B5E1">
            <w:pPr>
              <w:spacing w:after="0" w:line="360" w:lineRule="auto"/>
              <w:rPr>
                <w:rFonts w:ascii="宋体" w:hAnsi="宋体"/>
                <w:color w:val="auto"/>
                <w:sz w:val="24"/>
                <w:highlight w:val="none"/>
              </w:rPr>
            </w:pPr>
          </w:p>
        </w:tc>
        <w:tc>
          <w:tcPr>
            <w:tcW w:w="945" w:type="dxa"/>
          </w:tcPr>
          <w:p w14:paraId="446911CA">
            <w:pPr>
              <w:spacing w:after="0" w:line="360" w:lineRule="auto"/>
              <w:rPr>
                <w:rFonts w:ascii="宋体" w:hAnsi="宋体"/>
                <w:color w:val="auto"/>
                <w:sz w:val="24"/>
                <w:highlight w:val="none"/>
              </w:rPr>
            </w:pPr>
          </w:p>
        </w:tc>
        <w:tc>
          <w:tcPr>
            <w:tcW w:w="735" w:type="dxa"/>
          </w:tcPr>
          <w:p w14:paraId="185B23C1">
            <w:pPr>
              <w:spacing w:after="0" w:line="360" w:lineRule="auto"/>
              <w:rPr>
                <w:rFonts w:ascii="宋体" w:hAnsi="宋体"/>
                <w:color w:val="auto"/>
                <w:sz w:val="24"/>
                <w:highlight w:val="none"/>
              </w:rPr>
            </w:pPr>
          </w:p>
        </w:tc>
        <w:tc>
          <w:tcPr>
            <w:tcW w:w="1050" w:type="dxa"/>
          </w:tcPr>
          <w:p w14:paraId="0AC1FE87">
            <w:pPr>
              <w:spacing w:after="0" w:line="360" w:lineRule="auto"/>
              <w:rPr>
                <w:rFonts w:ascii="宋体" w:hAnsi="宋体"/>
                <w:color w:val="auto"/>
                <w:sz w:val="24"/>
                <w:highlight w:val="none"/>
              </w:rPr>
            </w:pPr>
          </w:p>
        </w:tc>
        <w:tc>
          <w:tcPr>
            <w:tcW w:w="1050" w:type="dxa"/>
          </w:tcPr>
          <w:p w14:paraId="5B6F29D0">
            <w:pPr>
              <w:spacing w:after="0" w:line="360" w:lineRule="auto"/>
              <w:rPr>
                <w:rFonts w:ascii="宋体" w:hAnsi="宋体"/>
                <w:color w:val="auto"/>
                <w:sz w:val="24"/>
                <w:highlight w:val="none"/>
              </w:rPr>
            </w:pPr>
          </w:p>
        </w:tc>
        <w:tc>
          <w:tcPr>
            <w:tcW w:w="1260" w:type="dxa"/>
          </w:tcPr>
          <w:p w14:paraId="08CE1D33">
            <w:pPr>
              <w:spacing w:after="0" w:line="360" w:lineRule="auto"/>
              <w:rPr>
                <w:rFonts w:ascii="宋体" w:hAnsi="宋体"/>
                <w:color w:val="auto"/>
                <w:sz w:val="24"/>
                <w:highlight w:val="none"/>
              </w:rPr>
            </w:pPr>
          </w:p>
        </w:tc>
      </w:tr>
      <w:tr w14:paraId="782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41956B45">
            <w:pPr>
              <w:spacing w:after="0" w:line="360" w:lineRule="auto"/>
              <w:rPr>
                <w:rFonts w:ascii="宋体" w:hAnsi="宋体"/>
                <w:color w:val="auto"/>
                <w:sz w:val="24"/>
                <w:highlight w:val="none"/>
              </w:rPr>
            </w:pPr>
          </w:p>
        </w:tc>
        <w:tc>
          <w:tcPr>
            <w:tcW w:w="819" w:type="dxa"/>
          </w:tcPr>
          <w:p w14:paraId="7ECF5E19">
            <w:pPr>
              <w:spacing w:after="0" w:line="360" w:lineRule="auto"/>
              <w:rPr>
                <w:rFonts w:ascii="宋体" w:hAnsi="宋体"/>
                <w:color w:val="auto"/>
                <w:sz w:val="24"/>
                <w:highlight w:val="none"/>
              </w:rPr>
            </w:pPr>
          </w:p>
        </w:tc>
        <w:tc>
          <w:tcPr>
            <w:tcW w:w="1785" w:type="dxa"/>
            <w:vAlign w:val="center"/>
          </w:tcPr>
          <w:p w14:paraId="22F509F0">
            <w:pPr>
              <w:spacing w:after="0" w:line="360" w:lineRule="auto"/>
              <w:rPr>
                <w:rFonts w:ascii="宋体" w:hAnsi="宋体"/>
                <w:color w:val="auto"/>
                <w:sz w:val="24"/>
                <w:highlight w:val="none"/>
              </w:rPr>
            </w:pPr>
          </w:p>
        </w:tc>
        <w:tc>
          <w:tcPr>
            <w:tcW w:w="945" w:type="dxa"/>
          </w:tcPr>
          <w:p w14:paraId="0A950E96">
            <w:pPr>
              <w:spacing w:after="0" w:line="360" w:lineRule="auto"/>
              <w:rPr>
                <w:rFonts w:ascii="宋体" w:hAnsi="宋体"/>
                <w:color w:val="auto"/>
                <w:sz w:val="24"/>
                <w:highlight w:val="none"/>
              </w:rPr>
            </w:pPr>
          </w:p>
        </w:tc>
        <w:tc>
          <w:tcPr>
            <w:tcW w:w="735" w:type="dxa"/>
          </w:tcPr>
          <w:p w14:paraId="1651B2C5">
            <w:pPr>
              <w:spacing w:after="0" w:line="360" w:lineRule="auto"/>
              <w:rPr>
                <w:rFonts w:ascii="宋体" w:hAnsi="宋体"/>
                <w:color w:val="auto"/>
                <w:sz w:val="24"/>
                <w:highlight w:val="none"/>
              </w:rPr>
            </w:pPr>
          </w:p>
        </w:tc>
        <w:tc>
          <w:tcPr>
            <w:tcW w:w="1050" w:type="dxa"/>
          </w:tcPr>
          <w:p w14:paraId="3F32F5ED">
            <w:pPr>
              <w:spacing w:after="0" w:line="360" w:lineRule="auto"/>
              <w:rPr>
                <w:rFonts w:ascii="宋体" w:hAnsi="宋体"/>
                <w:color w:val="auto"/>
                <w:sz w:val="24"/>
                <w:highlight w:val="none"/>
              </w:rPr>
            </w:pPr>
          </w:p>
        </w:tc>
        <w:tc>
          <w:tcPr>
            <w:tcW w:w="1050" w:type="dxa"/>
          </w:tcPr>
          <w:p w14:paraId="3136566B">
            <w:pPr>
              <w:spacing w:after="0" w:line="360" w:lineRule="auto"/>
              <w:rPr>
                <w:rFonts w:ascii="宋体" w:hAnsi="宋体"/>
                <w:color w:val="auto"/>
                <w:sz w:val="24"/>
                <w:highlight w:val="none"/>
              </w:rPr>
            </w:pPr>
          </w:p>
        </w:tc>
        <w:tc>
          <w:tcPr>
            <w:tcW w:w="1260" w:type="dxa"/>
          </w:tcPr>
          <w:p w14:paraId="703F67F6">
            <w:pPr>
              <w:spacing w:after="0" w:line="360" w:lineRule="auto"/>
              <w:rPr>
                <w:rFonts w:ascii="宋体" w:hAnsi="宋体"/>
                <w:color w:val="auto"/>
                <w:sz w:val="24"/>
                <w:highlight w:val="none"/>
              </w:rPr>
            </w:pPr>
          </w:p>
        </w:tc>
      </w:tr>
      <w:tr w14:paraId="1403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14:paraId="4733202F">
            <w:pPr>
              <w:spacing w:after="0" w:line="360" w:lineRule="auto"/>
              <w:rPr>
                <w:rFonts w:ascii="宋体" w:hAnsi="宋体"/>
                <w:color w:val="auto"/>
                <w:sz w:val="24"/>
                <w:highlight w:val="none"/>
              </w:rPr>
            </w:pPr>
          </w:p>
        </w:tc>
        <w:tc>
          <w:tcPr>
            <w:tcW w:w="819" w:type="dxa"/>
          </w:tcPr>
          <w:p w14:paraId="786BEBB3">
            <w:pPr>
              <w:spacing w:after="0" w:line="360" w:lineRule="auto"/>
              <w:rPr>
                <w:rFonts w:ascii="宋体" w:hAnsi="宋体"/>
                <w:color w:val="auto"/>
                <w:sz w:val="24"/>
                <w:highlight w:val="none"/>
              </w:rPr>
            </w:pPr>
          </w:p>
        </w:tc>
        <w:tc>
          <w:tcPr>
            <w:tcW w:w="1785" w:type="dxa"/>
            <w:vAlign w:val="center"/>
          </w:tcPr>
          <w:p w14:paraId="3CC465DF">
            <w:pPr>
              <w:spacing w:after="0" w:line="360" w:lineRule="auto"/>
              <w:rPr>
                <w:rFonts w:ascii="宋体" w:hAnsi="宋体"/>
                <w:color w:val="auto"/>
                <w:sz w:val="24"/>
                <w:highlight w:val="none"/>
              </w:rPr>
            </w:pPr>
          </w:p>
        </w:tc>
        <w:tc>
          <w:tcPr>
            <w:tcW w:w="945" w:type="dxa"/>
          </w:tcPr>
          <w:p w14:paraId="1E0F3DEA">
            <w:pPr>
              <w:spacing w:after="0" w:line="360" w:lineRule="auto"/>
              <w:rPr>
                <w:rFonts w:ascii="宋体" w:hAnsi="宋体"/>
                <w:color w:val="auto"/>
                <w:sz w:val="24"/>
                <w:highlight w:val="none"/>
              </w:rPr>
            </w:pPr>
          </w:p>
        </w:tc>
        <w:tc>
          <w:tcPr>
            <w:tcW w:w="735" w:type="dxa"/>
          </w:tcPr>
          <w:p w14:paraId="6314D546">
            <w:pPr>
              <w:spacing w:after="0" w:line="360" w:lineRule="auto"/>
              <w:rPr>
                <w:rFonts w:ascii="宋体" w:hAnsi="宋体"/>
                <w:color w:val="auto"/>
                <w:sz w:val="24"/>
                <w:highlight w:val="none"/>
              </w:rPr>
            </w:pPr>
          </w:p>
        </w:tc>
        <w:tc>
          <w:tcPr>
            <w:tcW w:w="1050" w:type="dxa"/>
          </w:tcPr>
          <w:p w14:paraId="4699409B">
            <w:pPr>
              <w:spacing w:after="0" w:line="360" w:lineRule="auto"/>
              <w:rPr>
                <w:rFonts w:ascii="宋体" w:hAnsi="宋体"/>
                <w:color w:val="auto"/>
                <w:sz w:val="24"/>
                <w:highlight w:val="none"/>
              </w:rPr>
            </w:pPr>
          </w:p>
        </w:tc>
        <w:tc>
          <w:tcPr>
            <w:tcW w:w="1050" w:type="dxa"/>
          </w:tcPr>
          <w:p w14:paraId="3F8CCB51">
            <w:pPr>
              <w:spacing w:after="0" w:line="360" w:lineRule="auto"/>
              <w:rPr>
                <w:rFonts w:ascii="宋体" w:hAnsi="宋体"/>
                <w:color w:val="auto"/>
                <w:sz w:val="24"/>
                <w:highlight w:val="none"/>
              </w:rPr>
            </w:pPr>
          </w:p>
        </w:tc>
        <w:tc>
          <w:tcPr>
            <w:tcW w:w="1260" w:type="dxa"/>
          </w:tcPr>
          <w:p w14:paraId="77725B71">
            <w:pPr>
              <w:spacing w:after="0" w:line="360" w:lineRule="auto"/>
              <w:rPr>
                <w:rFonts w:ascii="宋体" w:hAnsi="宋体"/>
                <w:color w:val="auto"/>
                <w:sz w:val="24"/>
                <w:highlight w:val="none"/>
              </w:rPr>
            </w:pPr>
          </w:p>
        </w:tc>
      </w:tr>
      <w:tr w14:paraId="2FE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14:paraId="25664625">
            <w:pPr>
              <w:spacing w:after="0" w:line="360" w:lineRule="auto"/>
              <w:jc w:val="center"/>
              <w:rPr>
                <w:rFonts w:ascii="宋体" w:hAnsi="宋体"/>
                <w:color w:val="auto"/>
                <w:sz w:val="24"/>
                <w:highlight w:val="none"/>
              </w:rPr>
            </w:pPr>
            <w:r>
              <w:rPr>
                <w:rFonts w:hint="eastAsia" w:ascii="宋体" w:hAnsi="宋体"/>
                <w:color w:val="auto"/>
                <w:sz w:val="24"/>
                <w:highlight w:val="none"/>
              </w:rPr>
              <w:t>合同总金额</w:t>
            </w:r>
          </w:p>
          <w:p w14:paraId="7408B70E">
            <w:pPr>
              <w:spacing w:after="0" w:line="360" w:lineRule="auto"/>
              <w:jc w:val="center"/>
              <w:rPr>
                <w:rFonts w:ascii="宋体" w:hAnsi="宋体"/>
                <w:color w:val="auto"/>
                <w:sz w:val="24"/>
                <w:highlight w:val="none"/>
              </w:rPr>
            </w:pPr>
            <w:r>
              <w:rPr>
                <w:rFonts w:hint="eastAsia" w:ascii="宋体" w:hAnsi="宋体"/>
                <w:color w:val="auto"/>
                <w:sz w:val="24"/>
                <w:highlight w:val="none"/>
              </w:rPr>
              <w:t>（含税）</w:t>
            </w:r>
          </w:p>
        </w:tc>
        <w:tc>
          <w:tcPr>
            <w:tcW w:w="7644" w:type="dxa"/>
            <w:gridSpan w:val="7"/>
            <w:vAlign w:val="center"/>
          </w:tcPr>
          <w:p w14:paraId="75ABA172">
            <w:pPr>
              <w:spacing w:after="0" w:line="360" w:lineRule="auto"/>
              <w:rPr>
                <w:rFonts w:ascii="宋体" w:hAnsi="宋体"/>
                <w:color w:val="auto"/>
                <w:sz w:val="24"/>
                <w:highlight w:val="none"/>
              </w:rPr>
            </w:pPr>
            <w:r>
              <w:rPr>
                <w:rFonts w:hint="eastAsia" w:ascii="宋体" w:hAnsi="宋体"/>
                <w:color w:val="auto"/>
                <w:sz w:val="24"/>
                <w:highlight w:val="none"/>
              </w:rPr>
              <w:t>人民币（大写）：             元整 （￥：             元整）</w:t>
            </w:r>
          </w:p>
        </w:tc>
      </w:tr>
    </w:tbl>
    <w:p w14:paraId="78176F1B">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  乙方应严格按照本合同约定提供物资设备及相应技术服务，上述列表清单未尽事宜，详见本合同第三条所约定的物资设备技术参数及要求等具体条款。</w:t>
      </w:r>
    </w:p>
    <w:p w14:paraId="583E1341">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未经甲方同意，乙方不得变更本合同约定的品牌、型号、配置、产地等任何物资设备的要素。非因甲方原因致使乙方不能严格按照合同约定要素供货的，乙方所提供的替代产品应满足甲方采购需求且不低于本合同约定的相应技术参数，并需经甲方同意。乙方不按本合同约定提交物资设备所产生的任何费用由乙方负责，甲方对由此所引起的任何价格变动不予确认。</w:t>
      </w:r>
    </w:p>
    <w:p w14:paraId="40B34CE6">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第二条 供货方式及时间</w:t>
      </w:r>
    </w:p>
    <w:p w14:paraId="2968EC61">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2.1 本次采购采用下列方式供货方式乙方送货，完成卸货并搬运至甲方指定地点：</w:t>
      </w:r>
      <w:r>
        <w:rPr>
          <w:rFonts w:hint="eastAsia" w:ascii="宋体" w:hAnsi="宋体"/>
          <w:color w:val="auto"/>
          <w:sz w:val="24"/>
          <w:highlight w:val="none"/>
          <w:u w:val="single"/>
        </w:rPr>
        <w:t>东南大学（     ）校区</w:t>
      </w:r>
      <w:r>
        <w:rPr>
          <w:rFonts w:hint="eastAsia" w:ascii="宋体" w:hAnsi="宋体"/>
          <w:color w:val="auto"/>
          <w:sz w:val="24"/>
          <w:highlight w:val="none"/>
        </w:rPr>
        <w:t>，免费安装、调试完毕方视为交付甲方，在交付甲方之前所供货物毁损、灭失的责任均由乙方承担。</w:t>
      </w:r>
    </w:p>
    <w:p w14:paraId="19EF6F05">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2.2 乙方需于</w:t>
      </w:r>
      <w:r>
        <w:rPr>
          <w:rFonts w:hint="eastAsia" w:ascii="宋体" w:hAnsi="宋体"/>
          <w:color w:val="auto"/>
          <w:sz w:val="24"/>
          <w:highlight w:val="none"/>
          <w:u w:val="single"/>
        </w:rPr>
        <w:t xml:space="preserve"> 本合同生效</w:t>
      </w:r>
      <w:r>
        <w:rPr>
          <w:rFonts w:hint="eastAsia" w:ascii="宋体" w:hAnsi="宋体"/>
          <w:color w:val="auto"/>
          <w:sz w:val="24"/>
          <w:highlight w:val="none"/>
        </w:rPr>
        <w:t>/接到</w:t>
      </w:r>
      <w:r>
        <w:rPr>
          <w:rFonts w:hint="eastAsia" w:ascii="宋体" w:hAnsi="宋体"/>
          <w:color w:val="auto"/>
          <w:sz w:val="24"/>
          <w:highlight w:val="none"/>
          <w:u w:val="single"/>
        </w:rPr>
        <w:t xml:space="preserve">甲方供货通知 </w:t>
      </w:r>
      <w:r>
        <w:rPr>
          <w:rFonts w:hint="eastAsia" w:ascii="宋体" w:hAnsi="宋体"/>
          <w:color w:val="auto"/>
          <w:sz w:val="24"/>
          <w:highlight w:val="none"/>
        </w:rPr>
        <w:t>之日起</w:t>
      </w:r>
      <w:r>
        <w:rPr>
          <w:rFonts w:hint="eastAsia" w:ascii="宋体" w:hAnsi="宋体"/>
          <w:color w:val="auto"/>
          <w:sz w:val="24"/>
          <w:highlight w:val="none"/>
          <w:u w:val="single"/>
        </w:rPr>
        <w:t xml:space="preserve">      </w:t>
      </w:r>
      <w:r>
        <w:rPr>
          <w:rFonts w:hint="eastAsia" w:ascii="宋体" w:hAnsi="宋体"/>
          <w:color w:val="auto"/>
          <w:sz w:val="24"/>
          <w:highlight w:val="none"/>
        </w:rPr>
        <w:t>日内完成交货及相应的安装、调试工作，确保所供物资设备符合本合同约定的质量、数量、技术参数及要求，否则将按照合同约定承担违约责任。</w:t>
      </w:r>
    </w:p>
    <w:p w14:paraId="766E2E1B">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2.3 乙方应采取适当的、符合运输方式的包装、固定方式，避免因包装、固定不当对所供物资设备造成损毁或对甲方使用造成不良影响。</w:t>
      </w:r>
    </w:p>
    <w:p w14:paraId="43403307">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2.4乙方因履行本合同交货、运输、安装、调试及提供相应的培训、质保期内的维护、保养与技术支持等事项而发生的一切费用，均已包含在合同总价中，由乙方自行承担。</w:t>
      </w:r>
    </w:p>
    <w:p w14:paraId="3A0A8658">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第三条 质量标准及要求</w:t>
      </w:r>
    </w:p>
    <w:p w14:paraId="0AC89532">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3.1乙方所提供的物资设备必须是原厂生产的、全新的、未使用过的(包括零部件)，并完全符合原厂质量检测标准（以说明书为准）和国家质量检测标准以及合同规定的质量规格和性能要求。如物资设备不符合本合同中约定的要求，甲方有权拒绝接收。</w:t>
      </w:r>
    </w:p>
    <w:p w14:paraId="4F99D288">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3.2乙方应保证甲方在使用由乙方提供的物资设备或物资设备的任何部分（含软件）不受第三方关于侵犯其所有权、专利权、商标权、工业设计权等的指控。如因第三方侵权致使甲方对外承担侵权责任或无法继续使用的，甲方有权向乙方追偿或解除本合同并要求乙方返还全部货款。</w:t>
      </w:r>
    </w:p>
    <w:p w14:paraId="37255416">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3.3乙方所供物资设备主要技术要求（请以附件形式详细列出）。</w:t>
      </w:r>
    </w:p>
    <w:p w14:paraId="42C73D8D">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第四条 安装、调试与验收</w:t>
      </w:r>
    </w:p>
    <w:p w14:paraId="7DD0AA69">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4.1乙方必须在甲方指定的地点免费进行物资设备的安装，安装所需的相应配套设施由乙方自行负责解决，用户提供必须的现场安装条件，并给予必要的配合。如现场安装需特殊条件，乙方应提前通知甲方。</w:t>
      </w:r>
    </w:p>
    <w:p w14:paraId="64C10806">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4.2安装完成后，乙方应在在甲方的监督下进行调试，调试结果符合国家、行业及本合同约定的技术指标方视为符合交付条件。</w:t>
      </w:r>
    </w:p>
    <w:p w14:paraId="7490FF17">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4.3 乙方应对甲方相关人员正确、合理使用物资设备进行必要的宣讲、技术指导与培训，充分提示注意事项及相关风险。</w:t>
      </w:r>
    </w:p>
    <w:p w14:paraId="1C8473CE">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4.4乙方所提供的物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物资设备安装调试完成后 </w:t>
      </w:r>
      <w:r>
        <w:rPr>
          <w:rFonts w:hint="eastAsia" w:ascii="宋体" w:hAnsi="宋体"/>
          <w:color w:val="auto"/>
          <w:sz w:val="24"/>
          <w:highlight w:val="none"/>
          <w:u w:val="single"/>
        </w:rPr>
        <w:t>25</w:t>
      </w:r>
      <w:r>
        <w:rPr>
          <w:rFonts w:hint="eastAsia" w:ascii="宋体" w:hAnsi="宋体"/>
          <w:color w:val="auto"/>
          <w:sz w:val="24"/>
          <w:highlight w:val="none"/>
        </w:rPr>
        <w:t>个工作日内验收完毕。如特殊货物验收需经专家论证、第三方检测的，则验收合格证明文件以专家论证、第三方检测结果为准。</w:t>
      </w:r>
    </w:p>
    <w:p w14:paraId="371D2451">
      <w:pPr>
        <w:spacing w:after="0" w:line="360" w:lineRule="auto"/>
        <w:ind w:firstLine="480" w:firstLineChars="200"/>
        <w:rPr>
          <w:rFonts w:ascii="宋体" w:hAnsi="宋体"/>
          <w:color w:val="auto"/>
          <w:sz w:val="24"/>
          <w:highlight w:val="none"/>
        </w:rPr>
      </w:pPr>
      <w:r>
        <w:rPr>
          <w:rFonts w:ascii="宋体" w:hAnsi="宋体"/>
          <w:color w:val="auto"/>
          <w:sz w:val="24"/>
          <w:highlight w:val="none"/>
        </w:rPr>
        <w:t>4.5</w:t>
      </w:r>
      <w:r>
        <w:rPr>
          <w:rFonts w:hint="eastAsia" w:ascii="宋体" w:hAnsi="宋体"/>
          <w:color w:val="auto"/>
          <w:sz w:val="24"/>
          <w:highlight w:val="none"/>
        </w:rPr>
        <w:t>乙方在提供设备搬运、安装过程中对合同内包含的设备损坏及甲方实验室环境和硬件造成的损坏，由乙方承担赔偿责任。</w:t>
      </w:r>
    </w:p>
    <w:p w14:paraId="76486435">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6</w:t>
      </w:r>
      <w:r>
        <w:rPr>
          <w:rFonts w:hint="eastAsia" w:ascii="宋体" w:hAnsi="宋体"/>
          <w:color w:val="auto"/>
          <w:sz w:val="24"/>
          <w:highlight w:val="none"/>
        </w:rPr>
        <w:t>经验收发现物资设备与合同规定不符，甲方有权拒绝接受并向乙方提出索赔。如物资设备在保证期内被证明存在缺陷，包括潜在的缺陷或使用不合适的材料，甲方有权凭有关证明文件向乙方提出索赔。</w:t>
      </w:r>
    </w:p>
    <w:p w14:paraId="429C67CC">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7</w:t>
      </w:r>
      <w:r>
        <w:rPr>
          <w:rFonts w:hint="eastAsia" w:ascii="宋体" w:hAnsi="宋体"/>
          <w:color w:val="auto"/>
          <w:sz w:val="24"/>
          <w:highlight w:val="none"/>
        </w:rPr>
        <w:t>物资设备验收后</w:t>
      </w:r>
      <w:r>
        <w:rPr>
          <w:rFonts w:hint="eastAsia" w:ascii="宋体" w:hAnsi="宋体"/>
          <w:color w:val="auto"/>
          <w:sz w:val="24"/>
          <w:highlight w:val="none"/>
          <w:u w:val="single"/>
        </w:rPr>
        <w:t xml:space="preserve">  七 </w:t>
      </w:r>
      <w:r>
        <w:rPr>
          <w:rFonts w:hint="eastAsia" w:ascii="宋体" w:hAnsi="宋体"/>
          <w:color w:val="auto"/>
          <w:sz w:val="24"/>
          <w:highlight w:val="none"/>
        </w:rPr>
        <w:t>个工作日内如甲方发现技术指标异常或提出其他异议的，乙方应在</w:t>
      </w:r>
      <w:r>
        <w:rPr>
          <w:rFonts w:hint="eastAsia" w:ascii="宋体" w:hAnsi="宋体"/>
          <w:color w:val="auto"/>
          <w:sz w:val="24"/>
          <w:highlight w:val="none"/>
          <w:u w:val="single"/>
        </w:rPr>
        <w:t>二</w:t>
      </w:r>
      <w:r>
        <w:rPr>
          <w:rFonts w:hint="eastAsia" w:ascii="宋体" w:hAnsi="宋体"/>
          <w:color w:val="auto"/>
          <w:sz w:val="24"/>
          <w:highlight w:val="none"/>
        </w:rPr>
        <w:t>个工作日内负责解决。</w:t>
      </w:r>
    </w:p>
    <w:p w14:paraId="2FB5C70C">
      <w:pPr>
        <w:spacing w:after="0" w:line="360" w:lineRule="auto"/>
        <w:ind w:firstLine="480" w:firstLineChars="200"/>
        <w:rPr>
          <w:rFonts w:ascii="宋体" w:hAnsi="宋体"/>
          <w:color w:val="auto"/>
          <w:sz w:val="24"/>
          <w:highlight w:val="none"/>
        </w:rPr>
      </w:pPr>
    </w:p>
    <w:p w14:paraId="42DE6793">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第五条 付款条件与方式</w:t>
      </w:r>
    </w:p>
    <w:p w14:paraId="38B2488F">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 xml:space="preserve">5.1本合同采用如下经选择的付款方式：此条款根据采购文件中实际付款方式确定 </w:t>
      </w:r>
    </w:p>
    <w:p w14:paraId="78095C8C">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sym w:font="Wingdings 2" w:char="00A3"/>
      </w:r>
      <w:r>
        <w:rPr>
          <w:rFonts w:hint="eastAsia" w:ascii="宋体" w:hAnsi="宋体"/>
          <w:color w:val="auto"/>
          <w:sz w:val="24"/>
          <w:highlight w:val="none"/>
        </w:rPr>
        <w:t>一次性付款：设备安装调试完毕，经双方正式验收合格后30天内，甲方向乙方支付100%的合同款；</w:t>
      </w:r>
    </w:p>
    <w:p w14:paraId="5D2C0F53">
      <w:pPr>
        <w:spacing w:after="0" w:line="360" w:lineRule="auto"/>
        <w:ind w:firstLine="439" w:firstLineChars="183"/>
        <w:rPr>
          <w:rFonts w:hint="eastAsia" w:ascii="宋体" w:hAnsi="宋体"/>
          <w:color w:val="auto"/>
          <w:sz w:val="24"/>
          <w:highlight w:val="none"/>
        </w:rPr>
      </w:pPr>
      <w:r>
        <w:rPr>
          <w:rFonts w:hint="eastAsia" w:ascii="宋体" w:hAnsi="宋体"/>
          <w:color w:val="auto"/>
          <w:sz w:val="24"/>
          <w:highlight w:val="none"/>
        </w:rPr>
        <w:sym w:font="Wingdings 2" w:char="0052"/>
      </w:r>
      <w:r>
        <w:rPr>
          <w:rFonts w:hint="eastAsia" w:ascii="宋体" w:hAnsi="宋体"/>
          <w:color w:val="auto"/>
          <w:sz w:val="24"/>
          <w:highlight w:val="none"/>
        </w:rPr>
        <w:t>分批付款：境外产品：100%信用证，90%见单付，10%货到验收合格后一次性付清，结算时需提供高限额的发票。</w:t>
      </w:r>
    </w:p>
    <w:p w14:paraId="29D9878A">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境内产品：货到验收合格后一次性付清合同款，结算时需提供高限额的增值税专用发票。</w:t>
      </w:r>
    </w:p>
    <w:p w14:paraId="7C03F545">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5.2在达到本合同约定的付款条件后，乙方应向甲方出具正式合法的</w:t>
      </w:r>
      <w:r>
        <w:rPr>
          <w:rFonts w:hint="eastAsia" w:ascii="宋体" w:hAnsi="宋体"/>
          <w:b/>
          <w:color w:val="auto"/>
          <w:sz w:val="24"/>
          <w:highlight w:val="none"/>
        </w:rPr>
        <w:t>全额增值税专用发票（需开具单张高额发票，乙方自行向税务机关申请）</w:t>
      </w:r>
      <w:r>
        <w:rPr>
          <w:rFonts w:hint="eastAsia" w:ascii="宋体" w:hAnsi="宋体"/>
          <w:color w:val="auto"/>
          <w:sz w:val="24"/>
          <w:highlight w:val="none"/>
        </w:rPr>
        <w:t>，在乙方向甲方提出付款申请并提供发票之前，甲方有权拒绝付款。因乙方原因致使甲方未能及时付款所产生的责任由乙方负责，甲方不承担违约责任。</w:t>
      </w:r>
    </w:p>
    <w:p w14:paraId="1D255F73">
      <w:pPr>
        <w:spacing w:after="0" w:line="360" w:lineRule="auto"/>
        <w:ind w:firstLine="439" w:firstLineChars="183"/>
        <w:rPr>
          <w:rFonts w:ascii="宋体" w:hAnsi="宋体"/>
          <w:color w:val="auto"/>
          <w:sz w:val="24"/>
          <w:highlight w:val="none"/>
        </w:rPr>
      </w:pPr>
    </w:p>
    <w:p w14:paraId="0856AF5C">
      <w:pPr>
        <w:wordWrap w:val="0"/>
        <w:spacing w:before="156" w:beforeLines="50" w:after="0" w:line="360" w:lineRule="auto"/>
        <w:ind w:firstLine="480" w:firstLineChars="200"/>
        <w:rPr>
          <w:rFonts w:ascii="宋体" w:hAnsi="宋体"/>
          <w:color w:val="auto"/>
          <w:sz w:val="24"/>
          <w:highlight w:val="none"/>
        </w:rPr>
      </w:pPr>
      <w:r>
        <w:rPr>
          <w:rFonts w:hint="eastAsia" w:ascii="宋体" w:hAnsi="宋体"/>
          <w:color w:val="auto"/>
          <w:sz w:val="24"/>
          <w:highlight w:val="none"/>
        </w:rPr>
        <w:t>第六条 售后服务及质量保证金</w:t>
      </w:r>
    </w:p>
    <w:p w14:paraId="664440D9">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6.1乙方应按照国家有规定及本次采购文件中有关质量保证和售后服务的承诺执行，采购文件高于国家有关规定的，按照本次采购文件执行。</w:t>
      </w:r>
    </w:p>
    <w:p w14:paraId="4BA9B66D">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6.2本项目免费质保期</w:t>
      </w:r>
      <w:r>
        <w:rPr>
          <w:rFonts w:hint="eastAsia" w:ascii="微软雅黑" w:hAnsi="微软雅黑" w:cs="微软雅黑"/>
          <w:color w:val="auto"/>
          <w:szCs w:val="21"/>
          <w:highlight w:val="none"/>
          <w:u w:val="single"/>
        </w:rPr>
        <w:t xml:space="preserve">     </w:t>
      </w:r>
      <w:r>
        <w:rPr>
          <w:rFonts w:hint="eastAsia" w:ascii="宋体" w:hAnsi="宋体"/>
          <w:color w:val="auto"/>
          <w:sz w:val="24"/>
          <w:highlight w:val="none"/>
        </w:rPr>
        <w:t>年。</w:t>
      </w:r>
    </w:p>
    <w:p w14:paraId="0A57B35E">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6.3 如在质量保质期内，发生质量或技术问题，乙方应在接到甲方通知____小时内给予响应，并在____小时内到场维修，否则由此造成的损失由乙方承担赔偿责任。如经甲方通知，乙方无正当理由未能及时响应或到场维修，甲方有权自行委托其他第三方进行维修，因此而产生的费用在质量保证金中予以扣除，不足部分有权向乙方追偿。</w:t>
      </w:r>
    </w:p>
    <w:p w14:paraId="40F7E099">
      <w:pPr>
        <w:spacing w:after="0" w:line="360" w:lineRule="auto"/>
        <w:ind w:firstLine="439" w:firstLineChars="183"/>
        <w:rPr>
          <w:rFonts w:ascii="宋体" w:hAnsi="宋体"/>
          <w:color w:val="auto"/>
          <w:sz w:val="24"/>
          <w:highlight w:val="none"/>
        </w:rPr>
      </w:pPr>
    </w:p>
    <w:p w14:paraId="24D512FD">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第七条 违约责任</w:t>
      </w:r>
    </w:p>
    <w:p w14:paraId="5F6312AD">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7.1甲方在乙方将合同清单上的物资设备运达指定地点后</w:t>
      </w:r>
      <w:r>
        <w:rPr>
          <w:rFonts w:hint="eastAsia" w:ascii="宋体" w:hAnsi="宋体"/>
          <w:color w:val="auto"/>
          <w:sz w:val="24"/>
          <w:highlight w:val="none"/>
          <w:u w:val="single"/>
        </w:rPr>
        <w:t>30</w:t>
      </w:r>
      <w:r>
        <w:rPr>
          <w:rFonts w:hint="eastAsia" w:ascii="宋体" w:hAnsi="宋体"/>
          <w:color w:val="auto"/>
          <w:sz w:val="24"/>
          <w:highlight w:val="none"/>
        </w:rPr>
        <w:t>个工作日后无正当理由不接收或不及时验收的，视为甲方违约，甲方应承担因此给乙方造成的损失。</w:t>
      </w:r>
    </w:p>
    <w:p w14:paraId="035CC490">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7.2乙方所交物资设备不符合本合同要求的，甲方有权拒收，乙方应予以更换，因此而导致的延期交货责任，由乙方承担。经更换后仍不符合本合同要求的，甲方有权解除合同，同时乙方应向甲方偿付该合同价款30%的违约金。</w:t>
      </w:r>
    </w:p>
    <w:p w14:paraId="737D02B5">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7.3 甲方无正当理由延期付款的，每逾期一日向乙方承担应付未付价款万分之五的违约金。乙方逾期交付的，每逾期一日向甲方承担合同总价款万分之五的违约金。延期付款或逾期交付超过30日，经另一方催告在合理期限内仍未履行的，另一方有权解除合同。</w:t>
      </w:r>
    </w:p>
    <w:p w14:paraId="0B192149">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7.4 如因乙方延期交货或延期履行维保义务，或发生由乙方责任导致的设备及环境损坏，致使甲方未能如期使用设备而必须采取其他补救措施，包括但不限于委托其他第三方维修、借用或租赁其他设备等所发生的费用，均由乙方承担。</w:t>
      </w:r>
    </w:p>
    <w:p w14:paraId="53D288A3">
      <w:pPr>
        <w:spacing w:after="0" w:line="360" w:lineRule="auto"/>
        <w:ind w:firstLine="439" w:firstLineChars="183"/>
        <w:rPr>
          <w:rFonts w:ascii="宋体" w:hAnsi="宋体"/>
          <w:color w:val="auto"/>
          <w:sz w:val="24"/>
          <w:highlight w:val="none"/>
        </w:rPr>
      </w:pPr>
    </w:p>
    <w:p w14:paraId="3B8F75F5">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第八条 合同解除与终止</w:t>
      </w:r>
    </w:p>
    <w:p w14:paraId="4123417F">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8.1 本合同签订后，任何一方无正当理由均不得单方解除合同，否则应按照本合同总价款的30%承担违约责任。</w:t>
      </w:r>
    </w:p>
    <w:p w14:paraId="02B38865">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8.2 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2F7F6725">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8.3任何一方由于下列原因而导致不能或暂时不能履行全部或部分合同义务的，不负责任：水灾、火灾、地震、干旱、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17B13688">
      <w:pPr>
        <w:spacing w:after="0" w:line="360" w:lineRule="auto"/>
        <w:ind w:firstLine="480" w:firstLineChars="200"/>
        <w:rPr>
          <w:rFonts w:ascii="宋体" w:hAnsi="宋体"/>
          <w:color w:val="auto"/>
          <w:sz w:val="24"/>
          <w:highlight w:val="none"/>
        </w:rPr>
      </w:pPr>
    </w:p>
    <w:p w14:paraId="7558F89C">
      <w:pPr>
        <w:wordWrap w:val="0"/>
        <w:spacing w:before="156" w:beforeLines="50" w:after="0" w:line="360" w:lineRule="auto"/>
        <w:ind w:firstLine="482" w:firstLineChars="200"/>
        <w:rPr>
          <w:rFonts w:ascii="宋体" w:hAnsi="宋体"/>
          <w:b/>
          <w:color w:val="auto"/>
          <w:sz w:val="24"/>
          <w:highlight w:val="none"/>
        </w:rPr>
      </w:pPr>
      <w:r>
        <w:rPr>
          <w:rFonts w:hint="eastAsia" w:ascii="宋体" w:hAnsi="宋体"/>
          <w:b/>
          <w:color w:val="auto"/>
          <w:sz w:val="24"/>
          <w:highlight w:val="none"/>
        </w:rPr>
        <w:t>第九条 其他</w:t>
      </w:r>
    </w:p>
    <w:p w14:paraId="23413F51">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9.1 若因本合同签订、履行、解除、终止而发生争议的，由甲、乙双方友好协商解决，若协商不成，协商不成的，任何一方可向合同签订地有管辖权的人民法院提起诉讼。</w:t>
      </w:r>
    </w:p>
    <w:p w14:paraId="12D7AB61">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9.2 有关本采购项目的采购文件以及相关函件（如澄清函、确认函等）、供应商投标文件均构成本合同不可分割的一部分，与本合同具有同等法律效力。</w:t>
      </w:r>
    </w:p>
    <w:p w14:paraId="4D76611D">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9.3 本合同未尽事宜及变更，应由甲乙双方另行签订书面补充协议确定。</w:t>
      </w:r>
    </w:p>
    <w:p w14:paraId="3FFEE227">
      <w:pPr>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9.4 本合同于   年    月    日签订于东南大学四牌楼校区。</w:t>
      </w:r>
    </w:p>
    <w:p w14:paraId="317AA949">
      <w:pPr>
        <w:spacing w:after="0" w:line="360" w:lineRule="auto"/>
        <w:ind w:firstLine="439" w:firstLineChars="183"/>
        <w:rPr>
          <w:rFonts w:ascii="宋体" w:hAnsi="宋体"/>
          <w:color w:val="auto"/>
          <w:sz w:val="24"/>
          <w:highlight w:val="none"/>
        </w:rPr>
      </w:pPr>
      <w:r>
        <w:rPr>
          <w:rFonts w:hint="eastAsia" w:ascii="宋体" w:hAnsi="宋体"/>
          <w:color w:val="auto"/>
          <w:sz w:val="24"/>
          <w:highlight w:val="none"/>
        </w:rPr>
        <w:t>9.5本合同一式陆份，经双方签字并盖章后即时生效。甲方执伍份，乙方执壹份，具有同等效力。</w:t>
      </w:r>
    </w:p>
    <w:p w14:paraId="1206EA6C">
      <w:pPr>
        <w:pStyle w:val="39"/>
        <w:spacing w:after="0" w:afterAutospacing="0" w:line="360" w:lineRule="auto"/>
        <w:rPr>
          <w:color w:val="auto"/>
          <w:szCs w:val="20"/>
          <w:highlight w:val="none"/>
        </w:rPr>
      </w:pPr>
    </w:p>
    <w:p w14:paraId="3CC51E9F">
      <w:pPr>
        <w:pStyle w:val="39"/>
        <w:spacing w:after="0" w:afterAutospacing="0" w:line="360" w:lineRule="auto"/>
        <w:rPr>
          <w:color w:val="auto"/>
          <w:szCs w:val="20"/>
          <w:highlight w:val="none"/>
        </w:rPr>
      </w:pPr>
      <w:r>
        <w:rPr>
          <w:color w:val="auto"/>
          <w:szCs w:val="20"/>
          <w:highlight w:val="none"/>
        </w:rPr>
        <w:t>甲方</w:t>
      </w:r>
      <w:r>
        <w:rPr>
          <w:rFonts w:hint="eastAsia"/>
          <w:color w:val="auto"/>
          <w:szCs w:val="20"/>
          <w:highlight w:val="none"/>
        </w:rPr>
        <w:t>：东南大学</w:t>
      </w:r>
      <w:r>
        <w:rPr>
          <w:color w:val="auto"/>
          <w:szCs w:val="20"/>
          <w:highlight w:val="none"/>
        </w:rPr>
        <w:t>     </w:t>
      </w:r>
      <w:r>
        <w:rPr>
          <w:rFonts w:hint="eastAsia"/>
          <w:color w:val="auto"/>
          <w:szCs w:val="20"/>
          <w:highlight w:val="none"/>
        </w:rPr>
        <w:t xml:space="preserve">  </w:t>
      </w:r>
      <w:r>
        <w:rPr>
          <w:color w:val="auto"/>
          <w:szCs w:val="20"/>
          <w:highlight w:val="none"/>
        </w:rPr>
        <w:t>  </w:t>
      </w:r>
      <w:r>
        <w:rPr>
          <w:rFonts w:hint="eastAsia"/>
          <w:color w:val="auto"/>
          <w:szCs w:val="20"/>
          <w:highlight w:val="none"/>
        </w:rPr>
        <w:t xml:space="preserve">          </w:t>
      </w:r>
      <w:r>
        <w:rPr>
          <w:color w:val="auto"/>
          <w:szCs w:val="20"/>
          <w:highlight w:val="none"/>
        </w:rPr>
        <w:t>乙方</w:t>
      </w:r>
      <w:r>
        <w:rPr>
          <w:rFonts w:hint="eastAsia"/>
          <w:color w:val="auto"/>
          <w:szCs w:val="20"/>
          <w:highlight w:val="none"/>
        </w:rPr>
        <w:t>：</w:t>
      </w:r>
    </w:p>
    <w:p w14:paraId="3429A224">
      <w:pPr>
        <w:pStyle w:val="39"/>
        <w:spacing w:after="0" w:afterAutospacing="0" w:line="360" w:lineRule="auto"/>
        <w:rPr>
          <w:color w:val="auto"/>
          <w:szCs w:val="20"/>
          <w:highlight w:val="none"/>
        </w:rPr>
      </w:pPr>
      <w:r>
        <w:rPr>
          <w:rFonts w:hint="eastAsia"/>
          <w:color w:val="auto"/>
          <w:szCs w:val="20"/>
          <w:highlight w:val="none"/>
        </w:rPr>
        <w:t>（盖合同专用章或单位公章）             （盖合同章或单位公章）</w:t>
      </w:r>
    </w:p>
    <w:p w14:paraId="2D837E1D">
      <w:pPr>
        <w:pStyle w:val="39"/>
        <w:spacing w:after="0" w:afterAutospacing="0" w:line="360" w:lineRule="auto"/>
        <w:rPr>
          <w:color w:val="auto"/>
          <w:szCs w:val="20"/>
          <w:highlight w:val="none"/>
        </w:rPr>
      </w:pPr>
      <w:r>
        <w:rPr>
          <w:rFonts w:hint="eastAsia"/>
          <w:color w:val="auto"/>
          <w:szCs w:val="20"/>
          <w:highlight w:val="none"/>
        </w:rPr>
        <w:t>法定代表人或项目负责人（签字）：          法定代表人或委托代理人</w:t>
      </w:r>
      <w:r>
        <w:rPr>
          <w:color w:val="auto"/>
          <w:szCs w:val="20"/>
          <w:highlight w:val="none"/>
        </w:rPr>
        <w:t>（签字）：</w:t>
      </w:r>
      <w:r>
        <w:rPr>
          <w:rFonts w:hint="eastAsia"/>
          <w:color w:val="auto"/>
          <w:szCs w:val="20"/>
          <w:highlight w:val="none"/>
        </w:rPr>
        <w:t xml:space="preserve">                                   </w:t>
      </w:r>
    </w:p>
    <w:p w14:paraId="1EE40751">
      <w:pPr>
        <w:pStyle w:val="39"/>
        <w:spacing w:before="0" w:beforeAutospacing="0" w:after="0" w:afterAutospacing="0" w:line="360" w:lineRule="auto"/>
        <w:rPr>
          <w:color w:val="auto"/>
          <w:szCs w:val="20"/>
          <w:highlight w:val="none"/>
        </w:rPr>
      </w:pPr>
      <w:r>
        <w:rPr>
          <w:rFonts w:hint="eastAsia"/>
          <w:color w:val="auto"/>
          <w:szCs w:val="20"/>
          <w:highlight w:val="none"/>
        </w:rPr>
        <w:t>项目号：</w:t>
      </w:r>
    </w:p>
    <w:p w14:paraId="027EE1DC">
      <w:pPr>
        <w:pStyle w:val="39"/>
        <w:spacing w:after="0" w:afterAutospacing="0" w:line="360" w:lineRule="auto"/>
        <w:rPr>
          <w:color w:val="auto"/>
          <w:szCs w:val="20"/>
          <w:highlight w:val="none"/>
        </w:rPr>
      </w:pPr>
      <w:r>
        <w:rPr>
          <w:rFonts w:hint="eastAsia"/>
          <w:color w:val="auto"/>
          <w:szCs w:val="20"/>
          <w:highlight w:val="none"/>
        </w:rPr>
        <w:t>经办人和联系电话：                      经办人和联系电话：</w:t>
      </w:r>
    </w:p>
    <w:p w14:paraId="0890300E">
      <w:pPr>
        <w:pStyle w:val="39"/>
        <w:spacing w:after="0" w:afterAutospacing="0" w:line="360" w:lineRule="auto"/>
        <w:rPr>
          <w:color w:val="auto"/>
          <w:szCs w:val="20"/>
          <w:highlight w:val="none"/>
        </w:rPr>
      </w:pPr>
      <w:r>
        <w:rPr>
          <w:rFonts w:hint="eastAsia"/>
          <w:color w:val="auto"/>
          <w:szCs w:val="20"/>
          <w:highlight w:val="none"/>
        </w:rPr>
        <w:t>邮   编：                               邮   编：</w:t>
      </w:r>
    </w:p>
    <w:p w14:paraId="12FE7922">
      <w:pPr>
        <w:pStyle w:val="39"/>
        <w:spacing w:after="0" w:afterAutospacing="0" w:line="360" w:lineRule="auto"/>
        <w:rPr>
          <w:color w:val="auto"/>
          <w:szCs w:val="20"/>
          <w:highlight w:val="none"/>
        </w:rPr>
      </w:pPr>
      <w:r>
        <w:rPr>
          <w:rFonts w:hint="eastAsia"/>
          <w:color w:val="auto"/>
          <w:szCs w:val="20"/>
          <w:highlight w:val="none"/>
        </w:rPr>
        <w:t>传真号码：                              传真号码：</w:t>
      </w:r>
    </w:p>
    <w:p w14:paraId="7E258E2C">
      <w:pPr>
        <w:pStyle w:val="23"/>
        <w:spacing w:after="0" w:line="360" w:lineRule="auto"/>
        <w:rPr>
          <w:rFonts w:hAnsi="宋体"/>
          <w:color w:val="auto"/>
          <w:highlight w:val="none"/>
        </w:rPr>
      </w:pPr>
      <w:r>
        <w:rPr>
          <w:rFonts w:hint="eastAsia" w:hAnsi="宋体"/>
          <w:color w:val="auto"/>
          <w:highlight w:val="none"/>
        </w:rPr>
        <w:t>开户银行：</w:t>
      </w:r>
      <w:r>
        <w:rPr>
          <w:rFonts w:hint="eastAsia" w:hAnsi="宋体"/>
          <w:color w:val="auto"/>
          <w:szCs w:val="27"/>
          <w:highlight w:val="none"/>
        </w:rPr>
        <w:t>建行南京市四牌楼</w:t>
      </w:r>
      <w:r>
        <w:rPr>
          <w:rFonts w:hint="eastAsia" w:hAnsi="宋体"/>
          <w:bCs/>
          <w:color w:val="auto"/>
          <w:highlight w:val="none"/>
        </w:rPr>
        <w:t>支行</w:t>
      </w:r>
      <w:r>
        <w:rPr>
          <w:rFonts w:hint="eastAsia" w:hAnsi="宋体"/>
          <w:color w:val="auto"/>
          <w:highlight w:val="none"/>
        </w:rPr>
        <w:t xml:space="preserve">        开户银行： </w:t>
      </w:r>
    </w:p>
    <w:p w14:paraId="75B3D70D">
      <w:pPr>
        <w:pStyle w:val="23"/>
        <w:spacing w:after="0" w:line="360" w:lineRule="auto"/>
        <w:rPr>
          <w:rFonts w:hAnsi="宋体"/>
          <w:color w:val="auto"/>
          <w:highlight w:val="none"/>
        </w:rPr>
      </w:pPr>
      <w:r>
        <w:rPr>
          <w:rFonts w:hint="eastAsia" w:hAnsi="宋体"/>
          <w:color w:val="auto"/>
          <w:highlight w:val="none"/>
        </w:rPr>
        <w:t>户名： 东南大学                   户名：</w:t>
      </w:r>
    </w:p>
    <w:p w14:paraId="62B04B43">
      <w:pPr>
        <w:pStyle w:val="23"/>
        <w:spacing w:after="0" w:line="360" w:lineRule="auto"/>
        <w:rPr>
          <w:rFonts w:hAnsi="宋体"/>
          <w:color w:val="auto"/>
          <w:highlight w:val="none"/>
        </w:rPr>
      </w:pPr>
      <w:r>
        <w:rPr>
          <w:rFonts w:hint="eastAsia" w:hAnsi="宋体"/>
          <w:color w:val="auto"/>
          <w:highlight w:val="none"/>
        </w:rPr>
        <w:t>账号：</w:t>
      </w:r>
      <w:r>
        <w:rPr>
          <w:rFonts w:hint="eastAsia" w:ascii="宋体" w:hAnsi="宋体" w:cs="宋体"/>
          <w:color w:val="auto"/>
          <w:highlight w:val="none"/>
        </w:rPr>
        <w:t>32001594138059123456</w:t>
      </w:r>
      <w:r>
        <w:rPr>
          <w:rFonts w:hint="eastAsia" w:hAnsi="宋体"/>
          <w:color w:val="auto"/>
          <w:highlight w:val="none"/>
        </w:rPr>
        <w:t xml:space="preserve">                    账号： </w:t>
      </w:r>
    </w:p>
    <w:p w14:paraId="1A7C8451">
      <w:pPr>
        <w:pStyle w:val="39"/>
        <w:spacing w:after="0" w:afterAutospacing="0" w:line="360" w:lineRule="auto"/>
        <w:rPr>
          <w:color w:val="auto"/>
          <w:highlight w:val="none"/>
        </w:rPr>
      </w:pPr>
      <w:r>
        <w:rPr>
          <w:rFonts w:hint="eastAsia"/>
          <w:color w:val="auto"/>
          <w:highlight w:val="none"/>
        </w:rPr>
        <w:t>税号：12100000466006770Q                税号：</w:t>
      </w:r>
    </w:p>
    <w:p w14:paraId="4867D264">
      <w:pPr>
        <w:pStyle w:val="39"/>
        <w:spacing w:after="0" w:afterAutospacing="0" w:line="360" w:lineRule="auto"/>
        <w:rPr>
          <w:color w:val="auto"/>
          <w:highlight w:val="none"/>
        </w:rPr>
      </w:pPr>
      <w:r>
        <w:rPr>
          <w:rFonts w:hint="eastAsia"/>
          <w:color w:val="auto"/>
          <w:highlight w:val="none"/>
        </w:rPr>
        <w:t>地址：南京市四牌楼2号                  地址：</w:t>
      </w:r>
    </w:p>
    <w:p w14:paraId="6F26B395">
      <w:pPr>
        <w:pStyle w:val="39"/>
        <w:spacing w:after="0" w:afterAutospacing="0" w:line="360" w:lineRule="auto"/>
        <w:rPr>
          <w:color w:val="auto"/>
          <w:highlight w:val="none"/>
        </w:rPr>
      </w:pPr>
      <w:r>
        <w:rPr>
          <w:rFonts w:hint="eastAsia"/>
          <w:color w:val="auto"/>
          <w:highlight w:val="none"/>
        </w:rPr>
        <w:t>电话：025-83792462                      电话：</w:t>
      </w:r>
    </w:p>
    <w:p w14:paraId="237915F0">
      <w:pPr>
        <w:spacing w:line="360" w:lineRule="auto"/>
        <w:rPr>
          <w:color w:val="auto"/>
          <w:highlight w:val="none"/>
        </w:rPr>
      </w:pPr>
    </w:p>
    <w:p w14:paraId="271AC57B">
      <w:pPr>
        <w:pStyle w:val="39"/>
        <w:spacing w:line="360" w:lineRule="auto"/>
        <w:rPr>
          <w:color w:val="auto"/>
          <w:highlight w:val="none"/>
        </w:rPr>
      </w:pPr>
    </w:p>
    <w:p w14:paraId="297E1390">
      <w:pPr>
        <w:widowControl/>
        <w:shd w:val="clear" w:color="auto" w:fill="FFFFFF"/>
        <w:spacing w:line="360" w:lineRule="auto"/>
        <w:rPr>
          <w:rFonts w:ascii="宋体" w:hAnsi="宋体"/>
          <w:color w:val="auto"/>
          <w:kern w:val="0"/>
          <w:szCs w:val="21"/>
          <w:highlight w:val="none"/>
        </w:rPr>
      </w:pPr>
    </w:p>
    <w:p w14:paraId="670C02B0">
      <w:pPr>
        <w:rPr>
          <w:color w:val="auto"/>
          <w:highlight w:val="none"/>
        </w:rPr>
      </w:pPr>
    </w:p>
    <w:p w14:paraId="0224B9B3">
      <w:pPr>
        <w:pStyle w:val="54"/>
        <w:rPr>
          <w:color w:val="auto"/>
          <w:highlight w:val="none"/>
        </w:rPr>
      </w:pPr>
    </w:p>
    <w:p w14:paraId="1695CC64">
      <w:pPr>
        <w:pStyle w:val="3"/>
        <w:numPr>
          <w:ilvl w:val="0"/>
          <w:numId w:val="0"/>
        </w:numPr>
        <w:rPr>
          <w:rFonts w:ascii="Arial" w:hAnsi="Arial" w:cs="Arial"/>
          <w:color w:val="auto"/>
          <w:highlight w:val="none"/>
        </w:rPr>
        <w:sectPr>
          <w:footerReference r:id="rId15" w:type="default"/>
          <w:pgSz w:w="11906" w:h="16838"/>
          <w:pgMar w:top="1440" w:right="1800" w:bottom="1440" w:left="1600" w:header="851" w:footer="992" w:gutter="0"/>
          <w:cols w:space="0" w:num="1"/>
          <w:docGrid w:type="lines" w:linePitch="312" w:charSpace="0"/>
        </w:sectPr>
      </w:pPr>
      <w:bookmarkStart w:id="13" w:name="_Toc6328"/>
    </w:p>
    <w:p w14:paraId="2374D471">
      <w:pPr>
        <w:pStyle w:val="3"/>
        <w:numPr>
          <w:ilvl w:val="0"/>
          <w:numId w:val="0"/>
        </w:numPr>
        <w:spacing w:after="0"/>
        <w:rPr>
          <w:rFonts w:ascii="Arial" w:hAnsi="Arial" w:cs="Arial"/>
          <w:color w:val="auto"/>
          <w:highlight w:val="none"/>
        </w:rPr>
      </w:pPr>
      <w:r>
        <w:rPr>
          <w:rFonts w:ascii="Arial" w:hAnsi="Arial" w:cs="Arial"/>
          <w:color w:val="auto"/>
          <w:highlight w:val="none"/>
        </w:rPr>
        <w:t xml:space="preserve">第六章 </w:t>
      </w:r>
      <w:r>
        <w:rPr>
          <w:rFonts w:hint="eastAsia" w:ascii="Arial" w:hAnsi="Arial" w:cs="Arial"/>
          <w:color w:val="auto"/>
          <w:highlight w:val="none"/>
        </w:rPr>
        <w:t>投标文件格式及</w:t>
      </w:r>
      <w:r>
        <w:rPr>
          <w:rFonts w:ascii="Arial" w:hAnsi="Arial" w:cs="Arial"/>
          <w:color w:val="auto"/>
          <w:highlight w:val="none"/>
        </w:rPr>
        <w:t>附件</w:t>
      </w:r>
      <w:bookmarkEnd w:id="13"/>
    </w:p>
    <w:p w14:paraId="0CDDAAD4">
      <w:pPr>
        <w:widowControl/>
        <w:adjustRightInd w:val="0"/>
        <w:spacing w:after="0" w:line="240" w:lineRule="atLeast"/>
        <w:jc w:val="left"/>
        <w:rPr>
          <w:rFonts w:ascii="Arial" w:hAnsi="Arial" w:cs="Arial"/>
          <w:b/>
          <w:bCs/>
          <w:color w:val="auto"/>
          <w:szCs w:val="21"/>
          <w:highlight w:val="none"/>
        </w:rPr>
      </w:pPr>
    </w:p>
    <w:p w14:paraId="0B0D3440">
      <w:pPr>
        <w:spacing w:after="0" w:line="440" w:lineRule="exact"/>
        <w:rPr>
          <w:rFonts w:ascii="Arial" w:hAnsi="Arial" w:eastAsia="黑体" w:cs="Arial"/>
          <w:color w:val="auto"/>
          <w:sz w:val="20"/>
          <w:szCs w:val="20"/>
          <w:highlight w:val="none"/>
        </w:rPr>
      </w:pPr>
    </w:p>
    <w:p w14:paraId="3A4745EC">
      <w:pPr>
        <w:spacing w:after="0" w:line="440" w:lineRule="exact"/>
        <w:rPr>
          <w:rFonts w:ascii="Arial" w:hAnsi="Arial" w:eastAsia="黑体" w:cs="Arial"/>
          <w:color w:val="auto"/>
          <w:sz w:val="20"/>
          <w:szCs w:val="20"/>
          <w:highlight w:val="none"/>
        </w:rPr>
      </w:pPr>
    </w:p>
    <w:p w14:paraId="6D15A84F">
      <w:pPr>
        <w:spacing w:after="0" w:line="440" w:lineRule="exact"/>
        <w:rPr>
          <w:rFonts w:ascii="Arial" w:hAnsi="Arial" w:eastAsia="黑体" w:cs="Arial"/>
          <w:color w:val="auto"/>
          <w:sz w:val="20"/>
          <w:szCs w:val="20"/>
          <w:highlight w:val="none"/>
        </w:rPr>
      </w:pPr>
    </w:p>
    <w:p w14:paraId="3CA6995E">
      <w:pPr>
        <w:spacing w:after="0" w:line="440" w:lineRule="exact"/>
        <w:rPr>
          <w:rFonts w:ascii="Arial" w:hAnsi="Arial" w:eastAsia="黑体" w:cs="Arial"/>
          <w:color w:val="auto"/>
          <w:sz w:val="20"/>
          <w:szCs w:val="20"/>
          <w:highlight w:val="none"/>
        </w:rPr>
      </w:pPr>
    </w:p>
    <w:p w14:paraId="1F930043">
      <w:pPr>
        <w:spacing w:after="0" w:line="440" w:lineRule="exact"/>
        <w:rPr>
          <w:rFonts w:ascii="Arial" w:hAnsi="Arial" w:eastAsia="黑体" w:cs="Arial"/>
          <w:color w:val="auto"/>
          <w:sz w:val="20"/>
          <w:szCs w:val="20"/>
          <w:highlight w:val="none"/>
        </w:rPr>
      </w:pPr>
    </w:p>
    <w:p w14:paraId="2D2323BB">
      <w:pPr>
        <w:spacing w:after="0" w:line="440" w:lineRule="exact"/>
        <w:rPr>
          <w:rFonts w:ascii="Arial" w:hAnsi="Arial" w:eastAsia="黑体" w:cs="Arial"/>
          <w:color w:val="auto"/>
          <w:sz w:val="20"/>
          <w:szCs w:val="20"/>
          <w:highlight w:val="none"/>
        </w:rPr>
      </w:pPr>
    </w:p>
    <w:p w14:paraId="1BF4FD29">
      <w:pPr>
        <w:spacing w:after="0"/>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（项目名称）</w:t>
      </w:r>
    </w:p>
    <w:p w14:paraId="19072126">
      <w:pPr>
        <w:pStyle w:val="19"/>
        <w:spacing w:after="0"/>
        <w:rPr>
          <w:color w:val="auto"/>
          <w:highlight w:val="none"/>
        </w:rPr>
      </w:pPr>
    </w:p>
    <w:p w14:paraId="18F69D52">
      <w:pPr>
        <w:spacing w:after="0"/>
        <w:jc w:val="center"/>
        <w:rPr>
          <w:rFonts w:ascii="Arial" w:hAnsi="Arial" w:eastAsia="黑体" w:cs="Arial"/>
          <w:color w:val="auto"/>
          <w:sz w:val="20"/>
          <w:szCs w:val="20"/>
          <w:highlight w:val="none"/>
        </w:rPr>
      </w:pPr>
    </w:p>
    <w:p w14:paraId="2CCC902B">
      <w:pPr>
        <w:spacing w:after="0"/>
        <w:rPr>
          <w:rFonts w:ascii="Arial" w:hAnsi="Arial" w:eastAsia="黑体" w:cs="Arial"/>
          <w:color w:val="auto"/>
          <w:sz w:val="20"/>
          <w:szCs w:val="20"/>
          <w:highlight w:val="none"/>
        </w:rPr>
      </w:pPr>
    </w:p>
    <w:p w14:paraId="16D8E3FF">
      <w:pPr>
        <w:spacing w:after="0"/>
        <w:jc w:val="center"/>
        <w:rPr>
          <w:rFonts w:ascii="Arial" w:hAnsi="Arial" w:eastAsia="黑体" w:cs="Arial"/>
          <w:color w:val="auto"/>
          <w:sz w:val="44"/>
          <w:szCs w:val="44"/>
          <w:highlight w:val="none"/>
        </w:rPr>
      </w:pPr>
      <w:r>
        <w:rPr>
          <w:rFonts w:ascii="Arial" w:hAnsi="Arial" w:eastAsia="黑体" w:cs="Arial"/>
          <w:color w:val="auto"/>
          <w:sz w:val="44"/>
          <w:szCs w:val="44"/>
          <w:highlight w:val="none"/>
        </w:rPr>
        <w:t>投标文件</w:t>
      </w:r>
    </w:p>
    <w:p w14:paraId="316029AC">
      <w:pPr>
        <w:spacing w:after="0"/>
        <w:rPr>
          <w:rFonts w:ascii="Arial" w:hAnsi="Arial" w:eastAsia="黑体" w:cs="Arial"/>
          <w:color w:val="auto"/>
          <w:sz w:val="28"/>
          <w:szCs w:val="28"/>
          <w:highlight w:val="none"/>
        </w:rPr>
      </w:pPr>
    </w:p>
    <w:p w14:paraId="186ECDEF">
      <w:pPr>
        <w:spacing w:after="0"/>
        <w:rPr>
          <w:rFonts w:ascii="Arial" w:hAnsi="Arial" w:eastAsia="黑体" w:cs="Arial"/>
          <w:color w:val="auto"/>
          <w:sz w:val="28"/>
          <w:szCs w:val="28"/>
          <w:highlight w:val="none"/>
        </w:rPr>
      </w:pPr>
    </w:p>
    <w:p w14:paraId="284ECA43">
      <w:pPr>
        <w:spacing w:after="0"/>
        <w:rPr>
          <w:rFonts w:ascii="Arial" w:hAnsi="Arial" w:eastAsia="黑体" w:cs="Arial"/>
          <w:color w:val="auto"/>
          <w:sz w:val="28"/>
          <w:szCs w:val="28"/>
          <w:highlight w:val="none"/>
        </w:rPr>
      </w:pPr>
    </w:p>
    <w:p w14:paraId="76F7E04E">
      <w:pPr>
        <w:spacing w:after="0"/>
        <w:rPr>
          <w:rFonts w:ascii="Arial" w:hAnsi="Arial" w:eastAsia="黑体" w:cs="Arial"/>
          <w:color w:val="auto"/>
          <w:sz w:val="28"/>
          <w:szCs w:val="28"/>
          <w:highlight w:val="none"/>
        </w:rPr>
      </w:pPr>
    </w:p>
    <w:p w14:paraId="6D16976D">
      <w:pPr>
        <w:spacing w:after="0"/>
        <w:rPr>
          <w:rFonts w:ascii="Arial" w:hAnsi="Arial" w:eastAsia="黑体" w:cs="Arial"/>
          <w:color w:val="auto"/>
          <w:sz w:val="28"/>
          <w:szCs w:val="28"/>
          <w:highlight w:val="none"/>
        </w:rPr>
      </w:pPr>
    </w:p>
    <w:p w14:paraId="0FDF63CE">
      <w:pPr>
        <w:spacing w:after="0"/>
        <w:rPr>
          <w:rFonts w:ascii="Arial" w:hAnsi="Arial" w:eastAsia="黑体" w:cs="Arial"/>
          <w:color w:val="auto"/>
          <w:sz w:val="28"/>
          <w:szCs w:val="28"/>
          <w:highlight w:val="none"/>
        </w:rPr>
      </w:pPr>
    </w:p>
    <w:p w14:paraId="2A9FB35D">
      <w:pPr>
        <w:spacing w:after="0"/>
        <w:rPr>
          <w:rFonts w:ascii="Arial" w:hAnsi="Arial" w:eastAsia="黑体" w:cs="Arial"/>
          <w:color w:val="auto"/>
          <w:sz w:val="28"/>
          <w:szCs w:val="28"/>
          <w:highlight w:val="none"/>
        </w:rPr>
      </w:pPr>
    </w:p>
    <w:p w14:paraId="38EF793E">
      <w:pPr>
        <w:spacing w:after="0"/>
        <w:rPr>
          <w:rFonts w:ascii="Arial" w:hAnsi="Arial" w:eastAsia="黑体" w:cs="Arial"/>
          <w:color w:val="auto"/>
          <w:sz w:val="28"/>
          <w:szCs w:val="28"/>
          <w:highlight w:val="none"/>
        </w:rPr>
      </w:pPr>
    </w:p>
    <w:p w14:paraId="48CE7960">
      <w:pPr>
        <w:spacing w:after="0"/>
        <w:jc w:val="center"/>
        <w:rPr>
          <w:rFonts w:ascii="Arial" w:hAnsi="Arial" w:eastAsia="黑体" w:cs="Arial"/>
          <w:color w:val="auto"/>
          <w:sz w:val="28"/>
          <w:szCs w:val="28"/>
          <w:highlight w:val="none"/>
          <w:u w:val="single"/>
        </w:rPr>
      </w:pPr>
      <w:r>
        <w:rPr>
          <w:rFonts w:ascii="Arial" w:hAnsi="Arial" w:eastAsia="黑体" w:cs="Arial"/>
          <w:color w:val="auto"/>
          <w:sz w:val="28"/>
          <w:szCs w:val="28"/>
          <w:highlight w:val="none"/>
        </w:rPr>
        <w:t>投标人：（盖单位章）</w:t>
      </w:r>
    </w:p>
    <w:p w14:paraId="0F758596">
      <w:pPr>
        <w:spacing w:after="0"/>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法定代表人或其委托代理人：（签字</w:t>
      </w:r>
      <w:r>
        <w:rPr>
          <w:rFonts w:hint="eastAsia" w:ascii="Arial" w:hAnsi="Arial" w:eastAsia="黑体" w:cs="Arial"/>
          <w:color w:val="auto"/>
          <w:sz w:val="28"/>
          <w:szCs w:val="28"/>
          <w:highlight w:val="none"/>
        </w:rPr>
        <w:t>/签章</w:t>
      </w:r>
      <w:r>
        <w:rPr>
          <w:rFonts w:ascii="Arial" w:hAnsi="Arial" w:eastAsia="黑体" w:cs="Arial"/>
          <w:color w:val="auto"/>
          <w:sz w:val="28"/>
          <w:szCs w:val="28"/>
          <w:highlight w:val="none"/>
        </w:rPr>
        <w:t>）</w:t>
      </w:r>
    </w:p>
    <w:p w14:paraId="0B888C17">
      <w:pPr>
        <w:spacing w:after="0"/>
        <w:jc w:val="center"/>
        <w:rPr>
          <w:rFonts w:ascii="Arial" w:hAnsi="Arial" w:eastAsia="黑体" w:cs="Arial"/>
          <w:color w:val="auto"/>
          <w:sz w:val="28"/>
          <w:szCs w:val="28"/>
          <w:highlight w:val="none"/>
        </w:rPr>
      </w:pPr>
      <w:r>
        <w:rPr>
          <w:rFonts w:ascii="Arial" w:hAnsi="Arial" w:eastAsia="黑体" w:cs="Arial"/>
          <w:color w:val="auto"/>
          <w:sz w:val="28"/>
          <w:szCs w:val="28"/>
          <w:highlight w:val="none"/>
        </w:rPr>
        <w:t>年 月  日</w:t>
      </w:r>
    </w:p>
    <w:p w14:paraId="4BFF18FE">
      <w:pPr>
        <w:spacing w:before="312" w:beforeLines="100" w:after="312" w:afterLines="100"/>
        <w:jc w:val="center"/>
        <w:rPr>
          <w:rFonts w:ascii="Arial" w:hAnsi="Arial" w:eastAsia="黑体" w:cs="Arial"/>
          <w:color w:val="auto"/>
          <w:sz w:val="32"/>
          <w:szCs w:val="32"/>
          <w:highlight w:val="none"/>
        </w:rPr>
      </w:pPr>
    </w:p>
    <w:p w14:paraId="117BF83D">
      <w:pPr>
        <w:spacing w:before="312" w:beforeLines="100" w:after="312" w:afterLines="100"/>
        <w:jc w:val="center"/>
        <w:rPr>
          <w:rFonts w:ascii="Arial" w:hAnsi="Arial" w:eastAsia="黑体" w:cs="Arial"/>
          <w:color w:val="auto"/>
          <w:sz w:val="32"/>
          <w:szCs w:val="32"/>
          <w:highlight w:val="none"/>
        </w:rPr>
      </w:pPr>
      <w:r>
        <w:rPr>
          <w:rFonts w:ascii="Arial" w:hAnsi="Arial" w:eastAsia="黑体" w:cs="Arial"/>
          <w:color w:val="auto"/>
          <w:sz w:val="32"/>
          <w:szCs w:val="32"/>
          <w:highlight w:val="none"/>
        </w:rPr>
        <w:t>目录</w:t>
      </w:r>
    </w:p>
    <w:p w14:paraId="00C75AD1">
      <w:pPr>
        <w:jc w:val="center"/>
        <w:rPr>
          <w:rFonts w:ascii="Arial" w:hAnsi="Arial" w:eastAsia="黑体" w:cs="Arial"/>
          <w:color w:val="auto"/>
          <w:szCs w:val="21"/>
          <w:highlight w:val="none"/>
        </w:rPr>
      </w:pPr>
      <w:r>
        <w:rPr>
          <w:rFonts w:ascii="Arial" w:hAnsi="Arial" w:eastAsia="黑体" w:cs="Arial"/>
          <w:color w:val="auto"/>
          <w:szCs w:val="21"/>
          <w:highlight w:val="none"/>
        </w:rPr>
        <w:t>（注：供应商根据</w:t>
      </w:r>
      <w:r>
        <w:rPr>
          <w:rFonts w:hint="eastAsia" w:ascii="Arial" w:hAnsi="Arial" w:eastAsia="黑体" w:cs="Arial"/>
          <w:color w:val="auto"/>
          <w:szCs w:val="21"/>
          <w:highlight w:val="none"/>
        </w:rPr>
        <w:t>本章</w:t>
      </w:r>
      <w:r>
        <w:rPr>
          <w:rFonts w:ascii="Arial" w:hAnsi="Arial" w:eastAsia="黑体" w:cs="Arial"/>
          <w:color w:val="auto"/>
          <w:szCs w:val="21"/>
          <w:highlight w:val="none"/>
        </w:rPr>
        <w:t>附件顺序编制投标文件并制作目录（须生成页码））</w:t>
      </w:r>
    </w:p>
    <w:p w14:paraId="2B803FD4">
      <w:pPr>
        <w:spacing w:after="0" w:line="440" w:lineRule="exact"/>
        <w:rPr>
          <w:rFonts w:ascii="Arial" w:hAnsi="Arial" w:cs="Arial"/>
          <w:color w:val="auto"/>
          <w:kern w:val="0"/>
          <w:szCs w:val="21"/>
          <w:highlight w:val="none"/>
        </w:rPr>
      </w:pPr>
      <w:r>
        <w:rPr>
          <w:rFonts w:ascii="Arial" w:hAnsi="Arial" w:cs="Arial"/>
          <w:color w:val="auto"/>
          <w:highlight w:val="none"/>
        </w:rPr>
        <w:br w:type="page"/>
      </w:r>
      <w:r>
        <w:rPr>
          <w:rFonts w:ascii="Arial" w:hAnsi="Arial" w:cs="Arial"/>
          <w:b/>
          <w:bCs/>
          <w:color w:val="auto"/>
          <w:kern w:val="0"/>
          <w:szCs w:val="21"/>
          <w:highlight w:val="none"/>
        </w:rPr>
        <w:t>附件一、投标申请及声明格式</w:t>
      </w:r>
    </w:p>
    <w:p w14:paraId="385F5271">
      <w:pPr>
        <w:widowControl/>
        <w:shd w:val="clear" w:color="auto" w:fill="FFFFFF"/>
        <w:spacing w:after="0" w:line="360" w:lineRule="auto"/>
        <w:jc w:val="center"/>
        <w:rPr>
          <w:rFonts w:ascii="Arial" w:hAnsi="Arial" w:cs="Arial"/>
          <w:b/>
          <w:color w:val="auto"/>
          <w:kern w:val="0"/>
          <w:szCs w:val="21"/>
          <w:highlight w:val="none"/>
        </w:rPr>
      </w:pPr>
      <w:r>
        <w:rPr>
          <w:rFonts w:ascii="Arial" w:hAnsi="Arial" w:cs="Arial"/>
          <w:b/>
          <w:color w:val="auto"/>
          <w:kern w:val="0"/>
          <w:sz w:val="36"/>
          <w:szCs w:val="36"/>
          <w:highlight w:val="none"/>
        </w:rPr>
        <w:t>投标申请及声明</w:t>
      </w:r>
    </w:p>
    <w:p w14:paraId="484C7278">
      <w:pPr>
        <w:widowControl/>
        <w:shd w:val="clear" w:color="auto" w:fill="FFFFFF"/>
        <w:spacing w:after="0" w:line="400" w:lineRule="exact"/>
        <w:rPr>
          <w:rFonts w:ascii="Arial" w:hAnsi="Arial" w:cs="Arial"/>
          <w:color w:val="auto"/>
          <w:kern w:val="0"/>
          <w:szCs w:val="21"/>
          <w:highlight w:val="none"/>
        </w:rPr>
      </w:pPr>
      <w:r>
        <w:rPr>
          <w:rFonts w:ascii="Arial" w:hAnsi="Arial" w:cs="Arial"/>
          <w:color w:val="auto"/>
          <w:kern w:val="0"/>
          <w:szCs w:val="21"/>
          <w:highlight w:val="none"/>
        </w:rPr>
        <w:t> 致：江苏省设备成套股份有限公司</w:t>
      </w:r>
    </w:p>
    <w:p w14:paraId="6D5359A8">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根据贵方</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w:t>
      </w:r>
      <w:r>
        <w:rPr>
          <w:rFonts w:ascii="Arial" w:hAnsi="Arial" w:cs="Arial"/>
          <w:color w:val="auto"/>
          <w:kern w:val="0"/>
          <w:szCs w:val="21"/>
          <w:highlight w:val="none"/>
        </w:rPr>
        <w:t>项目名称） </w:t>
      </w:r>
      <w:r>
        <w:rPr>
          <w:rFonts w:ascii="Arial" w:hAnsi="Arial" w:cs="Arial"/>
          <w:color w:val="auto"/>
          <w:kern w:val="0"/>
          <w:szCs w:val="21"/>
          <w:highlight w:val="none"/>
          <w:u w:val="single"/>
        </w:rPr>
        <w:t>       </w:t>
      </w:r>
      <w:r>
        <w:rPr>
          <w:rFonts w:ascii="Arial" w:hAnsi="Arial" w:cs="Arial"/>
          <w:color w:val="auto"/>
          <w:kern w:val="0"/>
          <w:szCs w:val="21"/>
          <w:highlight w:val="none"/>
        </w:rPr>
        <w:t>（项目编号）投标邀请，正式授权下述签字人</w:t>
      </w:r>
      <w:r>
        <w:rPr>
          <w:rFonts w:ascii="Arial" w:hAnsi="Arial" w:cs="Arial"/>
          <w:color w:val="auto"/>
          <w:kern w:val="0"/>
          <w:szCs w:val="21"/>
          <w:highlight w:val="none"/>
          <w:u w:val="single"/>
        </w:rPr>
        <w:t>           </w:t>
      </w:r>
      <w:r>
        <w:rPr>
          <w:rFonts w:ascii="Arial" w:hAnsi="Arial" w:cs="Arial"/>
          <w:color w:val="auto"/>
          <w:kern w:val="0"/>
          <w:szCs w:val="21"/>
          <w:highlight w:val="none"/>
        </w:rPr>
        <w:t>(姓名和职务)代表投标人</w:t>
      </w:r>
      <w:r>
        <w:rPr>
          <w:rFonts w:ascii="Arial" w:hAnsi="Arial" w:cs="Arial"/>
          <w:color w:val="auto"/>
          <w:kern w:val="0"/>
          <w:szCs w:val="21"/>
          <w:highlight w:val="none"/>
          <w:u w:val="single"/>
        </w:rPr>
        <w:t>     </w:t>
      </w:r>
      <w:r>
        <w:rPr>
          <w:rFonts w:ascii="Arial" w:hAnsi="Arial" w:cs="Arial"/>
          <w:color w:val="auto"/>
          <w:kern w:val="0"/>
          <w:szCs w:val="21"/>
          <w:highlight w:val="none"/>
        </w:rPr>
        <w:t>（投标人名称），提交投标文件。</w:t>
      </w:r>
    </w:p>
    <w:p w14:paraId="2E7A9C94">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据此函，签字人兹宣布声明和承诺如下：</w:t>
      </w:r>
    </w:p>
    <w:p w14:paraId="2F39E678">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1、我们的资格条件完全符合政府采购法和本次招标要求，我们同意并向贵方提供了与投标有关的所有证据和资料。</w:t>
      </w:r>
    </w:p>
    <w:p w14:paraId="6CF58171">
      <w:pPr>
        <w:widowControl/>
        <w:shd w:val="clear" w:color="auto" w:fill="FFFFFF"/>
        <w:spacing w:after="0" w:line="400" w:lineRule="exact"/>
        <w:ind w:left="1470" w:hanging="1050"/>
        <w:rPr>
          <w:rFonts w:ascii="Arial" w:hAnsi="Arial" w:cs="Arial"/>
          <w:color w:val="auto"/>
          <w:kern w:val="0"/>
          <w:szCs w:val="21"/>
          <w:highlight w:val="none"/>
        </w:rPr>
      </w:pPr>
      <w:r>
        <w:rPr>
          <w:rFonts w:ascii="Arial" w:hAnsi="Arial" w:cs="Arial"/>
          <w:color w:val="auto"/>
          <w:kern w:val="0"/>
          <w:szCs w:val="21"/>
          <w:highlight w:val="none"/>
        </w:rPr>
        <w:t>2、按招标要求，我们的投标总报价</w:t>
      </w:r>
      <w:r>
        <w:rPr>
          <w:rFonts w:hint="eastAsia" w:ascii="Arial" w:hAnsi="Arial" w:cs="Arial"/>
          <w:color w:val="auto"/>
          <w:kern w:val="0"/>
          <w:szCs w:val="21"/>
          <w:highlight w:val="none"/>
        </w:rPr>
        <w:t>详见开标一览表</w:t>
      </w:r>
      <w:r>
        <w:rPr>
          <w:rFonts w:ascii="Arial" w:hAnsi="Arial" w:cs="Arial"/>
          <w:color w:val="auto"/>
          <w:kern w:val="0"/>
          <w:szCs w:val="21"/>
          <w:highlight w:val="none"/>
        </w:rPr>
        <w:t>。</w:t>
      </w:r>
    </w:p>
    <w:p w14:paraId="78BFBF30">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3、本项目交付时间为：</w:t>
      </w:r>
      <w:r>
        <w:rPr>
          <w:rFonts w:ascii="Arial" w:hAnsi="Arial" w:cs="Arial"/>
          <w:color w:val="auto"/>
          <w:kern w:val="0"/>
          <w:szCs w:val="21"/>
          <w:highlight w:val="none"/>
          <w:u w:val="single"/>
        </w:rPr>
        <w:t xml:space="preserve">  满足招标文件要求  </w:t>
      </w:r>
      <w:r>
        <w:rPr>
          <w:rFonts w:ascii="Arial" w:hAnsi="Arial" w:cs="Arial"/>
          <w:color w:val="auto"/>
          <w:kern w:val="0"/>
          <w:szCs w:val="21"/>
          <w:highlight w:val="none"/>
        </w:rPr>
        <w:t>。</w:t>
      </w:r>
    </w:p>
    <w:p w14:paraId="55B6A7F5">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4、我们已详细阅读全部招标文件及其有效补充文件，我们放弃对招标文件任何误解的权利，提交投标文件后，不对招标文件本身提出质疑。</w:t>
      </w:r>
    </w:p>
    <w:p w14:paraId="7DAA1712">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5、我们同意从规定的开标日期起遵循本投标文件，并在规定的投标有效期期满之前均具有约束力。</w:t>
      </w:r>
    </w:p>
    <w:p w14:paraId="5DDF1ACC">
      <w:pPr>
        <w:widowControl/>
        <w:shd w:val="clear" w:color="auto" w:fill="FFFFFF"/>
        <w:spacing w:after="0"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6</w:t>
      </w:r>
      <w:r>
        <w:rPr>
          <w:rFonts w:ascii="Arial" w:hAnsi="Arial" w:cs="Arial"/>
          <w:color w:val="auto"/>
          <w:kern w:val="0"/>
          <w:szCs w:val="21"/>
          <w:highlight w:val="none"/>
        </w:rPr>
        <w:t>、一旦我方中标，我方将根据招标文件的规定</w:t>
      </w:r>
      <w:r>
        <w:rPr>
          <w:rFonts w:hint="eastAsia" w:ascii="Arial" w:hAnsi="Arial" w:cs="Arial"/>
          <w:color w:val="auto"/>
          <w:kern w:val="0"/>
          <w:szCs w:val="21"/>
          <w:highlight w:val="none"/>
        </w:rPr>
        <w:t>及我方投标承诺</w:t>
      </w:r>
      <w:r>
        <w:rPr>
          <w:rFonts w:ascii="Arial" w:hAnsi="Arial" w:cs="Arial"/>
          <w:color w:val="auto"/>
          <w:kern w:val="0"/>
          <w:szCs w:val="21"/>
          <w:highlight w:val="none"/>
        </w:rPr>
        <w:t>严格履行合同。</w:t>
      </w:r>
    </w:p>
    <w:p w14:paraId="11994559">
      <w:pPr>
        <w:widowControl/>
        <w:shd w:val="clear" w:color="auto" w:fill="FFFFFF"/>
        <w:spacing w:after="0"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7</w:t>
      </w:r>
      <w:r>
        <w:rPr>
          <w:rFonts w:ascii="Arial" w:hAnsi="Arial" w:cs="Arial"/>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D99697F">
      <w:pPr>
        <w:widowControl/>
        <w:shd w:val="clear" w:color="auto" w:fill="FFFFFF"/>
        <w:spacing w:after="0" w:line="400" w:lineRule="exact"/>
        <w:ind w:firstLine="420"/>
        <w:rPr>
          <w:rFonts w:ascii="Arial" w:hAnsi="Arial" w:cs="Arial"/>
          <w:color w:val="auto"/>
          <w:kern w:val="0"/>
          <w:szCs w:val="21"/>
          <w:highlight w:val="none"/>
        </w:rPr>
      </w:pPr>
      <w:r>
        <w:rPr>
          <w:rFonts w:hint="eastAsia" w:ascii="Arial" w:hAnsi="Arial" w:cs="Arial"/>
          <w:color w:val="auto"/>
          <w:kern w:val="0"/>
          <w:szCs w:val="21"/>
          <w:highlight w:val="none"/>
        </w:rPr>
        <w:t>8</w:t>
      </w:r>
      <w:r>
        <w:rPr>
          <w:rFonts w:ascii="Arial" w:hAnsi="Arial" w:cs="Arial"/>
          <w:color w:val="auto"/>
          <w:kern w:val="0"/>
          <w:szCs w:val="21"/>
          <w:highlight w:val="none"/>
        </w:rPr>
        <w:t>、与本投标有关的正式联系方式为：</w:t>
      </w:r>
    </w:p>
    <w:p w14:paraId="6420D278">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地   址：</w:t>
      </w:r>
      <w:r>
        <w:rPr>
          <w:rFonts w:ascii="Arial" w:hAnsi="Arial" w:cs="Arial"/>
          <w:color w:val="auto"/>
          <w:kern w:val="0"/>
          <w:szCs w:val="21"/>
          <w:highlight w:val="none"/>
          <w:u w:val="single"/>
        </w:rPr>
        <w:t>                      </w:t>
      </w:r>
    </w:p>
    <w:p w14:paraId="21474C54">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电   话：</w:t>
      </w:r>
      <w:r>
        <w:rPr>
          <w:rFonts w:ascii="Arial" w:hAnsi="Arial" w:cs="Arial"/>
          <w:color w:val="auto"/>
          <w:kern w:val="0"/>
          <w:szCs w:val="21"/>
          <w:highlight w:val="none"/>
          <w:u w:val="single"/>
        </w:rPr>
        <w:t>                      </w:t>
      </w:r>
    </w:p>
    <w:p w14:paraId="7D04AFCD">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传   真：</w:t>
      </w:r>
      <w:r>
        <w:rPr>
          <w:rFonts w:ascii="Arial" w:hAnsi="Arial" w:cs="Arial"/>
          <w:color w:val="auto"/>
          <w:kern w:val="0"/>
          <w:szCs w:val="21"/>
          <w:highlight w:val="none"/>
          <w:u w:val="single"/>
        </w:rPr>
        <w:t>                      </w:t>
      </w:r>
    </w:p>
    <w:p w14:paraId="5404D886">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开户银行：</w:t>
      </w:r>
    </w:p>
    <w:p w14:paraId="6F9045D1">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银行账号：</w:t>
      </w:r>
    </w:p>
    <w:p w14:paraId="7D31CDCB">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投标人授权代表姓名（签字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0E83DE17">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投标人名称：</w:t>
      </w:r>
      <w:r>
        <w:rPr>
          <w:rFonts w:ascii="Arial" w:hAnsi="Arial" w:cs="Arial"/>
          <w:color w:val="auto"/>
          <w:kern w:val="0"/>
          <w:szCs w:val="21"/>
          <w:highlight w:val="none"/>
          <w:u w:val="single"/>
        </w:rPr>
        <w:t>                 </w:t>
      </w:r>
      <w:r>
        <w:rPr>
          <w:rFonts w:ascii="Arial" w:hAnsi="Arial" w:cs="Arial"/>
          <w:color w:val="auto"/>
          <w:kern w:val="0"/>
          <w:szCs w:val="21"/>
          <w:highlight w:val="none"/>
        </w:rPr>
        <w:t>（盖章）</w:t>
      </w:r>
    </w:p>
    <w:p w14:paraId="0D71F030">
      <w:pPr>
        <w:widowControl/>
        <w:shd w:val="clear" w:color="auto" w:fill="FFFFFF"/>
        <w:spacing w:after="0" w:line="400" w:lineRule="exact"/>
        <w:ind w:firstLine="420"/>
        <w:rPr>
          <w:rFonts w:ascii="Arial" w:hAnsi="Arial" w:cs="Arial"/>
          <w:color w:val="auto"/>
          <w:kern w:val="0"/>
          <w:szCs w:val="21"/>
          <w:highlight w:val="none"/>
        </w:rPr>
      </w:pPr>
      <w:r>
        <w:rPr>
          <w:rFonts w:ascii="Arial" w:hAnsi="Arial" w:cs="Arial"/>
          <w:color w:val="auto"/>
          <w:kern w:val="0"/>
          <w:szCs w:val="21"/>
          <w:highlight w:val="none"/>
        </w:rPr>
        <w:t>日    期：</w:t>
      </w:r>
      <w:r>
        <w:rPr>
          <w:rFonts w:ascii="Arial" w:hAnsi="Arial" w:cs="Arial"/>
          <w:color w:val="auto"/>
          <w:kern w:val="0"/>
          <w:szCs w:val="21"/>
          <w:highlight w:val="none"/>
          <w:u w:val="single"/>
        </w:rPr>
        <w:t>     </w:t>
      </w:r>
      <w:r>
        <w:rPr>
          <w:rFonts w:ascii="Arial" w:hAnsi="Arial" w:cs="Arial"/>
          <w:color w:val="auto"/>
          <w:kern w:val="0"/>
          <w:szCs w:val="21"/>
          <w:highlight w:val="none"/>
        </w:rPr>
        <w:t>年</w:t>
      </w:r>
      <w:r>
        <w:rPr>
          <w:rFonts w:ascii="Arial" w:hAnsi="Arial" w:cs="Arial"/>
          <w:color w:val="auto"/>
          <w:kern w:val="0"/>
          <w:szCs w:val="21"/>
          <w:highlight w:val="none"/>
          <w:u w:val="single"/>
        </w:rPr>
        <w:t>    </w:t>
      </w:r>
      <w:r>
        <w:rPr>
          <w:rFonts w:ascii="Arial" w:hAnsi="Arial" w:cs="Arial"/>
          <w:color w:val="auto"/>
          <w:kern w:val="0"/>
          <w:szCs w:val="21"/>
          <w:highlight w:val="none"/>
        </w:rPr>
        <w:t>月</w:t>
      </w:r>
      <w:r>
        <w:rPr>
          <w:rFonts w:ascii="Arial" w:hAnsi="Arial" w:cs="Arial"/>
          <w:color w:val="auto"/>
          <w:kern w:val="0"/>
          <w:szCs w:val="21"/>
          <w:highlight w:val="none"/>
          <w:u w:val="single"/>
        </w:rPr>
        <w:t>    </w:t>
      </w:r>
      <w:r>
        <w:rPr>
          <w:rFonts w:ascii="Arial" w:hAnsi="Arial" w:cs="Arial"/>
          <w:color w:val="auto"/>
          <w:kern w:val="0"/>
          <w:szCs w:val="21"/>
          <w:highlight w:val="none"/>
        </w:rPr>
        <w:t>日</w:t>
      </w:r>
    </w:p>
    <w:p w14:paraId="40E541FC">
      <w:pPr>
        <w:widowControl/>
        <w:shd w:val="clear" w:color="auto" w:fill="FFFFFF"/>
        <w:spacing w:after="0" w:line="360" w:lineRule="auto"/>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附件二、</w:t>
      </w:r>
      <w:r>
        <w:rPr>
          <w:rFonts w:hint="eastAsia" w:ascii="Arial" w:hAnsi="Arial" w:cs="Arial"/>
          <w:b/>
          <w:bCs/>
          <w:color w:val="auto"/>
          <w:kern w:val="0"/>
          <w:szCs w:val="21"/>
          <w:highlight w:val="none"/>
        </w:rPr>
        <w:t>法定代表人授权书</w:t>
      </w:r>
      <w:r>
        <w:rPr>
          <w:rFonts w:ascii="Arial" w:hAnsi="Arial" w:cs="Arial"/>
          <w:b/>
          <w:bCs/>
          <w:color w:val="auto"/>
          <w:kern w:val="0"/>
          <w:szCs w:val="21"/>
          <w:highlight w:val="none"/>
        </w:rPr>
        <w:t>格式</w:t>
      </w:r>
    </w:p>
    <w:p w14:paraId="54276FB8">
      <w:pPr>
        <w:widowControl/>
        <w:shd w:val="clear" w:color="auto" w:fill="FFFFFF"/>
        <w:spacing w:after="0" w:line="360" w:lineRule="auto"/>
        <w:ind w:firstLine="720"/>
        <w:jc w:val="center"/>
        <w:rPr>
          <w:rFonts w:ascii="Arial" w:hAnsi="Arial" w:cs="Arial"/>
          <w:color w:val="auto"/>
          <w:kern w:val="0"/>
          <w:sz w:val="36"/>
          <w:szCs w:val="36"/>
          <w:highlight w:val="none"/>
        </w:rPr>
      </w:pPr>
    </w:p>
    <w:p w14:paraId="664C4B11">
      <w:pPr>
        <w:widowControl/>
        <w:shd w:val="clear" w:color="auto" w:fill="FFFFFF"/>
        <w:spacing w:after="0" w:line="360" w:lineRule="auto"/>
        <w:ind w:firstLine="720"/>
        <w:jc w:val="center"/>
        <w:rPr>
          <w:rFonts w:ascii="Arial" w:hAnsi="Arial" w:cs="Arial"/>
          <w:b/>
          <w:color w:val="auto"/>
          <w:kern w:val="0"/>
          <w:szCs w:val="21"/>
          <w:highlight w:val="none"/>
        </w:rPr>
      </w:pPr>
      <w:r>
        <w:rPr>
          <w:rFonts w:ascii="Arial" w:hAnsi="Arial" w:cs="Arial"/>
          <w:b/>
          <w:color w:val="auto"/>
          <w:kern w:val="0"/>
          <w:sz w:val="36"/>
          <w:szCs w:val="36"/>
          <w:highlight w:val="none"/>
        </w:rPr>
        <w:t>法定代表人授权书</w:t>
      </w:r>
    </w:p>
    <w:p w14:paraId="70334971">
      <w:pPr>
        <w:widowControl/>
        <w:shd w:val="clear" w:color="auto" w:fill="FFFFFF"/>
        <w:spacing w:after="0" w:line="360" w:lineRule="auto"/>
        <w:jc w:val="left"/>
        <w:rPr>
          <w:rFonts w:ascii="Arial" w:hAnsi="Arial" w:cs="Arial"/>
          <w:color w:val="auto"/>
          <w:kern w:val="0"/>
          <w:szCs w:val="21"/>
          <w:highlight w:val="none"/>
        </w:rPr>
      </w:pPr>
    </w:p>
    <w:p w14:paraId="1F3E9C0C">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致：江苏省设备成套股份有限公司</w:t>
      </w:r>
    </w:p>
    <w:p w14:paraId="4E30DB16">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本授权书声明：注册于</w:t>
      </w:r>
      <w:r>
        <w:rPr>
          <w:rFonts w:ascii="Arial" w:hAnsi="Arial" w:cs="Arial"/>
          <w:color w:val="auto"/>
          <w:kern w:val="0"/>
          <w:szCs w:val="21"/>
          <w:highlight w:val="none"/>
          <w:u w:val="single"/>
        </w:rPr>
        <w:t>              </w:t>
      </w:r>
      <w:r>
        <w:rPr>
          <w:rFonts w:ascii="Arial" w:hAnsi="Arial" w:cs="Arial"/>
          <w:color w:val="auto"/>
          <w:kern w:val="0"/>
          <w:szCs w:val="21"/>
          <w:highlight w:val="none"/>
        </w:rPr>
        <w:t>（投标人住址）的</w:t>
      </w:r>
      <w:r>
        <w:rPr>
          <w:rFonts w:ascii="Arial" w:hAnsi="Arial" w:cs="Arial"/>
          <w:color w:val="auto"/>
          <w:kern w:val="0"/>
          <w:szCs w:val="21"/>
          <w:highlight w:val="none"/>
          <w:u w:val="single"/>
        </w:rPr>
        <w:t>           </w:t>
      </w:r>
      <w:r>
        <w:rPr>
          <w:rFonts w:ascii="Arial" w:hAnsi="Arial" w:cs="Arial"/>
          <w:color w:val="auto"/>
          <w:kern w:val="0"/>
          <w:szCs w:val="21"/>
          <w:highlight w:val="none"/>
        </w:rPr>
        <w:t>（投标人名称）法定代表人</w:t>
      </w:r>
      <w:r>
        <w:rPr>
          <w:rFonts w:ascii="Arial" w:hAnsi="Arial" w:cs="Arial"/>
          <w:color w:val="auto"/>
          <w:kern w:val="0"/>
          <w:szCs w:val="21"/>
          <w:highlight w:val="none"/>
          <w:u w:val="single"/>
        </w:rPr>
        <w:t>        </w:t>
      </w:r>
      <w:r>
        <w:rPr>
          <w:rFonts w:ascii="Arial" w:hAnsi="Arial" w:cs="Arial"/>
          <w:color w:val="auto"/>
          <w:kern w:val="0"/>
          <w:szCs w:val="21"/>
          <w:highlight w:val="none"/>
        </w:rPr>
        <w:t>（法定代表人姓名、职务）代表本公司授权在下面签字的</w:t>
      </w:r>
      <w:r>
        <w:rPr>
          <w:rFonts w:ascii="Arial" w:hAnsi="Arial" w:cs="Arial"/>
          <w:color w:val="auto"/>
          <w:kern w:val="0"/>
          <w:szCs w:val="21"/>
          <w:highlight w:val="none"/>
          <w:u w:val="single"/>
        </w:rPr>
        <w:t>        </w:t>
      </w:r>
      <w:r>
        <w:rPr>
          <w:rFonts w:ascii="Arial" w:hAnsi="Arial" w:cs="Arial"/>
          <w:color w:val="auto"/>
          <w:kern w:val="0"/>
          <w:szCs w:val="21"/>
          <w:highlight w:val="none"/>
        </w:rPr>
        <w:t>（投标人代表姓名、职务）为本公司的合法代理人，就贵方组织的</w:t>
      </w:r>
      <w:r>
        <w:rPr>
          <w:rFonts w:ascii="Arial" w:hAnsi="Arial" w:cs="Arial"/>
          <w:color w:val="auto"/>
          <w:kern w:val="0"/>
          <w:szCs w:val="21"/>
          <w:highlight w:val="none"/>
          <w:u w:val="single"/>
        </w:rPr>
        <w:t>       </w:t>
      </w:r>
      <w:r>
        <w:rPr>
          <w:rFonts w:hint="eastAsia" w:ascii="Arial" w:hAnsi="Arial" w:cs="Arial"/>
          <w:color w:val="auto"/>
          <w:kern w:val="0"/>
          <w:szCs w:val="21"/>
          <w:highlight w:val="none"/>
          <w:u w:val="single"/>
        </w:rPr>
        <w:t xml:space="preserve">    </w:t>
      </w:r>
      <w:r>
        <w:rPr>
          <w:rFonts w:ascii="Arial" w:hAnsi="Arial" w:cs="Arial"/>
          <w:color w:val="auto"/>
          <w:kern w:val="0"/>
          <w:szCs w:val="21"/>
          <w:highlight w:val="none"/>
        </w:rPr>
        <w:t>（项目名称），</w:t>
      </w:r>
      <w:r>
        <w:rPr>
          <w:rFonts w:ascii="Arial" w:hAnsi="Arial" w:cs="Arial"/>
          <w:color w:val="auto"/>
          <w:kern w:val="0"/>
          <w:szCs w:val="21"/>
          <w:highlight w:val="none"/>
          <w:u w:val="single"/>
        </w:rPr>
        <w:t>        </w:t>
      </w:r>
      <w:r>
        <w:rPr>
          <w:rFonts w:ascii="Arial" w:hAnsi="Arial" w:cs="Arial"/>
          <w:color w:val="auto"/>
          <w:kern w:val="0"/>
          <w:szCs w:val="21"/>
          <w:highlight w:val="none"/>
        </w:rPr>
        <w:t>（项目编号）投标，以本公司名义处理一切与之有关的事务。</w:t>
      </w:r>
    </w:p>
    <w:p w14:paraId="5A2368DE">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本授权书于    年  月  日签字生效，特此声明。</w:t>
      </w:r>
    </w:p>
    <w:p w14:paraId="64D5479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Arial" w:hAnsi="Arial" w:cs="Arial"/>
          <w:color w:val="auto"/>
          <w:kern w:val="0"/>
          <w:szCs w:val="21"/>
          <w:highlight w:val="none"/>
        </w:rPr>
        <w:t xml:space="preserve"> </w:t>
      </w:r>
      <w:r>
        <w:rPr>
          <w:rFonts w:ascii="Arial" w:hAnsi="Arial" w:cs="Arial"/>
          <w:color w:val="auto"/>
          <w:kern w:val="0"/>
          <w:szCs w:val="21"/>
          <w:highlight w:val="none"/>
        </w:rPr>
        <w:t>法定代表人签字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p>
    <w:p w14:paraId="33136231">
      <w:pPr>
        <w:widowControl/>
        <w:shd w:val="clear" w:color="auto" w:fill="FFFFFF"/>
        <w:spacing w:after="0"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被</w:t>
      </w:r>
      <w:r>
        <w:rPr>
          <w:rFonts w:ascii="Arial" w:hAnsi="Arial" w:cs="Arial"/>
          <w:color w:val="auto"/>
          <w:kern w:val="0"/>
          <w:szCs w:val="21"/>
          <w:highlight w:val="none"/>
        </w:rPr>
        <w:t>授权人签字</w:t>
      </w:r>
      <w:r>
        <w:rPr>
          <w:rFonts w:hint="eastAsia" w:ascii="Arial" w:hAnsi="Arial" w:cs="Arial"/>
          <w:color w:val="auto"/>
          <w:kern w:val="0"/>
          <w:szCs w:val="21"/>
          <w:highlight w:val="none"/>
        </w:rPr>
        <w:t>或签章</w:t>
      </w:r>
      <w:r>
        <w:rPr>
          <w:rFonts w:ascii="Arial" w:hAnsi="Arial" w:cs="Arial"/>
          <w:color w:val="auto"/>
          <w:kern w:val="0"/>
          <w:szCs w:val="21"/>
          <w:highlight w:val="none"/>
        </w:rPr>
        <w:t>：   </w:t>
      </w:r>
    </w:p>
    <w:p w14:paraId="4B6B3D10">
      <w:pPr>
        <w:widowControl/>
        <w:shd w:val="clear" w:color="auto" w:fill="FFFFFF"/>
        <w:spacing w:after="0" w:line="360" w:lineRule="auto"/>
        <w:ind w:firstLine="338" w:firstLineChars="161"/>
        <w:jc w:val="left"/>
        <w:rPr>
          <w:rFonts w:ascii="Arial" w:hAnsi="Arial" w:cs="Arial"/>
          <w:color w:val="auto"/>
          <w:kern w:val="0"/>
          <w:szCs w:val="21"/>
          <w:highlight w:val="none"/>
        </w:rPr>
      </w:pPr>
      <w:r>
        <w:rPr>
          <w:rFonts w:hint="eastAsia" w:ascii="Arial" w:hAnsi="Arial" w:cs="Arial"/>
          <w:color w:val="auto"/>
          <w:kern w:val="0"/>
          <w:szCs w:val="21"/>
          <w:highlight w:val="none"/>
        </w:rPr>
        <w:t>供应商盖章：</w:t>
      </w:r>
      <w:r>
        <w:rPr>
          <w:rFonts w:ascii="Arial" w:hAnsi="Arial" w:cs="Arial"/>
          <w:color w:val="auto"/>
          <w:kern w:val="0"/>
          <w:szCs w:val="21"/>
          <w:highlight w:val="none"/>
        </w:rPr>
        <w:t>                </w:t>
      </w:r>
    </w:p>
    <w:p w14:paraId="4D668CC6">
      <w:pPr>
        <w:widowControl/>
        <w:shd w:val="clear" w:color="auto" w:fill="FFFFFF"/>
        <w:spacing w:after="0" w:line="360" w:lineRule="auto"/>
        <w:ind w:firstLine="338" w:firstLineChars="161"/>
        <w:jc w:val="left"/>
        <w:rPr>
          <w:rFonts w:ascii="Arial" w:hAnsi="Arial" w:cs="Arial"/>
          <w:color w:val="auto"/>
          <w:kern w:val="0"/>
          <w:szCs w:val="21"/>
          <w:highlight w:val="none"/>
        </w:rPr>
      </w:pPr>
      <w:r>
        <w:rPr>
          <w:rFonts w:ascii="Arial" w:hAnsi="Arial" w:cs="Arial"/>
          <w:color w:val="auto"/>
          <w:kern w:val="0"/>
          <w:szCs w:val="21"/>
          <w:highlight w:val="none"/>
        </w:rPr>
        <w:t>日     期：        年    月    日</w:t>
      </w:r>
    </w:p>
    <w:p w14:paraId="6A53816E">
      <w:pPr>
        <w:widowControl/>
        <w:shd w:val="clear" w:color="auto" w:fill="FFFFFF"/>
        <w:spacing w:after="0" w:line="360" w:lineRule="auto"/>
        <w:ind w:firstLine="840" w:firstLineChars="400"/>
        <w:jc w:val="left"/>
        <w:rPr>
          <w:rFonts w:ascii="Arial" w:hAnsi="Arial" w:cs="Arial"/>
          <w:color w:val="auto"/>
          <w:kern w:val="0"/>
          <w:szCs w:val="21"/>
          <w:highlight w:val="none"/>
        </w:rPr>
      </w:pPr>
    </w:p>
    <w:p w14:paraId="356352E1">
      <w:pPr>
        <w:widowControl/>
        <w:shd w:val="clear" w:color="auto" w:fill="FFFFFF"/>
        <w:spacing w:after="0" w:line="360" w:lineRule="auto"/>
        <w:jc w:val="left"/>
        <w:rPr>
          <w:rFonts w:ascii="Arial" w:hAnsi="Arial" w:cs="Arial"/>
          <w:b/>
          <w:color w:val="auto"/>
          <w:kern w:val="0"/>
          <w:szCs w:val="21"/>
          <w:highlight w:val="none"/>
        </w:rPr>
      </w:pPr>
      <w:r>
        <w:rPr>
          <w:rFonts w:ascii="Arial" w:hAnsi="Arial" w:cs="Arial"/>
          <w:b/>
          <w:color w:val="auto"/>
          <w:kern w:val="0"/>
          <w:szCs w:val="21"/>
          <w:highlight w:val="none"/>
        </w:rPr>
        <w:t>被授权人的身份证的复印件:</w:t>
      </w:r>
    </w:p>
    <w:p w14:paraId="3A4B75DA">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6026025E">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204E92E8">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2BF7D599">
      <w:pPr>
        <w:autoSpaceDE w:val="0"/>
        <w:autoSpaceDN w:val="0"/>
        <w:adjustRightInd w:val="0"/>
        <w:spacing w:after="0" w:line="360" w:lineRule="auto"/>
        <w:rPr>
          <w:rFonts w:ascii="Arial" w:hAnsi="Arial" w:cs="Arial"/>
          <w:color w:val="auto"/>
          <w:highlight w:val="none"/>
        </w:rPr>
      </w:pPr>
      <w:r>
        <w:rPr>
          <w:rFonts w:ascii="Arial" w:hAnsi="Arial" w:cs="Arial"/>
          <w:b/>
          <w:bCs/>
          <w:color w:val="auto"/>
          <w:kern w:val="0"/>
          <w:szCs w:val="21"/>
          <w:highlight w:val="none"/>
        </w:rPr>
        <w:br w:type="page"/>
      </w:r>
      <w:bookmarkStart w:id="14" w:name="_Toc26810"/>
      <w:r>
        <w:rPr>
          <w:rFonts w:ascii="Arial" w:hAnsi="Arial" w:cs="Arial"/>
          <w:b/>
          <w:bCs/>
          <w:color w:val="auto"/>
          <w:kern w:val="0"/>
          <w:szCs w:val="21"/>
          <w:highlight w:val="none"/>
          <w:lang w:val="zh-CN"/>
        </w:rPr>
        <w:t>附件三、</w:t>
      </w:r>
      <w:bookmarkEnd w:id="14"/>
      <w:r>
        <w:rPr>
          <w:rFonts w:hint="eastAsia" w:ascii="Arial" w:hAnsi="Arial" w:cs="Arial"/>
          <w:b/>
          <w:bCs/>
          <w:color w:val="auto"/>
          <w:kern w:val="0"/>
          <w:szCs w:val="21"/>
          <w:highlight w:val="none"/>
        </w:rPr>
        <w:t>开标一览表</w:t>
      </w:r>
    </w:p>
    <w:p w14:paraId="7EC27A3F">
      <w:pPr>
        <w:spacing w:after="0"/>
        <w:jc w:val="center"/>
        <w:rPr>
          <w:rFonts w:ascii="Arial" w:hAnsi="Arial" w:cs="Arial"/>
          <w:b/>
          <w:color w:val="auto"/>
          <w:sz w:val="36"/>
          <w:szCs w:val="36"/>
          <w:highlight w:val="none"/>
        </w:rPr>
      </w:pPr>
      <w:r>
        <w:rPr>
          <w:rFonts w:ascii="Arial" w:hAnsi="Arial" w:cs="Arial"/>
          <w:b/>
          <w:color w:val="auto"/>
          <w:sz w:val="36"/>
          <w:szCs w:val="36"/>
          <w:highlight w:val="none"/>
        </w:rPr>
        <w:t>开标一览表</w:t>
      </w:r>
    </w:p>
    <w:p w14:paraId="208127AA">
      <w:pPr>
        <w:widowControl/>
        <w:shd w:val="clear" w:color="auto" w:fill="FFFFFF"/>
        <w:spacing w:after="0" w:line="360" w:lineRule="auto"/>
        <w:jc w:val="center"/>
        <w:rPr>
          <w:rFonts w:ascii="Arial" w:hAnsi="Arial" w:cs="Arial"/>
          <w:color w:val="auto"/>
          <w:kern w:val="0"/>
          <w:sz w:val="24"/>
          <w:highlight w:val="none"/>
        </w:rPr>
      </w:pPr>
      <w:r>
        <w:rPr>
          <w:rFonts w:ascii="Arial" w:hAnsi="Arial" w:cs="Arial"/>
          <w:color w:val="auto"/>
          <w:highlight w:val="none"/>
          <w:lang w:val="zh-CN"/>
        </w:rPr>
        <w:t xml:space="preserve">               </w:t>
      </w:r>
    </w:p>
    <w:p w14:paraId="008B8970">
      <w:pPr>
        <w:pStyle w:val="14"/>
        <w:spacing w:after="0" w:line="440" w:lineRule="exact"/>
        <w:ind w:firstLine="474" w:firstLineChars="225"/>
        <w:rPr>
          <w:rFonts w:ascii="Arial" w:hAnsi="Arial" w:cs="Arial"/>
          <w:color w:val="auto"/>
          <w:sz w:val="21"/>
          <w:szCs w:val="21"/>
          <w:highlight w:val="none"/>
        </w:rPr>
      </w:pPr>
      <w:r>
        <w:rPr>
          <w:rFonts w:ascii="Arial" w:hAnsi="Arial" w:cs="Arial"/>
          <w:color w:val="auto"/>
          <w:sz w:val="21"/>
          <w:szCs w:val="21"/>
          <w:highlight w:val="none"/>
        </w:rPr>
        <w:t>项目名称：                                         项目编号：</w:t>
      </w:r>
    </w:p>
    <w:tbl>
      <w:tblPr>
        <w:tblStyle w:val="43"/>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1469"/>
        <w:gridCol w:w="6156"/>
      </w:tblGrid>
      <w:tr w14:paraId="43C1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516F916">
            <w:pPr>
              <w:pStyle w:val="14"/>
              <w:spacing w:after="0"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投标总价</w:t>
            </w:r>
          </w:p>
        </w:tc>
        <w:tc>
          <w:tcPr>
            <w:tcW w:w="1469" w:type="dxa"/>
            <w:vAlign w:val="center"/>
          </w:tcPr>
          <w:p w14:paraId="01B3BCAD">
            <w:pPr>
              <w:pStyle w:val="14"/>
              <w:spacing w:after="0"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合计</w:t>
            </w:r>
          </w:p>
        </w:tc>
        <w:tc>
          <w:tcPr>
            <w:tcW w:w="6156" w:type="dxa"/>
            <w:vAlign w:val="center"/>
          </w:tcPr>
          <w:p w14:paraId="26C18C73">
            <w:pPr>
              <w:pStyle w:val="14"/>
              <w:spacing w:after="0" w:line="440" w:lineRule="exact"/>
              <w:ind w:firstLine="0"/>
              <w:rPr>
                <w:rFonts w:ascii="宋体" w:hAnsi="宋体" w:cs="Arial"/>
                <w:bCs/>
                <w:color w:val="auto"/>
                <w:sz w:val="21"/>
                <w:szCs w:val="21"/>
                <w:highlight w:val="none"/>
              </w:rPr>
            </w:pPr>
            <w:r>
              <w:rPr>
                <w:rFonts w:ascii="宋体" w:hAnsi="宋体" w:cs="Arial"/>
                <w:color w:val="auto"/>
                <w:sz w:val="21"/>
                <w:szCs w:val="21"/>
                <w:highlight w:val="none"/>
              </w:rPr>
              <w:t>小写：人民币</w:t>
            </w:r>
            <w:r>
              <w:rPr>
                <w:rFonts w:hint="eastAsia" w:ascii="Arial" w:hAnsi="Arial" w:cs="Arial"/>
                <w:color w:val="auto"/>
                <w:sz w:val="21"/>
                <w:szCs w:val="21"/>
                <w:highlight w:val="none"/>
              </w:rPr>
              <w:t>（外币）</w:t>
            </w:r>
            <w:r>
              <w:rPr>
                <w:rFonts w:ascii="Arial" w:hAnsi="Arial" w:cs="Arial"/>
                <w:color w:val="auto"/>
                <w:sz w:val="21"/>
                <w:szCs w:val="21"/>
                <w:highlight w:val="none"/>
              </w:rPr>
              <w:t xml:space="preserve"> </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 xml:space="preserve">  </w:t>
            </w:r>
            <w:r>
              <w:rPr>
                <w:rFonts w:ascii="宋体" w:hAnsi="宋体" w:cs="Arial"/>
                <w:color w:val="auto"/>
                <w:sz w:val="21"/>
                <w:szCs w:val="21"/>
                <w:highlight w:val="none"/>
              </w:rPr>
              <w:t xml:space="preserve">    </w:t>
            </w:r>
          </w:p>
          <w:p w14:paraId="6AA58009">
            <w:pPr>
              <w:pStyle w:val="14"/>
              <w:spacing w:after="0" w:line="440" w:lineRule="exact"/>
              <w:ind w:firstLine="474" w:firstLineChars="225"/>
              <w:rPr>
                <w:rFonts w:ascii="宋体" w:hAnsi="宋体" w:cs="Arial"/>
                <w:color w:val="auto"/>
                <w:sz w:val="21"/>
                <w:szCs w:val="21"/>
                <w:highlight w:val="none"/>
              </w:rPr>
            </w:pPr>
          </w:p>
          <w:p w14:paraId="6412447B">
            <w:pPr>
              <w:pStyle w:val="14"/>
              <w:spacing w:after="0" w:line="440" w:lineRule="exact"/>
              <w:ind w:firstLine="0"/>
              <w:rPr>
                <w:rFonts w:ascii="宋体" w:hAnsi="宋体" w:cs="Arial"/>
                <w:color w:val="auto"/>
                <w:sz w:val="21"/>
                <w:szCs w:val="21"/>
                <w:highlight w:val="none"/>
              </w:rPr>
            </w:pPr>
            <w:r>
              <w:rPr>
                <w:rFonts w:ascii="宋体" w:hAnsi="宋体" w:cs="Arial"/>
                <w:color w:val="auto"/>
                <w:sz w:val="21"/>
                <w:szCs w:val="21"/>
                <w:highlight w:val="none"/>
              </w:rPr>
              <w:t>大写：人民币</w:t>
            </w:r>
            <w:r>
              <w:rPr>
                <w:rFonts w:hint="eastAsia" w:ascii="Arial" w:hAnsi="Arial" w:cs="Arial"/>
                <w:color w:val="auto"/>
                <w:sz w:val="21"/>
                <w:szCs w:val="21"/>
                <w:highlight w:val="none"/>
              </w:rPr>
              <w:t>（外币）</w:t>
            </w:r>
            <w:r>
              <w:rPr>
                <w:rFonts w:ascii="Arial" w:hAnsi="Arial" w:cs="Arial"/>
                <w:color w:val="auto"/>
                <w:sz w:val="21"/>
                <w:szCs w:val="21"/>
                <w:highlight w:val="none"/>
              </w:rPr>
              <w:t xml:space="preserve"> </w:t>
            </w:r>
            <w:r>
              <w:rPr>
                <w:rFonts w:ascii="宋体" w:hAnsi="宋体" w:cs="Arial"/>
                <w:color w:val="auto"/>
                <w:sz w:val="21"/>
                <w:szCs w:val="21"/>
                <w:highlight w:val="none"/>
              </w:rPr>
              <w:t xml:space="preserve">                     </w:t>
            </w:r>
          </w:p>
        </w:tc>
      </w:tr>
      <w:tr w14:paraId="37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112FC2B4">
            <w:pPr>
              <w:pStyle w:val="14"/>
              <w:spacing w:after="0" w:line="440" w:lineRule="exact"/>
              <w:ind w:firstLine="0"/>
              <w:jc w:val="center"/>
              <w:rPr>
                <w:rFonts w:ascii="宋体" w:hAnsi="宋体" w:cs="Arial"/>
                <w:color w:val="auto"/>
                <w:sz w:val="21"/>
                <w:szCs w:val="21"/>
                <w:highlight w:val="none"/>
              </w:rPr>
            </w:pPr>
            <w:r>
              <w:rPr>
                <w:rFonts w:ascii="宋体" w:hAnsi="宋体" w:cs="Arial"/>
                <w:color w:val="auto"/>
                <w:sz w:val="21"/>
                <w:szCs w:val="21"/>
                <w:highlight w:val="none"/>
              </w:rPr>
              <w:t>服务时间/交付使用时间</w:t>
            </w:r>
          </w:p>
        </w:tc>
        <w:tc>
          <w:tcPr>
            <w:tcW w:w="7625" w:type="dxa"/>
            <w:gridSpan w:val="2"/>
            <w:vAlign w:val="center"/>
          </w:tcPr>
          <w:p w14:paraId="6E55787B">
            <w:pPr>
              <w:pStyle w:val="14"/>
              <w:tabs>
                <w:tab w:val="left" w:pos="3624"/>
              </w:tabs>
              <w:spacing w:after="0" w:line="440" w:lineRule="exact"/>
              <w:ind w:firstLine="474" w:firstLineChars="225"/>
              <w:rPr>
                <w:rFonts w:ascii="宋体" w:hAnsi="宋体" w:cs="Arial"/>
                <w:color w:val="auto"/>
                <w:sz w:val="21"/>
                <w:szCs w:val="21"/>
                <w:highlight w:val="none"/>
                <w:u w:val="single"/>
              </w:rPr>
            </w:pPr>
            <w:r>
              <w:rPr>
                <w:rFonts w:ascii="宋体" w:hAnsi="宋体" w:cs="Arial"/>
                <w:color w:val="auto"/>
                <w:sz w:val="21"/>
                <w:szCs w:val="21"/>
                <w:highlight w:val="none"/>
                <w:u w:val="single"/>
              </w:rPr>
              <w:t>满足招标文件要求。</w:t>
            </w:r>
          </w:p>
        </w:tc>
      </w:tr>
      <w:tr w14:paraId="7BF6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A6F35">
            <w:pPr>
              <w:pStyle w:val="14"/>
              <w:spacing w:after="0"/>
              <w:ind w:firstLine="0"/>
              <w:jc w:val="center"/>
              <w:rPr>
                <w:rFonts w:ascii="Arial" w:hAnsi="Arial" w:cs="Arial"/>
                <w:color w:val="auto"/>
                <w:sz w:val="21"/>
                <w:szCs w:val="21"/>
                <w:highlight w:val="none"/>
              </w:rPr>
            </w:pPr>
            <w:r>
              <w:rPr>
                <w:rFonts w:hint="eastAsia" w:ascii="Arial" w:hAnsi="Arial" w:cs="Arial"/>
                <w:color w:val="auto"/>
                <w:sz w:val="21"/>
                <w:szCs w:val="21"/>
                <w:highlight w:val="none"/>
              </w:rPr>
              <w:t>投标标的是否全部由小微企业（含视同小微企业）提供</w:t>
            </w:r>
          </w:p>
        </w:tc>
        <w:tc>
          <w:tcPr>
            <w:tcW w:w="7625" w:type="dxa"/>
            <w:gridSpan w:val="2"/>
            <w:vAlign w:val="center"/>
          </w:tcPr>
          <w:p w14:paraId="42509B86">
            <w:pPr>
              <w:pStyle w:val="14"/>
              <w:spacing w:after="0"/>
              <w:ind w:firstLine="474" w:firstLineChars="225"/>
              <w:rPr>
                <w:rFonts w:ascii="宋体" w:hAnsi="宋体" w:cs="Arial"/>
                <w:color w:val="auto"/>
                <w:sz w:val="21"/>
                <w:szCs w:val="21"/>
                <w:highlight w:val="none"/>
              </w:rPr>
            </w:pPr>
            <w:r>
              <w:rPr>
                <w:rFonts w:ascii="Arial" w:hAnsi="Arial" w:cs="Arial"/>
                <w:color w:val="auto"/>
                <w:sz w:val="21"/>
                <w:szCs w:val="21"/>
                <w:highlight w:val="none"/>
              </w:rPr>
              <w:t>（</w:t>
            </w:r>
            <w:r>
              <w:rPr>
                <w:rFonts w:ascii="Arial" w:hAnsi="Arial" w:cs="Arial"/>
                <w:color w:val="auto"/>
                <w:sz w:val="21"/>
                <w:szCs w:val="21"/>
                <w:highlight w:val="none"/>
                <w:lang w:val="zh-CN"/>
              </w:rPr>
              <w:t>填写“是”或“否</w:t>
            </w:r>
            <w:r>
              <w:rPr>
                <w:rFonts w:ascii="Arial" w:hAnsi="Arial" w:cs="Arial"/>
                <w:color w:val="auto"/>
                <w:sz w:val="21"/>
                <w:szCs w:val="21"/>
                <w:highlight w:val="none"/>
              </w:rPr>
              <w:t>）</w:t>
            </w:r>
          </w:p>
        </w:tc>
      </w:tr>
      <w:tr w14:paraId="71B8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50432BAA">
            <w:pPr>
              <w:pStyle w:val="14"/>
              <w:spacing w:after="0"/>
              <w:ind w:firstLine="0"/>
              <w:jc w:val="center"/>
              <w:rPr>
                <w:rFonts w:ascii="Arial" w:hAnsi="Arial" w:cs="Arial"/>
                <w:color w:val="auto"/>
                <w:sz w:val="21"/>
                <w:szCs w:val="21"/>
                <w:highlight w:val="none"/>
              </w:rPr>
            </w:pPr>
            <w:r>
              <w:rPr>
                <w:rFonts w:hint="eastAsia" w:ascii="Arial" w:hAnsi="Arial" w:cs="Arial"/>
                <w:color w:val="auto"/>
                <w:sz w:val="21"/>
                <w:szCs w:val="21"/>
                <w:highlight w:val="none"/>
              </w:rPr>
              <w:t>备注</w:t>
            </w:r>
          </w:p>
        </w:tc>
        <w:tc>
          <w:tcPr>
            <w:tcW w:w="7625" w:type="dxa"/>
            <w:gridSpan w:val="2"/>
            <w:vAlign w:val="center"/>
          </w:tcPr>
          <w:p w14:paraId="17B50808">
            <w:pPr>
              <w:pStyle w:val="14"/>
              <w:spacing w:after="0"/>
              <w:ind w:firstLine="474" w:firstLineChars="225"/>
              <w:rPr>
                <w:rFonts w:ascii="Arial" w:hAnsi="Arial" w:cs="Arial"/>
                <w:color w:val="auto"/>
                <w:sz w:val="21"/>
                <w:szCs w:val="21"/>
                <w:highlight w:val="none"/>
              </w:rPr>
            </w:pPr>
          </w:p>
        </w:tc>
      </w:tr>
    </w:tbl>
    <w:p w14:paraId="61676EAA">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5AB94FB3">
      <w:pPr>
        <w:widowControl/>
        <w:shd w:val="clear" w:color="auto" w:fill="FFFFFF"/>
        <w:spacing w:after="0"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57C08CAA">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p>
    <w:p w14:paraId="3C5C72D5">
      <w:pPr>
        <w:widowControl/>
        <w:numPr>
          <w:ilvl w:val="0"/>
          <w:numId w:val="8"/>
        </w:numPr>
        <w:shd w:val="clear" w:color="auto" w:fill="FFFFFF"/>
        <w:spacing w:after="0" w:line="36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本项目仅接受一个价格，不得填报有选择性报价方案。</w:t>
      </w:r>
      <w:r>
        <w:rPr>
          <w:rFonts w:hint="eastAsia" w:ascii="Arial" w:hAnsi="Arial" w:cs="Arial"/>
          <w:b/>
          <w:bCs/>
          <w:color w:val="auto"/>
          <w:kern w:val="0"/>
          <w:szCs w:val="21"/>
          <w:highlight w:val="none"/>
        </w:rPr>
        <w:t>如</w:t>
      </w:r>
      <w:r>
        <w:rPr>
          <w:rFonts w:ascii="Arial" w:hAnsi="Arial" w:cs="Arial"/>
          <w:b/>
          <w:bCs/>
          <w:color w:val="auto"/>
          <w:kern w:val="0"/>
          <w:szCs w:val="21"/>
          <w:highlight w:val="none"/>
        </w:rPr>
        <w:t>有优惠条款须注明，但不得影响报价，影响</w:t>
      </w:r>
      <w:r>
        <w:rPr>
          <w:rFonts w:hint="eastAsia" w:ascii="Arial" w:hAnsi="Arial" w:cs="Arial"/>
          <w:b/>
          <w:bCs/>
          <w:color w:val="auto"/>
          <w:kern w:val="0"/>
          <w:szCs w:val="21"/>
          <w:highlight w:val="none"/>
        </w:rPr>
        <w:t>项目履约交付</w:t>
      </w:r>
      <w:r>
        <w:rPr>
          <w:rFonts w:ascii="Arial" w:hAnsi="Arial" w:cs="Arial"/>
          <w:b/>
          <w:bCs/>
          <w:color w:val="auto"/>
          <w:kern w:val="0"/>
          <w:szCs w:val="21"/>
          <w:highlight w:val="none"/>
        </w:rPr>
        <w:t>。</w:t>
      </w:r>
    </w:p>
    <w:p w14:paraId="7D790B83">
      <w:pPr>
        <w:widowControl/>
        <w:shd w:val="clear" w:color="auto" w:fill="FFFFFF"/>
        <w:spacing w:after="0" w:line="360" w:lineRule="auto"/>
        <w:ind w:firstLine="420"/>
        <w:jc w:val="left"/>
        <w:rPr>
          <w:b/>
          <w:bCs/>
          <w:color w:val="auto"/>
          <w:kern w:val="0"/>
          <w:szCs w:val="21"/>
          <w:highlight w:val="none"/>
        </w:rPr>
      </w:pPr>
      <w:r>
        <w:rPr>
          <w:rFonts w:ascii="Arial" w:hAnsi="Arial" w:cs="Arial"/>
          <w:b/>
          <w:bCs/>
          <w:color w:val="auto"/>
          <w:kern w:val="0"/>
          <w:szCs w:val="21"/>
          <w:highlight w:val="none"/>
        </w:rPr>
        <w:t>2、</w:t>
      </w:r>
      <w:r>
        <w:rPr>
          <w:b/>
          <w:bCs/>
          <w:color w:val="auto"/>
          <w:szCs w:val="21"/>
          <w:highlight w:val="none"/>
        </w:rPr>
        <w:t>“投标标的是否全部由小微企业提供</w:t>
      </w:r>
      <w:r>
        <w:rPr>
          <w:b/>
          <w:bCs/>
          <w:color w:val="auto"/>
          <w:szCs w:val="21"/>
          <w:highlight w:val="none"/>
          <w:lang w:val="zh-CN"/>
        </w:rPr>
        <w:t>”栏内填写“是”或“否”。如填写“是”，</w:t>
      </w:r>
      <w:r>
        <w:rPr>
          <w:b/>
          <w:bCs/>
          <w:color w:val="auto"/>
          <w:szCs w:val="21"/>
          <w:highlight w:val="none"/>
        </w:rPr>
        <w:t>投标人应按招标文件要求提供《中小企业声明函》、《残疾人福利性单位声明函》、《属于监狱企业的证明文件》。如未按要求提供、填写，不享受价格扣除。</w:t>
      </w:r>
    </w:p>
    <w:p w14:paraId="55F0BCD4">
      <w:pPr>
        <w:widowControl/>
        <w:shd w:val="clear" w:color="auto" w:fill="FFFFFF"/>
        <w:spacing w:after="0" w:line="360" w:lineRule="auto"/>
        <w:ind w:firstLine="420"/>
        <w:jc w:val="left"/>
        <w:rPr>
          <w:rFonts w:ascii="Arial" w:hAnsi="Arial" w:cs="Arial"/>
          <w:b/>
          <w:bCs/>
          <w:color w:val="auto"/>
          <w:kern w:val="0"/>
          <w:szCs w:val="21"/>
          <w:highlight w:val="none"/>
        </w:rPr>
      </w:pPr>
      <w:r>
        <w:rPr>
          <w:rFonts w:hint="eastAsia" w:ascii="Arial" w:hAnsi="Arial" w:cs="Arial"/>
          <w:b/>
          <w:bCs/>
          <w:color w:val="auto"/>
          <w:kern w:val="0"/>
          <w:szCs w:val="21"/>
          <w:highlight w:val="none"/>
        </w:rPr>
        <w:t>3、备注：境外供货产品，投标时用外币不含税报价；对于涉外进口产品如需关税、签完外贸合同由于汇率变化导致的汇差由供货商承担。</w:t>
      </w:r>
    </w:p>
    <w:p w14:paraId="0607E7ED">
      <w:pPr>
        <w:widowControl/>
        <w:shd w:val="clear" w:color="auto" w:fill="FFFFFF"/>
        <w:spacing w:after="0" w:line="360" w:lineRule="auto"/>
        <w:jc w:val="left"/>
        <w:rPr>
          <w:rFonts w:ascii="Arial" w:hAnsi="Arial" w:cs="Arial"/>
          <w:b/>
          <w:bCs/>
          <w:color w:val="auto"/>
          <w:kern w:val="0"/>
          <w:szCs w:val="21"/>
          <w:highlight w:val="none"/>
          <w:lang w:val="zh-CN"/>
        </w:rPr>
      </w:pPr>
      <w:bookmarkStart w:id="15" w:name="_Toc12264"/>
    </w:p>
    <w:p w14:paraId="31F65CDA">
      <w:pPr>
        <w:widowControl/>
        <w:shd w:val="clear" w:color="auto" w:fill="FFFFFF"/>
        <w:spacing w:after="0" w:line="360" w:lineRule="auto"/>
        <w:jc w:val="left"/>
        <w:rPr>
          <w:rFonts w:ascii="Arial" w:hAnsi="Arial" w:cs="Arial"/>
          <w:b/>
          <w:bCs/>
          <w:color w:val="auto"/>
          <w:kern w:val="0"/>
          <w:szCs w:val="21"/>
          <w:highlight w:val="none"/>
        </w:rPr>
      </w:pPr>
    </w:p>
    <w:p w14:paraId="21687F3C">
      <w:pPr>
        <w:widowControl/>
        <w:shd w:val="clear" w:color="auto" w:fill="FFFFFF"/>
        <w:spacing w:after="0" w:line="360" w:lineRule="auto"/>
        <w:jc w:val="left"/>
        <w:rPr>
          <w:rFonts w:ascii="Arial" w:hAnsi="Arial" w:cs="Arial"/>
          <w:b/>
          <w:bCs/>
          <w:color w:val="auto"/>
          <w:kern w:val="0"/>
          <w:szCs w:val="21"/>
          <w:highlight w:val="none"/>
        </w:rPr>
      </w:pPr>
    </w:p>
    <w:p w14:paraId="6164730A">
      <w:pPr>
        <w:widowControl/>
        <w:shd w:val="clear" w:color="auto" w:fill="FFFFFF"/>
        <w:spacing w:after="0" w:line="360" w:lineRule="auto"/>
        <w:jc w:val="left"/>
        <w:rPr>
          <w:rFonts w:ascii="Arial" w:hAnsi="Arial" w:cs="Arial"/>
          <w:b/>
          <w:bCs/>
          <w:color w:val="auto"/>
          <w:kern w:val="0"/>
          <w:szCs w:val="21"/>
          <w:highlight w:val="none"/>
        </w:rPr>
      </w:pPr>
    </w:p>
    <w:p w14:paraId="5546819D">
      <w:pPr>
        <w:widowControl/>
        <w:shd w:val="clear" w:color="auto" w:fill="FFFFFF"/>
        <w:spacing w:after="0" w:line="360" w:lineRule="auto"/>
        <w:jc w:val="left"/>
        <w:rPr>
          <w:rFonts w:ascii="Arial" w:hAnsi="Arial" w:cs="Arial"/>
          <w:b/>
          <w:bCs/>
          <w:color w:val="auto"/>
          <w:kern w:val="0"/>
          <w:szCs w:val="21"/>
          <w:highlight w:val="none"/>
        </w:rPr>
      </w:pPr>
    </w:p>
    <w:p w14:paraId="764B00E9">
      <w:pPr>
        <w:widowControl/>
        <w:shd w:val="clear" w:color="auto" w:fill="FFFFFF"/>
        <w:spacing w:after="0" w:line="360" w:lineRule="auto"/>
        <w:jc w:val="left"/>
        <w:rPr>
          <w:rFonts w:ascii="Arial" w:hAnsi="Arial" w:cs="Arial"/>
          <w:b/>
          <w:bCs/>
          <w:color w:val="auto"/>
          <w:kern w:val="0"/>
          <w:szCs w:val="21"/>
          <w:highlight w:val="none"/>
          <w:lang w:val="zh-CN"/>
        </w:rPr>
      </w:pPr>
      <w:r>
        <w:rPr>
          <w:rFonts w:hint="eastAsia" w:ascii="Arial" w:hAnsi="Arial" w:cs="Arial"/>
          <w:b/>
          <w:bCs/>
          <w:color w:val="auto"/>
          <w:kern w:val="0"/>
          <w:szCs w:val="21"/>
          <w:highlight w:val="none"/>
        </w:rPr>
        <w:t>附表</w:t>
      </w:r>
      <w:r>
        <w:rPr>
          <w:rFonts w:hint="eastAsia" w:ascii="Arial" w:hAnsi="Arial" w:cs="Arial"/>
          <w:b/>
          <w:bCs/>
          <w:color w:val="auto"/>
          <w:kern w:val="0"/>
          <w:szCs w:val="21"/>
          <w:highlight w:val="none"/>
          <w:lang w:val="zh-CN"/>
        </w:rPr>
        <w:t>——</w:t>
      </w:r>
      <w:r>
        <w:rPr>
          <w:rFonts w:ascii="Arial" w:hAnsi="Arial" w:cs="Arial"/>
          <w:b/>
          <w:bCs/>
          <w:color w:val="auto"/>
          <w:kern w:val="0"/>
          <w:szCs w:val="21"/>
          <w:highlight w:val="none"/>
          <w:lang w:val="zh-CN"/>
        </w:rPr>
        <w:t>分项报价表格式</w:t>
      </w:r>
      <w:bookmarkEnd w:id="15"/>
    </w:p>
    <w:p w14:paraId="23E2AC86">
      <w:pPr>
        <w:widowControl/>
        <w:adjustRightInd w:val="0"/>
        <w:spacing w:after="0" w:line="240" w:lineRule="atLeast"/>
        <w:jc w:val="left"/>
        <w:rPr>
          <w:rFonts w:ascii="Arial" w:hAnsi="Arial" w:cs="Arial"/>
          <w:b/>
          <w:bCs/>
          <w:color w:val="auto"/>
          <w:kern w:val="0"/>
          <w:highlight w:val="none"/>
          <w:lang w:val="zh-CN"/>
        </w:rPr>
      </w:pPr>
    </w:p>
    <w:p w14:paraId="7C073A8C">
      <w:pPr>
        <w:widowControl/>
        <w:shd w:val="clear" w:color="auto" w:fill="FFFFFF"/>
        <w:spacing w:after="0" w:line="360" w:lineRule="auto"/>
        <w:jc w:val="center"/>
        <w:rPr>
          <w:rFonts w:ascii="Arial" w:hAnsi="Arial" w:cs="Arial"/>
          <w:b/>
          <w:color w:val="auto"/>
          <w:kern w:val="0"/>
          <w:sz w:val="36"/>
          <w:szCs w:val="36"/>
          <w:highlight w:val="none"/>
        </w:rPr>
      </w:pPr>
      <w:r>
        <w:rPr>
          <w:rFonts w:ascii="Arial" w:hAnsi="Arial" w:cs="Arial"/>
          <w:b/>
          <w:color w:val="auto"/>
          <w:kern w:val="0"/>
          <w:sz w:val="36"/>
          <w:szCs w:val="36"/>
          <w:highlight w:val="none"/>
        </w:rPr>
        <w:t>分项报价表</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56BF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7BF9BD47">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193" w:type="dxa"/>
            <w:vAlign w:val="center"/>
          </w:tcPr>
          <w:p w14:paraId="56534771">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分项内容</w:t>
            </w:r>
          </w:p>
        </w:tc>
        <w:tc>
          <w:tcPr>
            <w:tcW w:w="1002" w:type="dxa"/>
            <w:vAlign w:val="center"/>
          </w:tcPr>
          <w:p w14:paraId="6F4E3222">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制造商名称</w:t>
            </w:r>
          </w:p>
        </w:tc>
        <w:tc>
          <w:tcPr>
            <w:tcW w:w="1124" w:type="dxa"/>
            <w:vAlign w:val="center"/>
          </w:tcPr>
          <w:p w14:paraId="056F07B4">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型号规格</w:t>
            </w:r>
          </w:p>
        </w:tc>
        <w:tc>
          <w:tcPr>
            <w:tcW w:w="709" w:type="dxa"/>
            <w:vAlign w:val="center"/>
          </w:tcPr>
          <w:p w14:paraId="78660B63">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08" w:type="dxa"/>
            <w:vAlign w:val="center"/>
          </w:tcPr>
          <w:p w14:paraId="77DA4B8D">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656" w:type="dxa"/>
            <w:vAlign w:val="center"/>
          </w:tcPr>
          <w:p w14:paraId="5EBE5B12">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w:t>
            </w:r>
          </w:p>
        </w:tc>
        <w:tc>
          <w:tcPr>
            <w:tcW w:w="812" w:type="dxa"/>
            <w:vAlign w:val="center"/>
          </w:tcPr>
          <w:p w14:paraId="66C4355F">
            <w:pPr>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合价</w:t>
            </w:r>
          </w:p>
        </w:tc>
        <w:tc>
          <w:tcPr>
            <w:tcW w:w="1630" w:type="dxa"/>
            <w:vAlign w:val="center"/>
          </w:tcPr>
          <w:p w14:paraId="1F057F33">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是否小、微企业产品（货物或服务）</w:t>
            </w:r>
          </w:p>
        </w:tc>
      </w:tr>
      <w:tr w14:paraId="61C6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A4BDFAA">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193" w:type="dxa"/>
            <w:vAlign w:val="center"/>
          </w:tcPr>
          <w:p w14:paraId="763A1C8B">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5E053C46">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7AE4A407">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0059473C">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511C6190">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7E377A1F">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4EC6D969">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560473B7">
            <w:pPr>
              <w:widowControl/>
              <w:spacing w:after="0"/>
              <w:rPr>
                <w:rFonts w:asciiTheme="minorEastAsia" w:hAnsiTheme="minorEastAsia" w:eastAsiaTheme="minorEastAsia" w:cstheme="minorEastAsia"/>
                <w:color w:val="auto"/>
                <w:kern w:val="0"/>
                <w:szCs w:val="21"/>
                <w:highlight w:val="none"/>
              </w:rPr>
            </w:pPr>
          </w:p>
        </w:tc>
      </w:tr>
      <w:tr w14:paraId="63BC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B3855BF">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193" w:type="dxa"/>
            <w:vAlign w:val="center"/>
          </w:tcPr>
          <w:p w14:paraId="29351C2B">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7D0BF110">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05FCE92B">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59627C76">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1B9AF338">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263A395C">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6EF88C4F">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3C97B7E7">
            <w:pPr>
              <w:widowControl/>
              <w:spacing w:after="0"/>
              <w:rPr>
                <w:rFonts w:asciiTheme="minorEastAsia" w:hAnsiTheme="minorEastAsia" w:eastAsiaTheme="minorEastAsia" w:cstheme="minorEastAsia"/>
                <w:color w:val="auto"/>
                <w:kern w:val="0"/>
                <w:szCs w:val="21"/>
                <w:highlight w:val="none"/>
              </w:rPr>
            </w:pPr>
          </w:p>
        </w:tc>
      </w:tr>
      <w:tr w14:paraId="524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17CB95D">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193" w:type="dxa"/>
            <w:vAlign w:val="center"/>
          </w:tcPr>
          <w:p w14:paraId="692F1F59">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79924E54">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76580305">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61012611">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25B9F888">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46148A44">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423EBC21">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22DB79EF">
            <w:pPr>
              <w:widowControl/>
              <w:spacing w:after="0"/>
              <w:rPr>
                <w:rFonts w:asciiTheme="minorEastAsia" w:hAnsiTheme="minorEastAsia" w:eastAsiaTheme="minorEastAsia" w:cstheme="minorEastAsia"/>
                <w:color w:val="auto"/>
                <w:kern w:val="0"/>
                <w:szCs w:val="21"/>
                <w:highlight w:val="none"/>
              </w:rPr>
            </w:pPr>
          </w:p>
        </w:tc>
      </w:tr>
      <w:tr w14:paraId="603D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3D263A2C">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193" w:type="dxa"/>
            <w:vAlign w:val="center"/>
          </w:tcPr>
          <w:p w14:paraId="4817CFC9">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2D71C749">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2D524F70">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468EB0E8">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1D344B54">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382E3FA0">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35C84DD3">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4AA3C4E2">
            <w:pPr>
              <w:widowControl/>
              <w:spacing w:after="0"/>
              <w:rPr>
                <w:rFonts w:asciiTheme="minorEastAsia" w:hAnsiTheme="minorEastAsia" w:eastAsiaTheme="minorEastAsia" w:cstheme="minorEastAsia"/>
                <w:color w:val="auto"/>
                <w:kern w:val="0"/>
                <w:szCs w:val="21"/>
                <w:highlight w:val="none"/>
              </w:rPr>
            </w:pPr>
          </w:p>
        </w:tc>
      </w:tr>
      <w:tr w14:paraId="483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62458012">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193" w:type="dxa"/>
            <w:vAlign w:val="center"/>
          </w:tcPr>
          <w:p w14:paraId="01DE6325">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712E9C53">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3F785407">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16B5D24E">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34A810FA">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755B7C85">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2D952C9B">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21A87A14">
            <w:pPr>
              <w:widowControl/>
              <w:spacing w:after="0"/>
              <w:rPr>
                <w:rFonts w:asciiTheme="minorEastAsia" w:hAnsiTheme="minorEastAsia" w:eastAsiaTheme="minorEastAsia" w:cstheme="minorEastAsia"/>
                <w:color w:val="auto"/>
                <w:kern w:val="0"/>
                <w:szCs w:val="21"/>
                <w:highlight w:val="none"/>
              </w:rPr>
            </w:pPr>
          </w:p>
        </w:tc>
      </w:tr>
      <w:tr w14:paraId="3733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53C8F64">
            <w:pPr>
              <w:widowControl/>
              <w:spacing w:after="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193" w:type="dxa"/>
            <w:vAlign w:val="center"/>
          </w:tcPr>
          <w:p w14:paraId="38AFB914">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002" w:type="dxa"/>
            <w:vAlign w:val="center"/>
          </w:tcPr>
          <w:p w14:paraId="137352ED">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2BD57401">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4A232214">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3976044C">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1E9AB230">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2852F4D2">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6BCDF379">
            <w:pPr>
              <w:widowControl/>
              <w:spacing w:after="0"/>
              <w:rPr>
                <w:rFonts w:asciiTheme="minorEastAsia" w:hAnsiTheme="minorEastAsia" w:eastAsiaTheme="minorEastAsia" w:cstheme="minorEastAsia"/>
                <w:color w:val="auto"/>
                <w:kern w:val="0"/>
                <w:szCs w:val="21"/>
                <w:highlight w:val="none"/>
              </w:rPr>
            </w:pPr>
          </w:p>
        </w:tc>
      </w:tr>
      <w:tr w14:paraId="71A0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9DF9838">
            <w:pPr>
              <w:widowControl/>
              <w:spacing w:after="0"/>
              <w:rPr>
                <w:rFonts w:asciiTheme="minorEastAsia" w:hAnsiTheme="minorEastAsia" w:eastAsiaTheme="minorEastAsia" w:cstheme="minorEastAsia"/>
                <w:color w:val="auto"/>
                <w:kern w:val="0"/>
                <w:szCs w:val="21"/>
                <w:highlight w:val="none"/>
              </w:rPr>
            </w:pPr>
          </w:p>
        </w:tc>
        <w:tc>
          <w:tcPr>
            <w:tcW w:w="1193" w:type="dxa"/>
            <w:vAlign w:val="center"/>
          </w:tcPr>
          <w:p w14:paraId="5123E65A">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12FBE10C">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419ECE59">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4544FE64">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39C7D8A0">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57B15965">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60DE258F">
            <w:pPr>
              <w:widowControl/>
              <w:spacing w:after="0"/>
              <w:rPr>
                <w:rFonts w:asciiTheme="minorEastAsia" w:hAnsiTheme="minorEastAsia" w:eastAsiaTheme="minorEastAsia" w:cstheme="minorEastAsia"/>
                <w:color w:val="auto"/>
                <w:kern w:val="0"/>
                <w:szCs w:val="21"/>
                <w:highlight w:val="none"/>
              </w:rPr>
            </w:pPr>
          </w:p>
        </w:tc>
        <w:tc>
          <w:tcPr>
            <w:tcW w:w="1630" w:type="dxa"/>
            <w:vAlign w:val="center"/>
          </w:tcPr>
          <w:p w14:paraId="794D4446">
            <w:pPr>
              <w:widowControl/>
              <w:spacing w:after="0"/>
              <w:rPr>
                <w:rFonts w:asciiTheme="minorEastAsia" w:hAnsiTheme="minorEastAsia" w:eastAsiaTheme="minorEastAsia" w:cstheme="minorEastAsia"/>
                <w:color w:val="auto"/>
                <w:kern w:val="0"/>
                <w:szCs w:val="21"/>
                <w:highlight w:val="none"/>
              </w:rPr>
            </w:pPr>
          </w:p>
        </w:tc>
      </w:tr>
      <w:tr w14:paraId="7AA7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EDC3B79">
            <w:pPr>
              <w:widowControl/>
              <w:spacing w:after="0"/>
              <w:rPr>
                <w:rFonts w:asciiTheme="minorEastAsia" w:hAnsiTheme="minorEastAsia" w:eastAsiaTheme="minorEastAsia" w:cstheme="minorEastAsia"/>
                <w:color w:val="auto"/>
                <w:kern w:val="0"/>
                <w:szCs w:val="21"/>
                <w:highlight w:val="none"/>
              </w:rPr>
            </w:pPr>
          </w:p>
        </w:tc>
        <w:tc>
          <w:tcPr>
            <w:tcW w:w="1193" w:type="dxa"/>
            <w:vAlign w:val="center"/>
          </w:tcPr>
          <w:p w14:paraId="13C5F6F4">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13030E39">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4E25BAD4">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614BF8AB">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44298FBD">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31CE685F">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376BC210">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0E66501F">
            <w:pPr>
              <w:widowControl/>
              <w:spacing w:after="0"/>
              <w:rPr>
                <w:rFonts w:asciiTheme="minorEastAsia" w:hAnsiTheme="minorEastAsia" w:eastAsiaTheme="minorEastAsia" w:cstheme="minorEastAsia"/>
                <w:color w:val="auto"/>
                <w:kern w:val="0"/>
                <w:szCs w:val="21"/>
                <w:highlight w:val="none"/>
              </w:rPr>
            </w:pPr>
          </w:p>
        </w:tc>
      </w:tr>
      <w:tr w14:paraId="28D6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74B2D80">
            <w:pPr>
              <w:widowControl/>
              <w:spacing w:after="0"/>
              <w:rPr>
                <w:rFonts w:asciiTheme="minorEastAsia" w:hAnsiTheme="minorEastAsia" w:eastAsiaTheme="minorEastAsia" w:cstheme="minorEastAsia"/>
                <w:color w:val="auto"/>
                <w:kern w:val="0"/>
                <w:szCs w:val="21"/>
                <w:highlight w:val="none"/>
              </w:rPr>
            </w:pPr>
          </w:p>
        </w:tc>
        <w:tc>
          <w:tcPr>
            <w:tcW w:w="1193" w:type="dxa"/>
            <w:vAlign w:val="center"/>
          </w:tcPr>
          <w:p w14:paraId="4592EEEA">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16445B68">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5A0B72BC">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383D7896">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1603DC99">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6A014FA0">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5FDF2E04">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47DBC191">
            <w:pPr>
              <w:widowControl/>
              <w:spacing w:after="0"/>
              <w:rPr>
                <w:rFonts w:asciiTheme="minorEastAsia" w:hAnsiTheme="minorEastAsia" w:eastAsiaTheme="minorEastAsia" w:cstheme="minorEastAsia"/>
                <w:color w:val="auto"/>
                <w:kern w:val="0"/>
                <w:szCs w:val="21"/>
                <w:highlight w:val="none"/>
              </w:rPr>
            </w:pPr>
          </w:p>
        </w:tc>
      </w:tr>
      <w:tr w14:paraId="63F6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1685990C">
            <w:pPr>
              <w:widowControl/>
              <w:spacing w:after="0"/>
              <w:rPr>
                <w:rFonts w:asciiTheme="minorEastAsia" w:hAnsiTheme="minorEastAsia" w:eastAsiaTheme="minorEastAsia" w:cstheme="minorEastAsia"/>
                <w:color w:val="auto"/>
                <w:kern w:val="0"/>
                <w:szCs w:val="21"/>
                <w:highlight w:val="none"/>
              </w:rPr>
            </w:pPr>
          </w:p>
        </w:tc>
        <w:tc>
          <w:tcPr>
            <w:tcW w:w="1193" w:type="dxa"/>
            <w:vAlign w:val="center"/>
          </w:tcPr>
          <w:p w14:paraId="0A2A43D0">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5184B4F0">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4B289FA6">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0CD25941">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7181D5A6">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7A854C2B">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7D6297F7">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65665F56">
            <w:pPr>
              <w:widowControl/>
              <w:spacing w:after="0"/>
              <w:rPr>
                <w:rFonts w:asciiTheme="minorEastAsia" w:hAnsiTheme="minorEastAsia" w:eastAsiaTheme="minorEastAsia" w:cstheme="minorEastAsia"/>
                <w:color w:val="auto"/>
                <w:kern w:val="0"/>
                <w:szCs w:val="21"/>
                <w:highlight w:val="none"/>
              </w:rPr>
            </w:pPr>
          </w:p>
        </w:tc>
      </w:tr>
      <w:tr w14:paraId="4AF1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1B58276E">
            <w:pPr>
              <w:widowControl/>
              <w:spacing w:after="0"/>
              <w:rPr>
                <w:rFonts w:asciiTheme="minorEastAsia" w:hAnsiTheme="minorEastAsia" w:eastAsiaTheme="minorEastAsia" w:cstheme="minorEastAsia"/>
                <w:color w:val="auto"/>
                <w:kern w:val="0"/>
                <w:szCs w:val="21"/>
                <w:highlight w:val="none"/>
              </w:rPr>
            </w:pPr>
          </w:p>
        </w:tc>
        <w:tc>
          <w:tcPr>
            <w:tcW w:w="1193" w:type="dxa"/>
            <w:vAlign w:val="center"/>
          </w:tcPr>
          <w:p w14:paraId="7A2B4ECA">
            <w:pPr>
              <w:widowControl/>
              <w:spacing w:after="0"/>
              <w:rPr>
                <w:rFonts w:asciiTheme="minorEastAsia" w:hAnsiTheme="minorEastAsia" w:eastAsiaTheme="minorEastAsia" w:cstheme="minorEastAsia"/>
                <w:color w:val="auto"/>
                <w:kern w:val="0"/>
                <w:szCs w:val="21"/>
                <w:highlight w:val="none"/>
              </w:rPr>
            </w:pPr>
          </w:p>
        </w:tc>
        <w:tc>
          <w:tcPr>
            <w:tcW w:w="1002" w:type="dxa"/>
            <w:vAlign w:val="center"/>
          </w:tcPr>
          <w:p w14:paraId="1D042F5D">
            <w:pPr>
              <w:widowControl/>
              <w:spacing w:after="0"/>
              <w:rPr>
                <w:rFonts w:asciiTheme="minorEastAsia" w:hAnsiTheme="minorEastAsia" w:eastAsiaTheme="minorEastAsia" w:cstheme="minorEastAsia"/>
                <w:color w:val="auto"/>
                <w:kern w:val="0"/>
                <w:szCs w:val="21"/>
                <w:highlight w:val="none"/>
              </w:rPr>
            </w:pPr>
          </w:p>
        </w:tc>
        <w:tc>
          <w:tcPr>
            <w:tcW w:w="1124" w:type="dxa"/>
            <w:vAlign w:val="center"/>
          </w:tcPr>
          <w:p w14:paraId="666EEAFC">
            <w:pPr>
              <w:widowControl/>
              <w:spacing w:after="0"/>
              <w:rPr>
                <w:rFonts w:asciiTheme="minorEastAsia" w:hAnsiTheme="minorEastAsia" w:eastAsiaTheme="minorEastAsia" w:cstheme="minorEastAsia"/>
                <w:color w:val="auto"/>
                <w:kern w:val="0"/>
                <w:szCs w:val="21"/>
                <w:highlight w:val="none"/>
              </w:rPr>
            </w:pPr>
          </w:p>
        </w:tc>
        <w:tc>
          <w:tcPr>
            <w:tcW w:w="709" w:type="dxa"/>
            <w:vAlign w:val="center"/>
          </w:tcPr>
          <w:p w14:paraId="19F63FC8">
            <w:pPr>
              <w:widowControl/>
              <w:spacing w:after="0"/>
              <w:rPr>
                <w:rFonts w:asciiTheme="minorEastAsia" w:hAnsiTheme="minorEastAsia" w:eastAsiaTheme="minorEastAsia" w:cstheme="minorEastAsia"/>
                <w:color w:val="auto"/>
                <w:kern w:val="0"/>
                <w:szCs w:val="21"/>
                <w:highlight w:val="none"/>
              </w:rPr>
            </w:pPr>
          </w:p>
        </w:tc>
        <w:tc>
          <w:tcPr>
            <w:tcW w:w="708" w:type="dxa"/>
            <w:vAlign w:val="center"/>
          </w:tcPr>
          <w:p w14:paraId="41856C51">
            <w:pPr>
              <w:widowControl/>
              <w:spacing w:after="0"/>
              <w:rPr>
                <w:rFonts w:asciiTheme="minorEastAsia" w:hAnsiTheme="minorEastAsia" w:eastAsiaTheme="minorEastAsia" w:cstheme="minorEastAsia"/>
                <w:color w:val="auto"/>
                <w:kern w:val="0"/>
                <w:szCs w:val="21"/>
                <w:highlight w:val="none"/>
              </w:rPr>
            </w:pPr>
          </w:p>
        </w:tc>
        <w:tc>
          <w:tcPr>
            <w:tcW w:w="656" w:type="dxa"/>
            <w:vAlign w:val="center"/>
          </w:tcPr>
          <w:p w14:paraId="57DF08F1">
            <w:pPr>
              <w:widowControl/>
              <w:spacing w:after="0"/>
              <w:rPr>
                <w:rFonts w:asciiTheme="minorEastAsia" w:hAnsiTheme="minorEastAsia" w:eastAsiaTheme="minorEastAsia" w:cstheme="minorEastAsia"/>
                <w:color w:val="auto"/>
                <w:kern w:val="0"/>
                <w:szCs w:val="21"/>
                <w:highlight w:val="none"/>
              </w:rPr>
            </w:pPr>
          </w:p>
        </w:tc>
        <w:tc>
          <w:tcPr>
            <w:tcW w:w="812" w:type="dxa"/>
            <w:vAlign w:val="center"/>
          </w:tcPr>
          <w:p w14:paraId="385B59B0">
            <w:pPr>
              <w:spacing w:after="0"/>
              <w:rPr>
                <w:rFonts w:asciiTheme="minorEastAsia" w:hAnsiTheme="minorEastAsia" w:eastAsiaTheme="minorEastAsia" w:cstheme="minorEastAsia"/>
                <w:color w:val="auto"/>
                <w:kern w:val="0"/>
                <w:szCs w:val="21"/>
                <w:highlight w:val="none"/>
              </w:rPr>
            </w:pPr>
          </w:p>
        </w:tc>
        <w:tc>
          <w:tcPr>
            <w:tcW w:w="1630" w:type="dxa"/>
            <w:vAlign w:val="center"/>
          </w:tcPr>
          <w:p w14:paraId="4F2CD5CF">
            <w:pPr>
              <w:widowControl/>
              <w:spacing w:after="0"/>
              <w:rPr>
                <w:rFonts w:asciiTheme="minorEastAsia" w:hAnsiTheme="minorEastAsia" w:eastAsiaTheme="minorEastAsia" w:cstheme="minorEastAsia"/>
                <w:color w:val="auto"/>
                <w:kern w:val="0"/>
                <w:szCs w:val="21"/>
                <w:highlight w:val="none"/>
              </w:rPr>
            </w:pPr>
          </w:p>
        </w:tc>
      </w:tr>
      <w:tr w14:paraId="3022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594146B8">
            <w:pPr>
              <w:widowControl/>
              <w:spacing w:after="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合计：          </w:t>
            </w:r>
          </w:p>
        </w:tc>
        <w:tc>
          <w:tcPr>
            <w:tcW w:w="6641" w:type="dxa"/>
            <w:gridSpan w:val="7"/>
            <w:vAlign w:val="center"/>
          </w:tcPr>
          <w:p w14:paraId="4DCEA97F">
            <w:pPr>
              <w:widowControl/>
              <w:spacing w:after="0"/>
              <w:ind w:firstLine="1680" w:firstLineChars="8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元(小数点保留两位)</w:t>
            </w:r>
          </w:p>
        </w:tc>
      </w:tr>
    </w:tbl>
    <w:p w14:paraId="5FF1883E">
      <w:pPr>
        <w:widowControl/>
        <w:shd w:val="clear" w:color="auto" w:fill="FFFFFF"/>
        <w:spacing w:after="0" w:line="360" w:lineRule="auto"/>
        <w:jc w:val="center"/>
        <w:rPr>
          <w:rFonts w:ascii="Arial" w:hAnsi="Arial" w:cs="Arial"/>
          <w:b/>
          <w:color w:val="auto"/>
          <w:kern w:val="0"/>
          <w:sz w:val="36"/>
          <w:szCs w:val="36"/>
          <w:highlight w:val="none"/>
        </w:rPr>
      </w:pPr>
    </w:p>
    <w:p w14:paraId="5EFBB47A">
      <w:pPr>
        <w:widowControl/>
        <w:shd w:val="clear" w:color="auto" w:fill="FFFFFF"/>
        <w:spacing w:after="0" w:line="360" w:lineRule="auto"/>
        <w:jc w:val="left"/>
        <w:rPr>
          <w:rFonts w:ascii="Arial" w:hAnsi="Arial" w:cs="Arial"/>
          <w:color w:val="auto"/>
          <w:kern w:val="0"/>
          <w:szCs w:val="21"/>
          <w:highlight w:val="none"/>
        </w:rPr>
      </w:pPr>
    </w:p>
    <w:p w14:paraId="4FBE1FCF">
      <w:pPr>
        <w:widowControl/>
        <w:shd w:val="clear" w:color="auto" w:fill="FFFFFF"/>
        <w:spacing w:after="0" w:line="360" w:lineRule="auto"/>
        <w:jc w:val="left"/>
        <w:rPr>
          <w:rFonts w:ascii="Arial" w:hAnsi="Arial" w:cs="Arial"/>
          <w:color w:val="auto"/>
          <w:kern w:val="0"/>
          <w:szCs w:val="21"/>
          <w:highlight w:val="none"/>
        </w:rPr>
      </w:pPr>
    </w:p>
    <w:p w14:paraId="5D0E24EB">
      <w:pPr>
        <w:widowControl/>
        <w:shd w:val="clear" w:color="auto" w:fill="FFFFFF"/>
        <w:spacing w:after="0" w:line="360" w:lineRule="auto"/>
        <w:jc w:val="left"/>
        <w:rPr>
          <w:rFonts w:ascii="Arial" w:hAnsi="Arial" w:cs="Arial"/>
          <w:color w:val="auto"/>
          <w:kern w:val="0"/>
          <w:szCs w:val="21"/>
          <w:highlight w:val="none"/>
        </w:rPr>
      </w:pPr>
    </w:p>
    <w:p w14:paraId="196B3485">
      <w:pPr>
        <w:widowControl/>
        <w:shd w:val="clear" w:color="auto" w:fill="FFFFFF"/>
        <w:spacing w:after="0" w:line="360" w:lineRule="auto"/>
        <w:jc w:val="left"/>
        <w:rPr>
          <w:rFonts w:ascii="Arial" w:hAnsi="Arial" w:cs="Arial"/>
          <w:color w:val="auto"/>
          <w:kern w:val="0"/>
          <w:szCs w:val="21"/>
          <w:highlight w:val="none"/>
        </w:rPr>
      </w:pPr>
    </w:p>
    <w:p w14:paraId="6708E3D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1A186B1D">
      <w:pPr>
        <w:widowControl/>
        <w:shd w:val="clear" w:color="auto" w:fill="FFFFFF"/>
        <w:spacing w:after="0"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10947CE0">
      <w:pPr>
        <w:widowControl/>
        <w:spacing w:after="0"/>
        <w:jc w:val="left"/>
        <w:rPr>
          <w:rFonts w:ascii="Arial" w:hAnsi="Arial" w:cs="Arial"/>
          <w:color w:val="auto"/>
          <w:kern w:val="0"/>
          <w:szCs w:val="21"/>
          <w:highlight w:val="none"/>
        </w:rPr>
      </w:pPr>
      <w:r>
        <w:rPr>
          <w:rFonts w:ascii="Arial" w:hAnsi="Arial" w:cs="Arial"/>
          <w:color w:val="auto"/>
          <w:kern w:val="0"/>
          <w:szCs w:val="21"/>
          <w:highlight w:val="none"/>
        </w:rPr>
        <w:br w:type="page"/>
      </w:r>
    </w:p>
    <w:p w14:paraId="4FE2058B">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四</w:t>
      </w:r>
      <w:r>
        <w:rPr>
          <w:rFonts w:ascii="Arial" w:hAnsi="Arial" w:cs="Arial"/>
          <w:b/>
          <w:bCs/>
          <w:color w:val="auto"/>
          <w:kern w:val="0"/>
          <w:szCs w:val="21"/>
          <w:highlight w:val="none"/>
        </w:rPr>
        <w:t>、</w:t>
      </w:r>
      <w:r>
        <w:rPr>
          <w:rFonts w:hint="eastAsia" w:ascii="Arial" w:hAnsi="Arial" w:cs="Arial"/>
          <w:b/>
          <w:bCs/>
          <w:color w:val="auto"/>
          <w:kern w:val="0"/>
          <w:szCs w:val="21"/>
          <w:highlight w:val="none"/>
        </w:rPr>
        <w:t>采购需求偏离表</w:t>
      </w:r>
      <w:r>
        <w:rPr>
          <w:rFonts w:ascii="Arial" w:hAnsi="Arial" w:cs="Arial"/>
          <w:b/>
          <w:bCs/>
          <w:color w:val="auto"/>
          <w:kern w:val="0"/>
          <w:szCs w:val="21"/>
          <w:highlight w:val="none"/>
        </w:rPr>
        <w:t>格式</w:t>
      </w:r>
    </w:p>
    <w:p w14:paraId="4E5D143E">
      <w:pPr>
        <w:widowControl/>
        <w:shd w:val="clear" w:color="auto" w:fill="FFFFFF"/>
        <w:spacing w:after="0" w:line="360" w:lineRule="auto"/>
        <w:ind w:left="435"/>
        <w:jc w:val="left"/>
        <w:rPr>
          <w:rFonts w:ascii="Arial" w:hAnsi="Arial" w:cs="Arial"/>
          <w:color w:val="auto"/>
          <w:kern w:val="0"/>
          <w:szCs w:val="21"/>
          <w:highlight w:val="none"/>
        </w:rPr>
      </w:pPr>
      <w:r>
        <w:rPr>
          <w:rFonts w:ascii="Arial" w:hAnsi="Arial" w:cs="Arial"/>
          <w:color w:val="auto"/>
          <w:kern w:val="0"/>
          <w:sz w:val="24"/>
          <w:highlight w:val="none"/>
        </w:rPr>
        <w:t> </w:t>
      </w:r>
    </w:p>
    <w:p w14:paraId="12E80394">
      <w:pPr>
        <w:widowControl/>
        <w:shd w:val="clear" w:color="auto" w:fill="FFFFFF"/>
        <w:spacing w:after="0"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采购需求偏离表</w:t>
      </w:r>
    </w:p>
    <w:p w14:paraId="27544041">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03E01B37">
      <w:pPr>
        <w:widowControl/>
        <w:tabs>
          <w:tab w:val="left" w:pos="5397"/>
        </w:tabs>
        <w:spacing w:after="0" w:line="360" w:lineRule="auto"/>
        <w:ind w:firstLine="84" w:firstLineChars="40"/>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3F5B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D643E77">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8" w:type="dxa"/>
            <w:tcMar>
              <w:top w:w="0" w:type="dxa"/>
              <w:left w:w="10" w:type="dxa"/>
              <w:bottom w:w="0" w:type="dxa"/>
              <w:right w:w="10" w:type="dxa"/>
            </w:tcMar>
            <w:vAlign w:val="center"/>
          </w:tcPr>
          <w:p w14:paraId="28667ED5">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1931" w:type="dxa"/>
            <w:tcMar>
              <w:top w:w="0" w:type="dxa"/>
              <w:left w:w="10" w:type="dxa"/>
              <w:bottom w:w="0" w:type="dxa"/>
              <w:right w:w="10" w:type="dxa"/>
            </w:tcMar>
            <w:vAlign w:val="center"/>
          </w:tcPr>
          <w:p w14:paraId="035709E9">
            <w:pPr>
              <w:widowControl/>
              <w:spacing w:after="0"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12" w:type="dxa"/>
            <w:tcMar>
              <w:top w:w="0" w:type="dxa"/>
              <w:left w:w="10" w:type="dxa"/>
              <w:bottom w:w="0" w:type="dxa"/>
              <w:right w:w="10" w:type="dxa"/>
            </w:tcMar>
            <w:vAlign w:val="center"/>
          </w:tcPr>
          <w:p w14:paraId="4179722C">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46" w:type="dxa"/>
            <w:tcMar>
              <w:top w:w="0" w:type="dxa"/>
              <w:left w:w="10" w:type="dxa"/>
              <w:bottom w:w="0" w:type="dxa"/>
              <w:right w:w="10" w:type="dxa"/>
            </w:tcMar>
            <w:vAlign w:val="center"/>
          </w:tcPr>
          <w:p w14:paraId="443D3478">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14:paraId="6AC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865E2D4">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33788DB8">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041E8D44">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0B87A67D">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10D1919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6F2A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13DA3F3">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65A279A9">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0635D396">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1DC1F2CE">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55CEFC44">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5C3D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6DD70F4">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8" w:type="dxa"/>
            <w:tcMar>
              <w:top w:w="0" w:type="dxa"/>
              <w:left w:w="10" w:type="dxa"/>
              <w:bottom w:w="0" w:type="dxa"/>
              <w:right w:w="10" w:type="dxa"/>
            </w:tcMar>
            <w:vAlign w:val="center"/>
          </w:tcPr>
          <w:p w14:paraId="7228FAB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931" w:type="dxa"/>
            <w:tcMar>
              <w:top w:w="0" w:type="dxa"/>
              <w:left w:w="10" w:type="dxa"/>
              <w:bottom w:w="0" w:type="dxa"/>
              <w:right w:w="10" w:type="dxa"/>
            </w:tcMar>
            <w:vAlign w:val="center"/>
          </w:tcPr>
          <w:p w14:paraId="3E4DB1DA">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12" w:type="dxa"/>
            <w:tcMar>
              <w:top w:w="0" w:type="dxa"/>
              <w:left w:w="10" w:type="dxa"/>
              <w:bottom w:w="0" w:type="dxa"/>
              <w:right w:w="10" w:type="dxa"/>
            </w:tcMar>
            <w:vAlign w:val="center"/>
          </w:tcPr>
          <w:p w14:paraId="28F4E097">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46" w:type="dxa"/>
            <w:tcMar>
              <w:top w:w="0" w:type="dxa"/>
              <w:left w:w="10" w:type="dxa"/>
              <w:bottom w:w="0" w:type="dxa"/>
              <w:right w:w="10" w:type="dxa"/>
            </w:tcMar>
            <w:vAlign w:val="center"/>
          </w:tcPr>
          <w:p w14:paraId="1931C5D8">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6CD4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274A82E">
            <w:pPr>
              <w:widowControl/>
              <w:spacing w:after="0"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2EF14C21">
            <w:pPr>
              <w:widowControl/>
              <w:spacing w:after="0"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1370D877">
            <w:pPr>
              <w:widowControl/>
              <w:spacing w:after="0"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054D74CB">
            <w:pPr>
              <w:widowControl/>
              <w:spacing w:after="0"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4237E812">
            <w:pPr>
              <w:widowControl/>
              <w:spacing w:after="0" w:line="360" w:lineRule="auto"/>
              <w:jc w:val="center"/>
              <w:rPr>
                <w:rFonts w:ascii="Arial" w:hAnsi="Arial" w:cs="Arial"/>
                <w:color w:val="auto"/>
                <w:kern w:val="0"/>
                <w:szCs w:val="21"/>
                <w:highlight w:val="none"/>
              </w:rPr>
            </w:pPr>
          </w:p>
        </w:tc>
      </w:tr>
      <w:tr w14:paraId="54F8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F7D2CF5">
            <w:pPr>
              <w:widowControl/>
              <w:spacing w:after="0"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05F3E917">
            <w:pPr>
              <w:widowControl/>
              <w:spacing w:after="0"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2B572076">
            <w:pPr>
              <w:widowControl/>
              <w:spacing w:after="0"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59F97672">
            <w:pPr>
              <w:widowControl/>
              <w:spacing w:after="0"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7B919E14">
            <w:pPr>
              <w:widowControl/>
              <w:spacing w:after="0" w:line="360" w:lineRule="auto"/>
              <w:jc w:val="center"/>
              <w:rPr>
                <w:rFonts w:ascii="Arial" w:hAnsi="Arial" w:cs="Arial"/>
                <w:color w:val="auto"/>
                <w:kern w:val="0"/>
                <w:szCs w:val="21"/>
                <w:highlight w:val="none"/>
              </w:rPr>
            </w:pPr>
          </w:p>
        </w:tc>
      </w:tr>
      <w:tr w14:paraId="4074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99469EC">
            <w:pPr>
              <w:widowControl/>
              <w:spacing w:after="0" w:line="360" w:lineRule="auto"/>
              <w:jc w:val="center"/>
              <w:rPr>
                <w:rFonts w:ascii="Arial" w:hAnsi="Arial" w:cs="Arial"/>
                <w:color w:val="auto"/>
                <w:kern w:val="0"/>
                <w:szCs w:val="21"/>
                <w:highlight w:val="none"/>
              </w:rPr>
            </w:pPr>
          </w:p>
        </w:tc>
        <w:tc>
          <w:tcPr>
            <w:tcW w:w="1678" w:type="dxa"/>
            <w:tcMar>
              <w:top w:w="0" w:type="dxa"/>
              <w:left w:w="10" w:type="dxa"/>
              <w:bottom w:w="0" w:type="dxa"/>
              <w:right w:w="10" w:type="dxa"/>
            </w:tcMar>
            <w:vAlign w:val="center"/>
          </w:tcPr>
          <w:p w14:paraId="76F9AD55">
            <w:pPr>
              <w:widowControl/>
              <w:spacing w:after="0" w:line="360" w:lineRule="auto"/>
              <w:jc w:val="center"/>
              <w:rPr>
                <w:rFonts w:ascii="Arial" w:hAnsi="Arial" w:cs="Arial"/>
                <w:color w:val="auto"/>
                <w:kern w:val="0"/>
                <w:szCs w:val="21"/>
                <w:highlight w:val="none"/>
              </w:rPr>
            </w:pPr>
          </w:p>
        </w:tc>
        <w:tc>
          <w:tcPr>
            <w:tcW w:w="1931" w:type="dxa"/>
            <w:tcMar>
              <w:top w:w="0" w:type="dxa"/>
              <w:left w:w="10" w:type="dxa"/>
              <w:bottom w:w="0" w:type="dxa"/>
              <w:right w:w="10" w:type="dxa"/>
            </w:tcMar>
            <w:vAlign w:val="center"/>
          </w:tcPr>
          <w:p w14:paraId="4D65C74C">
            <w:pPr>
              <w:widowControl/>
              <w:spacing w:after="0" w:line="360" w:lineRule="auto"/>
              <w:jc w:val="center"/>
              <w:rPr>
                <w:rFonts w:ascii="Arial" w:hAnsi="Arial" w:cs="Arial"/>
                <w:color w:val="auto"/>
                <w:kern w:val="0"/>
                <w:szCs w:val="21"/>
                <w:highlight w:val="none"/>
              </w:rPr>
            </w:pPr>
          </w:p>
        </w:tc>
        <w:tc>
          <w:tcPr>
            <w:tcW w:w="3012" w:type="dxa"/>
            <w:tcMar>
              <w:top w:w="0" w:type="dxa"/>
              <w:left w:w="10" w:type="dxa"/>
              <w:bottom w:w="0" w:type="dxa"/>
              <w:right w:w="10" w:type="dxa"/>
            </w:tcMar>
            <w:vAlign w:val="center"/>
          </w:tcPr>
          <w:p w14:paraId="6E5F87D2">
            <w:pPr>
              <w:widowControl/>
              <w:spacing w:after="0" w:line="360" w:lineRule="auto"/>
              <w:jc w:val="center"/>
              <w:rPr>
                <w:rFonts w:ascii="Arial" w:hAnsi="Arial" w:cs="Arial"/>
                <w:color w:val="auto"/>
                <w:kern w:val="0"/>
                <w:szCs w:val="21"/>
                <w:highlight w:val="none"/>
              </w:rPr>
            </w:pPr>
          </w:p>
        </w:tc>
        <w:tc>
          <w:tcPr>
            <w:tcW w:w="1246" w:type="dxa"/>
            <w:tcMar>
              <w:top w:w="0" w:type="dxa"/>
              <w:left w:w="10" w:type="dxa"/>
              <w:bottom w:w="0" w:type="dxa"/>
              <w:right w:w="10" w:type="dxa"/>
            </w:tcMar>
            <w:vAlign w:val="center"/>
          </w:tcPr>
          <w:p w14:paraId="28370B01">
            <w:pPr>
              <w:widowControl/>
              <w:spacing w:after="0" w:line="360" w:lineRule="auto"/>
              <w:jc w:val="center"/>
              <w:rPr>
                <w:rFonts w:ascii="Arial" w:hAnsi="Arial" w:cs="Arial"/>
                <w:color w:val="auto"/>
                <w:kern w:val="0"/>
                <w:szCs w:val="21"/>
                <w:highlight w:val="none"/>
              </w:rPr>
            </w:pPr>
          </w:p>
        </w:tc>
      </w:tr>
    </w:tbl>
    <w:p w14:paraId="5AD0020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投标文件采购需求部分内容响应存在正偏离或负偏离的，请在本表中逐条列出。未列出的，视为响应招标文件要求。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14:paraId="38FE962D">
      <w:pPr>
        <w:widowControl/>
        <w:shd w:val="clear" w:color="auto" w:fill="FFFFFF"/>
        <w:spacing w:after="0" w:line="360" w:lineRule="auto"/>
        <w:jc w:val="left"/>
        <w:rPr>
          <w:rFonts w:ascii="Arial" w:hAnsi="Arial" w:cs="Arial"/>
          <w:color w:val="auto"/>
          <w:kern w:val="0"/>
          <w:szCs w:val="21"/>
          <w:highlight w:val="none"/>
        </w:rPr>
      </w:pPr>
    </w:p>
    <w:p w14:paraId="0F3B4890">
      <w:pPr>
        <w:widowControl/>
        <w:shd w:val="clear" w:color="auto" w:fill="FFFFFF"/>
        <w:spacing w:after="0" w:line="360" w:lineRule="auto"/>
        <w:jc w:val="left"/>
        <w:rPr>
          <w:rFonts w:ascii="Arial" w:hAnsi="Arial" w:cs="Arial"/>
          <w:color w:val="auto"/>
          <w:kern w:val="0"/>
          <w:szCs w:val="21"/>
          <w:highlight w:val="none"/>
        </w:rPr>
      </w:pPr>
    </w:p>
    <w:p w14:paraId="62513C4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1311D78A">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4CD4623A">
      <w:pPr>
        <w:widowControl/>
        <w:shd w:val="clear" w:color="auto" w:fill="FFFFFF"/>
        <w:spacing w:after="0" w:line="360" w:lineRule="auto"/>
        <w:jc w:val="left"/>
        <w:rPr>
          <w:rFonts w:ascii="Arial" w:hAnsi="Arial" w:cs="Arial"/>
          <w:color w:val="auto"/>
          <w:kern w:val="0"/>
          <w:szCs w:val="21"/>
          <w:highlight w:val="none"/>
        </w:rPr>
      </w:pPr>
    </w:p>
    <w:p w14:paraId="1F7FD2F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40FF9197">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5C23060C">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130336A8">
      <w:pPr>
        <w:widowControl/>
        <w:shd w:val="clear" w:color="auto" w:fill="FFFFFF"/>
        <w:spacing w:after="0" w:line="360" w:lineRule="auto"/>
        <w:jc w:val="left"/>
        <w:rPr>
          <w:rFonts w:ascii="Arial" w:hAnsi="Arial" w:cs="Arial"/>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五</w:t>
      </w:r>
      <w:r>
        <w:rPr>
          <w:rFonts w:ascii="Arial" w:hAnsi="Arial" w:cs="Arial"/>
          <w:b/>
          <w:bCs/>
          <w:color w:val="auto"/>
          <w:kern w:val="0"/>
          <w:szCs w:val="21"/>
          <w:highlight w:val="none"/>
        </w:rPr>
        <w:t>、</w:t>
      </w:r>
      <w:r>
        <w:rPr>
          <w:rFonts w:hint="eastAsia" w:ascii="Arial" w:hAnsi="Arial" w:cs="Arial"/>
          <w:b/>
          <w:bCs/>
          <w:color w:val="auto"/>
          <w:kern w:val="0"/>
          <w:szCs w:val="21"/>
          <w:highlight w:val="none"/>
        </w:rPr>
        <w:t>商务</w:t>
      </w:r>
      <w:r>
        <w:rPr>
          <w:rFonts w:ascii="Arial" w:hAnsi="Arial" w:cs="Arial"/>
          <w:b/>
          <w:bCs/>
          <w:color w:val="auto"/>
          <w:kern w:val="0"/>
          <w:szCs w:val="21"/>
          <w:highlight w:val="none"/>
        </w:rPr>
        <w:t>条款偏离表格式</w:t>
      </w:r>
    </w:p>
    <w:p w14:paraId="71A87367">
      <w:pPr>
        <w:widowControl/>
        <w:shd w:val="clear" w:color="auto" w:fill="FFFFFF"/>
        <w:spacing w:after="0" w:line="360" w:lineRule="auto"/>
        <w:ind w:firstLine="420"/>
        <w:jc w:val="left"/>
        <w:rPr>
          <w:rFonts w:ascii="Arial" w:hAnsi="Arial" w:cs="Arial"/>
          <w:color w:val="auto"/>
          <w:kern w:val="0"/>
          <w:szCs w:val="21"/>
          <w:highlight w:val="none"/>
        </w:rPr>
      </w:pPr>
      <w:r>
        <w:rPr>
          <w:rFonts w:ascii="Arial" w:hAnsi="Arial" w:cs="Arial"/>
          <w:color w:val="auto"/>
          <w:kern w:val="0"/>
          <w:szCs w:val="21"/>
          <w:highlight w:val="none"/>
        </w:rPr>
        <w:t> </w:t>
      </w:r>
    </w:p>
    <w:p w14:paraId="24BD6DF9">
      <w:pPr>
        <w:widowControl/>
        <w:shd w:val="clear" w:color="auto" w:fill="FFFFFF"/>
        <w:spacing w:after="0" w:line="360" w:lineRule="auto"/>
        <w:ind w:left="420"/>
        <w:jc w:val="center"/>
        <w:rPr>
          <w:rFonts w:ascii="Arial" w:hAnsi="Arial" w:cs="Arial"/>
          <w:b/>
          <w:color w:val="auto"/>
          <w:kern w:val="0"/>
          <w:szCs w:val="21"/>
          <w:highlight w:val="none"/>
        </w:rPr>
      </w:pPr>
      <w:r>
        <w:rPr>
          <w:rFonts w:hint="eastAsia" w:ascii="Arial" w:hAnsi="Arial" w:cs="Arial"/>
          <w:b/>
          <w:color w:val="auto"/>
          <w:kern w:val="0"/>
          <w:sz w:val="36"/>
          <w:szCs w:val="36"/>
          <w:highlight w:val="none"/>
        </w:rPr>
        <w:t>商务</w:t>
      </w:r>
      <w:r>
        <w:rPr>
          <w:rFonts w:ascii="Arial" w:hAnsi="Arial" w:cs="Arial"/>
          <w:b/>
          <w:color w:val="auto"/>
          <w:kern w:val="0"/>
          <w:sz w:val="36"/>
          <w:szCs w:val="36"/>
          <w:highlight w:val="none"/>
        </w:rPr>
        <w:t>条款偏离表</w:t>
      </w:r>
    </w:p>
    <w:p w14:paraId="300C26C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 w:val="24"/>
          <w:highlight w:val="none"/>
        </w:rPr>
        <w:t> </w:t>
      </w:r>
    </w:p>
    <w:p w14:paraId="3D675E0F">
      <w:pPr>
        <w:widowControl/>
        <w:tabs>
          <w:tab w:val="left" w:pos="5366"/>
        </w:tabs>
        <w:spacing w:after="0" w:line="360" w:lineRule="auto"/>
        <w:ind w:firstLine="96" w:firstLineChars="46"/>
        <w:jc w:val="left"/>
        <w:rPr>
          <w:rFonts w:ascii="Arial" w:hAnsi="Arial" w:cs="Arial"/>
          <w:color w:val="auto"/>
          <w:kern w:val="0"/>
          <w:szCs w:val="21"/>
          <w:highlight w:val="none"/>
        </w:rPr>
      </w:pPr>
      <w:r>
        <w:rPr>
          <w:rFonts w:ascii="Arial" w:hAnsi="Arial" w:cs="Arial"/>
          <w:color w:val="auto"/>
          <w:kern w:val="0"/>
          <w:szCs w:val="21"/>
          <w:highlight w:val="none"/>
        </w:rPr>
        <w:t>项目名称：</w:t>
      </w:r>
      <w:r>
        <w:rPr>
          <w:rFonts w:ascii="Arial" w:hAnsi="Arial" w:cs="Arial"/>
          <w:color w:val="auto"/>
          <w:kern w:val="0"/>
          <w:szCs w:val="21"/>
          <w:highlight w:val="none"/>
        </w:rPr>
        <w:tab/>
      </w:r>
      <w:r>
        <w:rPr>
          <w:rFonts w:ascii="Arial" w:hAnsi="Arial" w:cs="Arial"/>
          <w:color w:val="auto"/>
          <w:kern w:val="0"/>
          <w:szCs w:val="21"/>
          <w:highlight w:val="none"/>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57F6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F979726">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序号</w:t>
            </w:r>
          </w:p>
        </w:tc>
        <w:tc>
          <w:tcPr>
            <w:tcW w:w="1679" w:type="dxa"/>
            <w:tcMar>
              <w:top w:w="0" w:type="dxa"/>
              <w:left w:w="10" w:type="dxa"/>
              <w:bottom w:w="0" w:type="dxa"/>
              <w:right w:w="10" w:type="dxa"/>
            </w:tcMar>
            <w:vAlign w:val="center"/>
          </w:tcPr>
          <w:p w14:paraId="018E5E8E">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招标文件条目号</w:t>
            </w:r>
          </w:p>
        </w:tc>
        <w:tc>
          <w:tcPr>
            <w:tcW w:w="2488" w:type="dxa"/>
            <w:tcMar>
              <w:top w:w="0" w:type="dxa"/>
              <w:left w:w="10" w:type="dxa"/>
              <w:bottom w:w="0" w:type="dxa"/>
              <w:right w:w="10" w:type="dxa"/>
            </w:tcMar>
            <w:vAlign w:val="center"/>
          </w:tcPr>
          <w:p w14:paraId="0DA9B791">
            <w:pPr>
              <w:widowControl/>
              <w:spacing w:after="0" w:line="360" w:lineRule="auto"/>
              <w:jc w:val="center"/>
              <w:rPr>
                <w:rFonts w:ascii="Arial" w:hAnsi="Arial" w:cs="Arial"/>
                <w:b/>
                <w:color w:val="auto"/>
                <w:kern w:val="0"/>
                <w:szCs w:val="21"/>
                <w:highlight w:val="none"/>
              </w:rPr>
            </w:pPr>
            <w:r>
              <w:rPr>
                <w:rFonts w:hint="eastAsia" w:ascii="Arial" w:hAnsi="Arial" w:cs="Arial"/>
                <w:b/>
                <w:color w:val="auto"/>
                <w:kern w:val="0"/>
                <w:szCs w:val="21"/>
                <w:highlight w:val="none"/>
              </w:rPr>
              <w:t>条款内容</w:t>
            </w:r>
          </w:p>
        </w:tc>
        <w:tc>
          <w:tcPr>
            <w:tcW w:w="3004" w:type="dxa"/>
            <w:tcMar>
              <w:top w:w="0" w:type="dxa"/>
              <w:left w:w="10" w:type="dxa"/>
              <w:bottom w:w="0" w:type="dxa"/>
              <w:right w:w="10" w:type="dxa"/>
            </w:tcMar>
            <w:vAlign w:val="center"/>
          </w:tcPr>
          <w:p w14:paraId="7AA1B8BC">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投标响应</w:t>
            </w:r>
          </w:p>
        </w:tc>
        <w:tc>
          <w:tcPr>
            <w:tcW w:w="1201" w:type="dxa"/>
            <w:tcMar>
              <w:top w:w="0" w:type="dxa"/>
              <w:left w:w="10" w:type="dxa"/>
              <w:bottom w:w="0" w:type="dxa"/>
              <w:right w:w="10" w:type="dxa"/>
            </w:tcMar>
            <w:vAlign w:val="center"/>
          </w:tcPr>
          <w:p w14:paraId="6A21C7DE">
            <w:pPr>
              <w:widowControl/>
              <w:spacing w:after="0" w:line="360" w:lineRule="auto"/>
              <w:jc w:val="center"/>
              <w:rPr>
                <w:rFonts w:ascii="Arial" w:hAnsi="Arial" w:cs="Arial"/>
                <w:b/>
                <w:color w:val="auto"/>
                <w:kern w:val="0"/>
                <w:szCs w:val="21"/>
                <w:highlight w:val="none"/>
              </w:rPr>
            </w:pPr>
            <w:r>
              <w:rPr>
                <w:rFonts w:ascii="Arial" w:hAnsi="Arial" w:cs="Arial"/>
                <w:b/>
                <w:color w:val="auto"/>
                <w:kern w:val="0"/>
                <w:szCs w:val="21"/>
                <w:highlight w:val="none"/>
              </w:rPr>
              <w:t>偏离</w:t>
            </w:r>
          </w:p>
        </w:tc>
      </w:tr>
      <w:tr w14:paraId="4D8F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AD652BE">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672DE6CF">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2D3415A0">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3240EF70">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6CB4C3E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6770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EBA317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461FDB5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3227A9B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2A9B7133">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608A339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7A1E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BDFB4E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24B5DE1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7380913E">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7FF076C0">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261EC4B4">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4FE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989A1A8">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7D319D9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4407A36A">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1E1CFD5B">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32A3CE53">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7E81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86C4CFD">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679" w:type="dxa"/>
            <w:tcMar>
              <w:top w:w="0" w:type="dxa"/>
              <w:left w:w="10" w:type="dxa"/>
              <w:bottom w:w="0" w:type="dxa"/>
              <w:right w:w="10" w:type="dxa"/>
            </w:tcMar>
            <w:vAlign w:val="center"/>
          </w:tcPr>
          <w:p w14:paraId="56900AA5">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2488" w:type="dxa"/>
            <w:tcMar>
              <w:top w:w="0" w:type="dxa"/>
              <w:left w:w="10" w:type="dxa"/>
              <w:bottom w:w="0" w:type="dxa"/>
              <w:right w:w="10" w:type="dxa"/>
            </w:tcMar>
            <w:vAlign w:val="center"/>
          </w:tcPr>
          <w:p w14:paraId="6E73D832">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3004" w:type="dxa"/>
            <w:tcMar>
              <w:top w:w="0" w:type="dxa"/>
              <w:left w:w="10" w:type="dxa"/>
              <w:bottom w:w="0" w:type="dxa"/>
              <w:right w:w="10" w:type="dxa"/>
            </w:tcMar>
            <w:vAlign w:val="center"/>
          </w:tcPr>
          <w:p w14:paraId="1E84172D">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c>
          <w:tcPr>
            <w:tcW w:w="1201" w:type="dxa"/>
            <w:tcMar>
              <w:top w:w="0" w:type="dxa"/>
              <w:left w:w="10" w:type="dxa"/>
              <w:bottom w:w="0" w:type="dxa"/>
              <w:right w:w="10" w:type="dxa"/>
            </w:tcMar>
            <w:vAlign w:val="center"/>
          </w:tcPr>
          <w:p w14:paraId="6CB2325C">
            <w:pPr>
              <w:widowControl/>
              <w:spacing w:after="0" w:line="360" w:lineRule="auto"/>
              <w:jc w:val="center"/>
              <w:rPr>
                <w:rFonts w:ascii="Arial" w:hAnsi="Arial" w:cs="Arial"/>
                <w:color w:val="auto"/>
                <w:kern w:val="0"/>
                <w:szCs w:val="21"/>
                <w:highlight w:val="none"/>
              </w:rPr>
            </w:pPr>
            <w:r>
              <w:rPr>
                <w:rFonts w:ascii="Arial" w:hAnsi="Arial" w:cs="Arial"/>
                <w:color w:val="auto"/>
                <w:kern w:val="0"/>
                <w:szCs w:val="21"/>
                <w:highlight w:val="none"/>
              </w:rPr>
              <w:t> </w:t>
            </w:r>
          </w:p>
        </w:tc>
      </w:tr>
      <w:tr w14:paraId="6BF1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BB4BCAA">
            <w:pPr>
              <w:widowControl/>
              <w:spacing w:after="0"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14:paraId="18E5DFDC">
            <w:pPr>
              <w:widowControl/>
              <w:spacing w:after="0"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14:paraId="69F91F49">
            <w:pPr>
              <w:widowControl/>
              <w:spacing w:after="0"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14:paraId="0292CC3B">
            <w:pPr>
              <w:widowControl/>
              <w:spacing w:after="0"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14:paraId="726A227D">
            <w:pPr>
              <w:widowControl/>
              <w:spacing w:after="0" w:line="360" w:lineRule="auto"/>
              <w:jc w:val="center"/>
              <w:rPr>
                <w:rFonts w:ascii="Arial" w:hAnsi="Arial" w:cs="Arial"/>
                <w:color w:val="auto"/>
                <w:kern w:val="0"/>
                <w:szCs w:val="21"/>
                <w:highlight w:val="none"/>
              </w:rPr>
            </w:pPr>
          </w:p>
        </w:tc>
      </w:tr>
      <w:tr w14:paraId="60D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2405FBB">
            <w:pPr>
              <w:widowControl/>
              <w:spacing w:after="0" w:line="360" w:lineRule="auto"/>
              <w:jc w:val="center"/>
              <w:rPr>
                <w:rFonts w:ascii="Arial" w:hAnsi="Arial" w:cs="Arial"/>
                <w:color w:val="auto"/>
                <w:kern w:val="0"/>
                <w:szCs w:val="21"/>
                <w:highlight w:val="none"/>
              </w:rPr>
            </w:pPr>
          </w:p>
        </w:tc>
        <w:tc>
          <w:tcPr>
            <w:tcW w:w="1679" w:type="dxa"/>
            <w:tcMar>
              <w:top w:w="0" w:type="dxa"/>
              <w:left w:w="10" w:type="dxa"/>
              <w:bottom w:w="0" w:type="dxa"/>
              <w:right w:w="10" w:type="dxa"/>
            </w:tcMar>
            <w:vAlign w:val="center"/>
          </w:tcPr>
          <w:p w14:paraId="11405109">
            <w:pPr>
              <w:widowControl/>
              <w:spacing w:after="0" w:line="360" w:lineRule="auto"/>
              <w:jc w:val="center"/>
              <w:rPr>
                <w:rFonts w:ascii="Arial" w:hAnsi="Arial" w:cs="Arial"/>
                <w:color w:val="auto"/>
                <w:kern w:val="0"/>
                <w:szCs w:val="21"/>
                <w:highlight w:val="none"/>
              </w:rPr>
            </w:pPr>
          </w:p>
        </w:tc>
        <w:tc>
          <w:tcPr>
            <w:tcW w:w="2488" w:type="dxa"/>
            <w:tcMar>
              <w:top w:w="0" w:type="dxa"/>
              <w:left w:w="10" w:type="dxa"/>
              <w:bottom w:w="0" w:type="dxa"/>
              <w:right w:w="10" w:type="dxa"/>
            </w:tcMar>
            <w:vAlign w:val="center"/>
          </w:tcPr>
          <w:p w14:paraId="6AB966EC">
            <w:pPr>
              <w:widowControl/>
              <w:spacing w:after="0" w:line="360" w:lineRule="auto"/>
              <w:jc w:val="center"/>
              <w:rPr>
                <w:rFonts w:ascii="Arial" w:hAnsi="Arial" w:cs="Arial"/>
                <w:color w:val="auto"/>
                <w:kern w:val="0"/>
                <w:szCs w:val="21"/>
                <w:highlight w:val="none"/>
              </w:rPr>
            </w:pPr>
          </w:p>
        </w:tc>
        <w:tc>
          <w:tcPr>
            <w:tcW w:w="3004" w:type="dxa"/>
            <w:tcMar>
              <w:top w:w="0" w:type="dxa"/>
              <w:left w:w="10" w:type="dxa"/>
              <w:bottom w:w="0" w:type="dxa"/>
              <w:right w:w="10" w:type="dxa"/>
            </w:tcMar>
            <w:vAlign w:val="center"/>
          </w:tcPr>
          <w:p w14:paraId="33E979C6">
            <w:pPr>
              <w:widowControl/>
              <w:spacing w:after="0" w:line="360" w:lineRule="auto"/>
              <w:jc w:val="center"/>
              <w:rPr>
                <w:rFonts w:ascii="Arial" w:hAnsi="Arial" w:cs="Arial"/>
                <w:color w:val="auto"/>
                <w:kern w:val="0"/>
                <w:szCs w:val="21"/>
                <w:highlight w:val="none"/>
              </w:rPr>
            </w:pPr>
          </w:p>
        </w:tc>
        <w:tc>
          <w:tcPr>
            <w:tcW w:w="1201" w:type="dxa"/>
            <w:tcMar>
              <w:top w:w="0" w:type="dxa"/>
              <w:left w:w="10" w:type="dxa"/>
              <w:bottom w:w="0" w:type="dxa"/>
              <w:right w:w="10" w:type="dxa"/>
            </w:tcMar>
            <w:vAlign w:val="center"/>
          </w:tcPr>
          <w:p w14:paraId="3E5B78AA">
            <w:pPr>
              <w:widowControl/>
              <w:spacing w:after="0" w:line="360" w:lineRule="auto"/>
              <w:jc w:val="center"/>
              <w:rPr>
                <w:rFonts w:ascii="Arial" w:hAnsi="Arial" w:cs="Arial"/>
                <w:color w:val="auto"/>
                <w:kern w:val="0"/>
                <w:szCs w:val="21"/>
                <w:highlight w:val="none"/>
              </w:rPr>
            </w:pPr>
          </w:p>
        </w:tc>
      </w:tr>
    </w:tbl>
    <w:p w14:paraId="05212CAF">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说明：</w:t>
      </w:r>
      <w:r>
        <w:rPr>
          <w:rFonts w:hint="eastAsia" w:ascii="Arial" w:hAnsi="Arial" w:cs="Arial"/>
          <w:color w:val="auto"/>
          <w:kern w:val="0"/>
          <w:szCs w:val="21"/>
          <w:highlight w:val="none"/>
        </w:rPr>
        <w:t>投标文件商务部分内容响应存在正偏离或负偏离的，请在本表中逐条列出。未列出的，视为响应招标文件要求。</w:t>
      </w:r>
      <w:r>
        <w:rPr>
          <w:rFonts w:ascii="Arial" w:hAnsi="Arial" w:cs="Arial"/>
          <w:color w:val="auto"/>
          <w:kern w:val="0"/>
          <w:szCs w:val="21"/>
          <w:highlight w:val="none"/>
        </w:rPr>
        <w:t>如果行数不够，请自行增加。</w:t>
      </w:r>
    </w:p>
    <w:p w14:paraId="4A06B103">
      <w:pPr>
        <w:widowControl/>
        <w:shd w:val="clear" w:color="auto" w:fill="FFFFFF"/>
        <w:spacing w:after="0" w:line="360" w:lineRule="auto"/>
        <w:jc w:val="left"/>
        <w:rPr>
          <w:rFonts w:ascii="Arial" w:hAnsi="Arial" w:cs="Arial"/>
          <w:color w:val="auto"/>
          <w:kern w:val="0"/>
          <w:szCs w:val="21"/>
          <w:highlight w:val="none"/>
        </w:rPr>
      </w:pPr>
    </w:p>
    <w:p w14:paraId="0296DF2D">
      <w:pPr>
        <w:widowControl/>
        <w:shd w:val="clear" w:color="auto" w:fill="FFFFFF"/>
        <w:spacing w:after="0" w:line="360" w:lineRule="auto"/>
        <w:jc w:val="left"/>
        <w:rPr>
          <w:rFonts w:ascii="Arial" w:hAnsi="Arial" w:cs="Arial"/>
          <w:color w:val="auto"/>
          <w:kern w:val="0"/>
          <w:szCs w:val="21"/>
          <w:highlight w:val="none"/>
        </w:rPr>
      </w:pPr>
    </w:p>
    <w:p w14:paraId="1E926C74">
      <w:pPr>
        <w:widowControl/>
        <w:shd w:val="clear" w:color="auto" w:fill="FFFFFF"/>
        <w:spacing w:after="0" w:line="360" w:lineRule="auto"/>
        <w:jc w:val="left"/>
        <w:rPr>
          <w:rFonts w:ascii="Arial" w:hAnsi="Arial" w:cs="Arial"/>
          <w:color w:val="auto"/>
          <w:kern w:val="0"/>
          <w:szCs w:val="21"/>
          <w:highlight w:val="none"/>
        </w:rPr>
      </w:pPr>
    </w:p>
    <w:p w14:paraId="5391C94E">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25C2E0AA">
      <w:pPr>
        <w:widowControl/>
        <w:shd w:val="clear" w:color="auto" w:fill="FFFFFF"/>
        <w:spacing w:after="0"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442895DD">
      <w:pPr>
        <w:widowControl/>
        <w:shd w:val="clear" w:color="auto" w:fill="FFFFFF"/>
        <w:spacing w:after="0" w:line="360" w:lineRule="auto"/>
        <w:jc w:val="left"/>
        <w:rPr>
          <w:rFonts w:ascii="Arial" w:hAnsi="Arial" w:cs="Arial"/>
          <w:color w:val="auto"/>
          <w:kern w:val="0"/>
          <w:szCs w:val="21"/>
          <w:highlight w:val="none"/>
        </w:rPr>
      </w:pPr>
    </w:p>
    <w:p w14:paraId="0134ACD1">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 </w:t>
      </w:r>
    </w:p>
    <w:p w14:paraId="1D9DEF42">
      <w:pPr>
        <w:widowControl/>
        <w:shd w:val="clear" w:color="auto" w:fill="FFFFFF"/>
        <w:spacing w:after="0" w:line="360" w:lineRule="auto"/>
        <w:jc w:val="left"/>
        <w:rPr>
          <w:rFonts w:ascii="Arial" w:hAnsi="Arial" w:cs="Arial"/>
          <w:b/>
          <w:color w:val="auto"/>
          <w:szCs w:val="21"/>
          <w:highlight w:val="none"/>
          <w:lang w:val="zh-CN"/>
        </w:rPr>
      </w:pPr>
      <w:r>
        <w:rPr>
          <w:rFonts w:ascii="Arial" w:hAnsi="Arial" w:cs="Arial"/>
          <w:b/>
          <w:bCs/>
          <w:color w:val="auto"/>
          <w:kern w:val="0"/>
          <w:szCs w:val="21"/>
          <w:highlight w:val="none"/>
        </w:rPr>
        <w:br w:type="page"/>
      </w:r>
      <w:r>
        <w:rPr>
          <w:rFonts w:ascii="Arial" w:hAnsi="Arial" w:cs="Arial"/>
          <w:b/>
          <w:bCs/>
          <w:color w:val="auto"/>
          <w:kern w:val="0"/>
          <w:szCs w:val="21"/>
          <w:highlight w:val="none"/>
        </w:rPr>
        <w:t>附件</w:t>
      </w:r>
      <w:r>
        <w:rPr>
          <w:rFonts w:hint="eastAsia" w:ascii="Arial" w:hAnsi="Arial" w:cs="Arial"/>
          <w:b/>
          <w:bCs/>
          <w:color w:val="auto"/>
          <w:kern w:val="0"/>
          <w:szCs w:val="21"/>
          <w:highlight w:val="none"/>
        </w:rPr>
        <w:t>六</w:t>
      </w:r>
      <w:r>
        <w:rPr>
          <w:rFonts w:ascii="Arial" w:hAnsi="Arial" w:cs="Arial"/>
          <w:b/>
          <w:bCs/>
          <w:color w:val="auto"/>
          <w:kern w:val="0"/>
          <w:szCs w:val="21"/>
          <w:highlight w:val="none"/>
        </w:rPr>
        <w:t>、</w:t>
      </w:r>
      <w:r>
        <w:rPr>
          <w:rFonts w:ascii="Arial" w:hAnsi="Arial" w:cs="Arial"/>
          <w:b/>
          <w:color w:val="auto"/>
          <w:szCs w:val="21"/>
          <w:highlight w:val="none"/>
          <w:lang w:val="zh-CN"/>
        </w:rPr>
        <w:t>技术说明与服务方案</w:t>
      </w:r>
    </w:p>
    <w:p w14:paraId="3A2B2734">
      <w:pPr>
        <w:widowControl/>
        <w:shd w:val="clear" w:color="auto" w:fill="FFFFFF"/>
        <w:spacing w:after="0" w:line="360" w:lineRule="auto"/>
        <w:jc w:val="left"/>
        <w:rPr>
          <w:rFonts w:ascii="Arial" w:hAnsi="Arial" w:cs="Arial"/>
          <w:b/>
          <w:color w:val="auto"/>
          <w:szCs w:val="21"/>
          <w:highlight w:val="none"/>
          <w:lang w:val="zh-CN"/>
        </w:rPr>
      </w:pPr>
    </w:p>
    <w:p w14:paraId="2EA18207">
      <w:pPr>
        <w:pStyle w:val="182"/>
        <w:snapToGrid w:val="0"/>
        <w:spacing w:before="0" w:after="0"/>
        <w:ind w:firstLine="420" w:firstLineChars="200"/>
        <w:rPr>
          <w:rFonts w:cs="Arial"/>
          <w:color w:val="auto"/>
          <w:kern w:val="2"/>
          <w:sz w:val="21"/>
          <w:szCs w:val="21"/>
          <w:highlight w:val="none"/>
        </w:rPr>
      </w:pPr>
      <w:r>
        <w:rPr>
          <w:rFonts w:cs="Arial"/>
          <w:color w:val="auto"/>
          <w:kern w:val="2"/>
          <w:sz w:val="21"/>
          <w:szCs w:val="21"/>
          <w:highlight w:val="none"/>
        </w:rPr>
        <w:t>技术方案及服务承诺应根据</w:t>
      </w:r>
      <w:r>
        <w:rPr>
          <w:rFonts w:hint="eastAsia" w:cs="Arial"/>
          <w:color w:val="auto"/>
          <w:kern w:val="2"/>
          <w:sz w:val="21"/>
          <w:szCs w:val="21"/>
          <w:highlight w:val="none"/>
        </w:rPr>
        <w:t>采购人</w:t>
      </w:r>
      <w:r>
        <w:rPr>
          <w:rFonts w:cs="Arial"/>
          <w:color w:val="auto"/>
          <w:kern w:val="2"/>
          <w:sz w:val="21"/>
          <w:szCs w:val="21"/>
          <w:highlight w:val="none"/>
        </w:rPr>
        <w:t>对项目的要求、评标标准的要求及项目本身的特点编写，内容应包括但不限于以下内容：</w:t>
      </w:r>
    </w:p>
    <w:p w14:paraId="26A8D51B">
      <w:pPr>
        <w:pStyle w:val="182"/>
        <w:snapToGrid w:val="0"/>
        <w:spacing w:before="0" w:after="0"/>
        <w:ind w:firstLine="420" w:firstLineChars="200"/>
        <w:rPr>
          <w:rFonts w:cs="Arial"/>
          <w:color w:val="auto"/>
          <w:kern w:val="2"/>
          <w:sz w:val="21"/>
          <w:szCs w:val="21"/>
          <w:highlight w:val="none"/>
        </w:rPr>
      </w:pPr>
    </w:p>
    <w:p w14:paraId="32F57870">
      <w:pPr>
        <w:widowControl/>
        <w:shd w:val="clear" w:color="auto" w:fill="FFFFFF"/>
        <w:spacing w:after="0" w:line="360" w:lineRule="auto"/>
        <w:jc w:val="left"/>
        <w:rPr>
          <w:rFonts w:ascii="Arial" w:hAnsi="Arial" w:cs="Arial"/>
          <w:color w:val="auto"/>
          <w:kern w:val="0"/>
          <w:szCs w:val="21"/>
          <w:highlight w:val="none"/>
        </w:rPr>
      </w:pPr>
    </w:p>
    <w:p w14:paraId="6866BBC3">
      <w:pPr>
        <w:widowControl/>
        <w:shd w:val="clear" w:color="auto" w:fill="FFFFFF"/>
        <w:spacing w:after="0" w:line="360" w:lineRule="auto"/>
        <w:jc w:val="left"/>
        <w:rPr>
          <w:rFonts w:ascii="Arial" w:hAnsi="Arial" w:cs="Arial"/>
          <w:color w:val="auto"/>
          <w:kern w:val="0"/>
          <w:szCs w:val="21"/>
          <w:highlight w:val="none"/>
        </w:rPr>
      </w:pPr>
    </w:p>
    <w:p w14:paraId="64F958AB">
      <w:pPr>
        <w:widowControl/>
        <w:shd w:val="clear" w:color="auto" w:fill="FFFFFF"/>
        <w:spacing w:after="0" w:line="360" w:lineRule="auto"/>
        <w:jc w:val="left"/>
        <w:rPr>
          <w:rFonts w:ascii="Arial" w:hAnsi="Arial" w:cs="Arial"/>
          <w:b/>
          <w:bCs/>
          <w:color w:val="auto"/>
          <w:kern w:val="0"/>
          <w:szCs w:val="21"/>
          <w:highlight w:val="none"/>
        </w:rPr>
      </w:pPr>
      <w:r>
        <w:rPr>
          <w:rFonts w:ascii="Arial" w:hAnsi="Arial" w:cs="Arial"/>
          <w:b/>
          <w:bCs/>
          <w:color w:val="auto"/>
          <w:kern w:val="0"/>
          <w:szCs w:val="21"/>
          <w:highlight w:val="none"/>
        </w:rPr>
        <w:t> </w:t>
      </w:r>
    </w:p>
    <w:p w14:paraId="543D18F6">
      <w:pPr>
        <w:widowControl/>
        <w:adjustRightInd w:val="0"/>
        <w:spacing w:after="0" w:line="460" w:lineRule="atLeast"/>
        <w:rPr>
          <w:rFonts w:ascii="Arial" w:hAnsi="Arial" w:cs="Arial"/>
          <w:b/>
          <w:bCs/>
          <w:color w:val="auto"/>
          <w:kern w:val="0"/>
          <w:sz w:val="24"/>
          <w:highlight w:val="none"/>
        </w:rPr>
      </w:pPr>
      <w:r>
        <w:rPr>
          <w:rFonts w:ascii="Arial" w:hAnsi="Arial" w:cs="Arial"/>
          <w:color w:val="auto"/>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七</w:t>
      </w:r>
      <w:r>
        <w:rPr>
          <w:rFonts w:ascii="Arial" w:hAnsi="Arial" w:cs="Arial"/>
          <w:b/>
          <w:bCs/>
          <w:color w:val="auto"/>
          <w:kern w:val="0"/>
          <w:sz w:val="24"/>
          <w:highlight w:val="none"/>
        </w:rPr>
        <w:t>、拟参与本项目服务人员一览表</w:t>
      </w:r>
    </w:p>
    <w:p w14:paraId="7BF4EB9B">
      <w:pPr>
        <w:widowControl/>
        <w:adjustRightInd w:val="0"/>
        <w:spacing w:after="0" w:line="460" w:lineRule="atLeast"/>
        <w:rPr>
          <w:rFonts w:ascii="Arial" w:hAnsi="Arial" w:cs="Arial"/>
          <w:b/>
          <w:bCs/>
          <w:color w:val="auto"/>
          <w:kern w:val="0"/>
          <w:sz w:val="24"/>
          <w:highlight w:val="none"/>
        </w:rPr>
      </w:pPr>
    </w:p>
    <w:p w14:paraId="6E9A0F29">
      <w:pPr>
        <w:widowControl/>
        <w:adjustRightInd w:val="0"/>
        <w:spacing w:after="0"/>
        <w:jc w:val="center"/>
        <w:rPr>
          <w:rFonts w:ascii="Arial" w:hAnsi="Arial" w:cs="Arial"/>
          <w:b/>
          <w:bCs/>
          <w:color w:val="auto"/>
          <w:kern w:val="0"/>
          <w:sz w:val="24"/>
          <w:highlight w:val="none"/>
        </w:rPr>
      </w:pPr>
      <w:r>
        <w:rPr>
          <w:rFonts w:ascii="Arial" w:hAnsi="Arial" w:cs="Arial"/>
          <w:b/>
          <w:bCs/>
          <w:color w:val="auto"/>
          <w:kern w:val="0"/>
          <w:sz w:val="24"/>
          <w:highlight w:val="none"/>
        </w:rPr>
        <w:t>拟参与本项目服务人员一览表</w:t>
      </w:r>
    </w:p>
    <w:p w14:paraId="4A3C4726">
      <w:pPr>
        <w:widowControl/>
        <w:adjustRightInd w:val="0"/>
        <w:spacing w:after="0"/>
        <w:jc w:val="center"/>
        <w:rPr>
          <w:rFonts w:ascii="Arial" w:hAnsi="Arial" w:cs="Arial"/>
          <w:b/>
          <w:bCs/>
          <w:color w:val="auto"/>
          <w:kern w:val="0"/>
          <w:sz w:val="24"/>
          <w:highlight w:val="none"/>
        </w:rPr>
      </w:pPr>
    </w:p>
    <w:p w14:paraId="1E9FAB4E">
      <w:pPr>
        <w:widowControl/>
        <w:adjustRightInd w:val="0"/>
        <w:spacing w:after="0"/>
        <w:rPr>
          <w:rFonts w:ascii="Arial" w:hAnsi="Arial" w:cs="Arial"/>
          <w:color w:val="auto"/>
          <w:kern w:val="0"/>
          <w:szCs w:val="21"/>
          <w:highlight w:val="none"/>
        </w:rPr>
      </w:pPr>
      <w:r>
        <w:rPr>
          <w:rFonts w:ascii="Arial" w:hAnsi="Arial" w:cs="Arial"/>
          <w:color w:val="auto"/>
          <w:kern w:val="0"/>
          <w:szCs w:val="21"/>
          <w:highlight w:val="none"/>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CD41CC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260D1D24">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89C465C">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38F1B72">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139E76C4">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447CF0EA">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52DB3100">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5964F6A4">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执业</w:t>
            </w:r>
          </w:p>
          <w:p w14:paraId="14DB3200">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266F7D0C">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56E46210">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CAEB3D0">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46482582">
            <w:pPr>
              <w:widowControl/>
              <w:adjustRightInd w:val="0"/>
              <w:spacing w:after="0"/>
              <w:jc w:val="center"/>
              <w:rPr>
                <w:rFonts w:ascii="Arial" w:hAnsi="Arial" w:cs="Arial"/>
                <w:b/>
                <w:bCs/>
                <w:color w:val="auto"/>
                <w:kern w:val="0"/>
                <w:szCs w:val="21"/>
                <w:highlight w:val="none"/>
              </w:rPr>
            </w:pPr>
            <w:r>
              <w:rPr>
                <w:rFonts w:ascii="Arial" w:hAnsi="Arial" w:cs="Arial"/>
                <w:b/>
                <w:bCs/>
                <w:color w:val="auto"/>
                <w:kern w:val="0"/>
                <w:szCs w:val="21"/>
                <w:highlight w:val="none"/>
              </w:rPr>
              <w:t>备注</w:t>
            </w:r>
          </w:p>
        </w:tc>
      </w:tr>
      <w:tr w14:paraId="0992C2B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D611481">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CE2E06F">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068243F">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7F05C15">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9904">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67D6F93">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55F3A3A3">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958CD3D">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2D5A1F54">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4E3AF39F">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F876B41">
            <w:pPr>
              <w:widowControl/>
              <w:adjustRightInd w:val="0"/>
              <w:spacing w:after="0"/>
              <w:rPr>
                <w:rFonts w:ascii="Arial" w:hAnsi="Arial" w:cs="Arial"/>
                <w:color w:val="auto"/>
                <w:kern w:val="0"/>
                <w:szCs w:val="21"/>
                <w:highlight w:val="none"/>
              </w:rPr>
            </w:pPr>
          </w:p>
        </w:tc>
      </w:tr>
      <w:tr w14:paraId="5478490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D4F73D5">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6C9BE093">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AA6BA62">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15AB894">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AFBC80">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45D4F">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534A7F95">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867AA53">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7BEA4155">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B227B15">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FBCC7FD">
            <w:pPr>
              <w:widowControl/>
              <w:adjustRightInd w:val="0"/>
              <w:spacing w:after="0"/>
              <w:rPr>
                <w:rFonts w:ascii="Arial" w:hAnsi="Arial" w:cs="Arial"/>
                <w:color w:val="auto"/>
                <w:kern w:val="0"/>
                <w:szCs w:val="21"/>
                <w:highlight w:val="none"/>
              </w:rPr>
            </w:pPr>
          </w:p>
        </w:tc>
      </w:tr>
      <w:tr w14:paraId="253B890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7ABF105">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12E13">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7D5807D0">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4F742499">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DFBD2F">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CACAE21">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6831B5B">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B5847C3">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562FE08">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2247257">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B26637D">
            <w:pPr>
              <w:widowControl/>
              <w:adjustRightInd w:val="0"/>
              <w:spacing w:after="0"/>
              <w:rPr>
                <w:rFonts w:ascii="Arial" w:hAnsi="Arial" w:cs="Arial"/>
                <w:color w:val="auto"/>
                <w:kern w:val="0"/>
                <w:szCs w:val="21"/>
                <w:highlight w:val="none"/>
              </w:rPr>
            </w:pPr>
          </w:p>
        </w:tc>
      </w:tr>
      <w:tr w14:paraId="3724C5C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74D1BA6">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53727C">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195F9A2">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4BD5FF76">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17E3909">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6012E1">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DC84F2">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CC5262C">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95B83CC">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183BF54">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59296C2">
            <w:pPr>
              <w:widowControl/>
              <w:adjustRightInd w:val="0"/>
              <w:spacing w:after="0"/>
              <w:rPr>
                <w:rFonts w:ascii="Arial" w:hAnsi="Arial" w:cs="Arial"/>
                <w:color w:val="auto"/>
                <w:kern w:val="0"/>
                <w:szCs w:val="21"/>
                <w:highlight w:val="none"/>
              </w:rPr>
            </w:pPr>
          </w:p>
        </w:tc>
      </w:tr>
      <w:tr w14:paraId="386A995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DFA7017">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E5874">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1882E7D">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EF2ECFC">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C9A5031">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5EE9C71">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19D95F6">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F1DE579">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959D3F">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E79349F">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11EDFD2">
            <w:pPr>
              <w:widowControl/>
              <w:adjustRightInd w:val="0"/>
              <w:spacing w:after="0"/>
              <w:rPr>
                <w:rFonts w:ascii="Arial" w:hAnsi="Arial" w:cs="Arial"/>
                <w:color w:val="auto"/>
                <w:kern w:val="0"/>
                <w:szCs w:val="21"/>
                <w:highlight w:val="none"/>
              </w:rPr>
            </w:pPr>
          </w:p>
        </w:tc>
      </w:tr>
      <w:tr w14:paraId="6DAA13C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7DFAF93">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F7B68ED">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F271511">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F067D6F">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B009F9C">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52CDAF59">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8496C60">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C1B7F0C">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7843828E">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26B61A3D">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02A8AA8B">
            <w:pPr>
              <w:widowControl/>
              <w:adjustRightInd w:val="0"/>
              <w:spacing w:after="0"/>
              <w:rPr>
                <w:rFonts w:ascii="Arial" w:hAnsi="Arial" w:cs="Arial"/>
                <w:color w:val="auto"/>
                <w:kern w:val="0"/>
                <w:szCs w:val="21"/>
                <w:highlight w:val="none"/>
              </w:rPr>
            </w:pPr>
          </w:p>
        </w:tc>
      </w:tr>
      <w:tr w14:paraId="2312E1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45930D0">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E8AFB2C">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125E070">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1D3AA2">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48047E0">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5E0E371">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0C61841F">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A4D2E0">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09A455EF">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2EEA151A">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EBDEC02">
            <w:pPr>
              <w:widowControl/>
              <w:adjustRightInd w:val="0"/>
              <w:spacing w:after="0"/>
              <w:rPr>
                <w:rFonts w:ascii="Arial" w:hAnsi="Arial" w:cs="Arial"/>
                <w:color w:val="auto"/>
                <w:kern w:val="0"/>
                <w:szCs w:val="21"/>
                <w:highlight w:val="none"/>
              </w:rPr>
            </w:pPr>
          </w:p>
        </w:tc>
      </w:tr>
      <w:tr w14:paraId="6E564F4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E326907">
            <w:pPr>
              <w:widowControl/>
              <w:adjustRightInd w:val="0"/>
              <w:spacing w:after="0"/>
              <w:rPr>
                <w:rFonts w:ascii="Arial" w:hAnsi="Arial" w:cs="Arial"/>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6E806DB">
            <w:pPr>
              <w:widowControl/>
              <w:adjustRightInd w:val="0"/>
              <w:spacing w:after="0"/>
              <w:rPr>
                <w:rFonts w:ascii="Arial" w:hAnsi="Arial" w:cs="Arial"/>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5B1BB44">
            <w:pPr>
              <w:widowControl/>
              <w:adjustRightInd w:val="0"/>
              <w:spacing w:after="0"/>
              <w:rPr>
                <w:rFonts w:ascii="Arial" w:hAnsi="Arial" w:cs="Arial"/>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12C9997">
            <w:pPr>
              <w:widowControl/>
              <w:adjustRightInd w:val="0"/>
              <w:spacing w:after="0"/>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C17E8FA">
            <w:pPr>
              <w:widowControl/>
              <w:adjustRightInd w:val="0"/>
              <w:spacing w:after="0"/>
              <w:rPr>
                <w:rFonts w:ascii="Arial" w:hAnsi="Arial" w:cs="Arial"/>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FF4BC7">
            <w:pPr>
              <w:widowControl/>
              <w:adjustRightInd w:val="0"/>
              <w:spacing w:after="0"/>
              <w:rPr>
                <w:rFonts w:ascii="Arial" w:hAnsi="Arial" w:cs="Arial"/>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CF0DF88">
            <w:pPr>
              <w:widowControl/>
              <w:adjustRightInd w:val="0"/>
              <w:spacing w:after="0"/>
              <w:rPr>
                <w:rFonts w:ascii="Arial" w:hAnsi="Arial" w:cs="Arial"/>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8967D8C">
            <w:pPr>
              <w:widowControl/>
              <w:adjustRightInd w:val="0"/>
              <w:spacing w:after="0"/>
              <w:rPr>
                <w:rFonts w:ascii="Arial" w:hAnsi="Arial" w:cs="Arial"/>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549A80">
            <w:pPr>
              <w:widowControl/>
              <w:adjustRightInd w:val="0"/>
              <w:spacing w:after="0"/>
              <w:rPr>
                <w:rFonts w:ascii="Arial" w:hAnsi="Arial" w:cs="Arial"/>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511EE7B">
            <w:pPr>
              <w:widowControl/>
              <w:adjustRightInd w:val="0"/>
              <w:spacing w:after="0"/>
              <w:rPr>
                <w:rFonts w:ascii="Arial" w:hAnsi="Arial" w:cs="Arial"/>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C9ECF33">
            <w:pPr>
              <w:widowControl/>
              <w:adjustRightInd w:val="0"/>
              <w:spacing w:after="0"/>
              <w:rPr>
                <w:rFonts w:ascii="Arial" w:hAnsi="Arial" w:cs="Arial"/>
                <w:color w:val="auto"/>
                <w:kern w:val="0"/>
                <w:szCs w:val="21"/>
                <w:highlight w:val="none"/>
              </w:rPr>
            </w:pPr>
          </w:p>
        </w:tc>
      </w:tr>
    </w:tbl>
    <w:p w14:paraId="085FF003">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5489159E">
      <w:pPr>
        <w:widowControl/>
        <w:shd w:val="clear" w:color="auto" w:fill="FFFFFF"/>
        <w:spacing w:after="0"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6635DD4A">
      <w:pPr>
        <w:widowControl/>
        <w:adjustRightInd w:val="0"/>
        <w:spacing w:after="0"/>
        <w:rPr>
          <w:rFonts w:ascii="Arial" w:hAnsi="Arial" w:cs="Arial"/>
          <w:color w:val="auto"/>
          <w:kern w:val="0"/>
          <w:szCs w:val="21"/>
          <w:highlight w:val="none"/>
        </w:rPr>
      </w:pPr>
    </w:p>
    <w:p w14:paraId="2104F157">
      <w:pPr>
        <w:widowControl/>
        <w:adjustRightInd w:val="0"/>
        <w:spacing w:after="0"/>
        <w:rPr>
          <w:rFonts w:ascii="Arial" w:hAnsi="Arial" w:cs="Arial"/>
          <w:b/>
          <w:bCs/>
          <w:color w:val="auto"/>
          <w:kern w:val="0"/>
          <w:szCs w:val="21"/>
          <w:highlight w:val="none"/>
        </w:rPr>
      </w:pPr>
    </w:p>
    <w:p w14:paraId="2812DE7A">
      <w:pPr>
        <w:widowControl/>
        <w:adjustRightInd w:val="0"/>
        <w:spacing w:after="0" w:line="360" w:lineRule="auto"/>
        <w:rPr>
          <w:rFonts w:ascii="Arial" w:hAnsi="Arial" w:cs="Arial"/>
          <w:b/>
          <w:bCs/>
          <w:color w:val="auto"/>
          <w:kern w:val="0"/>
          <w:sz w:val="24"/>
          <w:highlight w:val="none"/>
        </w:rPr>
      </w:pPr>
      <w:r>
        <w:rPr>
          <w:rFonts w:ascii="Arial" w:hAnsi="Arial" w:cs="Arial"/>
          <w:b/>
          <w:bCs/>
          <w:color w:val="auto"/>
          <w:kern w:val="0"/>
          <w:sz w:val="24"/>
          <w:highlight w:val="none"/>
        </w:rPr>
        <w:br w:type="page"/>
      </w:r>
      <w:r>
        <w:rPr>
          <w:rFonts w:ascii="Arial" w:hAnsi="Arial" w:cs="Arial"/>
          <w:b/>
          <w:bCs/>
          <w:color w:val="auto"/>
          <w:kern w:val="0"/>
          <w:sz w:val="24"/>
          <w:highlight w:val="none"/>
        </w:rPr>
        <w:t>附件</w:t>
      </w:r>
      <w:r>
        <w:rPr>
          <w:rFonts w:hint="eastAsia" w:ascii="Arial" w:hAnsi="Arial" w:cs="Arial"/>
          <w:b/>
          <w:bCs/>
          <w:color w:val="auto"/>
          <w:kern w:val="0"/>
          <w:sz w:val="24"/>
          <w:highlight w:val="none"/>
        </w:rPr>
        <w:t>八</w:t>
      </w:r>
      <w:r>
        <w:rPr>
          <w:rFonts w:ascii="Arial" w:hAnsi="Arial" w:cs="Arial"/>
          <w:b/>
          <w:bCs/>
          <w:color w:val="auto"/>
          <w:kern w:val="0"/>
          <w:sz w:val="24"/>
          <w:highlight w:val="none"/>
        </w:rPr>
        <w:t>、 投标人类似业绩情况表</w:t>
      </w:r>
    </w:p>
    <w:p w14:paraId="4308A027">
      <w:pPr>
        <w:widowControl/>
        <w:adjustRightInd w:val="0"/>
        <w:spacing w:after="0" w:line="360" w:lineRule="auto"/>
        <w:jc w:val="center"/>
        <w:rPr>
          <w:rFonts w:ascii="Arial" w:hAnsi="Arial" w:cs="Arial"/>
          <w:b/>
          <w:bCs/>
          <w:color w:val="auto"/>
          <w:kern w:val="0"/>
          <w:sz w:val="24"/>
          <w:highlight w:val="none"/>
        </w:rPr>
      </w:pPr>
    </w:p>
    <w:p w14:paraId="163A9D23">
      <w:pPr>
        <w:widowControl/>
        <w:adjustRightInd w:val="0"/>
        <w:spacing w:after="0" w:line="360" w:lineRule="auto"/>
        <w:jc w:val="center"/>
        <w:rPr>
          <w:rFonts w:ascii="Arial" w:hAnsi="Arial" w:cs="Arial"/>
          <w:b/>
          <w:bCs/>
          <w:color w:val="auto"/>
          <w:kern w:val="0"/>
          <w:sz w:val="24"/>
          <w:highlight w:val="none"/>
        </w:rPr>
      </w:pPr>
      <w:r>
        <w:rPr>
          <w:rFonts w:ascii="Arial" w:hAnsi="Arial" w:cs="Arial"/>
          <w:b/>
          <w:bCs/>
          <w:color w:val="auto"/>
          <w:kern w:val="0"/>
          <w:sz w:val="24"/>
          <w:highlight w:val="none"/>
        </w:rPr>
        <w:t>投标人类似业绩情况表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53650D9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31F912A">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1924E4C7">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5D14E822">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A1FCF09">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项目</w:t>
            </w:r>
          </w:p>
          <w:p w14:paraId="11F8DA2E">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2BAC028">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获奖</w:t>
            </w:r>
          </w:p>
          <w:p w14:paraId="12D92E46">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79573C5E">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签约及服务</w:t>
            </w:r>
          </w:p>
          <w:p w14:paraId="1C1ADDF2">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5B6DD0AB">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69FF216B">
            <w:pPr>
              <w:widowControl/>
              <w:spacing w:after="0" w:line="400"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14:paraId="3A9A046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4E1AD15">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5E905AA">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880D9E7">
            <w:pPr>
              <w:widowControl/>
              <w:spacing w:after="0" w:line="400" w:lineRule="atLeast"/>
              <w:ind w:firstLine="120"/>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48DA7ECC">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D5A78C">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B5729A5">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F372414">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06005FC">
            <w:pPr>
              <w:widowControl/>
              <w:spacing w:after="0" w:line="400" w:lineRule="atLeast"/>
              <w:jc w:val="center"/>
              <w:rPr>
                <w:rFonts w:ascii="Arial" w:hAnsi="Arial" w:cs="Arial"/>
                <w:color w:val="auto"/>
                <w:kern w:val="0"/>
                <w:szCs w:val="21"/>
                <w:highlight w:val="none"/>
              </w:rPr>
            </w:pPr>
          </w:p>
        </w:tc>
      </w:tr>
      <w:tr w14:paraId="74250A3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C0EFBC4">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013CE">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8A83B15">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ACC649A">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D9533BB">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B3D8E56">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6120A2">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C88444A">
            <w:pPr>
              <w:widowControl/>
              <w:spacing w:after="0" w:line="400" w:lineRule="atLeast"/>
              <w:jc w:val="center"/>
              <w:rPr>
                <w:rFonts w:ascii="Arial" w:hAnsi="Arial" w:cs="Arial"/>
                <w:color w:val="auto"/>
                <w:kern w:val="0"/>
                <w:szCs w:val="21"/>
                <w:highlight w:val="none"/>
              </w:rPr>
            </w:pPr>
          </w:p>
        </w:tc>
      </w:tr>
      <w:tr w14:paraId="0897A3D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91F4431">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80A35BD">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7DECE45">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56FB5E7F">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FBD9B26">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546DF38">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9C7D2AA">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FB0B3BA">
            <w:pPr>
              <w:widowControl/>
              <w:spacing w:after="0" w:line="400" w:lineRule="atLeast"/>
              <w:jc w:val="center"/>
              <w:rPr>
                <w:rFonts w:ascii="Arial" w:hAnsi="Arial" w:cs="Arial"/>
                <w:color w:val="auto"/>
                <w:kern w:val="0"/>
                <w:szCs w:val="21"/>
                <w:highlight w:val="none"/>
              </w:rPr>
            </w:pPr>
          </w:p>
        </w:tc>
      </w:tr>
      <w:tr w14:paraId="4E0BB6A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314405">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BE7A6BE">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0000236">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B87E47D">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EF5D1BB">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874F5B1">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D76216D">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8D30F1B">
            <w:pPr>
              <w:widowControl/>
              <w:spacing w:after="0" w:line="400" w:lineRule="atLeast"/>
              <w:jc w:val="center"/>
              <w:rPr>
                <w:rFonts w:ascii="Arial" w:hAnsi="Arial" w:cs="Arial"/>
                <w:color w:val="auto"/>
                <w:kern w:val="0"/>
                <w:szCs w:val="21"/>
                <w:highlight w:val="none"/>
              </w:rPr>
            </w:pPr>
          </w:p>
        </w:tc>
      </w:tr>
      <w:tr w14:paraId="6BDAB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348F1C5">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326AF7C">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7B3CF1E">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BC2F1BC">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721E0F11">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A68DA4E">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A42BE4">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DCC561F">
            <w:pPr>
              <w:widowControl/>
              <w:spacing w:after="0" w:line="400" w:lineRule="atLeast"/>
              <w:jc w:val="center"/>
              <w:rPr>
                <w:rFonts w:ascii="Arial" w:hAnsi="Arial" w:cs="Arial"/>
                <w:color w:val="auto"/>
                <w:kern w:val="0"/>
                <w:szCs w:val="21"/>
                <w:highlight w:val="none"/>
              </w:rPr>
            </w:pPr>
          </w:p>
        </w:tc>
      </w:tr>
      <w:tr w14:paraId="6194147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DD633D6">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B168896">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453FD6">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7D5AC90">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59F29B7">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B1F9AE9">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BF9C63A">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69B9EF0">
            <w:pPr>
              <w:widowControl/>
              <w:spacing w:after="0" w:line="400" w:lineRule="atLeast"/>
              <w:jc w:val="center"/>
              <w:rPr>
                <w:rFonts w:ascii="Arial" w:hAnsi="Arial" w:cs="Arial"/>
                <w:color w:val="auto"/>
                <w:kern w:val="0"/>
                <w:szCs w:val="21"/>
                <w:highlight w:val="none"/>
              </w:rPr>
            </w:pPr>
          </w:p>
        </w:tc>
      </w:tr>
      <w:tr w14:paraId="22FFBC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45D9317">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3DF907D">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BA81EAF">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46BFA8">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61518F3">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F082488">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FAB1A5">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36F3704">
            <w:pPr>
              <w:widowControl/>
              <w:spacing w:after="0" w:line="400" w:lineRule="atLeast"/>
              <w:jc w:val="center"/>
              <w:rPr>
                <w:rFonts w:ascii="Arial" w:hAnsi="Arial" w:cs="Arial"/>
                <w:color w:val="auto"/>
                <w:kern w:val="0"/>
                <w:szCs w:val="21"/>
                <w:highlight w:val="none"/>
              </w:rPr>
            </w:pPr>
          </w:p>
        </w:tc>
      </w:tr>
      <w:tr w14:paraId="10C9D7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962F0CA">
            <w:pPr>
              <w:widowControl/>
              <w:spacing w:after="0" w:line="400" w:lineRule="atLeast"/>
              <w:jc w:val="center"/>
              <w:rPr>
                <w:rFonts w:ascii="Arial" w:hAnsi="Arial" w:cs="Arial"/>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F7EE3D">
            <w:pPr>
              <w:widowControl/>
              <w:spacing w:after="0" w:line="400" w:lineRule="atLeast"/>
              <w:jc w:val="center"/>
              <w:rPr>
                <w:rFonts w:ascii="Arial" w:hAnsi="Arial" w:cs="Arial"/>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CFDD4E">
            <w:pPr>
              <w:widowControl/>
              <w:spacing w:after="0" w:line="400" w:lineRule="atLeast"/>
              <w:jc w:val="center"/>
              <w:rPr>
                <w:rFonts w:ascii="Arial" w:hAnsi="Arial" w:cs="Arial"/>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417C8F72">
            <w:pPr>
              <w:widowControl/>
              <w:spacing w:after="0" w:line="400" w:lineRule="atLeast"/>
              <w:jc w:val="center"/>
              <w:rPr>
                <w:rFonts w:ascii="Arial" w:hAnsi="Arial" w:cs="Arial"/>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889B84D">
            <w:pPr>
              <w:widowControl/>
              <w:spacing w:after="0" w:line="400" w:lineRule="atLeast"/>
              <w:jc w:val="center"/>
              <w:rPr>
                <w:rFonts w:ascii="Arial" w:hAnsi="Arial" w:cs="Arial"/>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5F87FCB">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C3056C9">
            <w:pPr>
              <w:widowControl/>
              <w:spacing w:after="0" w:line="400" w:lineRule="atLeast"/>
              <w:jc w:val="center"/>
              <w:rPr>
                <w:rFonts w:ascii="Arial" w:hAnsi="Arial" w:cs="Arial"/>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184BF5">
            <w:pPr>
              <w:widowControl/>
              <w:spacing w:after="0" w:line="400" w:lineRule="atLeast"/>
              <w:jc w:val="center"/>
              <w:rPr>
                <w:rFonts w:ascii="Arial" w:hAnsi="Arial" w:cs="Arial"/>
                <w:color w:val="auto"/>
                <w:kern w:val="0"/>
                <w:szCs w:val="21"/>
                <w:highlight w:val="none"/>
              </w:rPr>
            </w:pPr>
          </w:p>
        </w:tc>
      </w:tr>
    </w:tbl>
    <w:p w14:paraId="1D26F348">
      <w:pPr>
        <w:widowControl/>
        <w:shd w:val="clear" w:color="auto" w:fill="FFFFFF"/>
        <w:spacing w:after="0" w:line="360" w:lineRule="auto"/>
        <w:jc w:val="left"/>
        <w:rPr>
          <w:rFonts w:ascii="Arial" w:hAnsi="Arial" w:cs="Arial"/>
          <w:color w:val="auto"/>
          <w:kern w:val="0"/>
          <w:szCs w:val="21"/>
          <w:highlight w:val="none"/>
        </w:rPr>
      </w:pPr>
      <w:r>
        <w:rPr>
          <w:rFonts w:ascii="Arial" w:hAnsi="Arial" w:cs="Arial"/>
          <w:color w:val="auto"/>
          <w:kern w:val="0"/>
          <w:szCs w:val="21"/>
          <w:highlight w:val="none"/>
        </w:rPr>
        <w:t>投标单位（盖章）：</w:t>
      </w:r>
      <w:r>
        <w:rPr>
          <w:rFonts w:ascii="Arial" w:hAnsi="Arial" w:cs="Arial"/>
          <w:color w:val="auto"/>
          <w:kern w:val="0"/>
          <w:szCs w:val="21"/>
          <w:highlight w:val="none"/>
          <w:u w:val="single"/>
        </w:rPr>
        <w:t>                             </w:t>
      </w:r>
      <w:r>
        <w:rPr>
          <w:rFonts w:ascii="Arial" w:hAnsi="Arial" w:cs="Arial"/>
          <w:color w:val="auto"/>
          <w:kern w:val="0"/>
          <w:szCs w:val="21"/>
          <w:highlight w:val="none"/>
        </w:rPr>
        <w:t xml:space="preserve"> </w:t>
      </w:r>
    </w:p>
    <w:p w14:paraId="183C300D">
      <w:pPr>
        <w:widowControl/>
        <w:shd w:val="clear" w:color="auto" w:fill="FFFFFF"/>
        <w:spacing w:after="0" w:line="360" w:lineRule="auto"/>
        <w:jc w:val="left"/>
        <w:rPr>
          <w:rFonts w:ascii="Arial" w:hAnsi="Arial" w:cs="Arial"/>
          <w:color w:val="auto"/>
          <w:kern w:val="0"/>
          <w:szCs w:val="21"/>
          <w:highlight w:val="none"/>
          <w:u w:val="single"/>
        </w:rPr>
      </w:pPr>
      <w:r>
        <w:rPr>
          <w:rFonts w:ascii="Arial" w:hAnsi="Arial" w:cs="Arial"/>
          <w:color w:val="auto"/>
          <w:kern w:val="0"/>
          <w:szCs w:val="21"/>
          <w:highlight w:val="none"/>
        </w:rPr>
        <w:t>法定代表人或授权代表（签字</w:t>
      </w:r>
      <w:r>
        <w:rPr>
          <w:rFonts w:hint="eastAsia" w:ascii="Arial" w:hAnsi="Arial" w:cs="Arial"/>
          <w:color w:val="auto"/>
          <w:kern w:val="0"/>
          <w:szCs w:val="21"/>
          <w:highlight w:val="none"/>
        </w:rPr>
        <w:t>或签章</w:t>
      </w:r>
      <w:r>
        <w:rPr>
          <w:rFonts w:ascii="Arial" w:hAnsi="Arial" w:cs="Arial"/>
          <w:color w:val="auto"/>
          <w:kern w:val="0"/>
          <w:szCs w:val="21"/>
          <w:highlight w:val="none"/>
        </w:rPr>
        <w:t>）：</w:t>
      </w:r>
      <w:r>
        <w:rPr>
          <w:rFonts w:ascii="Arial" w:hAnsi="Arial" w:cs="Arial"/>
          <w:color w:val="auto"/>
          <w:kern w:val="0"/>
          <w:szCs w:val="21"/>
          <w:highlight w:val="none"/>
          <w:u w:val="single"/>
        </w:rPr>
        <w:t>                              </w:t>
      </w:r>
    </w:p>
    <w:p w14:paraId="69DB361E">
      <w:pPr>
        <w:widowControl/>
        <w:adjustRightInd w:val="0"/>
        <w:spacing w:after="0" w:line="360" w:lineRule="auto"/>
        <w:rPr>
          <w:rFonts w:ascii="Arial" w:hAnsi="Arial" w:cs="Arial"/>
          <w:b/>
          <w:bCs/>
          <w:color w:val="auto"/>
          <w:kern w:val="0"/>
          <w:szCs w:val="21"/>
          <w:highlight w:val="none"/>
        </w:rPr>
      </w:pPr>
    </w:p>
    <w:p w14:paraId="2EA7FEA5">
      <w:pPr>
        <w:widowControl/>
        <w:adjustRightInd w:val="0"/>
        <w:spacing w:after="0" w:line="360" w:lineRule="auto"/>
        <w:rPr>
          <w:rFonts w:ascii="Arial" w:hAnsi="Arial" w:cs="Arial"/>
          <w:b/>
          <w:bCs/>
          <w:color w:val="auto"/>
          <w:kern w:val="0"/>
          <w:szCs w:val="21"/>
          <w:highlight w:val="none"/>
        </w:rPr>
      </w:pPr>
    </w:p>
    <w:p w14:paraId="7D0906BF">
      <w:pPr>
        <w:spacing w:after="0" w:line="360" w:lineRule="auto"/>
        <w:rPr>
          <w:rFonts w:ascii="Arial" w:hAnsi="Arial" w:cs="Arial"/>
          <w:color w:val="auto"/>
          <w:highlight w:val="none"/>
        </w:rPr>
      </w:pPr>
    </w:p>
    <w:p w14:paraId="1E0F8538">
      <w:pPr>
        <w:spacing w:after="0" w:line="360" w:lineRule="auto"/>
        <w:rPr>
          <w:rFonts w:ascii="Arial" w:hAnsi="Arial" w:cs="Arial"/>
          <w:b/>
          <w:bCs/>
          <w:color w:val="auto"/>
          <w:highlight w:val="none"/>
        </w:rPr>
      </w:pPr>
      <w:r>
        <w:rPr>
          <w:rFonts w:ascii="Arial" w:hAnsi="Arial" w:cs="Arial"/>
          <w:b/>
          <w:color w:val="auto"/>
          <w:highlight w:val="none"/>
        </w:rPr>
        <w:br w:type="page"/>
      </w:r>
      <w:r>
        <w:rPr>
          <w:rFonts w:ascii="Arial" w:hAnsi="Arial" w:cs="Arial"/>
          <w:b/>
          <w:color w:val="auto"/>
          <w:highlight w:val="none"/>
        </w:rPr>
        <w:t>附件</w:t>
      </w:r>
      <w:r>
        <w:rPr>
          <w:rFonts w:hint="eastAsia" w:ascii="Arial" w:hAnsi="Arial" w:cs="Arial"/>
          <w:b/>
          <w:color w:val="auto"/>
          <w:highlight w:val="none"/>
        </w:rPr>
        <w:t>九</w:t>
      </w:r>
      <w:r>
        <w:rPr>
          <w:rFonts w:ascii="Arial" w:hAnsi="Arial" w:cs="Arial"/>
          <w:b/>
          <w:bCs/>
          <w:color w:val="auto"/>
          <w:highlight w:val="none"/>
        </w:rPr>
        <w:t>：企业声明函格式</w:t>
      </w:r>
    </w:p>
    <w:p w14:paraId="07CA319B">
      <w:pPr>
        <w:spacing w:before="312" w:beforeLines="100" w:after="0" w:line="480" w:lineRule="auto"/>
        <w:jc w:val="center"/>
        <w:rPr>
          <w:rFonts w:ascii="Arial" w:hAnsi="Arial" w:cs="Arial"/>
          <w:b/>
          <w:bCs/>
          <w:color w:val="auto"/>
          <w:sz w:val="28"/>
          <w:szCs w:val="28"/>
          <w:highlight w:val="none"/>
        </w:rPr>
      </w:pPr>
      <w:bookmarkStart w:id="16" w:name="OLE_LINK13"/>
      <w:bookmarkStart w:id="17" w:name="OLE_LINK14"/>
      <w:r>
        <w:rPr>
          <w:rFonts w:hint="eastAsia" w:ascii="宋体" w:hAnsi="宋体" w:cs="Arial"/>
          <w:b/>
          <w:bCs/>
          <w:color w:val="auto"/>
          <w:sz w:val="28"/>
          <w:szCs w:val="28"/>
          <w:highlight w:val="none"/>
        </w:rPr>
        <w:t>中小企业声明函（货物）</w:t>
      </w:r>
    </w:p>
    <w:p w14:paraId="333A2944">
      <w:pPr>
        <w:widowControl/>
        <w:spacing w:after="0" w:line="440" w:lineRule="exact"/>
        <w:ind w:firstLine="420" w:firstLineChars="200"/>
        <w:jc w:val="left"/>
        <w:rPr>
          <w:rFonts w:ascii="宋体" w:hAnsi="宋体" w:cs="Arial"/>
          <w:color w:val="auto"/>
          <w:kern w:val="0"/>
          <w:highlight w:val="none"/>
        </w:rPr>
      </w:pPr>
    </w:p>
    <w:p w14:paraId="5D5BC674">
      <w:pPr>
        <w:widowControl/>
        <w:spacing w:after="0" w:line="440" w:lineRule="exact"/>
        <w:ind w:firstLine="420" w:firstLineChars="200"/>
        <w:jc w:val="left"/>
        <w:rPr>
          <w:rFonts w:ascii="Arial" w:hAnsi="Arial" w:cs="Arial"/>
          <w:color w:val="auto"/>
          <w:kern w:val="0"/>
          <w:szCs w:val="21"/>
          <w:highlight w:val="none"/>
        </w:rPr>
      </w:pPr>
      <w:r>
        <w:rPr>
          <w:rFonts w:hint="eastAsia" w:ascii="宋体" w:hAnsi="宋体" w:cs="Arial"/>
          <w:color w:val="auto"/>
          <w:kern w:val="0"/>
          <w:highlight w:val="none"/>
        </w:rPr>
        <w:t>本公司（联合体）郑重声明，根据《政府采购促进中小企业发展管理办法》（财库〔</w:t>
      </w:r>
      <w:r>
        <w:rPr>
          <w:rFonts w:hint="eastAsia" w:ascii="Arial" w:hAnsi="Arial" w:cs="Arial"/>
          <w:color w:val="auto"/>
          <w:kern w:val="0"/>
          <w:highlight w:val="none"/>
        </w:rPr>
        <w:t>2020</w:t>
      </w:r>
      <w:r>
        <w:rPr>
          <w:rFonts w:hint="eastAsia"/>
          <w:color w:val="auto"/>
          <w:highlight w:val="none"/>
        </w:rPr>
        <w:t>〕</w:t>
      </w:r>
      <w:r>
        <w:rPr>
          <w:rFonts w:hint="eastAsia" w:ascii="宋体" w:hAnsi="宋体" w:cs="Arial"/>
          <w:color w:val="auto"/>
          <w:kern w:val="0"/>
          <w:highlight w:val="none"/>
        </w:rPr>
        <w:t xml:space="preserve">） </w:t>
      </w:r>
      <w:r>
        <w:rPr>
          <w:rFonts w:hint="eastAsia" w:ascii="Arial" w:hAnsi="Arial" w:cs="Arial"/>
          <w:color w:val="auto"/>
          <w:kern w:val="0"/>
          <w:highlight w:val="none"/>
        </w:rPr>
        <w:t>46</w:t>
      </w:r>
      <w:r>
        <w:rPr>
          <w:rFonts w:hint="eastAsia" w:ascii="宋体" w:hAnsi="宋体" w:cs="Arial"/>
          <w:color w:val="auto"/>
          <w:kern w:val="0"/>
          <w:highlight w:val="none"/>
        </w:rPr>
        <w:t>号）的规定，本公司 （联合体）参加（单位名称）的（项目名称）采购活动</w:t>
      </w:r>
      <w:r>
        <w:rPr>
          <w:rFonts w:hint="eastAsia" w:ascii="Arial" w:hAnsi="Arial" w:cs="Arial"/>
          <w:color w:val="auto"/>
          <w:kern w:val="0"/>
          <w:highlight w:val="none"/>
        </w:rPr>
        <w:t>,</w:t>
      </w:r>
      <w:r>
        <w:rPr>
          <w:rFonts w:hint="eastAsia" w:ascii="宋体" w:hAnsi="宋体" w:cs="Arial"/>
          <w:color w:val="auto"/>
          <w:kern w:val="0"/>
          <w:highlight w:val="none"/>
        </w:rPr>
        <w:t>提供的货物全部由符合政策要求的中小企业制造。相关企业（含联合体中的中小企业、签订分包意向协议的中小企业）的具体情况如下：</w:t>
      </w:r>
    </w:p>
    <w:p w14:paraId="48038E18">
      <w:pPr>
        <w:widowControl/>
        <w:spacing w:after="0" w:line="440" w:lineRule="exact"/>
        <w:ind w:firstLine="420" w:firstLineChars="200"/>
        <w:jc w:val="left"/>
        <w:rPr>
          <w:rFonts w:ascii="Arial" w:hAnsi="Arial" w:cs="Arial"/>
          <w:color w:val="auto"/>
          <w:kern w:val="0"/>
          <w:highlight w:val="none"/>
        </w:rPr>
      </w:pPr>
      <w:r>
        <w:rPr>
          <w:rFonts w:hint="eastAsia" w:ascii="Arial" w:hAnsi="Arial" w:cs="Arial"/>
          <w:color w:val="auto"/>
          <w:kern w:val="0"/>
          <w:highlight w:val="none"/>
        </w:rPr>
        <w:t>1.</w:t>
      </w:r>
      <w:r>
        <w:rPr>
          <w:rFonts w:hint="eastAsia" w:ascii="宋体" w:hAnsi="宋体" w:cs="Arial"/>
          <w:color w:val="auto"/>
          <w:kern w:val="0"/>
          <w:highlight w:val="none"/>
          <w:u w:val="single"/>
        </w:rPr>
        <w:t>（标的名称）</w:t>
      </w:r>
      <w:r>
        <w:rPr>
          <w:rFonts w:hint="eastAsia" w:ascii="Arial" w:hAnsi="Arial" w:cs="Arial"/>
          <w:color w:val="auto"/>
          <w:kern w:val="0"/>
          <w:highlight w:val="none"/>
          <w:u w:val="singl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宋体" w:hAnsi="宋体" w:cs="Arial"/>
          <w:color w:val="auto"/>
          <w:kern w:val="0"/>
          <w:highlight w:val="none"/>
        </w:rPr>
        <w:t>行业</w:t>
      </w:r>
      <w:r>
        <w:rPr>
          <w:rFonts w:hint="eastAsia" w:ascii="Arial" w:hAnsi="Arial" w:cs="Arial"/>
          <w:color w:val="auto"/>
          <w:kern w:val="0"/>
          <w:highlight w:val="none"/>
        </w:rPr>
        <w:t>;</w:t>
      </w:r>
      <w:r>
        <w:rPr>
          <w:rFonts w:hint="eastAsia" w:ascii="宋体" w:hAnsi="宋体" w:cs="Arial"/>
          <w:color w:val="auto"/>
          <w:kern w:val="0"/>
          <w:highlight w:val="none"/>
        </w:rPr>
        <w:t>制造商为（企业名称）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u w:val="single"/>
        </w:rPr>
        <w:t>万</w:t>
      </w:r>
      <w:r>
        <w:rPr>
          <w:rFonts w:hint="eastAsia" w:ascii="宋体" w:hAnsi="宋体" w:cs="Arial"/>
          <w:color w:val="auto"/>
          <w:kern w:val="0"/>
          <w:highlight w:val="none"/>
        </w:rPr>
        <w:t>元</w:t>
      </w:r>
      <w:r>
        <w:rPr>
          <w:rFonts w:hint="eastAsia" w:ascii="Arial" w:hAnsi="Arial" w:cs="Arial"/>
          <w:color w:val="auto"/>
          <w:kern w:val="0"/>
          <w:highlight w:val="none"/>
        </w:rPr>
        <w:t>，</w:t>
      </w:r>
      <w:r>
        <w:rPr>
          <w:rFonts w:hint="eastAsia" w:ascii="宋体" w:hAnsi="宋体" w:cs="Arial"/>
          <w:color w:val="auto"/>
          <w:kern w:val="0"/>
          <w:highlight w:val="none"/>
        </w:rPr>
        <w:t>属于（中型企业、小型企业、微型企业）；</w:t>
      </w:r>
    </w:p>
    <w:p w14:paraId="2839D516">
      <w:pPr>
        <w:widowControl/>
        <w:spacing w:after="0" w:line="440" w:lineRule="exact"/>
        <w:ind w:firstLine="420" w:firstLineChars="200"/>
        <w:jc w:val="left"/>
        <w:rPr>
          <w:rFonts w:ascii="Arial" w:hAnsi="Arial" w:cs="Arial"/>
          <w:color w:val="auto"/>
          <w:kern w:val="0"/>
          <w:highlight w:val="none"/>
        </w:rPr>
      </w:pPr>
      <w:r>
        <w:rPr>
          <w:rFonts w:hint="eastAsia" w:ascii="Arial" w:hAnsi="Arial" w:cs="Arial"/>
          <w:color w:val="auto"/>
          <w:kern w:val="0"/>
          <w:highlight w:val="none"/>
        </w:rPr>
        <w:t>2.</w:t>
      </w:r>
      <w:r>
        <w:rPr>
          <w:rFonts w:hint="eastAsia" w:ascii="宋体" w:hAnsi="宋体" w:cs="Arial"/>
          <w:color w:val="auto"/>
          <w:kern w:val="0"/>
          <w:highlight w:val="none"/>
          <w:u w:val="single"/>
        </w:rPr>
        <w:t>（标的名称）</w:t>
      </w:r>
      <w:r>
        <w:rPr>
          <w:rFonts w:hint="eastAsia" w:ascii="Arial" w:hAnsi="Arial" w:cs="Arial"/>
          <w:color w:val="auto"/>
          <w:kern w:val="0"/>
          <w:highlight w:val="non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宋体" w:hAnsi="宋体" w:cs="Arial"/>
          <w:color w:val="auto"/>
          <w:kern w:val="0"/>
          <w:highlight w:val="none"/>
        </w:rPr>
        <w:t>行业；制造商为（企业名称）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p>
    <w:p w14:paraId="3E96C93A">
      <w:pPr>
        <w:widowControl/>
        <w:spacing w:after="0"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rPr>
        <w:t>以上企业，不属于大企业的分支机构，不存在控股股东为大企业的情形，也不存在与大企业的负责人为同一人的情形。</w:t>
      </w:r>
    </w:p>
    <w:p w14:paraId="2529284C">
      <w:pPr>
        <w:widowControl/>
        <w:spacing w:after="0" w:line="440" w:lineRule="exact"/>
        <w:ind w:firstLine="420" w:firstLineChars="200"/>
        <w:jc w:val="left"/>
        <w:rPr>
          <w:rFonts w:ascii="宋体" w:hAnsi="宋体" w:cs="Arial"/>
          <w:color w:val="auto"/>
          <w:kern w:val="0"/>
          <w:highlight w:val="none"/>
        </w:rPr>
      </w:pPr>
      <w:r>
        <w:rPr>
          <w:rFonts w:hint="eastAsia" w:ascii="宋体" w:hAnsi="宋体" w:cs="Arial"/>
          <w:color w:val="auto"/>
          <w:kern w:val="0"/>
          <w:highlight w:val="none"/>
        </w:rPr>
        <w:t>本企业对上述声明内容的真实性负责。如有虚假，将依法承担相应责任。</w:t>
      </w:r>
    </w:p>
    <w:p w14:paraId="0E7F9C5C">
      <w:pPr>
        <w:widowControl/>
        <w:spacing w:after="0" w:line="440" w:lineRule="exact"/>
        <w:ind w:firstLine="420" w:firstLineChars="200"/>
        <w:jc w:val="left"/>
        <w:rPr>
          <w:rFonts w:ascii="宋体" w:hAnsi="宋体" w:cs="Arial"/>
          <w:color w:val="auto"/>
          <w:kern w:val="0"/>
          <w:highlight w:val="none"/>
        </w:rPr>
      </w:pPr>
    </w:p>
    <w:p w14:paraId="2A62EC35">
      <w:pPr>
        <w:widowControl/>
        <w:spacing w:after="0" w:line="440" w:lineRule="exact"/>
        <w:ind w:firstLine="420" w:firstLineChars="200"/>
        <w:jc w:val="left"/>
        <w:rPr>
          <w:rFonts w:ascii="宋体" w:hAnsi="宋体" w:cs="Arial"/>
          <w:color w:val="auto"/>
          <w:kern w:val="0"/>
          <w:highlight w:val="none"/>
        </w:rPr>
      </w:pPr>
    </w:p>
    <w:p w14:paraId="5520819B">
      <w:pPr>
        <w:widowControl/>
        <w:spacing w:after="0" w:line="440" w:lineRule="exact"/>
        <w:ind w:firstLine="420" w:firstLineChars="200"/>
        <w:jc w:val="left"/>
        <w:rPr>
          <w:rFonts w:ascii="宋体" w:hAnsi="宋体" w:cs="Arial"/>
          <w:color w:val="auto"/>
          <w:kern w:val="0"/>
          <w:highlight w:val="none"/>
        </w:rPr>
      </w:pPr>
    </w:p>
    <w:p w14:paraId="074D5BE4">
      <w:pPr>
        <w:widowControl/>
        <w:spacing w:after="0" w:line="440" w:lineRule="exact"/>
        <w:ind w:firstLine="420" w:firstLineChars="200"/>
        <w:jc w:val="right"/>
        <w:rPr>
          <w:rFonts w:ascii="Arial" w:hAnsi="Arial" w:cs="Arial"/>
          <w:color w:val="auto"/>
          <w:kern w:val="0"/>
          <w:highlight w:val="none"/>
        </w:rPr>
      </w:pPr>
      <w:r>
        <w:rPr>
          <w:rFonts w:hint="eastAsia" w:ascii="宋体" w:hAnsi="宋体" w:cs="Arial"/>
          <w:color w:val="auto"/>
          <w:kern w:val="0"/>
          <w:highlight w:val="none"/>
        </w:rPr>
        <w:t>企业名称（盖章）</w:t>
      </w:r>
      <w:r>
        <w:rPr>
          <w:rFonts w:hint="eastAsia" w:ascii="Arial" w:hAnsi="Arial" w:cs="Arial"/>
          <w:color w:val="auto"/>
          <w:kern w:val="0"/>
          <w:highlight w:val="none"/>
        </w:rPr>
        <w:t>：</w:t>
      </w:r>
    </w:p>
    <w:p w14:paraId="5C96B787">
      <w:pPr>
        <w:widowControl/>
        <w:spacing w:after="0" w:line="440" w:lineRule="exact"/>
        <w:ind w:firstLine="420" w:firstLineChars="200"/>
        <w:jc w:val="center"/>
        <w:rPr>
          <w:rFonts w:ascii="Arial" w:hAnsi="Arial" w:cs="Arial"/>
          <w:color w:val="auto"/>
          <w:kern w:val="0"/>
          <w:highlight w:val="none"/>
        </w:rPr>
      </w:pPr>
      <w:r>
        <w:rPr>
          <w:rFonts w:hint="eastAsia" w:ascii="宋体" w:hAnsi="宋体" w:cs="Arial"/>
          <w:color w:val="auto"/>
          <w:kern w:val="0"/>
          <w:highlight w:val="none"/>
        </w:rPr>
        <w:t xml:space="preserve">                                               日期：</w:t>
      </w:r>
    </w:p>
    <w:p w14:paraId="048D6679">
      <w:pPr>
        <w:spacing w:after="0" w:line="360" w:lineRule="auto"/>
        <w:jc w:val="center"/>
        <w:rPr>
          <w:rFonts w:ascii="Arial" w:hAnsi="Arial" w:cs="Arial"/>
          <w:b/>
          <w:bCs/>
          <w:color w:val="auto"/>
          <w:sz w:val="28"/>
          <w:highlight w:val="none"/>
        </w:rPr>
      </w:pPr>
    </w:p>
    <w:p w14:paraId="5A21C543">
      <w:pPr>
        <w:spacing w:after="0" w:line="360" w:lineRule="auto"/>
        <w:jc w:val="center"/>
        <w:rPr>
          <w:rFonts w:ascii="Arial" w:hAnsi="Arial" w:cs="Arial"/>
          <w:b/>
          <w:bCs/>
          <w:color w:val="auto"/>
          <w:sz w:val="28"/>
          <w:highlight w:val="none"/>
        </w:rPr>
      </w:pPr>
    </w:p>
    <w:p w14:paraId="0ADF7650">
      <w:pPr>
        <w:spacing w:after="0" w:line="360" w:lineRule="auto"/>
        <w:jc w:val="center"/>
        <w:rPr>
          <w:rFonts w:ascii="Arial" w:hAnsi="Arial" w:cs="Arial"/>
          <w:b/>
          <w:bCs/>
          <w:color w:val="auto"/>
          <w:sz w:val="28"/>
          <w:highlight w:val="none"/>
        </w:rPr>
      </w:pPr>
    </w:p>
    <w:p w14:paraId="051D87BB">
      <w:pPr>
        <w:spacing w:after="0" w:line="360" w:lineRule="auto"/>
        <w:jc w:val="center"/>
        <w:rPr>
          <w:rFonts w:ascii="Arial" w:hAnsi="Arial" w:cs="Arial"/>
          <w:b/>
          <w:bCs/>
          <w:color w:val="auto"/>
          <w:sz w:val="28"/>
          <w:highlight w:val="none"/>
        </w:rPr>
      </w:pPr>
    </w:p>
    <w:p w14:paraId="194D08D6">
      <w:pPr>
        <w:spacing w:before="312" w:beforeLines="100" w:after="0" w:line="480" w:lineRule="auto"/>
        <w:jc w:val="center"/>
        <w:rPr>
          <w:rFonts w:hint="eastAsia" w:ascii="宋体" w:hAnsi="宋体" w:cs="Arial"/>
          <w:b/>
          <w:bCs/>
          <w:color w:val="auto"/>
          <w:sz w:val="28"/>
          <w:szCs w:val="28"/>
          <w:highlight w:val="none"/>
        </w:rPr>
      </w:pPr>
    </w:p>
    <w:p w14:paraId="6E841189">
      <w:pPr>
        <w:spacing w:before="312" w:beforeLines="100" w:after="0" w:line="480" w:lineRule="auto"/>
        <w:jc w:val="center"/>
        <w:rPr>
          <w:rFonts w:hint="eastAsia" w:ascii="宋体" w:hAnsi="宋体" w:cs="Arial"/>
          <w:b/>
          <w:bCs/>
          <w:color w:val="auto"/>
          <w:sz w:val="28"/>
          <w:szCs w:val="28"/>
          <w:highlight w:val="none"/>
        </w:rPr>
      </w:pPr>
    </w:p>
    <w:p w14:paraId="728E37BD">
      <w:pPr>
        <w:spacing w:before="312" w:beforeLines="100" w:after="0" w:line="480" w:lineRule="auto"/>
        <w:jc w:val="center"/>
        <w:rPr>
          <w:rFonts w:ascii="Arial" w:hAnsi="Arial" w:cs="Arial"/>
          <w:b/>
          <w:bCs/>
          <w:color w:val="auto"/>
          <w:sz w:val="28"/>
          <w:szCs w:val="28"/>
          <w:highlight w:val="none"/>
        </w:rPr>
      </w:pPr>
      <w:r>
        <w:rPr>
          <w:rFonts w:hint="eastAsia" w:ascii="宋体" w:hAnsi="宋体" w:cs="Arial"/>
          <w:b/>
          <w:bCs/>
          <w:color w:val="auto"/>
          <w:sz w:val="28"/>
          <w:szCs w:val="28"/>
          <w:highlight w:val="none"/>
        </w:rPr>
        <w:t>中小企业声明函（工程、服务）</w:t>
      </w:r>
    </w:p>
    <w:p w14:paraId="1CF79BF9">
      <w:pPr>
        <w:widowControl/>
        <w:spacing w:after="0" w:line="440" w:lineRule="exact"/>
        <w:ind w:firstLine="420" w:firstLineChars="200"/>
        <w:jc w:val="left"/>
        <w:rPr>
          <w:rFonts w:ascii="Arial" w:hAnsi="Arial" w:cs="Arial"/>
          <w:color w:val="auto"/>
          <w:kern w:val="0"/>
          <w:szCs w:val="21"/>
          <w:highlight w:val="none"/>
        </w:rPr>
      </w:pPr>
      <w:r>
        <w:rPr>
          <w:rFonts w:hint="eastAsia" w:ascii="宋体" w:hAnsi="宋体" w:cs="Arial"/>
          <w:color w:val="auto"/>
          <w:kern w:val="0"/>
          <w:highlight w:val="none"/>
        </w:rPr>
        <w:t>本公司（联合体）郑重声明，根据《政府采购促进中小企业发展管理办法》（财库〔</w:t>
      </w:r>
      <w:r>
        <w:rPr>
          <w:rFonts w:hint="eastAsia" w:ascii="Arial" w:hAnsi="Arial" w:cs="Arial"/>
          <w:color w:val="auto"/>
          <w:kern w:val="0"/>
          <w:highlight w:val="none"/>
        </w:rPr>
        <w:t>2020</w:t>
      </w:r>
      <w:r>
        <w:rPr>
          <w:rFonts w:hint="eastAsia"/>
          <w:color w:val="auto"/>
          <w:highlight w:val="none"/>
        </w:rPr>
        <w:t>〕</w:t>
      </w:r>
      <w:r>
        <w:rPr>
          <w:rFonts w:hint="eastAsia" w:ascii="宋体" w:hAnsi="宋体" w:cs="Arial"/>
          <w:color w:val="auto"/>
          <w:kern w:val="0"/>
          <w:highlight w:val="none"/>
        </w:rPr>
        <w:t xml:space="preserve">） </w:t>
      </w:r>
      <w:r>
        <w:rPr>
          <w:rFonts w:hint="eastAsia" w:ascii="Arial" w:hAnsi="Arial" w:cs="Arial"/>
          <w:color w:val="auto"/>
          <w:kern w:val="0"/>
          <w:highlight w:val="none"/>
        </w:rPr>
        <w:t>46</w:t>
      </w:r>
      <w:r>
        <w:rPr>
          <w:rFonts w:hint="eastAsia" w:ascii="宋体" w:hAnsi="宋体" w:cs="Arial"/>
          <w:color w:val="auto"/>
          <w:kern w:val="0"/>
          <w:highlight w:val="none"/>
        </w:rPr>
        <w:t>号）的规定，本公司 （联合体）参加（单位名称）的（项目名称）采购活动，工程的施工单位全部为符合政策要求的中小企业（或者：服务 全部由符合政策要求的中小企业承接）。相关企业（含联合 体中的中小企业、签订分包意向协议的中小企业）的具体情况如下：</w:t>
      </w:r>
    </w:p>
    <w:p w14:paraId="29B6F534">
      <w:pPr>
        <w:widowControl/>
        <w:spacing w:after="0"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u w:val="single"/>
        </w:rPr>
        <w:t>（标的名称）</w:t>
      </w:r>
      <w:r>
        <w:rPr>
          <w:rFonts w:hint="eastAsia" w:ascii="Arial" w:hAnsi="Arial" w:cs="Arial"/>
          <w:color w:val="auto"/>
          <w:kern w:val="0"/>
          <w:highlight w:val="none"/>
        </w:rPr>
        <w:t>,</w:t>
      </w:r>
      <w:r>
        <w:rPr>
          <w:rFonts w:hint="eastAsia" w:ascii="宋体" w:hAnsi="宋体" w:cs="Arial"/>
          <w:color w:val="auto"/>
          <w:kern w:val="0"/>
          <w:highlight w:val="none"/>
        </w:rPr>
        <w:t>属于</w:t>
      </w:r>
      <w:r>
        <w:rPr>
          <w:rFonts w:hint="eastAsia" w:ascii="宋体" w:hAnsi="宋体" w:cs="Arial"/>
          <w:color w:val="auto"/>
          <w:kern w:val="0"/>
          <w:highlight w:val="none"/>
          <w:u w:val="single"/>
        </w:rPr>
        <w:t>（采购文件中明确的所属行业）</w:t>
      </w:r>
      <w:r>
        <w:rPr>
          <w:rFonts w:hint="eastAsia" w:ascii="Arial" w:hAnsi="Arial" w:cs="Arial"/>
          <w:color w:val="auto"/>
          <w:kern w:val="0"/>
          <w:highlight w:val="none"/>
        </w:rPr>
        <w:t xml:space="preserve">, </w:t>
      </w:r>
      <w:r>
        <w:rPr>
          <w:rFonts w:hint="eastAsia" w:ascii="宋体" w:hAnsi="宋体" w:cs="Arial"/>
          <w:color w:val="auto"/>
          <w:kern w:val="0"/>
          <w:highlight w:val="none"/>
        </w:rPr>
        <w:t>承建（承接）企业为（企业名称）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p>
    <w:p w14:paraId="359CA912">
      <w:pPr>
        <w:widowControl/>
        <w:spacing w:after="0"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u w:val="single"/>
        </w:rPr>
        <w:t>（标的名称）</w:t>
      </w:r>
      <w:r>
        <w:rPr>
          <w:rFonts w:hint="eastAsia" w:ascii="Arial" w:hAnsi="Arial" w:cs="Arial"/>
          <w:color w:val="auto"/>
          <w:kern w:val="0"/>
          <w:highlight w:val="none"/>
          <w:u w:val="single"/>
        </w:rPr>
        <w:t>,</w:t>
      </w:r>
      <w:r>
        <w:rPr>
          <w:rFonts w:hint="eastAsia" w:ascii="宋体" w:hAnsi="宋体" w:cs="Arial"/>
          <w:color w:val="auto"/>
          <w:kern w:val="0"/>
          <w:highlight w:val="none"/>
        </w:rPr>
        <w:t>属于（采购文件中明确的所属行业）</w:t>
      </w:r>
      <w:r>
        <w:rPr>
          <w:rFonts w:hint="eastAsia" w:ascii="Arial" w:hAnsi="Arial" w:cs="Arial"/>
          <w:color w:val="auto"/>
          <w:kern w:val="0"/>
          <w:highlight w:val="none"/>
        </w:rPr>
        <w:t xml:space="preserve">, </w:t>
      </w:r>
      <w:r>
        <w:rPr>
          <w:rFonts w:hint="eastAsia" w:ascii="宋体" w:hAnsi="宋体" w:cs="Arial"/>
          <w:color w:val="auto"/>
          <w:kern w:val="0"/>
          <w:highlight w:val="none"/>
        </w:rPr>
        <w:t>承建（承接）企业为（企业名称）</w:t>
      </w:r>
      <w:r>
        <w:rPr>
          <w:rFonts w:hint="eastAsia" w:ascii="Arial" w:hAnsi="Arial" w:cs="Arial"/>
          <w:color w:val="auto"/>
          <w:kern w:val="0"/>
          <w:highlight w:val="none"/>
        </w:rPr>
        <w:t>,</w:t>
      </w:r>
      <w:r>
        <w:rPr>
          <w:rFonts w:hint="eastAsia" w:ascii="宋体" w:hAnsi="宋体" w:cs="Arial"/>
          <w:color w:val="auto"/>
          <w:kern w:val="0"/>
          <w:highlight w:val="none"/>
        </w:rPr>
        <w:t>从业人员</w:t>
      </w:r>
      <w:r>
        <w:rPr>
          <w:rFonts w:hint="eastAsia" w:ascii="Arial" w:hAnsi="Arial" w:cs="Arial"/>
          <w:color w:val="auto"/>
          <w:kern w:val="0"/>
          <w:highlight w:val="none"/>
          <w:u w:val="single"/>
        </w:rPr>
        <w:tab/>
      </w:r>
      <w:r>
        <w:rPr>
          <w:rFonts w:hint="eastAsia" w:ascii="宋体" w:hAnsi="宋体" w:cs="Arial"/>
          <w:color w:val="auto"/>
          <w:kern w:val="0"/>
          <w:highlight w:val="none"/>
          <w:u w:val="single"/>
        </w:rPr>
        <w:t>人</w:t>
      </w:r>
      <w:r>
        <w:rPr>
          <w:rFonts w:hint="eastAsia" w:ascii="宋体" w:hAnsi="宋体" w:cs="Arial"/>
          <w:color w:val="auto"/>
          <w:kern w:val="0"/>
          <w:highlight w:val="none"/>
        </w:rPr>
        <w:t>，营业收入为</w:t>
      </w:r>
      <w:r>
        <w:rPr>
          <w:rFonts w:hint="eastAsia" w:ascii="Arial" w:hAnsi="Arial" w:cs="Arial"/>
          <w:color w:val="auto"/>
          <w:kern w:val="0"/>
          <w:highlight w:val="none"/>
          <w:u w:val="single"/>
        </w:rPr>
        <w:tab/>
      </w:r>
      <w:r>
        <w:rPr>
          <w:rFonts w:hint="eastAsia" w:ascii="宋体" w:hAnsi="宋体" w:cs="Arial"/>
          <w:color w:val="auto"/>
          <w:kern w:val="0"/>
          <w:highlight w:val="none"/>
        </w:rPr>
        <w:t>万元，资产总额为</w:t>
      </w:r>
      <w:r>
        <w:rPr>
          <w:rFonts w:hint="eastAsia" w:ascii="Arial" w:hAnsi="Arial" w:cs="Arial"/>
          <w:color w:val="auto"/>
          <w:kern w:val="0"/>
          <w:highlight w:val="none"/>
          <w:u w:val="single"/>
        </w:rPr>
        <w:tab/>
      </w:r>
      <w:r>
        <w:rPr>
          <w:rFonts w:hint="eastAsia" w:ascii="宋体" w:hAnsi="宋体" w:cs="Arial"/>
          <w:color w:val="auto"/>
          <w:kern w:val="0"/>
          <w:highlight w:val="none"/>
        </w:rPr>
        <w:t>万元，属于（中型企业、小型企业、微型企业）；</w:t>
      </w:r>
      <w:r>
        <w:rPr>
          <w:rFonts w:hint="eastAsia" w:ascii="Arial" w:hAnsi="Arial" w:cs="Arial"/>
          <w:color w:val="auto"/>
          <w:kern w:val="0"/>
          <w:highlight w:val="none"/>
        </w:rPr>
        <w:tab/>
      </w:r>
    </w:p>
    <w:p w14:paraId="4E0B1CF4">
      <w:pPr>
        <w:widowControl/>
        <w:spacing w:after="0" w:line="440" w:lineRule="exact"/>
        <w:ind w:firstLine="420" w:firstLineChars="200"/>
        <w:jc w:val="left"/>
        <w:rPr>
          <w:rFonts w:ascii="Arial" w:hAnsi="Arial" w:cs="Arial"/>
          <w:color w:val="auto"/>
          <w:kern w:val="0"/>
          <w:highlight w:val="none"/>
        </w:rPr>
      </w:pPr>
      <w:r>
        <w:rPr>
          <w:rFonts w:hint="eastAsia" w:ascii="宋体" w:hAnsi="宋体" w:cs="Arial"/>
          <w:color w:val="auto"/>
          <w:kern w:val="0"/>
          <w:highlight w:val="none"/>
        </w:rPr>
        <w:t>以上企业，不属于大企业的分支机构，不存在控股股东为大企业的情形，也不存在与大企业的负责人为同一人的情形。</w:t>
      </w:r>
    </w:p>
    <w:p w14:paraId="76AEDE25">
      <w:pPr>
        <w:widowControl/>
        <w:spacing w:after="0" w:line="440" w:lineRule="exact"/>
        <w:ind w:firstLine="420" w:firstLineChars="200"/>
        <w:jc w:val="left"/>
        <w:rPr>
          <w:rFonts w:ascii="宋体" w:hAnsi="宋体" w:cs="Arial"/>
          <w:color w:val="auto"/>
          <w:kern w:val="0"/>
          <w:highlight w:val="none"/>
        </w:rPr>
      </w:pPr>
      <w:r>
        <w:rPr>
          <w:rFonts w:hint="eastAsia" w:ascii="宋体" w:hAnsi="宋体" w:cs="Arial"/>
          <w:color w:val="auto"/>
          <w:kern w:val="0"/>
          <w:highlight w:val="none"/>
        </w:rPr>
        <w:t>本企业对上述声明内容的真实性负责。如有虚假，将依法承担相应责任。</w:t>
      </w:r>
    </w:p>
    <w:p w14:paraId="58F4488F">
      <w:pPr>
        <w:widowControl/>
        <w:spacing w:after="0" w:line="440" w:lineRule="exact"/>
        <w:ind w:firstLine="420" w:firstLineChars="200"/>
        <w:jc w:val="left"/>
        <w:rPr>
          <w:rFonts w:ascii="宋体" w:hAnsi="宋体" w:cs="Arial"/>
          <w:color w:val="auto"/>
          <w:kern w:val="0"/>
          <w:highlight w:val="none"/>
        </w:rPr>
      </w:pPr>
    </w:p>
    <w:p w14:paraId="4DE4F8A9">
      <w:pPr>
        <w:widowControl/>
        <w:spacing w:after="0" w:line="440" w:lineRule="exact"/>
        <w:ind w:firstLine="420" w:firstLineChars="200"/>
        <w:jc w:val="left"/>
        <w:rPr>
          <w:rFonts w:ascii="宋体" w:hAnsi="宋体" w:cs="Arial"/>
          <w:color w:val="auto"/>
          <w:kern w:val="0"/>
          <w:highlight w:val="none"/>
        </w:rPr>
      </w:pPr>
    </w:p>
    <w:p w14:paraId="7EFF5F91">
      <w:pPr>
        <w:widowControl/>
        <w:spacing w:after="0" w:line="440" w:lineRule="exact"/>
        <w:ind w:firstLine="420" w:firstLineChars="200"/>
        <w:jc w:val="left"/>
        <w:rPr>
          <w:rFonts w:ascii="宋体" w:hAnsi="宋体" w:cs="Arial"/>
          <w:color w:val="auto"/>
          <w:kern w:val="0"/>
          <w:highlight w:val="none"/>
        </w:rPr>
      </w:pPr>
    </w:p>
    <w:p w14:paraId="444D11A6">
      <w:pPr>
        <w:widowControl/>
        <w:spacing w:after="0" w:line="440" w:lineRule="exact"/>
        <w:ind w:firstLine="420" w:firstLineChars="200"/>
        <w:jc w:val="right"/>
        <w:rPr>
          <w:rFonts w:ascii="Arial" w:hAnsi="Arial" w:cs="Arial"/>
          <w:color w:val="auto"/>
          <w:kern w:val="0"/>
          <w:highlight w:val="none"/>
        </w:rPr>
      </w:pPr>
      <w:r>
        <w:rPr>
          <w:rFonts w:hint="eastAsia" w:ascii="宋体" w:hAnsi="宋体" w:cs="Arial"/>
          <w:color w:val="auto"/>
          <w:kern w:val="0"/>
          <w:highlight w:val="none"/>
        </w:rPr>
        <w:t>企业名称（盖章）：</w:t>
      </w:r>
    </w:p>
    <w:p w14:paraId="32FA6D94">
      <w:pPr>
        <w:spacing w:after="0" w:line="360" w:lineRule="auto"/>
        <w:jc w:val="center"/>
        <w:rPr>
          <w:rFonts w:ascii="Arial" w:hAnsi="Arial" w:cs="Arial"/>
          <w:b/>
          <w:bCs/>
          <w:color w:val="auto"/>
          <w:sz w:val="28"/>
          <w:highlight w:val="none"/>
        </w:rPr>
        <w:sectPr>
          <w:pgSz w:w="11906" w:h="16838"/>
          <w:pgMar w:top="1440" w:right="1800" w:bottom="1440" w:left="1600" w:header="851" w:footer="992" w:gutter="0"/>
          <w:cols w:space="720" w:num="1"/>
          <w:titlePg/>
          <w:docGrid w:type="lines" w:linePitch="312" w:charSpace="0"/>
        </w:sectPr>
      </w:pPr>
      <w:r>
        <w:rPr>
          <w:rFonts w:hint="eastAsia" w:ascii="宋体" w:hAnsi="宋体" w:cs="Arial"/>
          <w:color w:val="auto"/>
          <w:kern w:val="0"/>
          <w:highlight w:val="none"/>
        </w:rPr>
        <w:t xml:space="preserve">                                                   日期：</w:t>
      </w:r>
    </w:p>
    <w:p w14:paraId="1F051F38">
      <w:pPr>
        <w:spacing w:after="0" w:line="360" w:lineRule="auto"/>
        <w:jc w:val="center"/>
        <w:rPr>
          <w:rFonts w:ascii="Arial" w:hAnsi="Arial" w:cs="Arial"/>
          <w:b/>
          <w:bCs/>
          <w:color w:val="auto"/>
          <w:sz w:val="28"/>
          <w:highlight w:val="none"/>
        </w:rPr>
      </w:pPr>
      <w:r>
        <w:rPr>
          <w:rFonts w:ascii="Arial" w:hAnsi="Arial" w:cs="Arial"/>
          <w:b/>
          <w:bCs/>
          <w:color w:val="auto"/>
          <w:sz w:val="28"/>
          <w:highlight w:val="none"/>
        </w:rPr>
        <w:t>残疾人福利性单位声明函</w:t>
      </w:r>
    </w:p>
    <w:bookmarkEnd w:id="16"/>
    <w:bookmarkEnd w:id="17"/>
    <w:p w14:paraId="220263FE">
      <w:pPr>
        <w:widowControl/>
        <w:spacing w:after="0" w:line="440" w:lineRule="exact"/>
        <w:ind w:firstLine="420" w:firstLineChars="2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155133">
      <w:pPr>
        <w:widowControl/>
        <w:spacing w:after="0" w:line="440" w:lineRule="exact"/>
        <w:ind w:firstLine="420" w:firstLineChars="2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本单位对上述声明的真实性负责。如有虚假，将依法承担相应责任。</w:t>
      </w:r>
    </w:p>
    <w:p w14:paraId="388943DE">
      <w:pPr>
        <w:widowControl/>
        <w:spacing w:after="0" w:line="440" w:lineRule="exact"/>
        <w:ind w:firstLine="5040" w:firstLineChars="24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单位名称（盖章）：</w:t>
      </w:r>
    </w:p>
    <w:p w14:paraId="29D327DA">
      <w:pPr>
        <w:widowControl/>
        <w:spacing w:after="0" w:line="440" w:lineRule="exact"/>
        <w:ind w:firstLine="5040" w:firstLineChars="2400"/>
        <w:jc w:val="left"/>
        <w:rPr>
          <w:rFonts w:ascii="Arial" w:hAnsi="Arial" w:cs="Arial"/>
          <w:snapToGrid w:val="0"/>
          <w:color w:val="auto"/>
          <w:kern w:val="0"/>
          <w:szCs w:val="21"/>
          <w:highlight w:val="none"/>
        </w:rPr>
      </w:pPr>
      <w:r>
        <w:rPr>
          <w:rFonts w:ascii="Arial" w:hAnsi="Arial" w:cs="Arial"/>
          <w:snapToGrid w:val="0"/>
          <w:color w:val="auto"/>
          <w:kern w:val="0"/>
          <w:szCs w:val="21"/>
          <w:highlight w:val="none"/>
        </w:rPr>
        <w:t>日  期：</w:t>
      </w:r>
    </w:p>
    <w:p w14:paraId="344FE53A">
      <w:pPr>
        <w:spacing w:after="0" w:line="360" w:lineRule="auto"/>
        <w:rPr>
          <w:rFonts w:ascii="Arial" w:hAnsi="Arial" w:cs="Arial"/>
          <w:b/>
          <w:bCs/>
          <w:color w:val="auto"/>
          <w:highlight w:val="none"/>
        </w:rPr>
      </w:pPr>
    </w:p>
    <w:p w14:paraId="1B5CBF08">
      <w:pPr>
        <w:spacing w:after="0" w:line="360" w:lineRule="auto"/>
        <w:rPr>
          <w:rFonts w:ascii="Arial" w:hAnsi="Arial" w:cs="Arial"/>
          <w:b/>
          <w:bCs/>
          <w:color w:val="auto"/>
          <w:highlight w:val="none"/>
        </w:rPr>
      </w:pPr>
    </w:p>
    <w:p w14:paraId="1CCC32AD">
      <w:pPr>
        <w:spacing w:after="0" w:line="360" w:lineRule="auto"/>
        <w:jc w:val="center"/>
        <w:rPr>
          <w:rFonts w:ascii="Arial" w:hAnsi="Arial" w:cs="Arial"/>
          <w:b/>
          <w:bCs/>
          <w:color w:val="auto"/>
          <w:sz w:val="28"/>
          <w:highlight w:val="none"/>
        </w:rPr>
      </w:pPr>
      <w:r>
        <w:rPr>
          <w:rFonts w:ascii="Arial" w:hAnsi="Arial" w:cs="Arial"/>
          <w:b/>
          <w:bCs/>
          <w:color w:val="auto"/>
          <w:sz w:val="28"/>
          <w:highlight w:val="none"/>
        </w:rPr>
        <w:t>属于监狱企业的证明文件</w:t>
      </w:r>
    </w:p>
    <w:p w14:paraId="010E49F3">
      <w:pPr>
        <w:spacing w:after="0" w:line="360" w:lineRule="auto"/>
        <w:rPr>
          <w:rFonts w:ascii="Arial" w:hAnsi="Arial" w:cs="Arial"/>
          <w:color w:val="auto"/>
          <w:highlight w:val="none"/>
        </w:rPr>
      </w:pPr>
      <w:r>
        <w:rPr>
          <w:rFonts w:ascii="Arial" w:hAnsi="Arial" w:cs="Arial"/>
          <w:color w:val="auto"/>
          <w:highlight w:val="none"/>
        </w:rPr>
        <w:t>（提供由省级以上监狱管理局、戒毒管理局(含新疆生产建设兵团)出具的属于监狱企业的证明文件）</w:t>
      </w:r>
    </w:p>
    <w:p w14:paraId="5D04D379">
      <w:pPr>
        <w:spacing w:after="0" w:line="360" w:lineRule="auto"/>
        <w:rPr>
          <w:rFonts w:ascii="Arial" w:hAnsi="Arial" w:cs="Arial"/>
          <w:b/>
          <w:bCs/>
          <w:color w:val="auto"/>
          <w:highlight w:val="none"/>
        </w:rPr>
      </w:pPr>
    </w:p>
    <w:p w14:paraId="02CDC36B">
      <w:pPr>
        <w:spacing w:after="0" w:line="360" w:lineRule="auto"/>
        <w:rPr>
          <w:rFonts w:ascii="Arial" w:hAnsi="Arial" w:cs="Arial"/>
          <w:b/>
          <w:bCs/>
          <w:color w:val="auto"/>
          <w:highlight w:val="none"/>
        </w:rPr>
      </w:pPr>
    </w:p>
    <w:p w14:paraId="0F2D3D85">
      <w:pPr>
        <w:spacing w:after="0" w:line="360" w:lineRule="auto"/>
        <w:jc w:val="center"/>
        <w:rPr>
          <w:rFonts w:ascii="Arial" w:hAnsi="Arial" w:cs="Arial"/>
          <w:b/>
          <w:bCs/>
          <w:color w:val="auto"/>
          <w:highlight w:val="none"/>
        </w:rPr>
      </w:pPr>
      <w:r>
        <w:rPr>
          <w:rFonts w:ascii="Arial" w:hAnsi="Arial" w:cs="Arial"/>
          <w:b/>
          <w:bCs/>
          <w:color w:val="auto"/>
          <w:sz w:val="28"/>
          <w:highlight w:val="none"/>
        </w:rPr>
        <w:t>节能产品认证证书</w:t>
      </w:r>
    </w:p>
    <w:p w14:paraId="3F95ED36">
      <w:pPr>
        <w:spacing w:after="0" w:line="360" w:lineRule="auto"/>
        <w:rPr>
          <w:rFonts w:ascii="Arial" w:hAnsi="Arial" w:cs="Arial"/>
          <w:bCs/>
          <w:color w:val="auto"/>
          <w:highlight w:val="none"/>
        </w:rPr>
      </w:pPr>
      <w:r>
        <w:rPr>
          <w:rFonts w:ascii="Arial" w:hAnsi="Arial" w:cs="Arial"/>
          <w:bCs/>
          <w:color w:val="auto"/>
          <w:highlight w:val="none"/>
        </w:rPr>
        <w:t>（提供国家确定的认证机构出具的、处于有效期之内的产品认证证书）</w:t>
      </w:r>
    </w:p>
    <w:p w14:paraId="36E40730">
      <w:pPr>
        <w:spacing w:after="0" w:line="360" w:lineRule="auto"/>
        <w:rPr>
          <w:rFonts w:ascii="Arial" w:hAnsi="Arial" w:cs="Arial"/>
          <w:b/>
          <w:bCs/>
          <w:color w:val="auto"/>
          <w:highlight w:val="none"/>
        </w:rPr>
      </w:pPr>
    </w:p>
    <w:p w14:paraId="2798E048">
      <w:pPr>
        <w:spacing w:after="0" w:line="360" w:lineRule="auto"/>
        <w:rPr>
          <w:rFonts w:ascii="Arial" w:hAnsi="Arial" w:cs="Arial"/>
          <w:b/>
          <w:bCs/>
          <w:color w:val="auto"/>
          <w:highlight w:val="none"/>
        </w:rPr>
      </w:pPr>
    </w:p>
    <w:p w14:paraId="2FFFCD9A">
      <w:pPr>
        <w:spacing w:after="0" w:line="360" w:lineRule="auto"/>
        <w:rPr>
          <w:rFonts w:ascii="Arial" w:hAnsi="Arial" w:cs="Arial"/>
          <w:b/>
          <w:bCs/>
          <w:color w:val="auto"/>
          <w:highlight w:val="none"/>
        </w:rPr>
      </w:pPr>
    </w:p>
    <w:p w14:paraId="75C3809D">
      <w:pPr>
        <w:spacing w:after="0" w:line="360" w:lineRule="auto"/>
        <w:jc w:val="center"/>
        <w:rPr>
          <w:rFonts w:ascii="Arial" w:hAnsi="Arial" w:cs="Arial"/>
          <w:b/>
          <w:bCs/>
          <w:color w:val="auto"/>
          <w:highlight w:val="none"/>
        </w:rPr>
      </w:pPr>
      <w:r>
        <w:rPr>
          <w:rFonts w:ascii="Arial" w:hAnsi="Arial" w:cs="Arial"/>
          <w:b/>
          <w:bCs/>
          <w:color w:val="auto"/>
          <w:sz w:val="28"/>
          <w:highlight w:val="none"/>
        </w:rPr>
        <w:t>环境标志产品认证证书</w:t>
      </w:r>
    </w:p>
    <w:p w14:paraId="5326FD02">
      <w:pPr>
        <w:spacing w:after="0" w:line="360" w:lineRule="auto"/>
        <w:rPr>
          <w:rFonts w:ascii="Arial" w:hAnsi="Arial" w:cs="Arial"/>
          <w:bCs/>
          <w:color w:val="auto"/>
          <w:highlight w:val="none"/>
        </w:rPr>
      </w:pPr>
      <w:r>
        <w:rPr>
          <w:rFonts w:ascii="Arial" w:hAnsi="Arial" w:cs="Arial"/>
          <w:bCs/>
          <w:color w:val="auto"/>
          <w:highlight w:val="none"/>
        </w:rPr>
        <w:t>（提供国家确定的认证机构出具的、处于有效期之内的产品认证证书）</w:t>
      </w:r>
    </w:p>
    <w:p w14:paraId="72DA6D44">
      <w:pPr>
        <w:pStyle w:val="54"/>
        <w:spacing w:after="0"/>
        <w:rPr>
          <w:rFonts w:ascii="Arial" w:hAnsi="Arial" w:cs="Arial"/>
          <w:bCs/>
          <w:color w:val="auto"/>
          <w:highlight w:val="none"/>
        </w:rPr>
      </w:pPr>
    </w:p>
    <w:p w14:paraId="6DA12E11">
      <w:pPr>
        <w:pStyle w:val="54"/>
        <w:spacing w:after="0"/>
        <w:rPr>
          <w:rFonts w:ascii="Arial" w:hAnsi="Arial" w:cs="Arial"/>
          <w:bCs/>
          <w:color w:val="auto"/>
          <w:highlight w:val="none"/>
        </w:rPr>
      </w:pPr>
    </w:p>
    <w:p w14:paraId="3A63290E">
      <w:pPr>
        <w:pStyle w:val="54"/>
        <w:spacing w:after="0"/>
        <w:rPr>
          <w:rFonts w:ascii="Arial" w:hAnsi="Arial" w:cs="Arial"/>
          <w:bCs/>
          <w:color w:val="auto"/>
          <w:highlight w:val="none"/>
        </w:rPr>
      </w:pPr>
    </w:p>
    <w:p w14:paraId="3811968C">
      <w:pPr>
        <w:spacing w:after="0" w:line="360" w:lineRule="auto"/>
        <w:jc w:val="center"/>
        <w:rPr>
          <w:rFonts w:ascii="Arial" w:hAnsi="Arial" w:cs="Arial"/>
          <w:b/>
          <w:bCs/>
          <w:color w:val="auto"/>
          <w:sz w:val="28"/>
          <w:highlight w:val="none"/>
        </w:rPr>
      </w:pPr>
      <w:r>
        <w:rPr>
          <w:rFonts w:ascii="Arial" w:hAnsi="Arial" w:cs="Arial"/>
          <w:b/>
          <w:bCs/>
          <w:color w:val="auto"/>
          <w:sz w:val="28"/>
          <w:highlight w:val="none"/>
        </w:rPr>
        <w:t>进口产品转让技术、消化吸收再创新方案</w:t>
      </w:r>
    </w:p>
    <w:p w14:paraId="21184F3F">
      <w:pPr>
        <w:spacing w:after="0" w:line="360" w:lineRule="auto"/>
        <w:rPr>
          <w:rFonts w:ascii="Arial" w:hAnsi="Arial" w:cs="Arial"/>
          <w:bCs/>
          <w:color w:val="auto"/>
          <w:highlight w:val="none"/>
        </w:rPr>
      </w:pPr>
      <w:r>
        <w:rPr>
          <w:rFonts w:ascii="Arial" w:hAnsi="Arial" w:cs="Arial"/>
          <w:bCs/>
          <w:color w:val="auto"/>
          <w:highlight w:val="none"/>
        </w:rPr>
        <w:t>（对于允许进口产品参加的项目）</w:t>
      </w:r>
    </w:p>
    <w:p w14:paraId="229F84D9">
      <w:pPr>
        <w:spacing w:after="0" w:line="360" w:lineRule="auto"/>
        <w:rPr>
          <w:rFonts w:ascii="Arial" w:hAnsi="Arial" w:cs="Arial"/>
          <w:b/>
          <w:bCs/>
          <w:color w:val="auto"/>
          <w:highlight w:val="none"/>
        </w:rPr>
      </w:pPr>
    </w:p>
    <w:p w14:paraId="75B7144D">
      <w:pPr>
        <w:autoSpaceDE w:val="0"/>
        <w:autoSpaceDN w:val="0"/>
        <w:adjustRightInd w:val="0"/>
        <w:spacing w:after="0" w:line="360" w:lineRule="auto"/>
        <w:rPr>
          <w:rFonts w:ascii="Arial" w:hAnsi="Arial" w:cs="Arial"/>
          <w:b/>
          <w:color w:val="auto"/>
          <w:highlight w:val="none"/>
        </w:rPr>
      </w:pPr>
      <w:r>
        <w:rPr>
          <w:rFonts w:ascii="Arial" w:hAnsi="Arial" w:cs="Arial"/>
          <w:b/>
          <w:color w:val="auto"/>
          <w:szCs w:val="21"/>
          <w:highlight w:val="none"/>
          <w:lang w:val="zh-CN"/>
        </w:rPr>
        <w:br w:type="page"/>
      </w:r>
      <w:r>
        <w:rPr>
          <w:rFonts w:ascii="Arial" w:hAnsi="Arial" w:cs="Arial"/>
          <w:b/>
          <w:color w:val="auto"/>
          <w:highlight w:val="none"/>
        </w:rPr>
        <w:t>附件十、无重大违法记录声明格式</w:t>
      </w:r>
    </w:p>
    <w:p w14:paraId="3AB8D78D">
      <w:pPr>
        <w:spacing w:after="0" w:line="240" w:lineRule="atLeast"/>
        <w:jc w:val="center"/>
        <w:rPr>
          <w:rFonts w:ascii="Arial" w:hAnsi="Arial" w:eastAsia="黑体" w:cs="Arial"/>
          <w:color w:val="auto"/>
          <w:sz w:val="28"/>
          <w:szCs w:val="36"/>
          <w:highlight w:val="none"/>
        </w:rPr>
      </w:pPr>
    </w:p>
    <w:p w14:paraId="21CBA3C6">
      <w:pPr>
        <w:spacing w:after="0" w:line="240" w:lineRule="atLeast"/>
        <w:jc w:val="center"/>
        <w:rPr>
          <w:rFonts w:ascii="Arial" w:hAnsi="Arial" w:eastAsia="黑体" w:cs="Arial"/>
          <w:color w:val="auto"/>
          <w:sz w:val="28"/>
          <w:szCs w:val="36"/>
          <w:highlight w:val="none"/>
        </w:rPr>
      </w:pPr>
      <w:r>
        <w:rPr>
          <w:rFonts w:ascii="Arial" w:hAnsi="Arial" w:eastAsia="黑体" w:cs="Arial"/>
          <w:color w:val="auto"/>
          <w:sz w:val="28"/>
          <w:szCs w:val="36"/>
          <w:highlight w:val="none"/>
        </w:rPr>
        <w:t>无重大违法记录声明</w:t>
      </w:r>
    </w:p>
    <w:p w14:paraId="3AE77B7B">
      <w:pPr>
        <w:spacing w:after="0" w:line="360" w:lineRule="auto"/>
        <w:rPr>
          <w:rFonts w:ascii="Arial" w:hAnsi="Arial" w:eastAsia="黑体" w:cs="Arial"/>
          <w:color w:val="auto"/>
          <w:szCs w:val="21"/>
          <w:highlight w:val="none"/>
        </w:rPr>
      </w:pPr>
    </w:p>
    <w:p w14:paraId="606BF871">
      <w:pPr>
        <w:spacing w:after="0" w:line="360" w:lineRule="auto"/>
        <w:rPr>
          <w:rFonts w:ascii="Arial" w:hAnsi="Arial" w:cs="Arial"/>
          <w:color w:val="auto"/>
          <w:szCs w:val="21"/>
          <w:highlight w:val="none"/>
        </w:rPr>
      </w:pPr>
      <w:r>
        <w:rPr>
          <w:rFonts w:ascii="Arial" w:hAnsi="Arial" w:cs="Arial"/>
          <w:color w:val="auto"/>
          <w:szCs w:val="21"/>
          <w:highlight w:val="none"/>
        </w:rPr>
        <w:t>江苏省设备成套股份有限公司：</w:t>
      </w:r>
    </w:p>
    <w:p w14:paraId="6D59C133">
      <w:pPr>
        <w:spacing w:after="0" w:line="360" w:lineRule="auto"/>
        <w:rPr>
          <w:rFonts w:ascii="Arial" w:hAnsi="Arial" w:cs="Arial"/>
          <w:color w:val="auto"/>
          <w:highlight w:val="none"/>
        </w:rPr>
      </w:pPr>
    </w:p>
    <w:p w14:paraId="5DA38ACB">
      <w:pPr>
        <w:spacing w:after="0" w:line="360" w:lineRule="auto"/>
        <w:ind w:firstLine="336" w:firstLineChars="160"/>
        <w:rPr>
          <w:rFonts w:ascii="Arial" w:hAnsi="Arial" w:cs="Arial"/>
          <w:color w:val="auto"/>
          <w:highlight w:val="none"/>
        </w:rPr>
      </w:pPr>
      <w:r>
        <w:rPr>
          <w:rFonts w:ascii="Arial" w:hAnsi="Arial" w:cs="Arial"/>
          <w:color w:val="auto"/>
          <w:highlight w:val="none"/>
        </w:rPr>
        <w:t>我单位（供应商名称）郑重声明：</w:t>
      </w:r>
    </w:p>
    <w:p w14:paraId="26CBBFC4">
      <w:pPr>
        <w:widowControl/>
        <w:shd w:val="clear" w:color="auto" w:fill="FFFFFF"/>
        <w:spacing w:after="0" w:line="360" w:lineRule="auto"/>
        <w:ind w:firstLine="308" w:firstLineChars="147"/>
        <w:rPr>
          <w:rFonts w:ascii="Arial" w:hAnsi="Arial" w:cs="Arial"/>
          <w:b/>
          <w:color w:val="auto"/>
          <w:kern w:val="0"/>
          <w:szCs w:val="21"/>
          <w:highlight w:val="none"/>
        </w:rPr>
      </w:pPr>
      <w:r>
        <w:rPr>
          <w:rFonts w:ascii="Arial" w:hAnsi="Arial" w:cs="Arial"/>
          <w:color w:val="auto"/>
          <w:kern w:val="0"/>
          <w:szCs w:val="21"/>
          <w:highlight w:val="none"/>
        </w:rPr>
        <w:t>我单位</w:t>
      </w:r>
      <w:r>
        <w:rPr>
          <w:rFonts w:ascii="Arial" w:hAnsi="Arial" w:cs="Arial"/>
          <w:color w:val="auto"/>
          <w:highlight w:val="none"/>
        </w:rPr>
        <w:t>参加政府采购活动前3年内在经营活动中（</w:t>
      </w:r>
      <w:r>
        <w:rPr>
          <w:rFonts w:ascii="Arial" w:hAnsi="Arial" w:cs="Arial"/>
          <w:b/>
          <w:i/>
          <w:color w:val="auto"/>
          <w:highlight w:val="none"/>
          <w:u w:val="single"/>
        </w:rPr>
        <w:t>在下划线上如实填写：有或没有</w:t>
      </w:r>
      <w:r>
        <w:rPr>
          <w:rFonts w:ascii="Arial" w:hAnsi="Arial" w:cs="Arial"/>
          <w:color w:val="auto"/>
          <w:highlight w:val="none"/>
        </w:rPr>
        <w:t>）</w:t>
      </w:r>
      <w:r>
        <w:rPr>
          <w:rFonts w:ascii="Arial" w:hAnsi="Arial" w:cs="Arial"/>
          <w:b/>
          <w:color w:val="auto"/>
          <w:highlight w:val="none"/>
        </w:rPr>
        <w:t>重大违法记录</w:t>
      </w:r>
      <w:r>
        <w:rPr>
          <w:rFonts w:ascii="Arial" w:hAnsi="Arial" w:cs="Arial"/>
          <w:b/>
          <w:color w:val="auto"/>
          <w:kern w:val="0"/>
          <w:szCs w:val="21"/>
          <w:highlight w:val="none"/>
        </w:rPr>
        <w:t>，且不是失信被执行人、重大税收违法案件当事人名单、政府采购严重违法失信行为记录名单的供应商。</w:t>
      </w:r>
    </w:p>
    <w:p w14:paraId="5DCF9D80">
      <w:pPr>
        <w:spacing w:after="0" w:line="360" w:lineRule="auto"/>
        <w:ind w:firstLine="420" w:firstLineChars="200"/>
        <w:rPr>
          <w:rFonts w:ascii="Arial" w:hAnsi="Arial" w:cs="Arial"/>
          <w:color w:val="auto"/>
          <w:highlight w:val="none"/>
        </w:rPr>
      </w:pPr>
    </w:p>
    <w:p w14:paraId="71625644">
      <w:pPr>
        <w:spacing w:after="0" w:line="360" w:lineRule="auto"/>
        <w:ind w:firstLine="315" w:firstLineChars="150"/>
        <w:rPr>
          <w:rFonts w:ascii="Arial" w:hAnsi="Arial" w:cs="Arial"/>
          <w:color w:val="auto"/>
          <w:highlight w:val="none"/>
        </w:rPr>
      </w:pPr>
      <w:r>
        <w:rPr>
          <w:rFonts w:ascii="Arial" w:hAnsi="Arial" w:cs="Arial"/>
          <w:color w:val="auto"/>
          <w:highlight w:val="none"/>
        </w:rPr>
        <w:t>（说明：政府采购法第二十二条第一款第五项所称重大违法记录，是指供应商因违法经营受到刑事处罚或者责令停产停业、吊销许可证或者执照、较大数额罚款等行政处罚。）</w:t>
      </w:r>
    </w:p>
    <w:p w14:paraId="3AC98EDE">
      <w:pPr>
        <w:spacing w:after="0" w:line="360" w:lineRule="auto"/>
        <w:rPr>
          <w:rFonts w:ascii="Arial" w:hAnsi="Arial" w:cs="Arial"/>
          <w:color w:val="auto"/>
          <w:highlight w:val="none"/>
        </w:rPr>
      </w:pPr>
    </w:p>
    <w:p w14:paraId="531EF5DE">
      <w:pPr>
        <w:spacing w:after="0" w:line="360" w:lineRule="auto"/>
        <w:rPr>
          <w:rFonts w:ascii="Arial" w:hAnsi="Arial" w:cs="Arial"/>
          <w:color w:val="auto"/>
          <w:highlight w:val="none"/>
        </w:rPr>
      </w:pPr>
    </w:p>
    <w:p w14:paraId="3033E087">
      <w:pPr>
        <w:spacing w:after="0" w:line="360" w:lineRule="auto"/>
        <w:ind w:firstLine="5103" w:firstLineChars="2430"/>
        <w:rPr>
          <w:rFonts w:ascii="Arial" w:hAnsi="Arial" w:cs="Arial"/>
          <w:color w:val="auto"/>
          <w:highlight w:val="none"/>
        </w:rPr>
      </w:pPr>
      <w:r>
        <w:rPr>
          <w:rFonts w:ascii="Arial" w:hAnsi="Arial" w:cs="Arial"/>
          <w:color w:val="auto"/>
          <w:highlight w:val="none"/>
        </w:rPr>
        <w:t>声明人：（公章）</w:t>
      </w:r>
    </w:p>
    <w:p w14:paraId="46C49B69">
      <w:pPr>
        <w:autoSpaceDE w:val="0"/>
        <w:autoSpaceDN w:val="0"/>
        <w:adjustRightInd w:val="0"/>
        <w:spacing w:after="0" w:line="360" w:lineRule="auto"/>
        <w:ind w:firstLine="5040" w:firstLineChars="2400"/>
        <w:rPr>
          <w:rFonts w:ascii="Arial" w:hAnsi="Arial" w:cs="Arial"/>
          <w:b/>
          <w:color w:val="auto"/>
          <w:highlight w:val="none"/>
        </w:rPr>
      </w:pPr>
      <w:r>
        <w:rPr>
          <w:rFonts w:ascii="Arial" w:hAnsi="Arial" w:cs="Arial"/>
          <w:color w:val="auto"/>
          <w:szCs w:val="21"/>
          <w:highlight w:val="none"/>
          <w:lang w:val="zh-CN"/>
        </w:rPr>
        <w:t>日期：</w:t>
      </w:r>
      <w:r>
        <w:rPr>
          <w:rFonts w:ascii="Arial" w:hAnsi="Arial" w:cs="Arial"/>
          <w:color w:val="auto"/>
          <w:szCs w:val="21"/>
          <w:highlight w:val="none"/>
        </w:rPr>
        <w:t xml:space="preserve">    </w:t>
      </w:r>
      <w:r>
        <w:rPr>
          <w:rFonts w:ascii="Arial" w:hAnsi="Arial" w:cs="Arial"/>
          <w:color w:val="auto"/>
          <w:szCs w:val="21"/>
          <w:highlight w:val="none"/>
          <w:lang w:val="zh-CN"/>
        </w:rPr>
        <w:t>年</w:t>
      </w:r>
      <w:r>
        <w:rPr>
          <w:rFonts w:ascii="Arial" w:hAnsi="Arial" w:cs="Arial"/>
          <w:color w:val="auto"/>
          <w:szCs w:val="21"/>
          <w:highlight w:val="none"/>
        </w:rPr>
        <w:t xml:space="preserve">   </w:t>
      </w:r>
      <w:r>
        <w:rPr>
          <w:rFonts w:ascii="Arial" w:hAnsi="Arial" w:cs="Arial"/>
          <w:color w:val="auto"/>
          <w:szCs w:val="21"/>
          <w:highlight w:val="none"/>
          <w:lang w:val="zh-CN"/>
        </w:rPr>
        <w:t>月</w:t>
      </w:r>
      <w:r>
        <w:rPr>
          <w:rFonts w:ascii="Arial" w:hAnsi="Arial" w:cs="Arial"/>
          <w:b/>
          <w:color w:val="auto"/>
          <w:szCs w:val="21"/>
          <w:highlight w:val="none"/>
          <w:lang w:val="zh-CN"/>
        </w:rPr>
        <w:br w:type="page"/>
      </w:r>
    </w:p>
    <w:p w14:paraId="012B4FA1">
      <w:pPr>
        <w:autoSpaceDE w:val="0"/>
        <w:autoSpaceDN w:val="0"/>
        <w:adjustRightInd w:val="0"/>
        <w:spacing w:after="0"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一</w:t>
      </w:r>
      <w:r>
        <w:rPr>
          <w:rFonts w:ascii="Arial" w:hAnsi="Arial" w:cs="Arial"/>
          <w:b/>
          <w:color w:val="auto"/>
          <w:highlight w:val="none"/>
        </w:rPr>
        <w:t>、 资格资信证明文件</w:t>
      </w:r>
    </w:p>
    <w:p w14:paraId="78CBCF79">
      <w:pPr>
        <w:autoSpaceDE w:val="0"/>
        <w:autoSpaceDN w:val="0"/>
        <w:adjustRightInd w:val="0"/>
        <w:spacing w:after="0" w:line="360" w:lineRule="auto"/>
        <w:rPr>
          <w:rFonts w:ascii="Arial" w:hAnsi="Arial" w:cs="Arial"/>
          <w:b/>
          <w:color w:val="auto"/>
          <w:highlight w:val="none"/>
        </w:rPr>
      </w:pPr>
    </w:p>
    <w:p w14:paraId="5FDE93A5">
      <w:pPr>
        <w:autoSpaceDE w:val="0"/>
        <w:autoSpaceDN w:val="0"/>
        <w:adjustRightInd w:val="0"/>
        <w:spacing w:after="0" w:line="360" w:lineRule="auto"/>
        <w:rPr>
          <w:rFonts w:ascii="Arial" w:hAnsi="Arial" w:cs="Arial"/>
          <w:b/>
          <w:color w:val="auto"/>
          <w:highlight w:val="none"/>
        </w:rPr>
      </w:pPr>
    </w:p>
    <w:p w14:paraId="1C1D0173">
      <w:pPr>
        <w:autoSpaceDE w:val="0"/>
        <w:autoSpaceDN w:val="0"/>
        <w:adjustRightInd w:val="0"/>
        <w:spacing w:after="0" w:line="360" w:lineRule="auto"/>
        <w:rPr>
          <w:rFonts w:ascii="Arial" w:hAnsi="Arial" w:cs="Arial"/>
          <w:b/>
          <w:color w:val="auto"/>
          <w:highlight w:val="none"/>
        </w:rPr>
      </w:pPr>
    </w:p>
    <w:p w14:paraId="6FED4387">
      <w:pPr>
        <w:autoSpaceDE w:val="0"/>
        <w:autoSpaceDN w:val="0"/>
        <w:adjustRightInd w:val="0"/>
        <w:spacing w:after="0" w:line="360" w:lineRule="auto"/>
        <w:rPr>
          <w:rFonts w:ascii="Arial" w:hAnsi="Arial" w:cs="Arial"/>
          <w:b/>
          <w:color w:val="auto"/>
          <w:highlight w:val="none"/>
        </w:rPr>
      </w:pPr>
    </w:p>
    <w:p w14:paraId="2636D385">
      <w:pPr>
        <w:autoSpaceDE w:val="0"/>
        <w:autoSpaceDN w:val="0"/>
        <w:adjustRightInd w:val="0"/>
        <w:spacing w:after="0" w:line="360" w:lineRule="auto"/>
        <w:rPr>
          <w:rFonts w:ascii="Arial" w:hAnsi="Arial" w:cs="Arial"/>
          <w:b/>
          <w:color w:val="auto"/>
          <w:highlight w:val="none"/>
        </w:rPr>
      </w:pPr>
    </w:p>
    <w:p w14:paraId="25D4EE80">
      <w:pPr>
        <w:autoSpaceDE w:val="0"/>
        <w:autoSpaceDN w:val="0"/>
        <w:adjustRightInd w:val="0"/>
        <w:spacing w:after="0"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二</w:t>
      </w:r>
      <w:r>
        <w:rPr>
          <w:rFonts w:ascii="Arial" w:hAnsi="Arial" w:cs="Arial"/>
          <w:b/>
          <w:color w:val="auto"/>
          <w:highlight w:val="none"/>
        </w:rPr>
        <w:t>、 联合体协议及联合体授权委托书（如允许联合体）</w:t>
      </w:r>
    </w:p>
    <w:p w14:paraId="3BD8C506">
      <w:pPr>
        <w:autoSpaceDE w:val="0"/>
        <w:autoSpaceDN w:val="0"/>
        <w:adjustRightInd w:val="0"/>
        <w:spacing w:after="0" w:line="360" w:lineRule="auto"/>
        <w:rPr>
          <w:rFonts w:ascii="Arial" w:hAnsi="Arial" w:cs="Arial"/>
          <w:b/>
          <w:color w:val="auto"/>
          <w:highlight w:val="none"/>
        </w:rPr>
      </w:pPr>
    </w:p>
    <w:p w14:paraId="1297FA36">
      <w:pPr>
        <w:autoSpaceDE w:val="0"/>
        <w:autoSpaceDN w:val="0"/>
        <w:adjustRightInd w:val="0"/>
        <w:spacing w:after="0" w:line="360" w:lineRule="auto"/>
        <w:rPr>
          <w:rFonts w:ascii="Arial" w:hAnsi="Arial" w:cs="Arial"/>
          <w:b/>
          <w:color w:val="auto"/>
          <w:highlight w:val="none"/>
        </w:rPr>
      </w:pPr>
    </w:p>
    <w:p w14:paraId="16EAD6A7">
      <w:pPr>
        <w:autoSpaceDE w:val="0"/>
        <w:autoSpaceDN w:val="0"/>
        <w:adjustRightInd w:val="0"/>
        <w:spacing w:after="0" w:line="360" w:lineRule="auto"/>
        <w:rPr>
          <w:rFonts w:ascii="Arial" w:hAnsi="Arial" w:cs="Arial"/>
          <w:b/>
          <w:color w:val="auto"/>
          <w:highlight w:val="none"/>
        </w:rPr>
      </w:pPr>
    </w:p>
    <w:p w14:paraId="44B946C8">
      <w:pPr>
        <w:autoSpaceDE w:val="0"/>
        <w:autoSpaceDN w:val="0"/>
        <w:adjustRightInd w:val="0"/>
        <w:spacing w:after="0" w:line="360" w:lineRule="auto"/>
        <w:rPr>
          <w:rFonts w:ascii="Arial" w:hAnsi="Arial" w:cs="Arial"/>
          <w:b/>
          <w:color w:val="auto"/>
          <w:highlight w:val="none"/>
        </w:rPr>
      </w:pPr>
    </w:p>
    <w:p w14:paraId="4E8D2EB4">
      <w:pPr>
        <w:autoSpaceDE w:val="0"/>
        <w:autoSpaceDN w:val="0"/>
        <w:adjustRightInd w:val="0"/>
        <w:spacing w:after="0"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三</w:t>
      </w:r>
      <w:r>
        <w:rPr>
          <w:rFonts w:ascii="Arial" w:hAnsi="Arial" w:cs="Arial"/>
          <w:b/>
          <w:color w:val="auto"/>
          <w:highlight w:val="none"/>
        </w:rPr>
        <w:t>、</w:t>
      </w:r>
      <w:r>
        <w:rPr>
          <w:rFonts w:hint="eastAsia" w:ascii="Arial" w:hAnsi="Arial" w:cs="Arial"/>
          <w:b/>
          <w:color w:val="auto"/>
          <w:highlight w:val="none"/>
        </w:rPr>
        <w:t>投标保证金缴纳凭证</w:t>
      </w:r>
    </w:p>
    <w:p w14:paraId="2D28CE69">
      <w:pPr>
        <w:autoSpaceDE w:val="0"/>
        <w:autoSpaceDN w:val="0"/>
        <w:adjustRightInd w:val="0"/>
        <w:spacing w:after="0" w:line="360" w:lineRule="auto"/>
        <w:rPr>
          <w:rFonts w:ascii="Arial" w:hAnsi="Arial" w:cs="Arial"/>
          <w:b/>
          <w:color w:val="auto"/>
          <w:highlight w:val="none"/>
        </w:rPr>
      </w:pPr>
    </w:p>
    <w:p w14:paraId="7B7F6F91">
      <w:pPr>
        <w:autoSpaceDE w:val="0"/>
        <w:autoSpaceDN w:val="0"/>
        <w:adjustRightInd w:val="0"/>
        <w:spacing w:after="0" w:line="360" w:lineRule="auto"/>
        <w:rPr>
          <w:rFonts w:ascii="Arial" w:hAnsi="Arial" w:cs="Arial"/>
          <w:b/>
          <w:color w:val="auto"/>
          <w:highlight w:val="none"/>
        </w:rPr>
      </w:pPr>
    </w:p>
    <w:p w14:paraId="31C11011">
      <w:pPr>
        <w:autoSpaceDE w:val="0"/>
        <w:autoSpaceDN w:val="0"/>
        <w:adjustRightInd w:val="0"/>
        <w:spacing w:after="0" w:line="360" w:lineRule="auto"/>
        <w:rPr>
          <w:rFonts w:ascii="Arial" w:hAnsi="Arial" w:cs="Arial"/>
          <w:b/>
          <w:color w:val="auto"/>
          <w:highlight w:val="none"/>
        </w:rPr>
      </w:pPr>
    </w:p>
    <w:p w14:paraId="5DEBB6E8">
      <w:pPr>
        <w:autoSpaceDE w:val="0"/>
        <w:autoSpaceDN w:val="0"/>
        <w:adjustRightInd w:val="0"/>
        <w:spacing w:after="0" w:line="360" w:lineRule="auto"/>
        <w:rPr>
          <w:rFonts w:ascii="Arial" w:hAnsi="Arial" w:cs="Arial"/>
          <w:b/>
          <w:color w:val="auto"/>
          <w:highlight w:val="none"/>
        </w:rPr>
      </w:pPr>
    </w:p>
    <w:p w14:paraId="33DC20C6">
      <w:pPr>
        <w:autoSpaceDE w:val="0"/>
        <w:autoSpaceDN w:val="0"/>
        <w:adjustRightInd w:val="0"/>
        <w:spacing w:after="0" w:line="360" w:lineRule="auto"/>
        <w:rPr>
          <w:rFonts w:ascii="Arial" w:hAnsi="Arial" w:cs="Arial"/>
          <w:b/>
          <w:color w:val="auto"/>
          <w:highlight w:val="none"/>
        </w:rPr>
      </w:pPr>
    </w:p>
    <w:p w14:paraId="2446586E">
      <w:pPr>
        <w:autoSpaceDE w:val="0"/>
        <w:autoSpaceDN w:val="0"/>
        <w:adjustRightInd w:val="0"/>
        <w:spacing w:after="0" w:line="360" w:lineRule="auto"/>
        <w:rPr>
          <w:rFonts w:ascii="Arial" w:hAnsi="Arial" w:cs="Arial"/>
          <w:b/>
          <w:color w:val="auto"/>
          <w:highlight w:val="none"/>
        </w:rPr>
      </w:pPr>
      <w:r>
        <w:rPr>
          <w:rFonts w:ascii="Arial" w:hAnsi="Arial" w:cs="Arial"/>
          <w:b/>
          <w:color w:val="auto"/>
          <w:highlight w:val="none"/>
        </w:rPr>
        <w:t>附件十</w:t>
      </w:r>
      <w:r>
        <w:rPr>
          <w:rFonts w:hint="eastAsia" w:ascii="Arial" w:hAnsi="Arial" w:cs="Arial"/>
          <w:b/>
          <w:color w:val="auto"/>
          <w:highlight w:val="none"/>
        </w:rPr>
        <w:t>四</w:t>
      </w:r>
      <w:r>
        <w:rPr>
          <w:rFonts w:ascii="Arial" w:hAnsi="Arial" w:cs="Arial"/>
          <w:b/>
          <w:color w:val="auto"/>
          <w:highlight w:val="none"/>
        </w:rPr>
        <w:t>、其他</w:t>
      </w:r>
    </w:p>
    <w:sectPr>
      <w:pgSz w:w="11906" w:h="16838"/>
      <w:pgMar w:top="1440" w:right="1800" w:bottom="1440" w:left="160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KNLe">
    <w:altName w:val="Segoe Print"/>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86C0">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3433">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735B">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C5164DF">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HJqnfcBAAAGBAAADgAAAAAAAAABACAAAAAeAQAAZHJzL2Uyb0RvYy54bWxQSwUGAAAA&#10;AAYABgBZAQAAhwUAAAAA&#10;">
              <v:fill on="f" focussize="0,0"/>
              <v:stroke on="f"/>
              <v:imagedata o:title=""/>
              <o:lock v:ext="edit" aspectratio="f"/>
              <v:textbox inset="0mm,0mm,0mm,0mm" style="mso-fit-shape-to-text:t;">
                <w:txbxContent>
                  <w:p w14:paraId="5C5164DF">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46BC">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F4E5">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31649B28">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lrKcszECAABSBAAADgAAAAAAAAABACAAAAAgAQAAZHJzL2Uyb0RvYy54bWxQSwUG&#10;AAAAAAYABgBZAQAAwwUAAAAA&#10;">
              <v:fill on="f" focussize="0,0"/>
              <v:stroke on="f" weight="0.5pt"/>
              <v:imagedata o:title=""/>
              <o:lock v:ext="edit" aspectratio="f"/>
              <v:textbox inset="0mm,0mm,0mm,0mm" style="mso-fit-shape-to-text:t;">
                <w:txbxContent>
                  <w:p w14:paraId="31649B28">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117A">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F1DD115">
                          <w:pPr>
                            <w:pStyle w:val="2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DQjVTH9AQAAAwQAAA4AAAAAAAAAAQAgAAAAHwEAAGRycy9lMm9Eb2MueG1s&#10;UEsFBgAAAAAGAAYAWQEAAI4FAAAAAA==&#10;">
              <v:fill on="f" focussize="0,0"/>
              <v:stroke on="f"/>
              <v:imagedata o:title=""/>
              <o:lock v:ext="edit" aspectratio="f"/>
              <v:textbox inset="0mm,0mm,0mm,0mm" style="mso-fit-shape-to-text:t;">
                <w:txbxContent>
                  <w:p w14:paraId="4F1DD115">
                    <w:pPr>
                      <w:pStyle w:val="2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5C033836">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14:paraId="5C033836">
                    <w:pPr>
                      <w:pStyle w:val="28"/>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17BA4BF9">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j+3b1j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j+3b1jACAABTBAAADgAAAAAAAAABACAAAAAhAQAAZHJzL2Uyb0RvYy54bWxQSwUG&#10;AAAAAAYABgBZAQAAwwUAAAAA&#10;">
              <v:fill on="f" focussize="0,0"/>
              <v:stroke on="f" weight="0.5pt"/>
              <v:imagedata o:title=""/>
              <o:lock v:ext="edit" aspectratio="f"/>
              <v:textbox inset="0mm,0mm,0mm,0mm" style="mso-fit-shape-to-text:t;">
                <w:txbxContent>
                  <w:p w14:paraId="17BA4BF9">
                    <w:pPr>
                      <w:pStyle w:val="28"/>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897B">
    <w:pPr>
      <w:pStyle w:val="2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04AAC">
                          <w:pPr>
                            <w:pStyle w:val="2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4704AAC">
                    <w:pPr>
                      <w:pStyle w:val="2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87C0">
    <w:pPr>
      <w:pStyle w:val="2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0BE94">
                          <w:pPr>
                            <w:pStyle w:val="2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9B0BE94">
                    <w:pPr>
                      <w:pStyle w:val="28"/>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6BA4">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E436433">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CMIf3S+wEAAAMEAAAOAAAAAAAAAAEAIAAAAB8BAABkcnMvZTJvRG9jLnhtbFBL&#10;BQYAAAAABgAGAFkBAACMBQAAAAA=&#10;">
              <v:fill on="f" focussize="0,0"/>
              <v:stroke on="f"/>
              <v:imagedata o:title=""/>
              <o:lock v:ext="edit" aspectratio="f"/>
              <v:textbox inset="0mm,0mm,0mm,0mm" style="mso-fit-shape-to-text:t;">
                <w:txbxContent>
                  <w:p w14:paraId="4E436433">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834A">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31FD">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1CCD0"/>
    <w:multiLevelType w:val="singleLevel"/>
    <w:tmpl w:val="AAC1CCD0"/>
    <w:lvl w:ilvl="0" w:tentative="0">
      <w:start w:val="4"/>
      <w:numFmt w:val="chineseCounting"/>
      <w:suff w:val="space"/>
      <w:lvlText w:val="第%1章"/>
      <w:lvlJc w:val="left"/>
      <w:rPr>
        <w:rFonts w:hint="eastAsia"/>
      </w:rPr>
    </w:lvl>
  </w:abstractNum>
  <w:abstractNum w:abstractNumId="1">
    <w:nsid w:val="F9B5C75A"/>
    <w:multiLevelType w:val="singleLevel"/>
    <w:tmpl w:val="F9B5C75A"/>
    <w:lvl w:ilvl="0" w:tentative="0">
      <w:start w:val="1"/>
      <w:numFmt w:val="decimal"/>
      <w:pStyle w:val="190"/>
      <w:suff w:val="nothing"/>
      <w:lvlText w:val="%1."/>
      <w:lvlJc w:val="left"/>
      <w:pPr>
        <w:tabs>
          <w:tab w:val="left" w:pos="845"/>
        </w:tabs>
        <w:ind w:left="850" w:hanging="425"/>
      </w:pPr>
      <w:rPr>
        <w:rFonts w:hint="default"/>
      </w:rPr>
    </w:lvl>
  </w:abstractNum>
  <w:abstractNum w:abstractNumId="2">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3">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4">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14590CD4"/>
    <w:multiLevelType w:val="singleLevel"/>
    <w:tmpl w:val="14590CD4"/>
    <w:lvl w:ilvl="0" w:tentative="0">
      <w:start w:val="5"/>
      <w:numFmt w:val="chineseCounting"/>
      <w:suff w:val="space"/>
      <w:lvlText w:val="第%1章"/>
      <w:lvlJc w:val="left"/>
      <w:rPr>
        <w:rFonts w:hint="eastAsia"/>
      </w:rPr>
    </w:lvl>
  </w:abstractNum>
  <w:abstractNum w:abstractNumId="6">
    <w:nsid w:val="16954B7A"/>
    <w:multiLevelType w:val="singleLevel"/>
    <w:tmpl w:val="16954B7A"/>
    <w:lvl w:ilvl="0" w:tentative="0">
      <w:start w:val="29"/>
      <w:numFmt w:val="decimal"/>
      <w:suff w:val="nothing"/>
      <w:lvlText w:val="%1、"/>
      <w:lvlJc w:val="left"/>
    </w:lvl>
  </w:abstractNum>
  <w:abstractNum w:abstractNumId="7">
    <w:nsid w:val="5915610C"/>
    <w:multiLevelType w:val="singleLevel"/>
    <w:tmpl w:val="5915610C"/>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ODNiNGI0YzE2ZTNiNTRjMzk4YjRlOWI2NzcyMzgifQ=="/>
  </w:docVars>
  <w:rsids>
    <w:rsidRoot w:val="00172A27"/>
    <w:rsid w:val="000033BC"/>
    <w:rsid w:val="000037BA"/>
    <w:rsid w:val="00003E09"/>
    <w:rsid w:val="00004ADD"/>
    <w:rsid w:val="000059AD"/>
    <w:rsid w:val="00010593"/>
    <w:rsid w:val="00013EE1"/>
    <w:rsid w:val="00016168"/>
    <w:rsid w:val="000207B3"/>
    <w:rsid w:val="00020AA1"/>
    <w:rsid w:val="00020F19"/>
    <w:rsid w:val="000211DF"/>
    <w:rsid w:val="000240F2"/>
    <w:rsid w:val="00024385"/>
    <w:rsid w:val="0002464E"/>
    <w:rsid w:val="00026D12"/>
    <w:rsid w:val="00031EC9"/>
    <w:rsid w:val="00032B4A"/>
    <w:rsid w:val="00032EB2"/>
    <w:rsid w:val="00033F13"/>
    <w:rsid w:val="00035A5A"/>
    <w:rsid w:val="00037558"/>
    <w:rsid w:val="00040052"/>
    <w:rsid w:val="0004062C"/>
    <w:rsid w:val="000427E1"/>
    <w:rsid w:val="00042948"/>
    <w:rsid w:val="00043A61"/>
    <w:rsid w:val="00043F43"/>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757A4"/>
    <w:rsid w:val="0007584E"/>
    <w:rsid w:val="00075B9C"/>
    <w:rsid w:val="00081250"/>
    <w:rsid w:val="00081C40"/>
    <w:rsid w:val="00084F36"/>
    <w:rsid w:val="000851FF"/>
    <w:rsid w:val="0008631F"/>
    <w:rsid w:val="00086DF8"/>
    <w:rsid w:val="000963C4"/>
    <w:rsid w:val="00096BB7"/>
    <w:rsid w:val="00097207"/>
    <w:rsid w:val="00097293"/>
    <w:rsid w:val="00097411"/>
    <w:rsid w:val="000978F6"/>
    <w:rsid w:val="00097C5F"/>
    <w:rsid w:val="000A2591"/>
    <w:rsid w:val="000A45A0"/>
    <w:rsid w:val="000A573E"/>
    <w:rsid w:val="000A70FD"/>
    <w:rsid w:val="000A7DA8"/>
    <w:rsid w:val="000B086C"/>
    <w:rsid w:val="000B091B"/>
    <w:rsid w:val="000B148C"/>
    <w:rsid w:val="000B21A6"/>
    <w:rsid w:val="000B4AC4"/>
    <w:rsid w:val="000B5EB0"/>
    <w:rsid w:val="000B6FEE"/>
    <w:rsid w:val="000C0BDD"/>
    <w:rsid w:val="000C3C47"/>
    <w:rsid w:val="000D18A2"/>
    <w:rsid w:val="000D4CDD"/>
    <w:rsid w:val="000E0528"/>
    <w:rsid w:val="000E40F3"/>
    <w:rsid w:val="000E513A"/>
    <w:rsid w:val="000E5792"/>
    <w:rsid w:val="000E595A"/>
    <w:rsid w:val="000E6BE6"/>
    <w:rsid w:val="000E70D0"/>
    <w:rsid w:val="000E7AEC"/>
    <w:rsid w:val="000F353A"/>
    <w:rsid w:val="000F3911"/>
    <w:rsid w:val="000F628C"/>
    <w:rsid w:val="000F64B8"/>
    <w:rsid w:val="00100C2D"/>
    <w:rsid w:val="00102973"/>
    <w:rsid w:val="00106DF5"/>
    <w:rsid w:val="00107AD2"/>
    <w:rsid w:val="001152DD"/>
    <w:rsid w:val="00115C20"/>
    <w:rsid w:val="0011649F"/>
    <w:rsid w:val="0011699D"/>
    <w:rsid w:val="00116AB7"/>
    <w:rsid w:val="00120A2C"/>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3849"/>
    <w:rsid w:val="00145CD4"/>
    <w:rsid w:val="00150100"/>
    <w:rsid w:val="0015273B"/>
    <w:rsid w:val="00152DFD"/>
    <w:rsid w:val="00153691"/>
    <w:rsid w:val="00154F81"/>
    <w:rsid w:val="0015657F"/>
    <w:rsid w:val="00156B27"/>
    <w:rsid w:val="00156C22"/>
    <w:rsid w:val="001620DA"/>
    <w:rsid w:val="00163D70"/>
    <w:rsid w:val="0016457C"/>
    <w:rsid w:val="00165899"/>
    <w:rsid w:val="001709AF"/>
    <w:rsid w:val="00172A27"/>
    <w:rsid w:val="00172BB0"/>
    <w:rsid w:val="00173F2B"/>
    <w:rsid w:val="00176ACB"/>
    <w:rsid w:val="001773A3"/>
    <w:rsid w:val="00180020"/>
    <w:rsid w:val="00180512"/>
    <w:rsid w:val="00184409"/>
    <w:rsid w:val="00190367"/>
    <w:rsid w:val="00190B4C"/>
    <w:rsid w:val="0019168F"/>
    <w:rsid w:val="00193213"/>
    <w:rsid w:val="00193455"/>
    <w:rsid w:val="0019791E"/>
    <w:rsid w:val="00197E0F"/>
    <w:rsid w:val="001A00D4"/>
    <w:rsid w:val="001A06F5"/>
    <w:rsid w:val="001A2EC4"/>
    <w:rsid w:val="001A38B9"/>
    <w:rsid w:val="001A7DAF"/>
    <w:rsid w:val="001B0329"/>
    <w:rsid w:val="001B0522"/>
    <w:rsid w:val="001B49A3"/>
    <w:rsid w:val="001B4A81"/>
    <w:rsid w:val="001B60A8"/>
    <w:rsid w:val="001B77CB"/>
    <w:rsid w:val="001C158D"/>
    <w:rsid w:val="001C226C"/>
    <w:rsid w:val="001C29EE"/>
    <w:rsid w:val="001C34CC"/>
    <w:rsid w:val="001C4351"/>
    <w:rsid w:val="001C6D1C"/>
    <w:rsid w:val="001D1D2A"/>
    <w:rsid w:val="001D3678"/>
    <w:rsid w:val="001D4AD3"/>
    <w:rsid w:val="001D4C43"/>
    <w:rsid w:val="001D56B2"/>
    <w:rsid w:val="001E4541"/>
    <w:rsid w:val="001E566C"/>
    <w:rsid w:val="001E57CF"/>
    <w:rsid w:val="001E6506"/>
    <w:rsid w:val="001F0F29"/>
    <w:rsid w:val="001F2EB7"/>
    <w:rsid w:val="001F3726"/>
    <w:rsid w:val="001F3EF6"/>
    <w:rsid w:val="001F5289"/>
    <w:rsid w:val="00201CD1"/>
    <w:rsid w:val="00201D97"/>
    <w:rsid w:val="002021FB"/>
    <w:rsid w:val="00202386"/>
    <w:rsid w:val="00202F56"/>
    <w:rsid w:val="002035A8"/>
    <w:rsid w:val="002042BC"/>
    <w:rsid w:val="00206E55"/>
    <w:rsid w:val="00207739"/>
    <w:rsid w:val="002079EB"/>
    <w:rsid w:val="00207DB3"/>
    <w:rsid w:val="00210C2B"/>
    <w:rsid w:val="00211C6A"/>
    <w:rsid w:val="00213F8B"/>
    <w:rsid w:val="00215B16"/>
    <w:rsid w:val="0021753F"/>
    <w:rsid w:val="002179DE"/>
    <w:rsid w:val="0022013D"/>
    <w:rsid w:val="002215ED"/>
    <w:rsid w:val="00226A2F"/>
    <w:rsid w:val="00227213"/>
    <w:rsid w:val="00234ADD"/>
    <w:rsid w:val="00235A36"/>
    <w:rsid w:val="002368B0"/>
    <w:rsid w:val="0023761F"/>
    <w:rsid w:val="002379F6"/>
    <w:rsid w:val="00241C7D"/>
    <w:rsid w:val="0024462B"/>
    <w:rsid w:val="00245146"/>
    <w:rsid w:val="0025013B"/>
    <w:rsid w:val="00250EDD"/>
    <w:rsid w:val="00253197"/>
    <w:rsid w:val="002570EE"/>
    <w:rsid w:val="00257271"/>
    <w:rsid w:val="002604F0"/>
    <w:rsid w:val="00263349"/>
    <w:rsid w:val="00263C10"/>
    <w:rsid w:val="002657C2"/>
    <w:rsid w:val="002708AF"/>
    <w:rsid w:val="002740C3"/>
    <w:rsid w:val="00276B37"/>
    <w:rsid w:val="0027735C"/>
    <w:rsid w:val="0027753E"/>
    <w:rsid w:val="00277C3E"/>
    <w:rsid w:val="002810AC"/>
    <w:rsid w:val="002812CC"/>
    <w:rsid w:val="00282DBD"/>
    <w:rsid w:val="00284726"/>
    <w:rsid w:val="002867C5"/>
    <w:rsid w:val="00293EC3"/>
    <w:rsid w:val="00295A7F"/>
    <w:rsid w:val="002A16CC"/>
    <w:rsid w:val="002A3AF4"/>
    <w:rsid w:val="002A74F1"/>
    <w:rsid w:val="002A7B32"/>
    <w:rsid w:val="002B4E32"/>
    <w:rsid w:val="002B7B7D"/>
    <w:rsid w:val="002C084A"/>
    <w:rsid w:val="002C0B48"/>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5EF6"/>
    <w:rsid w:val="002F6084"/>
    <w:rsid w:val="00300151"/>
    <w:rsid w:val="0030167A"/>
    <w:rsid w:val="00302947"/>
    <w:rsid w:val="00304E56"/>
    <w:rsid w:val="003120B1"/>
    <w:rsid w:val="003129FD"/>
    <w:rsid w:val="00312B26"/>
    <w:rsid w:val="00313484"/>
    <w:rsid w:val="00313AEF"/>
    <w:rsid w:val="00313BF3"/>
    <w:rsid w:val="003141CA"/>
    <w:rsid w:val="00314EEF"/>
    <w:rsid w:val="003154A3"/>
    <w:rsid w:val="00315CB3"/>
    <w:rsid w:val="00320197"/>
    <w:rsid w:val="003203E5"/>
    <w:rsid w:val="003246D4"/>
    <w:rsid w:val="00326C8C"/>
    <w:rsid w:val="00327533"/>
    <w:rsid w:val="003309C5"/>
    <w:rsid w:val="0033355C"/>
    <w:rsid w:val="003335D3"/>
    <w:rsid w:val="00334124"/>
    <w:rsid w:val="00337903"/>
    <w:rsid w:val="00340850"/>
    <w:rsid w:val="0034418A"/>
    <w:rsid w:val="00345DB5"/>
    <w:rsid w:val="003466C4"/>
    <w:rsid w:val="00346E30"/>
    <w:rsid w:val="0034735E"/>
    <w:rsid w:val="00351AFA"/>
    <w:rsid w:val="003527FB"/>
    <w:rsid w:val="00352E13"/>
    <w:rsid w:val="00357CF7"/>
    <w:rsid w:val="003600F4"/>
    <w:rsid w:val="003651BD"/>
    <w:rsid w:val="00367044"/>
    <w:rsid w:val="003677B4"/>
    <w:rsid w:val="00367B81"/>
    <w:rsid w:val="0037007A"/>
    <w:rsid w:val="003711A8"/>
    <w:rsid w:val="00372366"/>
    <w:rsid w:val="00372537"/>
    <w:rsid w:val="00372BCC"/>
    <w:rsid w:val="00374628"/>
    <w:rsid w:val="00375F20"/>
    <w:rsid w:val="003762DA"/>
    <w:rsid w:val="003767C0"/>
    <w:rsid w:val="00381242"/>
    <w:rsid w:val="003850C4"/>
    <w:rsid w:val="0038766E"/>
    <w:rsid w:val="0039164B"/>
    <w:rsid w:val="00393EC0"/>
    <w:rsid w:val="003969C7"/>
    <w:rsid w:val="00396EF1"/>
    <w:rsid w:val="003A12C6"/>
    <w:rsid w:val="003A1936"/>
    <w:rsid w:val="003A2501"/>
    <w:rsid w:val="003A2F14"/>
    <w:rsid w:val="003A3E1F"/>
    <w:rsid w:val="003A477C"/>
    <w:rsid w:val="003A565F"/>
    <w:rsid w:val="003A6E42"/>
    <w:rsid w:val="003A71C3"/>
    <w:rsid w:val="003B1470"/>
    <w:rsid w:val="003B57AF"/>
    <w:rsid w:val="003B5E57"/>
    <w:rsid w:val="003B6BFB"/>
    <w:rsid w:val="003B6DB0"/>
    <w:rsid w:val="003C3B05"/>
    <w:rsid w:val="003C5B1B"/>
    <w:rsid w:val="003D11A8"/>
    <w:rsid w:val="003D2A5B"/>
    <w:rsid w:val="003D5219"/>
    <w:rsid w:val="003E1379"/>
    <w:rsid w:val="003E582E"/>
    <w:rsid w:val="003F22CE"/>
    <w:rsid w:val="003F2F8E"/>
    <w:rsid w:val="003F2FB9"/>
    <w:rsid w:val="003F374E"/>
    <w:rsid w:val="003F49F0"/>
    <w:rsid w:val="003F604B"/>
    <w:rsid w:val="003F690D"/>
    <w:rsid w:val="00400EF4"/>
    <w:rsid w:val="00401780"/>
    <w:rsid w:val="00403E2E"/>
    <w:rsid w:val="0040420E"/>
    <w:rsid w:val="00406B0D"/>
    <w:rsid w:val="00407F04"/>
    <w:rsid w:val="004112F7"/>
    <w:rsid w:val="004119C7"/>
    <w:rsid w:val="00413B7E"/>
    <w:rsid w:val="00413DA2"/>
    <w:rsid w:val="004157AF"/>
    <w:rsid w:val="0042031E"/>
    <w:rsid w:val="00420A4C"/>
    <w:rsid w:val="00422A4C"/>
    <w:rsid w:val="00434F67"/>
    <w:rsid w:val="00435AEC"/>
    <w:rsid w:val="004361EB"/>
    <w:rsid w:val="0043707B"/>
    <w:rsid w:val="00440CD0"/>
    <w:rsid w:val="0044226E"/>
    <w:rsid w:val="00442F7F"/>
    <w:rsid w:val="00443704"/>
    <w:rsid w:val="00447E6A"/>
    <w:rsid w:val="004506CC"/>
    <w:rsid w:val="0045464A"/>
    <w:rsid w:val="0045557D"/>
    <w:rsid w:val="00455F44"/>
    <w:rsid w:val="004560DE"/>
    <w:rsid w:val="004567AE"/>
    <w:rsid w:val="004629DE"/>
    <w:rsid w:val="0046330A"/>
    <w:rsid w:val="0046355E"/>
    <w:rsid w:val="00463ACA"/>
    <w:rsid w:val="00463CB4"/>
    <w:rsid w:val="004642FE"/>
    <w:rsid w:val="00470C69"/>
    <w:rsid w:val="004726C8"/>
    <w:rsid w:val="00476ECA"/>
    <w:rsid w:val="00477477"/>
    <w:rsid w:val="00477B1A"/>
    <w:rsid w:val="004819B1"/>
    <w:rsid w:val="00483480"/>
    <w:rsid w:val="00484798"/>
    <w:rsid w:val="00484BCF"/>
    <w:rsid w:val="0048579D"/>
    <w:rsid w:val="004860C3"/>
    <w:rsid w:val="00492AEB"/>
    <w:rsid w:val="00492FA1"/>
    <w:rsid w:val="00496F69"/>
    <w:rsid w:val="00497549"/>
    <w:rsid w:val="004A24F0"/>
    <w:rsid w:val="004A5E41"/>
    <w:rsid w:val="004B0D27"/>
    <w:rsid w:val="004B38AF"/>
    <w:rsid w:val="004B68AF"/>
    <w:rsid w:val="004C1F95"/>
    <w:rsid w:val="004C25AA"/>
    <w:rsid w:val="004C4DBA"/>
    <w:rsid w:val="004C5EAB"/>
    <w:rsid w:val="004C6150"/>
    <w:rsid w:val="004C6A6C"/>
    <w:rsid w:val="004C6F0B"/>
    <w:rsid w:val="004C6F22"/>
    <w:rsid w:val="004C7623"/>
    <w:rsid w:val="004C7D0E"/>
    <w:rsid w:val="004D07DF"/>
    <w:rsid w:val="004D611F"/>
    <w:rsid w:val="004D7D51"/>
    <w:rsid w:val="004E1FD6"/>
    <w:rsid w:val="004E3F50"/>
    <w:rsid w:val="004E58AB"/>
    <w:rsid w:val="004E6188"/>
    <w:rsid w:val="004F0BBC"/>
    <w:rsid w:val="004F7674"/>
    <w:rsid w:val="00501DC6"/>
    <w:rsid w:val="00502239"/>
    <w:rsid w:val="00502CFD"/>
    <w:rsid w:val="00502FF2"/>
    <w:rsid w:val="00506778"/>
    <w:rsid w:val="00507FE8"/>
    <w:rsid w:val="00511FB1"/>
    <w:rsid w:val="00512D9D"/>
    <w:rsid w:val="00517586"/>
    <w:rsid w:val="00520554"/>
    <w:rsid w:val="0052251E"/>
    <w:rsid w:val="005239C8"/>
    <w:rsid w:val="005257C0"/>
    <w:rsid w:val="005278AA"/>
    <w:rsid w:val="005334EE"/>
    <w:rsid w:val="0053471D"/>
    <w:rsid w:val="005358FA"/>
    <w:rsid w:val="00535C12"/>
    <w:rsid w:val="00536B6A"/>
    <w:rsid w:val="00537B15"/>
    <w:rsid w:val="00540434"/>
    <w:rsid w:val="00542510"/>
    <w:rsid w:val="005430D6"/>
    <w:rsid w:val="0054575C"/>
    <w:rsid w:val="0054652E"/>
    <w:rsid w:val="0054703C"/>
    <w:rsid w:val="00550D42"/>
    <w:rsid w:val="00550DC4"/>
    <w:rsid w:val="005514AF"/>
    <w:rsid w:val="00551B4A"/>
    <w:rsid w:val="00552394"/>
    <w:rsid w:val="005525C3"/>
    <w:rsid w:val="00552860"/>
    <w:rsid w:val="00552B17"/>
    <w:rsid w:val="00554AFE"/>
    <w:rsid w:val="00557436"/>
    <w:rsid w:val="005627DD"/>
    <w:rsid w:val="0056374A"/>
    <w:rsid w:val="00565C65"/>
    <w:rsid w:val="00566375"/>
    <w:rsid w:val="005669DA"/>
    <w:rsid w:val="00567F95"/>
    <w:rsid w:val="00572476"/>
    <w:rsid w:val="00573C88"/>
    <w:rsid w:val="005759AF"/>
    <w:rsid w:val="00576F62"/>
    <w:rsid w:val="005770BB"/>
    <w:rsid w:val="00580AB2"/>
    <w:rsid w:val="00582092"/>
    <w:rsid w:val="005852C9"/>
    <w:rsid w:val="00585A68"/>
    <w:rsid w:val="005868C9"/>
    <w:rsid w:val="00586A03"/>
    <w:rsid w:val="00586B6F"/>
    <w:rsid w:val="00586E84"/>
    <w:rsid w:val="005877F6"/>
    <w:rsid w:val="00592F71"/>
    <w:rsid w:val="00592FF1"/>
    <w:rsid w:val="005A495B"/>
    <w:rsid w:val="005A537D"/>
    <w:rsid w:val="005A56EA"/>
    <w:rsid w:val="005A61D7"/>
    <w:rsid w:val="005B1F08"/>
    <w:rsid w:val="005B6F53"/>
    <w:rsid w:val="005B7896"/>
    <w:rsid w:val="005C0426"/>
    <w:rsid w:val="005C0FD4"/>
    <w:rsid w:val="005C31E6"/>
    <w:rsid w:val="005C3479"/>
    <w:rsid w:val="005C4816"/>
    <w:rsid w:val="005C5E8D"/>
    <w:rsid w:val="005D00AF"/>
    <w:rsid w:val="005D3E66"/>
    <w:rsid w:val="005D5118"/>
    <w:rsid w:val="005D75CC"/>
    <w:rsid w:val="005E04C9"/>
    <w:rsid w:val="005E0A69"/>
    <w:rsid w:val="005E5029"/>
    <w:rsid w:val="005E58CC"/>
    <w:rsid w:val="005E6299"/>
    <w:rsid w:val="005F35E4"/>
    <w:rsid w:val="005F46BB"/>
    <w:rsid w:val="005F5E49"/>
    <w:rsid w:val="00600CEF"/>
    <w:rsid w:val="00601094"/>
    <w:rsid w:val="00601B4B"/>
    <w:rsid w:val="00603442"/>
    <w:rsid w:val="00603813"/>
    <w:rsid w:val="00606EDF"/>
    <w:rsid w:val="006128AC"/>
    <w:rsid w:val="006147DB"/>
    <w:rsid w:val="0061542D"/>
    <w:rsid w:val="00620715"/>
    <w:rsid w:val="00620E66"/>
    <w:rsid w:val="00624187"/>
    <w:rsid w:val="006252AF"/>
    <w:rsid w:val="00626E39"/>
    <w:rsid w:val="00626EBF"/>
    <w:rsid w:val="006304CC"/>
    <w:rsid w:val="00631DEC"/>
    <w:rsid w:val="0063310F"/>
    <w:rsid w:val="0063400A"/>
    <w:rsid w:val="00634CC2"/>
    <w:rsid w:val="00635435"/>
    <w:rsid w:val="00636109"/>
    <w:rsid w:val="00637F2B"/>
    <w:rsid w:val="00640443"/>
    <w:rsid w:val="00645AFA"/>
    <w:rsid w:val="00646A40"/>
    <w:rsid w:val="00646FBB"/>
    <w:rsid w:val="006476CE"/>
    <w:rsid w:val="006503D3"/>
    <w:rsid w:val="00654CF6"/>
    <w:rsid w:val="00655583"/>
    <w:rsid w:val="00656945"/>
    <w:rsid w:val="00660830"/>
    <w:rsid w:val="00661BA3"/>
    <w:rsid w:val="0066223F"/>
    <w:rsid w:val="00663C55"/>
    <w:rsid w:val="00664683"/>
    <w:rsid w:val="0067483E"/>
    <w:rsid w:val="00674E45"/>
    <w:rsid w:val="0067674F"/>
    <w:rsid w:val="00676AA0"/>
    <w:rsid w:val="00676B2B"/>
    <w:rsid w:val="00681700"/>
    <w:rsid w:val="006819C0"/>
    <w:rsid w:val="006935CB"/>
    <w:rsid w:val="0069514B"/>
    <w:rsid w:val="00697D38"/>
    <w:rsid w:val="006A0450"/>
    <w:rsid w:val="006A25AD"/>
    <w:rsid w:val="006A2FA2"/>
    <w:rsid w:val="006A4393"/>
    <w:rsid w:val="006A6A77"/>
    <w:rsid w:val="006A76FC"/>
    <w:rsid w:val="006B10BA"/>
    <w:rsid w:val="006B21F9"/>
    <w:rsid w:val="006B2758"/>
    <w:rsid w:val="006B4C50"/>
    <w:rsid w:val="006B690E"/>
    <w:rsid w:val="006B70FF"/>
    <w:rsid w:val="006B7FF7"/>
    <w:rsid w:val="006C01BE"/>
    <w:rsid w:val="006C1090"/>
    <w:rsid w:val="006D0719"/>
    <w:rsid w:val="006D09F2"/>
    <w:rsid w:val="006D1409"/>
    <w:rsid w:val="006D3C63"/>
    <w:rsid w:val="006D3D8B"/>
    <w:rsid w:val="006E1B8C"/>
    <w:rsid w:val="006E1FA8"/>
    <w:rsid w:val="006E6750"/>
    <w:rsid w:val="006E7D40"/>
    <w:rsid w:val="006F0FCE"/>
    <w:rsid w:val="006F31BB"/>
    <w:rsid w:val="006F36D3"/>
    <w:rsid w:val="006F6030"/>
    <w:rsid w:val="006F62A0"/>
    <w:rsid w:val="006F75D1"/>
    <w:rsid w:val="006F7B4F"/>
    <w:rsid w:val="00703446"/>
    <w:rsid w:val="007045EC"/>
    <w:rsid w:val="00711614"/>
    <w:rsid w:val="007118A7"/>
    <w:rsid w:val="00711B4E"/>
    <w:rsid w:val="0071236C"/>
    <w:rsid w:val="007139E4"/>
    <w:rsid w:val="007177BB"/>
    <w:rsid w:val="007205E2"/>
    <w:rsid w:val="00720E8A"/>
    <w:rsid w:val="007213DC"/>
    <w:rsid w:val="0072184F"/>
    <w:rsid w:val="007221B0"/>
    <w:rsid w:val="007225F3"/>
    <w:rsid w:val="007227FE"/>
    <w:rsid w:val="00727891"/>
    <w:rsid w:val="007305AB"/>
    <w:rsid w:val="0073090C"/>
    <w:rsid w:val="00731C48"/>
    <w:rsid w:val="0073200D"/>
    <w:rsid w:val="00732750"/>
    <w:rsid w:val="007341A1"/>
    <w:rsid w:val="00735D90"/>
    <w:rsid w:val="00735E4B"/>
    <w:rsid w:val="007364B5"/>
    <w:rsid w:val="007422E5"/>
    <w:rsid w:val="00742ACC"/>
    <w:rsid w:val="007458B4"/>
    <w:rsid w:val="0074621C"/>
    <w:rsid w:val="00746717"/>
    <w:rsid w:val="007467DE"/>
    <w:rsid w:val="00750178"/>
    <w:rsid w:val="007503CF"/>
    <w:rsid w:val="00753361"/>
    <w:rsid w:val="007571EB"/>
    <w:rsid w:val="00757428"/>
    <w:rsid w:val="007603B3"/>
    <w:rsid w:val="00761F7A"/>
    <w:rsid w:val="007639EB"/>
    <w:rsid w:val="00764272"/>
    <w:rsid w:val="00764437"/>
    <w:rsid w:val="00764D39"/>
    <w:rsid w:val="00764E9A"/>
    <w:rsid w:val="007666FF"/>
    <w:rsid w:val="00767F86"/>
    <w:rsid w:val="00772B9E"/>
    <w:rsid w:val="00773D1C"/>
    <w:rsid w:val="00774A96"/>
    <w:rsid w:val="007752BE"/>
    <w:rsid w:val="00775AF0"/>
    <w:rsid w:val="00775C02"/>
    <w:rsid w:val="007763D4"/>
    <w:rsid w:val="00777BF5"/>
    <w:rsid w:val="00781498"/>
    <w:rsid w:val="00784A5B"/>
    <w:rsid w:val="00785A9C"/>
    <w:rsid w:val="0079007B"/>
    <w:rsid w:val="007903B1"/>
    <w:rsid w:val="007919FD"/>
    <w:rsid w:val="00791A2F"/>
    <w:rsid w:val="00793211"/>
    <w:rsid w:val="0079589E"/>
    <w:rsid w:val="00795DE4"/>
    <w:rsid w:val="007973BE"/>
    <w:rsid w:val="007A18CE"/>
    <w:rsid w:val="007A5697"/>
    <w:rsid w:val="007A6D30"/>
    <w:rsid w:val="007A7822"/>
    <w:rsid w:val="007B00C4"/>
    <w:rsid w:val="007B0587"/>
    <w:rsid w:val="007B281C"/>
    <w:rsid w:val="007B2825"/>
    <w:rsid w:val="007B37B3"/>
    <w:rsid w:val="007B4D43"/>
    <w:rsid w:val="007B4D6A"/>
    <w:rsid w:val="007B6685"/>
    <w:rsid w:val="007C0C37"/>
    <w:rsid w:val="007C17DB"/>
    <w:rsid w:val="007C1804"/>
    <w:rsid w:val="007C3478"/>
    <w:rsid w:val="007C4FB1"/>
    <w:rsid w:val="007C701D"/>
    <w:rsid w:val="007D1389"/>
    <w:rsid w:val="007D23BF"/>
    <w:rsid w:val="007D516F"/>
    <w:rsid w:val="007D60DB"/>
    <w:rsid w:val="007D615F"/>
    <w:rsid w:val="007E05FE"/>
    <w:rsid w:val="007E0C57"/>
    <w:rsid w:val="007E38F1"/>
    <w:rsid w:val="007E5512"/>
    <w:rsid w:val="007F2644"/>
    <w:rsid w:val="007F403B"/>
    <w:rsid w:val="00800176"/>
    <w:rsid w:val="00800DD2"/>
    <w:rsid w:val="00801882"/>
    <w:rsid w:val="00802408"/>
    <w:rsid w:val="008100C8"/>
    <w:rsid w:val="00810292"/>
    <w:rsid w:val="00812A81"/>
    <w:rsid w:val="00812E03"/>
    <w:rsid w:val="00813ACF"/>
    <w:rsid w:val="008141B5"/>
    <w:rsid w:val="00814EEC"/>
    <w:rsid w:val="00823C8F"/>
    <w:rsid w:val="00825B11"/>
    <w:rsid w:val="0082761A"/>
    <w:rsid w:val="00830124"/>
    <w:rsid w:val="00831A1E"/>
    <w:rsid w:val="00832600"/>
    <w:rsid w:val="0083386A"/>
    <w:rsid w:val="00833C7A"/>
    <w:rsid w:val="00833E6A"/>
    <w:rsid w:val="00835672"/>
    <w:rsid w:val="00835E2C"/>
    <w:rsid w:val="008360EE"/>
    <w:rsid w:val="00836244"/>
    <w:rsid w:val="0084216B"/>
    <w:rsid w:val="00842353"/>
    <w:rsid w:val="0084342C"/>
    <w:rsid w:val="00845109"/>
    <w:rsid w:val="00846FB4"/>
    <w:rsid w:val="00847C47"/>
    <w:rsid w:val="00861FDD"/>
    <w:rsid w:val="0086227A"/>
    <w:rsid w:val="0086783C"/>
    <w:rsid w:val="00870D02"/>
    <w:rsid w:val="00870D28"/>
    <w:rsid w:val="00872E0F"/>
    <w:rsid w:val="008763EA"/>
    <w:rsid w:val="00876475"/>
    <w:rsid w:val="00880F39"/>
    <w:rsid w:val="00881BD6"/>
    <w:rsid w:val="008821EB"/>
    <w:rsid w:val="00882AB7"/>
    <w:rsid w:val="0088575E"/>
    <w:rsid w:val="00885CAF"/>
    <w:rsid w:val="00892ACF"/>
    <w:rsid w:val="0089353F"/>
    <w:rsid w:val="00896EAB"/>
    <w:rsid w:val="008A0CB6"/>
    <w:rsid w:val="008A30F5"/>
    <w:rsid w:val="008A3C15"/>
    <w:rsid w:val="008A53D0"/>
    <w:rsid w:val="008A7CCD"/>
    <w:rsid w:val="008B0795"/>
    <w:rsid w:val="008B0C0F"/>
    <w:rsid w:val="008B30E9"/>
    <w:rsid w:val="008B558C"/>
    <w:rsid w:val="008B66C3"/>
    <w:rsid w:val="008B6C7E"/>
    <w:rsid w:val="008B7A42"/>
    <w:rsid w:val="008C113C"/>
    <w:rsid w:val="008C1984"/>
    <w:rsid w:val="008C1EEA"/>
    <w:rsid w:val="008C30C4"/>
    <w:rsid w:val="008C3BF5"/>
    <w:rsid w:val="008C502A"/>
    <w:rsid w:val="008D0BF3"/>
    <w:rsid w:val="008D1C38"/>
    <w:rsid w:val="008D2503"/>
    <w:rsid w:val="008D556A"/>
    <w:rsid w:val="008E3281"/>
    <w:rsid w:val="008E411E"/>
    <w:rsid w:val="008E4653"/>
    <w:rsid w:val="008E6170"/>
    <w:rsid w:val="008E7A24"/>
    <w:rsid w:val="008F1C48"/>
    <w:rsid w:val="008F5667"/>
    <w:rsid w:val="008F57E9"/>
    <w:rsid w:val="008F67CB"/>
    <w:rsid w:val="009003BF"/>
    <w:rsid w:val="009108B8"/>
    <w:rsid w:val="00910F76"/>
    <w:rsid w:val="0091425E"/>
    <w:rsid w:val="00914CA5"/>
    <w:rsid w:val="00915A2F"/>
    <w:rsid w:val="00917E2A"/>
    <w:rsid w:val="00920D2D"/>
    <w:rsid w:val="00923223"/>
    <w:rsid w:val="009238FC"/>
    <w:rsid w:val="009254DB"/>
    <w:rsid w:val="00927BA0"/>
    <w:rsid w:val="00927E3C"/>
    <w:rsid w:val="009300DD"/>
    <w:rsid w:val="00930CF2"/>
    <w:rsid w:val="00930FF5"/>
    <w:rsid w:val="00931DEC"/>
    <w:rsid w:val="00933F0F"/>
    <w:rsid w:val="009357F2"/>
    <w:rsid w:val="00935B11"/>
    <w:rsid w:val="009361D3"/>
    <w:rsid w:val="00936F46"/>
    <w:rsid w:val="009436B1"/>
    <w:rsid w:val="0094375E"/>
    <w:rsid w:val="00943CED"/>
    <w:rsid w:val="00953CE9"/>
    <w:rsid w:val="00954C60"/>
    <w:rsid w:val="00955A1E"/>
    <w:rsid w:val="00957E02"/>
    <w:rsid w:val="00960ACF"/>
    <w:rsid w:val="00961017"/>
    <w:rsid w:val="00961335"/>
    <w:rsid w:val="0096139B"/>
    <w:rsid w:val="0096227C"/>
    <w:rsid w:val="009627DA"/>
    <w:rsid w:val="00964046"/>
    <w:rsid w:val="00964EE9"/>
    <w:rsid w:val="00965C05"/>
    <w:rsid w:val="00971018"/>
    <w:rsid w:val="009723B1"/>
    <w:rsid w:val="00976721"/>
    <w:rsid w:val="0098026B"/>
    <w:rsid w:val="00981166"/>
    <w:rsid w:val="00985AC0"/>
    <w:rsid w:val="009867A9"/>
    <w:rsid w:val="009878EF"/>
    <w:rsid w:val="00987D75"/>
    <w:rsid w:val="009914FD"/>
    <w:rsid w:val="00991DED"/>
    <w:rsid w:val="00992892"/>
    <w:rsid w:val="0099295D"/>
    <w:rsid w:val="00995208"/>
    <w:rsid w:val="009A0F8A"/>
    <w:rsid w:val="009B4BC4"/>
    <w:rsid w:val="009B5216"/>
    <w:rsid w:val="009B6F6E"/>
    <w:rsid w:val="009C052A"/>
    <w:rsid w:val="009C273F"/>
    <w:rsid w:val="009C2E52"/>
    <w:rsid w:val="009C5742"/>
    <w:rsid w:val="009C634D"/>
    <w:rsid w:val="009D09B2"/>
    <w:rsid w:val="009D1894"/>
    <w:rsid w:val="009D3C6F"/>
    <w:rsid w:val="009D7A62"/>
    <w:rsid w:val="009D7E3A"/>
    <w:rsid w:val="009E5EE5"/>
    <w:rsid w:val="009E793F"/>
    <w:rsid w:val="009F005A"/>
    <w:rsid w:val="009F024E"/>
    <w:rsid w:val="009F060E"/>
    <w:rsid w:val="009F3648"/>
    <w:rsid w:val="009F4A60"/>
    <w:rsid w:val="009F62C3"/>
    <w:rsid w:val="009F778A"/>
    <w:rsid w:val="00A009E1"/>
    <w:rsid w:val="00A03DF1"/>
    <w:rsid w:val="00A049E2"/>
    <w:rsid w:val="00A04CAD"/>
    <w:rsid w:val="00A05EBA"/>
    <w:rsid w:val="00A06538"/>
    <w:rsid w:val="00A12F5B"/>
    <w:rsid w:val="00A15221"/>
    <w:rsid w:val="00A174BA"/>
    <w:rsid w:val="00A17910"/>
    <w:rsid w:val="00A17E00"/>
    <w:rsid w:val="00A21FEB"/>
    <w:rsid w:val="00A23187"/>
    <w:rsid w:val="00A23AA3"/>
    <w:rsid w:val="00A23B5F"/>
    <w:rsid w:val="00A25862"/>
    <w:rsid w:val="00A278A9"/>
    <w:rsid w:val="00A31791"/>
    <w:rsid w:val="00A32D60"/>
    <w:rsid w:val="00A33A06"/>
    <w:rsid w:val="00A3443B"/>
    <w:rsid w:val="00A358EB"/>
    <w:rsid w:val="00A37343"/>
    <w:rsid w:val="00A40528"/>
    <w:rsid w:val="00A4388C"/>
    <w:rsid w:val="00A448BE"/>
    <w:rsid w:val="00A44BA1"/>
    <w:rsid w:val="00A451A3"/>
    <w:rsid w:val="00A4567F"/>
    <w:rsid w:val="00A45F50"/>
    <w:rsid w:val="00A46714"/>
    <w:rsid w:val="00A469AB"/>
    <w:rsid w:val="00A51C3B"/>
    <w:rsid w:val="00A54843"/>
    <w:rsid w:val="00A5593E"/>
    <w:rsid w:val="00A64CCC"/>
    <w:rsid w:val="00A64FA1"/>
    <w:rsid w:val="00A70562"/>
    <w:rsid w:val="00A70DAE"/>
    <w:rsid w:val="00A722F2"/>
    <w:rsid w:val="00A75D25"/>
    <w:rsid w:val="00A76434"/>
    <w:rsid w:val="00A772C7"/>
    <w:rsid w:val="00A77EFF"/>
    <w:rsid w:val="00A8184D"/>
    <w:rsid w:val="00A87993"/>
    <w:rsid w:val="00A9111A"/>
    <w:rsid w:val="00A939FC"/>
    <w:rsid w:val="00A942EE"/>
    <w:rsid w:val="00A96A67"/>
    <w:rsid w:val="00A96D7B"/>
    <w:rsid w:val="00A97129"/>
    <w:rsid w:val="00AA0DFF"/>
    <w:rsid w:val="00AA30A6"/>
    <w:rsid w:val="00AA4567"/>
    <w:rsid w:val="00AA48DB"/>
    <w:rsid w:val="00AA6D6C"/>
    <w:rsid w:val="00AA7036"/>
    <w:rsid w:val="00AA76E0"/>
    <w:rsid w:val="00AB0247"/>
    <w:rsid w:val="00AB23E8"/>
    <w:rsid w:val="00AB4202"/>
    <w:rsid w:val="00AB4B93"/>
    <w:rsid w:val="00AB7BC7"/>
    <w:rsid w:val="00AC0555"/>
    <w:rsid w:val="00AC3CE1"/>
    <w:rsid w:val="00AD2779"/>
    <w:rsid w:val="00AD5827"/>
    <w:rsid w:val="00AD5D52"/>
    <w:rsid w:val="00AD6419"/>
    <w:rsid w:val="00AD664C"/>
    <w:rsid w:val="00AE1C40"/>
    <w:rsid w:val="00AE1CDC"/>
    <w:rsid w:val="00AE5167"/>
    <w:rsid w:val="00AF4078"/>
    <w:rsid w:val="00AF4596"/>
    <w:rsid w:val="00AF4A50"/>
    <w:rsid w:val="00AF62B4"/>
    <w:rsid w:val="00B032D1"/>
    <w:rsid w:val="00B04924"/>
    <w:rsid w:val="00B04C04"/>
    <w:rsid w:val="00B0516F"/>
    <w:rsid w:val="00B0648B"/>
    <w:rsid w:val="00B0788D"/>
    <w:rsid w:val="00B128F3"/>
    <w:rsid w:val="00B12E42"/>
    <w:rsid w:val="00B14156"/>
    <w:rsid w:val="00B147A7"/>
    <w:rsid w:val="00B15CBB"/>
    <w:rsid w:val="00B174A4"/>
    <w:rsid w:val="00B208FC"/>
    <w:rsid w:val="00B21CD1"/>
    <w:rsid w:val="00B250DE"/>
    <w:rsid w:val="00B26A86"/>
    <w:rsid w:val="00B30309"/>
    <w:rsid w:val="00B3135E"/>
    <w:rsid w:val="00B35BA3"/>
    <w:rsid w:val="00B40276"/>
    <w:rsid w:val="00B40B53"/>
    <w:rsid w:val="00B40CB7"/>
    <w:rsid w:val="00B41B5C"/>
    <w:rsid w:val="00B41E08"/>
    <w:rsid w:val="00B4261D"/>
    <w:rsid w:val="00B4362D"/>
    <w:rsid w:val="00B43F73"/>
    <w:rsid w:val="00B44F9D"/>
    <w:rsid w:val="00B45AEE"/>
    <w:rsid w:val="00B47481"/>
    <w:rsid w:val="00B52ABC"/>
    <w:rsid w:val="00B52BCB"/>
    <w:rsid w:val="00B53034"/>
    <w:rsid w:val="00B575B9"/>
    <w:rsid w:val="00B60C6E"/>
    <w:rsid w:val="00B62C19"/>
    <w:rsid w:val="00B6458E"/>
    <w:rsid w:val="00B646E8"/>
    <w:rsid w:val="00B70D16"/>
    <w:rsid w:val="00B71BE4"/>
    <w:rsid w:val="00B73B6F"/>
    <w:rsid w:val="00B74BB5"/>
    <w:rsid w:val="00B83525"/>
    <w:rsid w:val="00B847F1"/>
    <w:rsid w:val="00B852CF"/>
    <w:rsid w:val="00B86BF1"/>
    <w:rsid w:val="00B871C6"/>
    <w:rsid w:val="00B908D5"/>
    <w:rsid w:val="00B92163"/>
    <w:rsid w:val="00B9567F"/>
    <w:rsid w:val="00B96B13"/>
    <w:rsid w:val="00B96F99"/>
    <w:rsid w:val="00BA5931"/>
    <w:rsid w:val="00BA643D"/>
    <w:rsid w:val="00BA77B1"/>
    <w:rsid w:val="00BA7EBC"/>
    <w:rsid w:val="00BB03E0"/>
    <w:rsid w:val="00BB45DF"/>
    <w:rsid w:val="00BB5965"/>
    <w:rsid w:val="00BB6E73"/>
    <w:rsid w:val="00BC1FEC"/>
    <w:rsid w:val="00BC4002"/>
    <w:rsid w:val="00BC4039"/>
    <w:rsid w:val="00BC4788"/>
    <w:rsid w:val="00BD08CF"/>
    <w:rsid w:val="00BD1BFA"/>
    <w:rsid w:val="00BD239B"/>
    <w:rsid w:val="00BD2CBA"/>
    <w:rsid w:val="00BD424B"/>
    <w:rsid w:val="00BD4609"/>
    <w:rsid w:val="00BD59BD"/>
    <w:rsid w:val="00BD75C8"/>
    <w:rsid w:val="00BD7A67"/>
    <w:rsid w:val="00BE14FC"/>
    <w:rsid w:val="00BE18B2"/>
    <w:rsid w:val="00BE23F5"/>
    <w:rsid w:val="00BE3235"/>
    <w:rsid w:val="00BE3415"/>
    <w:rsid w:val="00BE47A9"/>
    <w:rsid w:val="00BE73AA"/>
    <w:rsid w:val="00BF2DEB"/>
    <w:rsid w:val="00BF316D"/>
    <w:rsid w:val="00BF3BDE"/>
    <w:rsid w:val="00BF53AE"/>
    <w:rsid w:val="00BF58A6"/>
    <w:rsid w:val="00C0020E"/>
    <w:rsid w:val="00C0038D"/>
    <w:rsid w:val="00C00D89"/>
    <w:rsid w:val="00C02A03"/>
    <w:rsid w:val="00C042E1"/>
    <w:rsid w:val="00C063BE"/>
    <w:rsid w:val="00C07CE5"/>
    <w:rsid w:val="00C17EE9"/>
    <w:rsid w:val="00C20199"/>
    <w:rsid w:val="00C207B9"/>
    <w:rsid w:val="00C24693"/>
    <w:rsid w:val="00C27153"/>
    <w:rsid w:val="00C342D1"/>
    <w:rsid w:val="00C34E2D"/>
    <w:rsid w:val="00C368A2"/>
    <w:rsid w:val="00C42190"/>
    <w:rsid w:val="00C44F54"/>
    <w:rsid w:val="00C45F02"/>
    <w:rsid w:val="00C5138C"/>
    <w:rsid w:val="00C51FE2"/>
    <w:rsid w:val="00C52F0D"/>
    <w:rsid w:val="00C536D8"/>
    <w:rsid w:val="00C53867"/>
    <w:rsid w:val="00C55E63"/>
    <w:rsid w:val="00C55F5D"/>
    <w:rsid w:val="00C57017"/>
    <w:rsid w:val="00C6068B"/>
    <w:rsid w:val="00C60C03"/>
    <w:rsid w:val="00C61906"/>
    <w:rsid w:val="00C634FA"/>
    <w:rsid w:val="00C65A0F"/>
    <w:rsid w:val="00C66416"/>
    <w:rsid w:val="00C6720B"/>
    <w:rsid w:val="00C72249"/>
    <w:rsid w:val="00C74F5D"/>
    <w:rsid w:val="00C777EC"/>
    <w:rsid w:val="00C7784E"/>
    <w:rsid w:val="00C80836"/>
    <w:rsid w:val="00C831C7"/>
    <w:rsid w:val="00C85FB7"/>
    <w:rsid w:val="00C86EF1"/>
    <w:rsid w:val="00C87051"/>
    <w:rsid w:val="00C93404"/>
    <w:rsid w:val="00C94E98"/>
    <w:rsid w:val="00C97457"/>
    <w:rsid w:val="00CA0C53"/>
    <w:rsid w:val="00CA138A"/>
    <w:rsid w:val="00CA17E5"/>
    <w:rsid w:val="00CA2B62"/>
    <w:rsid w:val="00CA3030"/>
    <w:rsid w:val="00CA3CD3"/>
    <w:rsid w:val="00CA5876"/>
    <w:rsid w:val="00CA7AE8"/>
    <w:rsid w:val="00CB0495"/>
    <w:rsid w:val="00CB0CCF"/>
    <w:rsid w:val="00CB3E3D"/>
    <w:rsid w:val="00CC35B5"/>
    <w:rsid w:val="00CC3FAB"/>
    <w:rsid w:val="00CC4D44"/>
    <w:rsid w:val="00CD15B3"/>
    <w:rsid w:val="00CD345C"/>
    <w:rsid w:val="00CD4A31"/>
    <w:rsid w:val="00CD76FF"/>
    <w:rsid w:val="00CE03A7"/>
    <w:rsid w:val="00CE2739"/>
    <w:rsid w:val="00CE64EF"/>
    <w:rsid w:val="00CE6633"/>
    <w:rsid w:val="00CF07A6"/>
    <w:rsid w:val="00CF0FFE"/>
    <w:rsid w:val="00CF235A"/>
    <w:rsid w:val="00CF52B0"/>
    <w:rsid w:val="00CF586B"/>
    <w:rsid w:val="00CF7CF7"/>
    <w:rsid w:val="00D03886"/>
    <w:rsid w:val="00D04600"/>
    <w:rsid w:val="00D1163E"/>
    <w:rsid w:val="00D11978"/>
    <w:rsid w:val="00D13DFA"/>
    <w:rsid w:val="00D15918"/>
    <w:rsid w:val="00D1596B"/>
    <w:rsid w:val="00D23454"/>
    <w:rsid w:val="00D23B2E"/>
    <w:rsid w:val="00D27127"/>
    <w:rsid w:val="00D3318C"/>
    <w:rsid w:val="00D34579"/>
    <w:rsid w:val="00D351D3"/>
    <w:rsid w:val="00D36535"/>
    <w:rsid w:val="00D3768F"/>
    <w:rsid w:val="00D4423F"/>
    <w:rsid w:val="00D4737E"/>
    <w:rsid w:val="00D473B7"/>
    <w:rsid w:val="00D47A8B"/>
    <w:rsid w:val="00D50258"/>
    <w:rsid w:val="00D5050A"/>
    <w:rsid w:val="00D506D9"/>
    <w:rsid w:val="00D52F4C"/>
    <w:rsid w:val="00D53374"/>
    <w:rsid w:val="00D613DA"/>
    <w:rsid w:val="00D65CE2"/>
    <w:rsid w:val="00D674CF"/>
    <w:rsid w:val="00D67AB8"/>
    <w:rsid w:val="00D72480"/>
    <w:rsid w:val="00D7295D"/>
    <w:rsid w:val="00D76010"/>
    <w:rsid w:val="00D76BFF"/>
    <w:rsid w:val="00D80DD9"/>
    <w:rsid w:val="00D842DF"/>
    <w:rsid w:val="00D90426"/>
    <w:rsid w:val="00D911A7"/>
    <w:rsid w:val="00D922E2"/>
    <w:rsid w:val="00D935F5"/>
    <w:rsid w:val="00D95B11"/>
    <w:rsid w:val="00D95BAC"/>
    <w:rsid w:val="00D97D9D"/>
    <w:rsid w:val="00DA510B"/>
    <w:rsid w:val="00DA518F"/>
    <w:rsid w:val="00DA79FF"/>
    <w:rsid w:val="00DB02DB"/>
    <w:rsid w:val="00DB1E2B"/>
    <w:rsid w:val="00DB2E4F"/>
    <w:rsid w:val="00DC360B"/>
    <w:rsid w:val="00DC426A"/>
    <w:rsid w:val="00DD3430"/>
    <w:rsid w:val="00DD4DEB"/>
    <w:rsid w:val="00DD5BAF"/>
    <w:rsid w:val="00DD5D0F"/>
    <w:rsid w:val="00DD6AF2"/>
    <w:rsid w:val="00DD7056"/>
    <w:rsid w:val="00DD763F"/>
    <w:rsid w:val="00DD7900"/>
    <w:rsid w:val="00DE1B66"/>
    <w:rsid w:val="00DE1CA0"/>
    <w:rsid w:val="00DE466E"/>
    <w:rsid w:val="00DE7E64"/>
    <w:rsid w:val="00DF05DB"/>
    <w:rsid w:val="00E00F42"/>
    <w:rsid w:val="00E014A6"/>
    <w:rsid w:val="00E02CEA"/>
    <w:rsid w:val="00E0387F"/>
    <w:rsid w:val="00E04CB6"/>
    <w:rsid w:val="00E04D4B"/>
    <w:rsid w:val="00E070B5"/>
    <w:rsid w:val="00E125DD"/>
    <w:rsid w:val="00E12A33"/>
    <w:rsid w:val="00E13411"/>
    <w:rsid w:val="00E1366E"/>
    <w:rsid w:val="00E13CF7"/>
    <w:rsid w:val="00E160A5"/>
    <w:rsid w:val="00E17DAE"/>
    <w:rsid w:val="00E24864"/>
    <w:rsid w:val="00E26533"/>
    <w:rsid w:val="00E303F7"/>
    <w:rsid w:val="00E30714"/>
    <w:rsid w:val="00E32B6F"/>
    <w:rsid w:val="00E334F0"/>
    <w:rsid w:val="00E369B3"/>
    <w:rsid w:val="00E374F0"/>
    <w:rsid w:val="00E41763"/>
    <w:rsid w:val="00E426A5"/>
    <w:rsid w:val="00E503A3"/>
    <w:rsid w:val="00E53B1C"/>
    <w:rsid w:val="00E56503"/>
    <w:rsid w:val="00E57583"/>
    <w:rsid w:val="00E607AB"/>
    <w:rsid w:val="00E607E2"/>
    <w:rsid w:val="00E61798"/>
    <w:rsid w:val="00E63D31"/>
    <w:rsid w:val="00E658BE"/>
    <w:rsid w:val="00E65BAB"/>
    <w:rsid w:val="00E7091A"/>
    <w:rsid w:val="00E7122E"/>
    <w:rsid w:val="00E71259"/>
    <w:rsid w:val="00E738BE"/>
    <w:rsid w:val="00E82156"/>
    <w:rsid w:val="00E85579"/>
    <w:rsid w:val="00E871F1"/>
    <w:rsid w:val="00E876F5"/>
    <w:rsid w:val="00E909B3"/>
    <w:rsid w:val="00E92063"/>
    <w:rsid w:val="00E93004"/>
    <w:rsid w:val="00E968CF"/>
    <w:rsid w:val="00EA152B"/>
    <w:rsid w:val="00EA1E2C"/>
    <w:rsid w:val="00EA3DFF"/>
    <w:rsid w:val="00EB226C"/>
    <w:rsid w:val="00EB4048"/>
    <w:rsid w:val="00EB5814"/>
    <w:rsid w:val="00EB6B3F"/>
    <w:rsid w:val="00EB7537"/>
    <w:rsid w:val="00EB77BA"/>
    <w:rsid w:val="00EB7F9C"/>
    <w:rsid w:val="00EC0574"/>
    <w:rsid w:val="00EC0994"/>
    <w:rsid w:val="00EC288A"/>
    <w:rsid w:val="00EC6044"/>
    <w:rsid w:val="00EC68FF"/>
    <w:rsid w:val="00EC6982"/>
    <w:rsid w:val="00ED016E"/>
    <w:rsid w:val="00ED113C"/>
    <w:rsid w:val="00ED2A85"/>
    <w:rsid w:val="00ED7495"/>
    <w:rsid w:val="00EE1953"/>
    <w:rsid w:val="00EE59C9"/>
    <w:rsid w:val="00EE5B81"/>
    <w:rsid w:val="00EE78B2"/>
    <w:rsid w:val="00EF4558"/>
    <w:rsid w:val="00EF52AB"/>
    <w:rsid w:val="00F00286"/>
    <w:rsid w:val="00F03651"/>
    <w:rsid w:val="00F05607"/>
    <w:rsid w:val="00F060AA"/>
    <w:rsid w:val="00F06159"/>
    <w:rsid w:val="00F06B84"/>
    <w:rsid w:val="00F10C97"/>
    <w:rsid w:val="00F12552"/>
    <w:rsid w:val="00F135DB"/>
    <w:rsid w:val="00F137C2"/>
    <w:rsid w:val="00F144BB"/>
    <w:rsid w:val="00F15B03"/>
    <w:rsid w:val="00F163AE"/>
    <w:rsid w:val="00F20F9C"/>
    <w:rsid w:val="00F23C2B"/>
    <w:rsid w:val="00F27417"/>
    <w:rsid w:val="00F300F7"/>
    <w:rsid w:val="00F305F9"/>
    <w:rsid w:val="00F311AF"/>
    <w:rsid w:val="00F3169A"/>
    <w:rsid w:val="00F31E88"/>
    <w:rsid w:val="00F40680"/>
    <w:rsid w:val="00F4340B"/>
    <w:rsid w:val="00F44E1D"/>
    <w:rsid w:val="00F45A1A"/>
    <w:rsid w:val="00F47ACA"/>
    <w:rsid w:val="00F50BA2"/>
    <w:rsid w:val="00F52175"/>
    <w:rsid w:val="00F52A69"/>
    <w:rsid w:val="00F56683"/>
    <w:rsid w:val="00F602A9"/>
    <w:rsid w:val="00F60E76"/>
    <w:rsid w:val="00F72186"/>
    <w:rsid w:val="00F73A04"/>
    <w:rsid w:val="00F757A6"/>
    <w:rsid w:val="00F80B5E"/>
    <w:rsid w:val="00F84879"/>
    <w:rsid w:val="00F8613C"/>
    <w:rsid w:val="00F8638B"/>
    <w:rsid w:val="00F90B71"/>
    <w:rsid w:val="00F925CB"/>
    <w:rsid w:val="00F92FA8"/>
    <w:rsid w:val="00F93B98"/>
    <w:rsid w:val="00F94557"/>
    <w:rsid w:val="00FA088D"/>
    <w:rsid w:val="00FA138F"/>
    <w:rsid w:val="00FA13CB"/>
    <w:rsid w:val="00FA180A"/>
    <w:rsid w:val="00FA6257"/>
    <w:rsid w:val="00FA62AE"/>
    <w:rsid w:val="00FA63F1"/>
    <w:rsid w:val="00FA65FB"/>
    <w:rsid w:val="00FA78CF"/>
    <w:rsid w:val="00FB1C45"/>
    <w:rsid w:val="00FB1D95"/>
    <w:rsid w:val="00FB2707"/>
    <w:rsid w:val="00FB2C77"/>
    <w:rsid w:val="00FB2E93"/>
    <w:rsid w:val="00FB433B"/>
    <w:rsid w:val="00FB4357"/>
    <w:rsid w:val="00FC0121"/>
    <w:rsid w:val="00FC1F29"/>
    <w:rsid w:val="00FC36B9"/>
    <w:rsid w:val="00FC42A3"/>
    <w:rsid w:val="00FC4D67"/>
    <w:rsid w:val="00FC4F35"/>
    <w:rsid w:val="00FC6CB6"/>
    <w:rsid w:val="00FD0C16"/>
    <w:rsid w:val="00FD6875"/>
    <w:rsid w:val="00FE0272"/>
    <w:rsid w:val="00FE04CE"/>
    <w:rsid w:val="00FE152C"/>
    <w:rsid w:val="00FE2D29"/>
    <w:rsid w:val="00FE3CC9"/>
    <w:rsid w:val="00FE4057"/>
    <w:rsid w:val="00FE42F7"/>
    <w:rsid w:val="00FE5922"/>
    <w:rsid w:val="00FE6576"/>
    <w:rsid w:val="00FE675C"/>
    <w:rsid w:val="00FE7D72"/>
    <w:rsid w:val="00FF04AB"/>
    <w:rsid w:val="00FF0DB2"/>
    <w:rsid w:val="00FF2F69"/>
    <w:rsid w:val="00FF617C"/>
    <w:rsid w:val="00FF6CA8"/>
    <w:rsid w:val="01214A1E"/>
    <w:rsid w:val="01480817"/>
    <w:rsid w:val="014F1B49"/>
    <w:rsid w:val="0161201C"/>
    <w:rsid w:val="01674AD8"/>
    <w:rsid w:val="017B15F7"/>
    <w:rsid w:val="019B2A51"/>
    <w:rsid w:val="01BB069A"/>
    <w:rsid w:val="01EE6DBE"/>
    <w:rsid w:val="01F31B66"/>
    <w:rsid w:val="01F420A7"/>
    <w:rsid w:val="01F91AAF"/>
    <w:rsid w:val="02006E3F"/>
    <w:rsid w:val="020E7F3F"/>
    <w:rsid w:val="02102EA5"/>
    <w:rsid w:val="021A6004"/>
    <w:rsid w:val="022E08B9"/>
    <w:rsid w:val="023A07E4"/>
    <w:rsid w:val="0253068D"/>
    <w:rsid w:val="025D291A"/>
    <w:rsid w:val="027202B1"/>
    <w:rsid w:val="02721F48"/>
    <w:rsid w:val="02805163"/>
    <w:rsid w:val="02815E8D"/>
    <w:rsid w:val="02E41BF4"/>
    <w:rsid w:val="02F07CB0"/>
    <w:rsid w:val="030D75EF"/>
    <w:rsid w:val="031168BC"/>
    <w:rsid w:val="03426C59"/>
    <w:rsid w:val="03433AF1"/>
    <w:rsid w:val="034700EC"/>
    <w:rsid w:val="03501AE4"/>
    <w:rsid w:val="03716722"/>
    <w:rsid w:val="037E1043"/>
    <w:rsid w:val="038C028C"/>
    <w:rsid w:val="039744EC"/>
    <w:rsid w:val="039B623A"/>
    <w:rsid w:val="039E290B"/>
    <w:rsid w:val="03B44AA5"/>
    <w:rsid w:val="040020A7"/>
    <w:rsid w:val="04473247"/>
    <w:rsid w:val="044D2B93"/>
    <w:rsid w:val="04551EC7"/>
    <w:rsid w:val="046432A1"/>
    <w:rsid w:val="04833676"/>
    <w:rsid w:val="04930DBB"/>
    <w:rsid w:val="04A2371F"/>
    <w:rsid w:val="04A53BA4"/>
    <w:rsid w:val="04AA1834"/>
    <w:rsid w:val="04D17C83"/>
    <w:rsid w:val="04DF3F87"/>
    <w:rsid w:val="04E374DE"/>
    <w:rsid w:val="04FF00EB"/>
    <w:rsid w:val="0501459E"/>
    <w:rsid w:val="05175FCF"/>
    <w:rsid w:val="052263A0"/>
    <w:rsid w:val="054E23E8"/>
    <w:rsid w:val="05586075"/>
    <w:rsid w:val="058576A8"/>
    <w:rsid w:val="058A72E1"/>
    <w:rsid w:val="058E5789"/>
    <w:rsid w:val="059C47A0"/>
    <w:rsid w:val="059C5E7A"/>
    <w:rsid w:val="059F3F35"/>
    <w:rsid w:val="05AB2DB2"/>
    <w:rsid w:val="05C127AF"/>
    <w:rsid w:val="05C342DE"/>
    <w:rsid w:val="05D56659"/>
    <w:rsid w:val="05EB76F4"/>
    <w:rsid w:val="05EC4B85"/>
    <w:rsid w:val="05F56B6A"/>
    <w:rsid w:val="05F652DD"/>
    <w:rsid w:val="05F7106C"/>
    <w:rsid w:val="06027766"/>
    <w:rsid w:val="0616570A"/>
    <w:rsid w:val="06305727"/>
    <w:rsid w:val="06322461"/>
    <w:rsid w:val="063475AA"/>
    <w:rsid w:val="06524E0C"/>
    <w:rsid w:val="06647C6C"/>
    <w:rsid w:val="06665E33"/>
    <w:rsid w:val="067402F3"/>
    <w:rsid w:val="068948BB"/>
    <w:rsid w:val="06936D88"/>
    <w:rsid w:val="06A31CA0"/>
    <w:rsid w:val="06B84B0D"/>
    <w:rsid w:val="06CD22BA"/>
    <w:rsid w:val="06D31947"/>
    <w:rsid w:val="06D9153A"/>
    <w:rsid w:val="06D92562"/>
    <w:rsid w:val="06E760D7"/>
    <w:rsid w:val="06EA54F3"/>
    <w:rsid w:val="06F42945"/>
    <w:rsid w:val="06F650AE"/>
    <w:rsid w:val="07075B45"/>
    <w:rsid w:val="070A76BD"/>
    <w:rsid w:val="071B06FE"/>
    <w:rsid w:val="071D72FF"/>
    <w:rsid w:val="072E5643"/>
    <w:rsid w:val="073161F1"/>
    <w:rsid w:val="073D7196"/>
    <w:rsid w:val="07504429"/>
    <w:rsid w:val="07612720"/>
    <w:rsid w:val="076A60B4"/>
    <w:rsid w:val="07792B42"/>
    <w:rsid w:val="077E3D0B"/>
    <w:rsid w:val="078C511B"/>
    <w:rsid w:val="078D2D8A"/>
    <w:rsid w:val="07BE2A34"/>
    <w:rsid w:val="07D43E3E"/>
    <w:rsid w:val="07DF1893"/>
    <w:rsid w:val="07E53F70"/>
    <w:rsid w:val="07EA578B"/>
    <w:rsid w:val="07F03CBF"/>
    <w:rsid w:val="07F42B67"/>
    <w:rsid w:val="080D0CE3"/>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763025"/>
    <w:rsid w:val="09A90807"/>
    <w:rsid w:val="09DF23C7"/>
    <w:rsid w:val="09F8752F"/>
    <w:rsid w:val="0A074365"/>
    <w:rsid w:val="0A0D439F"/>
    <w:rsid w:val="0A0F0D09"/>
    <w:rsid w:val="0A197E86"/>
    <w:rsid w:val="0A1D4600"/>
    <w:rsid w:val="0A1F45F8"/>
    <w:rsid w:val="0A1F68B2"/>
    <w:rsid w:val="0A210F95"/>
    <w:rsid w:val="0A2836E0"/>
    <w:rsid w:val="0A29194C"/>
    <w:rsid w:val="0A593073"/>
    <w:rsid w:val="0A8E5529"/>
    <w:rsid w:val="0AB44EF5"/>
    <w:rsid w:val="0AC159A6"/>
    <w:rsid w:val="0AC227EB"/>
    <w:rsid w:val="0AE34BB1"/>
    <w:rsid w:val="0AED0B6E"/>
    <w:rsid w:val="0B38722E"/>
    <w:rsid w:val="0B4B7099"/>
    <w:rsid w:val="0B747542"/>
    <w:rsid w:val="0B9E1A60"/>
    <w:rsid w:val="0BAD70EA"/>
    <w:rsid w:val="0BD63C30"/>
    <w:rsid w:val="0BE60C5C"/>
    <w:rsid w:val="0C296CAE"/>
    <w:rsid w:val="0C365370"/>
    <w:rsid w:val="0C437410"/>
    <w:rsid w:val="0C442C80"/>
    <w:rsid w:val="0C4B30F1"/>
    <w:rsid w:val="0C7376A8"/>
    <w:rsid w:val="0C801F53"/>
    <w:rsid w:val="0C8076E1"/>
    <w:rsid w:val="0C8309CB"/>
    <w:rsid w:val="0C897416"/>
    <w:rsid w:val="0CA97841"/>
    <w:rsid w:val="0CF22F65"/>
    <w:rsid w:val="0CFD3771"/>
    <w:rsid w:val="0D001BEA"/>
    <w:rsid w:val="0D0A7F77"/>
    <w:rsid w:val="0D4D0748"/>
    <w:rsid w:val="0D5F5515"/>
    <w:rsid w:val="0D8943DC"/>
    <w:rsid w:val="0D8A04E4"/>
    <w:rsid w:val="0D932BB8"/>
    <w:rsid w:val="0D98461B"/>
    <w:rsid w:val="0DB135A0"/>
    <w:rsid w:val="0DB904D9"/>
    <w:rsid w:val="0DBB0918"/>
    <w:rsid w:val="0DE25782"/>
    <w:rsid w:val="0DEE271A"/>
    <w:rsid w:val="0DF148E8"/>
    <w:rsid w:val="0E210D90"/>
    <w:rsid w:val="0E280BF1"/>
    <w:rsid w:val="0E2A2732"/>
    <w:rsid w:val="0E2F7B01"/>
    <w:rsid w:val="0E3E7831"/>
    <w:rsid w:val="0E4B5699"/>
    <w:rsid w:val="0E512E80"/>
    <w:rsid w:val="0E6E1A32"/>
    <w:rsid w:val="0E915BD0"/>
    <w:rsid w:val="0ECD4128"/>
    <w:rsid w:val="0EF05635"/>
    <w:rsid w:val="0F0913A4"/>
    <w:rsid w:val="0F360DD3"/>
    <w:rsid w:val="0F6B1793"/>
    <w:rsid w:val="0F7B5DFB"/>
    <w:rsid w:val="0FF37EF3"/>
    <w:rsid w:val="0FFE4C46"/>
    <w:rsid w:val="10064480"/>
    <w:rsid w:val="100930B7"/>
    <w:rsid w:val="10156FD1"/>
    <w:rsid w:val="10371F2F"/>
    <w:rsid w:val="105A6D80"/>
    <w:rsid w:val="107B23CF"/>
    <w:rsid w:val="107E1871"/>
    <w:rsid w:val="10824E25"/>
    <w:rsid w:val="10BD5626"/>
    <w:rsid w:val="10C85301"/>
    <w:rsid w:val="10CA4441"/>
    <w:rsid w:val="10F5099F"/>
    <w:rsid w:val="10FF621B"/>
    <w:rsid w:val="110421C3"/>
    <w:rsid w:val="11046680"/>
    <w:rsid w:val="11194C07"/>
    <w:rsid w:val="11423CF0"/>
    <w:rsid w:val="1159255C"/>
    <w:rsid w:val="115D038D"/>
    <w:rsid w:val="116741A8"/>
    <w:rsid w:val="11887A9E"/>
    <w:rsid w:val="119E030F"/>
    <w:rsid w:val="119F21B2"/>
    <w:rsid w:val="11AC3296"/>
    <w:rsid w:val="11BF3764"/>
    <w:rsid w:val="11BF5D6D"/>
    <w:rsid w:val="11E62178"/>
    <w:rsid w:val="11EF6486"/>
    <w:rsid w:val="11F75962"/>
    <w:rsid w:val="11FC0451"/>
    <w:rsid w:val="120C4EB8"/>
    <w:rsid w:val="121B10FB"/>
    <w:rsid w:val="121B2FA3"/>
    <w:rsid w:val="1223179A"/>
    <w:rsid w:val="122D760A"/>
    <w:rsid w:val="12311F5A"/>
    <w:rsid w:val="12427601"/>
    <w:rsid w:val="1249749F"/>
    <w:rsid w:val="12571E23"/>
    <w:rsid w:val="125944FB"/>
    <w:rsid w:val="12624EB7"/>
    <w:rsid w:val="1282388F"/>
    <w:rsid w:val="128572E6"/>
    <w:rsid w:val="128A0F8B"/>
    <w:rsid w:val="129139EE"/>
    <w:rsid w:val="12B26461"/>
    <w:rsid w:val="12CA0E49"/>
    <w:rsid w:val="12D228CA"/>
    <w:rsid w:val="12F36759"/>
    <w:rsid w:val="1300045E"/>
    <w:rsid w:val="130A6921"/>
    <w:rsid w:val="133D024F"/>
    <w:rsid w:val="133D6D87"/>
    <w:rsid w:val="1363252F"/>
    <w:rsid w:val="13716BB4"/>
    <w:rsid w:val="13821EE1"/>
    <w:rsid w:val="13890B9C"/>
    <w:rsid w:val="13CB4137"/>
    <w:rsid w:val="13D05ED6"/>
    <w:rsid w:val="13D11AEC"/>
    <w:rsid w:val="13F27FD8"/>
    <w:rsid w:val="13F74970"/>
    <w:rsid w:val="13FA3C10"/>
    <w:rsid w:val="14197590"/>
    <w:rsid w:val="141C7AF8"/>
    <w:rsid w:val="142D5867"/>
    <w:rsid w:val="14311C3C"/>
    <w:rsid w:val="14400AEE"/>
    <w:rsid w:val="149C34F4"/>
    <w:rsid w:val="14A05CEA"/>
    <w:rsid w:val="14BA7BD0"/>
    <w:rsid w:val="14BE0DA8"/>
    <w:rsid w:val="14DF2DE8"/>
    <w:rsid w:val="14E20E88"/>
    <w:rsid w:val="14E71B9C"/>
    <w:rsid w:val="14ED24C4"/>
    <w:rsid w:val="14F7477C"/>
    <w:rsid w:val="14FE6E45"/>
    <w:rsid w:val="15030DD2"/>
    <w:rsid w:val="151246C1"/>
    <w:rsid w:val="15300534"/>
    <w:rsid w:val="15430081"/>
    <w:rsid w:val="1549179A"/>
    <w:rsid w:val="155855A0"/>
    <w:rsid w:val="15760A82"/>
    <w:rsid w:val="15885993"/>
    <w:rsid w:val="15943580"/>
    <w:rsid w:val="159F71E4"/>
    <w:rsid w:val="15C2011E"/>
    <w:rsid w:val="15DA54BE"/>
    <w:rsid w:val="15DE1A29"/>
    <w:rsid w:val="16122283"/>
    <w:rsid w:val="1630577E"/>
    <w:rsid w:val="16883ABF"/>
    <w:rsid w:val="169212BE"/>
    <w:rsid w:val="16AA3EEF"/>
    <w:rsid w:val="16BB65F1"/>
    <w:rsid w:val="16C30E50"/>
    <w:rsid w:val="16DF70C3"/>
    <w:rsid w:val="16E36A8E"/>
    <w:rsid w:val="17174321"/>
    <w:rsid w:val="171D0821"/>
    <w:rsid w:val="17382C6C"/>
    <w:rsid w:val="17B2733D"/>
    <w:rsid w:val="17BB1A47"/>
    <w:rsid w:val="17D32110"/>
    <w:rsid w:val="17E241A7"/>
    <w:rsid w:val="17EF333D"/>
    <w:rsid w:val="17F555FC"/>
    <w:rsid w:val="17F736BA"/>
    <w:rsid w:val="18076C54"/>
    <w:rsid w:val="180B1C8C"/>
    <w:rsid w:val="1856228A"/>
    <w:rsid w:val="18655549"/>
    <w:rsid w:val="186828E4"/>
    <w:rsid w:val="189D5730"/>
    <w:rsid w:val="18A64A18"/>
    <w:rsid w:val="18AE6BDF"/>
    <w:rsid w:val="18BC41FE"/>
    <w:rsid w:val="18D255E8"/>
    <w:rsid w:val="18E73115"/>
    <w:rsid w:val="190A6030"/>
    <w:rsid w:val="191206D3"/>
    <w:rsid w:val="192E2BD3"/>
    <w:rsid w:val="19362545"/>
    <w:rsid w:val="197B5636"/>
    <w:rsid w:val="198D30EC"/>
    <w:rsid w:val="19DF665A"/>
    <w:rsid w:val="1A0318D0"/>
    <w:rsid w:val="1A0D706E"/>
    <w:rsid w:val="1A113719"/>
    <w:rsid w:val="1A1E2D3C"/>
    <w:rsid w:val="1A200C49"/>
    <w:rsid w:val="1A2C7C12"/>
    <w:rsid w:val="1A382E26"/>
    <w:rsid w:val="1A5C16D9"/>
    <w:rsid w:val="1A5C6D63"/>
    <w:rsid w:val="1A7636B6"/>
    <w:rsid w:val="1A7B17BE"/>
    <w:rsid w:val="1AAC6FFC"/>
    <w:rsid w:val="1AE133EF"/>
    <w:rsid w:val="1AEF4DAE"/>
    <w:rsid w:val="1AF77FAB"/>
    <w:rsid w:val="1AF95B06"/>
    <w:rsid w:val="1AFB020E"/>
    <w:rsid w:val="1B35224C"/>
    <w:rsid w:val="1B447ACE"/>
    <w:rsid w:val="1B492FF3"/>
    <w:rsid w:val="1B493528"/>
    <w:rsid w:val="1B4950A4"/>
    <w:rsid w:val="1B4978E9"/>
    <w:rsid w:val="1B556620"/>
    <w:rsid w:val="1BA324C2"/>
    <w:rsid w:val="1BA61267"/>
    <w:rsid w:val="1BAF2B44"/>
    <w:rsid w:val="1BFB746E"/>
    <w:rsid w:val="1C2663BF"/>
    <w:rsid w:val="1C36433C"/>
    <w:rsid w:val="1C376E21"/>
    <w:rsid w:val="1C607E4F"/>
    <w:rsid w:val="1C66165D"/>
    <w:rsid w:val="1C721035"/>
    <w:rsid w:val="1C887DF5"/>
    <w:rsid w:val="1C89288A"/>
    <w:rsid w:val="1C8E6A86"/>
    <w:rsid w:val="1CA47846"/>
    <w:rsid w:val="1CD565D5"/>
    <w:rsid w:val="1CDF6675"/>
    <w:rsid w:val="1CEF14EF"/>
    <w:rsid w:val="1CF43006"/>
    <w:rsid w:val="1D077570"/>
    <w:rsid w:val="1D0F0100"/>
    <w:rsid w:val="1D2A3AD0"/>
    <w:rsid w:val="1D325942"/>
    <w:rsid w:val="1D672B1F"/>
    <w:rsid w:val="1D70121F"/>
    <w:rsid w:val="1D8043A5"/>
    <w:rsid w:val="1D8B3670"/>
    <w:rsid w:val="1DA73124"/>
    <w:rsid w:val="1DAE0556"/>
    <w:rsid w:val="1DB1270C"/>
    <w:rsid w:val="1DB67C12"/>
    <w:rsid w:val="1DD50B1E"/>
    <w:rsid w:val="1E060554"/>
    <w:rsid w:val="1E0F6E32"/>
    <w:rsid w:val="1E415560"/>
    <w:rsid w:val="1E5D18EA"/>
    <w:rsid w:val="1E604A81"/>
    <w:rsid w:val="1E706AC5"/>
    <w:rsid w:val="1E706D9C"/>
    <w:rsid w:val="1E71495E"/>
    <w:rsid w:val="1E841A5F"/>
    <w:rsid w:val="1EA33881"/>
    <w:rsid w:val="1EA40105"/>
    <w:rsid w:val="1EA972F9"/>
    <w:rsid w:val="1EBC7CC4"/>
    <w:rsid w:val="1EC665E8"/>
    <w:rsid w:val="1EDC6093"/>
    <w:rsid w:val="1EEF3113"/>
    <w:rsid w:val="1F14468F"/>
    <w:rsid w:val="1F224F65"/>
    <w:rsid w:val="1F524DE1"/>
    <w:rsid w:val="1F69585D"/>
    <w:rsid w:val="1F6B38B0"/>
    <w:rsid w:val="1FB04BAB"/>
    <w:rsid w:val="1FD0749B"/>
    <w:rsid w:val="1FE35ADC"/>
    <w:rsid w:val="201805AE"/>
    <w:rsid w:val="201F4E21"/>
    <w:rsid w:val="203A5CDB"/>
    <w:rsid w:val="206823A1"/>
    <w:rsid w:val="207A43DF"/>
    <w:rsid w:val="207F6629"/>
    <w:rsid w:val="20952E68"/>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9B3368"/>
    <w:rsid w:val="21A665AD"/>
    <w:rsid w:val="21B33C19"/>
    <w:rsid w:val="21BB34D8"/>
    <w:rsid w:val="21D722C1"/>
    <w:rsid w:val="21DF24FF"/>
    <w:rsid w:val="22136A87"/>
    <w:rsid w:val="222C0C93"/>
    <w:rsid w:val="224B3D5F"/>
    <w:rsid w:val="2258252F"/>
    <w:rsid w:val="225E4F1E"/>
    <w:rsid w:val="228F63A9"/>
    <w:rsid w:val="22A177E6"/>
    <w:rsid w:val="22E6677E"/>
    <w:rsid w:val="22ED5866"/>
    <w:rsid w:val="231D3794"/>
    <w:rsid w:val="233236E3"/>
    <w:rsid w:val="233B768D"/>
    <w:rsid w:val="2346752C"/>
    <w:rsid w:val="234D4FF2"/>
    <w:rsid w:val="23585DD8"/>
    <w:rsid w:val="235B4AD3"/>
    <w:rsid w:val="2360480C"/>
    <w:rsid w:val="237D05D8"/>
    <w:rsid w:val="239B1C02"/>
    <w:rsid w:val="23AB3963"/>
    <w:rsid w:val="23BA793E"/>
    <w:rsid w:val="23D17044"/>
    <w:rsid w:val="23D172B3"/>
    <w:rsid w:val="23E40684"/>
    <w:rsid w:val="23F23381"/>
    <w:rsid w:val="2411563C"/>
    <w:rsid w:val="242447AF"/>
    <w:rsid w:val="24300A4F"/>
    <w:rsid w:val="24334C53"/>
    <w:rsid w:val="24343AA2"/>
    <w:rsid w:val="24771FAD"/>
    <w:rsid w:val="24C15DE7"/>
    <w:rsid w:val="24D75451"/>
    <w:rsid w:val="24DC47FF"/>
    <w:rsid w:val="24FC2E7A"/>
    <w:rsid w:val="25005256"/>
    <w:rsid w:val="250439EF"/>
    <w:rsid w:val="2557729C"/>
    <w:rsid w:val="255A6A4F"/>
    <w:rsid w:val="257239B5"/>
    <w:rsid w:val="257A3E03"/>
    <w:rsid w:val="258C3DF5"/>
    <w:rsid w:val="25CB1AC3"/>
    <w:rsid w:val="25D6657E"/>
    <w:rsid w:val="25E1786F"/>
    <w:rsid w:val="25EB11E1"/>
    <w:rsid w:val="25F0369F"/>
    <w:rsid w:val="25F252DE"/>
    <w:rsid w:val="25F453F1"/>
    <w:rsid w:val="25F574EA"/>
    <w:rsid w:val="260B280F"/>
    <w:rsid w:val="263F3EBB"/>
    <w:rsid w:val="266E1364"/>
    <w:rsid w:val="268E2249"/>
    <w:rsid w:val="26A67D94"/>
    <w:rsid w:val="26C52C94"/>
    <w:rsid w:val="26E51871"/>
    <w:rsid w:val="26EC52C4"/>
    <w:rsid w:val="26FD1062"/>
    <w:rsid w:val="27215567"/>
    <w:rsid w:val="27224B0F"/>
    <w:rsid w:val="272F1E9F"/>
    <w:rsid w:val="274E1A68"/>
    <w:rsid w:val="2764417B"/>
    <w:rsid w:val="27795A37"/>
    <w:rsid w:val="277C6B79"/>
    <w:rsid w:val="278476CC"/>
    <w:rsid w:val="27892D16"/>
    <w:rsid w:val="27F710A0"/>
    <w:rsid w:val="282E0D0A"/>
    <w:rsid w:val="283659E1"/>
    <w:rsid w:val="284F7247"/>
    <w:rsid w:val="2854115A"/>
    <w:rsid w:val="286744CD"/>
    <w:rsid w:val="287B2854"/>
    <w:rsid w:val="2885197B"/>
    <w:rsid w:val="2887096F"/>
    <w:rsid w:val="28891A68"/>
    <w:rsid w:val="28B0142C"/>
    <w:rsid w:val="28B031C4"/>
    <w:rsid w:val="28B813D8"/>
    <w:rsid w:val="28C05393"/>
    <w:rsid w:val="28C15F16"/>
    <w:rsid w:val="28C8217E"/>
    <w:rsid w:val="28D13A25"/>
    <w:rsid w:val="28E23AA6"/>
    <w:rsid w:val="290176F8"/>
    <w:rsid w:val="29017F39"/>
    <w:rsid w:val="291433AE"/>
    <w:rsid w:val="292274D8"/>
    <w:rsid w:val="29432A42"/>
    <w:rsid w:val="294F62D4"/>
    <w:rsid w:val="2976043F"/>
    <w:rsid w:val="29834CA6"/>
    <w:rsid w:val="298429E5"/>
    <w:rsid w:val="29AA7F26"/>
    <w:rsid w:val="29B710E8"/>
    <w:rsid w:val="29D250A3"/>
    <w:rsid w:val="29D97152"/>
    <w:rsid w:val="29EA6773"/>
    <w:rsid w:val="2A2622F9"/>
    <w:rsid w:val="2A2E7A7E"/>
    <w:rsid w:val="2A4735A8"/>
    <w:rsid w:val="2A5F40B6"/>
    <w:rsid w:val="2A830B06"/>
    <w:rsid w:val="2AB8402A"/>
    <w:rsid w:val="2B1A174A"/>
    <w:rsid w:val="2B2074D1"/>
    <w:rsid w:val="2B332625"/>
    <w:rsid w:val="2B565E56"/>
    <w:rsid w:val="2B6079D5"/>
    <w:rsid w:val="2B7865F9"/>
    <w:rsid w:val="2B8C374E"/>
    <w:rsid w:val="2B8F46B6"/>
    <w:rsid w:val="2B991DFF"/>
    <w:rsid w:val="2BF24C23"/>
    <w:rsid w:val="2BFA5E1E"/>
    <w:rsid w:val="2BFC6B25"/>
    <w:rsid w:val="2C421FD2"/>
    <w:rsid w:val="2C6B4093"/>
    <w:rsid w:val="2C997AF3"/>
    <w:rsid w:val="2C997CDE"/>
    <w:rsid w:val="2C9E14E5"/>
    <w:rsid w:val="2CD25FF8"/>
    <w:rsid w:val="2CD61F3A"/>
    <w:rsid w:val="2CF3392B"/>
    <w:rsid w:val="2D377655"/>
    <w:rsid w:val="2D403484"/>
    <w:rsid w:val="2D505D86"/>
    <w:rsid w:val="2D651E34"/>
    <w:rsid w:val="2DA24D9E"/>
    <w:rsid w:val="2DAB5DC1"/>
    <w:rsid w:val="2DB66947"/>
    <w:rsid w:val="2DEF738D"/>
    <w:rsid w:val="2DF14475"/>
    <w:rsid w:val="2DF36B66"/>
    <w:rsid w:val="2DF83CAE"/>
    <w:rsid w:val="2E1036F7"/>
    <w:rsid w:val="2E20000B"/>
    <w:rsid w:val="2E2F76FC"/>
    <w:rsid w:val="2E3B3187"/>
    <w:rsid w:val="2E422DCC"/>
    <w:rsid w:val="2E517A20"/>
    <w:rsid w:val="2E652F07"/>
    <w:rsid w:val="2E66613F"/>
    <w:rsid w:val="2E754540"/>
    <w:rsid w:val="2E905186"/>
    <w:rsid w:val="2EA2366C"/>
    <w:rsid w:val="2EA466E8"/>
    <w:rsid w:val="2ED2330B"/>
    <w:rsid w:val="2EDC447A"/>
    <w:rsid w:val="2EE5733A"/>
    <w:rsid w:val="2EEE11AC"/>
    <w:rsid w:val="2EFE35E8"/>
    <w:rsid w:val="2F315682"/>
    <w:rsid w:val="2F4E6128"/>
    <w:rsid w:val="2F593497"/>
    <w:rsid w:val="2F80221D"/>
    <w:rsid w:val="2FA6202F"/>
    <w:rsid w:val="2FDB47FA"/>
    <w:rsid w:val="303F08C7"/>
    <w:rsid w:val="30412492"/>
    <w:rsid w:val="304704C5"/>
    <w:rsid w:val="30615FED"/>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64CD6"/>
    <w:rsid w:val="31C32FA3"/>
    <w:rsid w:val="31CD468B"/>
    <w:rsid w:val="31D91BE1"/>
    <w:rsid w:val="31E60856"/>
    <w:rsid w:val="31EA35E8"/>
    <w:rsid w:val="322C0610"/>
    <w:rsid w:val="322E1BFD"/>
    <w:rsid w:val="323A3E96"/>
    <w:rsid w:val="323E22F7"/>
    <w:rsid w:val="324011A0"/>
    <w:rsid w:val="325C51C3"/>
    <w:rsid w:val="32A5173A"/>
    <w:rsid w:val="32BB148C"/>
    <w:rsid w:val="32BB6217"/>
    <w:rsid w:val="33291ACF"/>
    <w:rsid w:val="333D7CDA"/>
    <w:rsid w:val="33542340"/>
    <w:rsid w:val="336C20F6"/>
    <w:rsid w:val="337D6DD6"/>
    <w:rsid w:val="339670C9"/>
    <w:rsid w:val="339B1966"/>
    <w:rsid w:val="33A23507"/>
    <w:rsid w:val="33C1178D"/>
    <w:rsid w:val="33CD5CBF"/>
    <w:rsid w:val="33CF6A93"/>
    <w:rsid w:val="33D52CF0"/>
    <w:rsid w:val="33E3198C"/>
    <w:rsid w:val="33F352AE"/>
    <w:rsid w:val="341663D8"/>
    <w:rsid w:val="341777D3"/>
    <w:rsid w:val="34491953"/>
    <w:rsid w:val="344F1FA8"/>
    <w:rsid w:val="345721E6"/>
    <w:rsid w:val="34751483"/>
    <w:rsid w:val="34B44B7E"/>
    <w:rsid w:val="34F64668"/>
    <w:rsid w:val="35056F41"/>
    <w:rsid w:val="350A4AD0"/>
    <w:rsid w:val="350F0702"/>
    <w:rsid w:val="35537C83"/>
    <w:rsid w:val="35593028"/>
    <w:rsid w:val="357372D7"/>
    <w:rsid w:val="35A873D1"/>
    <w:rsid w:val="35C76FEA"/>
    <w:rsid w:val="361B463B"/>
    <w:rsid w:val="36312097"/>
    <w:rsid w:val="36460B81"/>
    <w:rsid w:val="36495886"/>
    <w:rsid w:val="36637A63"/>
    <w:rsid w:val="367F4F73"/>
    <w:rsid w:val="369F0992"/>
    <w:rsid w:val="36B73E58"/>
    <w:rsid w:val="36DF1B09"/>
    <w:rsid w:val="36F5558D"/>
    <w:rsid w:val="36FA75CB"/>
    <w:rsid w:val="36FE69CC"/>
    <w:rsid w:val="37077031"/>
    <w:rsid w:val="370A446C"/>
    <w:rsid w:val="37186290"/>
    <w:rsid w:val="371F5514"/>
    <w:rsid w:val="37206110"/>
    <w:rsid w:val="37236D14"/>
    <w:rsid w:val="374A1271"/>
    <w:rsid w:val="3751622D"/>
    <w:rsid w:val="37586755"/>
    <w:rsid w:val="376806DB"/>
    <w:rsid w:val="37846EE5"/>
    <w:rsid w:val="379461DF"/>
    <w:rsid w:val="379C5527"/>
    <w:rsid w:val="379F25AA"/>
    <w:rsid w:val="37B7331B"/>
    <w:rsid w:val="37BE432D"/>
    <w:rsid w:val="37C0269B"/>
    <w:rsid w:val="37C20289"/>
    <w:rsid w:val="37CC113C"/>
    <w:rsid w:val="37D93D9B"/>
    <w:rsid w:val="37DD3769"/>
    <w:rsid w:val="37DD7D3B"/>
    <w:rsid w:val="37EE597F"/>
    <w:rsid w:val="37FE4685"/>
    <w:rsid w:val="38316343"/>
    <w:rsid w:val="38344B54"/>
    <w:rsid w:val="38540962"/>
    <w:rsid w:val="38727B02"/>
    <w:rsid w:val="38812AD7"/>
    <w:rsid w:val="389F5CD8"/>
    <w:rsid w:val="38AA6BDA"/>
    <w:rsid w:val="38B279EB"/>
    <w:rsid w:val="38B82AF5"/>
    <w:rsid w:val="38C7204D"/>
    <w:rsid w:val="38EA6C83"/>
    <w:rsid w:val="391F753F"/>
    <w:rsid w:val="392B1828"/>
    <w:rsid w:val="394D58E5"/>
    <w:rsid w:val="39716E20"/>
    <w:rsid w:val="39933B19"/>
    <w:rsid w:val="39A33CED"/>
    <w:rsid w:val="39AD76F0"/>
    <w:rsid w:val="39B63F14"/>
    <w:rsid w:val="39BB11C0"/>
    <w:rsid w:val="39DD59B4"/>
    <w:rsid w:val="39ED5AEC"/>
    <w:rsid w:val="39F25C1A"/>
    <w:rsid w:val="3A2B463D"/>
    <w:rsid w:val="3A386A14"/>
    <w:rsid w:val="3A3C0A2C"/>
    <w:rsid w:val="3A453174"/>
    <w:rsid w:val="3A5133D0"/>
    <w:rsid w:val="3A52381C"/>
    <w:rsid w:val="3A58654F"/>
    <w:rsid w:val="3A6149D8"/>
    <w:rsid w:val="3A687E26"/>
    <w:rsid w:val="3A8322BE"/>
    <w:rsid w:val="3AC7728A"/>
    <w:rsid w:val="3AC876BC"/>
    <w:rsid w:val="3ACB380C"/>
    <w:rsid w:val="3ADA3E24"/>
    <w:rsid w:val="3AF6205F"/>
    <w:rsid w:val="3B050D2B"/>
    <w:rsid w:val="3B1D2FE9"/>
    <w:rsid w:val="3B1F566C"/>
    <w:rsid w:val="3B265D2B"/>
    <w:rsid w:val="3B497D60"/>
    <w:rsid w:val="3B4D0406"/>
    <w:rsid w:val="3B4F3729"/>
    <w:rsid w:val="3B5C1C29"/>
    <w:rsid w:val="3B716F78"/>
    <w:rsid w:val="3B7B062D"/>
    <w:rsid w:val="3B8725C8"/>
    <w:rsid w:val="3BB54638"/>
    <w:rsid w:val="3BD62991"/>
    <w:rsid w:val="3BD95935"/>
    <w:rsid w:val="3BF34A5A"/>
    <w:rsid w:val="3BF75334"/>
    <w:rsid w:val="3C2A50F0"/>
    <w:rsid w:val="3C2B11E4"/>
    <w:rsid w:val="3C315E5E"/>
    <w:rsid w:val="3C40286C"/>
    <w:rsid w:val="3C4373C4"/>
    <w:rsid w:val="3C443B0E"/>
    <w:rsid w:val="3C556AB4"/>
    <w:rsid w:val="3C5A5513"/>
    <w:rsid w:val="3C686EB3"/>
    <w:rsid w:val="3C9508B9"/>
    <w:rsid w:val="3C9A10AC"/>
    <w:rsid w:val="3CBE1861"/>
    <w:rsid w:val="3CD06F1D"/>
    <w:rsid w:val="3CD9405C"/>
    <w:rsid w:val="3CDB019A"/>
    <w:rsid w:val="3CE83CA8"/>
    <w:rsid w:val="3CF672F5"/>
    <w:rsid w:val="3D11065F"/>
    <w:rsid w:val="3D14219F"/>
    <w:rsid w:val="3D32517E"/>
    <w:rsid w:val="3D5B4B1B"/>
    <w:rsid w:val="3D7778E1"/>
    <w:rsid w:val="3DD64A42"/>
    <w:rsid w:val="3DFF7691"/>
    <w:rsid w:val="3E21293C"/>
    <w:rsid w:val="3E675EF4"/>
    <w:rsid w:val="3E6A644A"/>
    <w:rsid w:val="3E711D4C"/>
    <w:rsid w:val="3E861F2A"/>
    <w:rsid w:val="3E865C72"/>
    <w:rsid w:val="3E920965"/>
    <w:rsid w:val="3E92378D"/>
    <w:rsid w:val="3EC57D85"/>
    <w:rsid w:val="3ED81093"/>
    <w:rsid w:val="3EE74967"/>
    <w:rsid w:val="3EF76DEB"/>
    <w:rsid w:val="3F147322"/>
    <w:rsid w:val="3F1B7BDA"/>
    <w:rsid w:val="3F4F53D8"/>
    <w:rsid w:val="3F7561FB"/>
    <w:rsid w:val="3F8175A9"/>
    <w:rsid w:val="3F9110FB"/>
    <w:rsid w:val="3F970AC9"/>
    <w:rsid w:val="3F983970"/>
    <w:rsid w:val="3FA04C1F"/>
    <w:rsid w:val="3FAB3EF2"/>
    <w:rsid w:val="3FB74B79"/>
    <w:rsid w:val="3FB97FE1"/>
    <w:rsid w:val="3FC62C11"/>
    <w:rsid w:val="3FD373B6"/>
    <w:rsid w:val="3FE10133"/>
    <w:rsid w:val="3FF03FC2"/>
    <w:rsid w:val="400F586A"/>
    <w:rsid w:val="40225FCC"/>
    <w:rsid w:val="402C43AB"/>
    <w:rsid w:val="402D0F85"/>
    <w:rsid w:val="4031573F"/>
    <w:rsid w:val="403645F3"/>
    <w:rsid w:val="40491F46"/>
    <w:rsid w:val="40733FA6"/>
    <w:rsid w:val="40A86353"/>
    <w:rsid w:val="40CC47B9"/>
    <w:rsid w:val="40E41DEF"/>
    <w:rsid w:val="40E54AD3"/>
    <w:rsid w:val="40F17FA1"/>
    <w:rsid w:val="40F2485A"/>
    <w:rsid w:val="40FC47E1"/>
    <w:rsid w:val="41345493"/>
    <w:rsid w:val="4138297C"/>
    <w:rsid w:val="41656A44"/>
    <w:rsid w:val="4188317F"/>
    <w:rsid w:val="41924FB9"/>
    <w:rsid w:val="41B34DF1"/>
    <w:rsid w:val="41BB0480"/>
    <w:rsid w:val="41BF708C"/>
    <w:rsid w:val="41C0141A"/>
    <w:rsid w:val="41C02E87"/>
    <w:rsid w:val="42041BE8"/>
    <w:rsid w:val="4209620A"/>
    <w:rsid w:val="42097713"/>
    <w:rsid w:val="420D42E6"/>
    <w:rsid w:val="42186FAF"/>
    <w:rsid w:val="42436B6D"/>
    <w:rsid w:val="42635B8E"/>
    <w:rsid w:val="426835E3"/>
    <w:rsid w:val="42703C70"/>
    <w:rsid w:val="42BB2A5D"/>
    <w:rsid w:val="42CB6444"/>
    <w:rsid w:val="42D74B09"/>
    <w:rsid w:val="42F27836"/>
    <w:rsid w:val="430A6E5A"/>
    <w:rsid w:val="43234BCE"/>
    <w:rsid w:val="4330416F"/>
    <w:rsid w:val="433E2AAC"/>
    <w:rsid w:val="434F7A62"/>
    <w:rsid w:val="43656D33"/>
    <w:rsid w:val="436752A6"/>
    <w:rsid w:val="43804E58"/>
    <w:rsid w:val="43843FDD"/>
    <w:rsid w:val="438F418B"/>
    <w:rsid w:val="439F0E69"/>
    <w:rsid w:val="43BD5126"/>
    <w:rsid w:val="43D7406A"/>
    <w:rsid w:val="43D74F2A"/>
    <w:rsid w:val="43DC5799"/>
    <w:rsid w:val="43F42B17"/>
    <w:rsid w:val="43FD5278"/>
    <w:rsid w:val="441A3D23"/>
    <w:rsid w:val="441E1F6C"/>
    <w:rsid w:val="44284DFE"/>
    <w:rsid w:val="442E3C85"/>
    <w:rsid w:val="443B29FC"/>
    <w:rsid w:val="443B4DCB"/>
    <w:rsid w:val="443D5D23"/>
    <w:rsid w:val="4464327A"/>
    <w:rsid w:val="446A3FBF"/>
    <w:rsid w:val="44936FE8"/>
    <w:rsid w:val="44D8473A"/>
    <w:rsid w:val="44E37827"/>
    <w:rsid w:val="44E701A5"/>
    <w:rsid w:val="45080D22"/>
    <w:rsid w:val="450E7214"/>
    <w:rsid w:val="450E74EC"/>
    <w:rsid w:val="45265484"/>
    <w:rsid w:val="452D74E0"/>
    <w:rsid w:val="45396AC7"/>
    <w:rsid w:val="457C4123"/>
    <w:rsid w:val="45855844"/>
    <w:rsid w:val="458737B6"/>
    <w:rsid w:val="458B69F6"/>
    <w:rsid w:val="45A647C9"/>
    <w:rsid w:val="45C943D0"/>
    <w:rsid w:val="45CA0CDD"/>
    <w:rsid w:val="45DA6D30"/>
    <w:rsid w:val="45DE14B8"/>
    <w:rsid w:val="460F274B"/>
    <w:rsid w:val="463842DE"/>
    <w:rsid w:val="46386E53"/>
    <w:rsid w:val="4639036D"/>
    <w:rsid w:val="463A05A5"/>
    <w:rsid w:val="463A5557"/>
    <w:rsid w:val="46460291"/>
    <w:rsid w:val="464A0A81"/>
    <w:rsid w:val="46611BD0"/>
    <w:rsid w:val="46625A9D"/>
    <w:rsid w:val="4666004F"/>
    <w:rsid w:val="469506DA"/>
    <w:rsid w:val="469B1818"/>
    <w:rsid w:val="46A9385A"/>
    <w:rsid w:val="46CA4E0D"/>
    <w:rsid w:val="46CE0370"/>
    <w:rsid w:val="46E82FFA"/>
    <w:rsid w:val="46EF5F80"/>
    <w:rsid w:val="470B23CA"/>
    <w:rsid w:val="472762D3"/>
    <w:rsid w:val="47454177"/>
    <w:rsid w:val="474F15D8"/>
    <w:rsid w:val="4754049B"/>
    <w:rsid w:val="475E730A"/>
    <w:rsid w:val="475E7C0D"/>
    <w:rsid w:val="476415D8"/>
    <w:rsid w:val="47701558"/>
    <w:rsid w:val="477426A5"/>
    <w:rsid w:val="47873BD6"/>
    <w:rsid w:val="47912290"/>
    <w:rsid w:val="47B2336A"/>
    <w:rsid w:val="47BA4F6E"/>
    <w:rsid w:val="47D40724"/>
    <w:rsid w:val="47D7366E"/>
    <w:rsid w:val="47E12DA0"/>
    <w:rsid w:val="47F243FC"/>
    <w:rsid w:val="48225DBD"/>
    <w:rsid w:val="486C3D94"/>
    <w:rsid w:val="48A226AD"/>
    <w:rsid w:val="48B2699F"/>
    <w:rsid w:val="48B67D8D"/>
    <w:rsid w:val="48C260C0"/>
    <w:rsid w:val="48CB755F"/>
    <w:rsid w:val="4902628A"/>
    <w:rsid w:val="490B2882"/>
    <w:rsid w:val="492412C0"/>
    <w:rsid w:val="494E7D53"/>
    <w:rsid w:val="4988006D"/>
    <w:rsid w:val="499646A6"/>
    <w:rsid w:val="499F4D25"/>
    <w:rsid w:val="49A90062"/>
    <w:rsid w:val="49B26E0D"/>
    <w:rsid w:val="49BB06FB"/>
    <w:rsid w:val="49BC2A68"/>
    <w:rsid w:val="49DF177F"/>
    <w:rsid w:val="49F04BCB"/>
    <w:rsid w:val="49FD451C"/>
    <w:rsid w:val="4A152F65"/>
    <w:rsid w:val="4A3E0914"/>
    <w:rsid w:val="4A3F1207"/>
    <w:rsid w:val="4A57472F"/>
    <w:rsid w:val="4A715E3D"/>
    <w:rsid w:val="4A9E17D8"/>
    <w:rsid w:val="4AB146A1"/>
    <w:rsid w:val="4AB72982"/>
    <w:rsid w:val="4B1B2082"/>
    <w:rsid w:val="4B3652E2"/>
    <w:rsid w:val="4B635F8B"/>
    <w:rsid w:val="4B65032C"/>
    <w:rsid w:val="4B712A43"/>
    <w:rsid w:val="4B82202B"/>
    <w:rsid w:val="4B9B4901"/>
    <w:rsid w:val="4BBE1692"/>
    <w:rsid w:val="4BCA0C2B"/>
    <w:rsid w:val="4BD65A7B"/>
    <w:rsid w:val="4BE106C3"/>
    <w:rsid w:val="4C0B49E3"/>
    <w:rsid w:val="4C180EC0"/>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C65A69"/>
    <w:rsid w:val="4DF4626D"/>
    <w:rsid w:val="4DFC20A2"/>
    <w:rsid w:val="4DFF1B97"/>
    <w:rsid w:val="4E020B1B"/>
    <w:rsid w:val="4E043535"/>
    <w:rsid w:val="4E0D6CCE"/>
    <w:rsid w:val="4E1362FB"/>
    <w:rsid w:val="4E1650EE"/>
    <w:rsid w:val="4E25360E"/>
    <w:rsid w:val="4E2719FC"/>
    <w:rsid w:val="4E422A2F"/>
    <w:rsid w:val="4E5E12F1"/>
    <w:rsid w:val="4E62045F"/>
    <w:rsid w:val="4E783F31"/>
    <w:rsid w:val="4E7E64A3"/>
    <w:rsid w:val="4E8F6495"/>
    <w:rsid w:val="4EAC689C"/>
    <w:rsid w:val="4EB25AA5"/>
    <w:rsid w:val="4EDD2691"/>
    <w:rsid w:val="4EF911E3"/>
    <w:rsid w:val="4EF94046"/>
    <w:rsid w:val="4F0048E8"/>
    <w:rsid w:val="4F0C760F"/>
    <w:rsid w:val="4F15188C"/>
    <w:rsid w:val="4F255836"/>
    <w:rsid w:val="4F29165C"/>
    <w:rsid w:val="4F3A735A"/>
    <w:rsid w:val="4F3F24FD"/>
    <w:rsid w:val="4F4F67C3"/>
    <w:rsid w:val="4F580453"/>
    <w:rsid w:val="4F647CAE"/>
    <w:rsid w:val="4F724E28"/>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372FFC"/>
    <w:rsid w:val="50381A05"/>
    <w:rsid w:val="504305E6"/>
    <w:rsid w:val="504C6018"/>
    <w:rsid w:val="50500C93"/>
    <w:rsid w:val="506E1264"/>
    <w:rsid w:val="508B7406"/>
    <w:rsid w:val="509F73B0"/>
    <w:rsid w:val="50B26A6B"/>
    <w:rsid w:val="50C20F4E"/>
    <w:rsid w:val="50D40C4B"/>
    <w:rsid w:val="50E46F54"/>
    <w:rsid w:val="50F515F4"/>
    <w:rsid w:val="51165DD6"/>
    <w:rsid w:val="512D394D"/>
    <w:rsid w:val="51337319"/>
    <w:rsid w:val="5144267E"/>
    <w:rsid w:val="514D07CA"/>
    <w:rsid w:val="51604849"/>
    <w:rsid w:val="51747844"/>
    <w:rsid w:val="51777F08"/>
    <w:rsid w:val="51912DDA"/>
    <w:rsid w:val="51AB47E1"/>
    <w:rsid w:val="51B047FE"/>
    <w:rsid w:val="51B204B9"/>
    <w:rsid w:val="51B56296"/>
    <w:rsid w:val="51C72834"/>
    <w:rsid w:val="51E74EF3"/>
    <w:rsid w:val="52010BE9"/>
    <w:rsid w:val="520C2961"/>
    <w:rsid w:val="52103CA9"/>
    <w:rsid w:val="521355C5"/>
    <w:rsid w:val="522F500B"/>
    <w:rsid w:val="523852D6"/>
    <w:rsid w:val="523E768F"/>
    <w:rsid w:val="5242577E"/>
    <w:rsid w:val="527076ED"/>
    <w:rsid w:val="52783884"/>
    <w:rsid w:val="52836191"/>
    <w:rsid w:val="52AC28BC"/>
    <w:rsid w:val="52B05067"/>
    <w:rsid w:val="52CC23E6"/>
    <w:rsid w:val="52D7787C"/>
    <w:rsid w:val="52E07238"/>
    <w:rsid w:val="52EA11D5"/>
    <w:rsid w:val="5306390C"/>
    <w:rsid w:val="5329120F"/>
    <w:rsid w:val="535379A8"/>
    <w:rsid w:val="536F68C7"/>
    <w:rsid w:val="5382736B"/>
    <w:rsid w:val="539E491F"/>
    <w:rsid w:val="53B24EEA"/>
    <w:rsid w:val="53B97E84"/>
    <w:rsid w:val="53BF4F14"/>
    <w:rsid w:val="53C72845"/>
    <w:rsid w:val="53CA6414"/>
    <w:rsid w:val="53D00E36"/>
    <w:rsid w:val="53D31D47"/>
    <w:rsid w:val="53DA3590"/>
    <w:rsid w:val="53DD499C"/>
    <w:rsid w:val="53EF09CA"/>
    <w:rsid w:val="53F014B1"/>
    <w:rsid w:val="5408182A"/>
    <w:rsid w:val="54125F57"/>
    <w:rsid w:val="54187343"/>
    <w:rsid w:val="541C31AF"/>
    <w:rsid w:val="5420466B"/>
    <w:rsid w:val="5433414C"/>
    <w:rsid w:val="54465F20"/>
    <w:rsid w:val="545D4199"/>
    <w:rsid w:val="54831B18"/>
    <w:rsid w:val="549502FD"/>
    <w:rsid w:val="549C026C"/>
    <w:rsid w:val="54AB09A6"/>
    <w:rsid w:val="54AF20D4"/>
    <w:rsid w:val="54B72A99"/>
    <w:rsid w:val="54BC49A0"/>
    <w:rsid w:val="54EE39DB"/>
    <w:rsid w:val="55022976"/>
    <w:rsid w:val="551C096F"/>
    <w:rsid w:val="55240097"/>
    <w:rsid w:val="552C3D46"/>
    <w:rsid w:val="554D13EE"/>
    <w:rsid w:val="5556335A"/>
    <w:rsid w:val="559341A6"/>
    <w:rsid w:val="55B9232F"/>
    <w:rsid w:val="55C57ADE"/>
    <w:rsid w:val="55CE22F2"/>
    <w:rsid w:val="56160365"/>
    <w:rsid w:val="561717F3"/>
    <w:rsid w:val="565B2712"/>
    <w:rsid w:val="565F421B"/>
    <w:rsid w:val="566E6821"/>
    <w:rsid w:val="56972ACF"/>
    <w:rsid w:val="56DD747D"/>
    <w:rsid w:val="56EE039D"/>
    <w:rsid w:val="56F96728"/>
    <w:rsid w:val="570D4312"/>
    <w:rsid w:val="571F273F"/>
    <w:rsid w:val="572F7A73"/>
    <w:rsid w:val="57396F10"/>
    <w:rsid w:val="575142C7"/>
    <w:rsid w:val="575B3A04"/>
    <w:rsid w:val="575B5634"/>
    <w:rsid w:val="575D7EC0"/>
    <w:rsid w:val="576138FC"/>
    <w:rsid w:val="578736CD"/>
    <w:rsid w:val="578739BB"/>
    <w:rsid w:val="57893C0F"/>
    <w:rsid w:val="578943DC"/>
    <w:rsid w:val="5798256F"/>
    <w:rsid w:val="579840C7"/>
    <w:rsid w:val="57C2221D"/>
    <w:rsid w:val="57E1536E"/>
    <w:rsid w:val="57FD673B"/>
    <w:rsid w:val="583A7FA8"/>
    <w:rsid w:val="58544955"/>
    <w:rsid w:val="58566AE7"/>
    <w:rsid w:val="585962B5"/>
    <w:rsid w:val="585F5B75"/>
    <w:rsid w:val="587A4269"/>
    <w:rsid w:val="58965162"/>
    <w:rsid w:val="589A5A5F"/>
    <w:rsid w:val="58B94375"/>
    <w:rsid w:val="58BA4A70"/>
    <w:rsid w:val="58D23E46"/>
    <w:rsid w:val="58D27C6A"/>
    <w:rsid w:val="58E17ECE"/>
    <w:rsid w:val="5902444F"/>
    <w:rsid w:val="591B5CBF"/>
    <w:rsid w:val="5927514C"/>
    <w:rsid w:val="594F610B"/>
    <w:rsid w:val="5956275F"/>
    <w:rsid w:val="59600EE5"/>
    <w:rsid w:val="59634BDC"/>
    <w:rsid w:val="59640E48"/>
    <w:rsid w:val="598324F2"/>
    <w:rsid w:val="59941B20"/>
    <w:rsid w:val="599A4004"/>
    <w:rsid w:val="599B086D"/>
    <w:rsid w:val="59AA2649"/>
    <w:rsid w:val="59AE1C50"/>
    <w:rsid w:val="59B927ED"/>
    <w:rsid w:val="59BF5C8E"/>
    <w:rsid w:val="59D97EC2"/>
    <w:rsid w:val="59DF52D4"/>
    <w:rsid w:val="59E24823"/>
    <w:rsid w:val="59E27409"/>
    <w:rsid w:val="59E52BA1"/>
    <w:rsid w:val="59ED36DC"/>
    <w:rsid w:val="59FC781F"/>
    <w:rsid w:val="5A2F6786"/>
    <w:rsid w:val="5A3526A3"/>
    <w:rsid w:val="5A370571"/>
    <w:rsid w:val="5A4E41C1"/>
    <w:rsid w:val="5A6210CC"/>
    <w:rsid w:val="5A7348C9"/>
    <w:rsid w:val="5A7521D8"/>
    <w:rsid w:val="5A7E7218"/>
    <w:rsid w:val="5A947C40"/>
    <w:rsid w:val="5A9725BE"/>
    <w:rsid w:val="5AC60037"/>
    <w:rsid w:val="5AC76508"/>
    <w:rsid w:val="5AD45AFB"/>
    <w:rsid w:val="5AD86669"/>
    <w:rsid w:val="5AFC1624"/>
    <w:rsid w:val="5B095493"/>
    <w:rsid w:val="5B115BA8"/>
    <w:rsid w:val="5B235AE9"/>
    <w:rsid w:val="5B246A53"/>
    <w:rsid w:val="5B4024B7"/>
    <w:rsid w:val="5B416E74"/>
    <w:rsid w:val="5B437EA2"/>
    <w:rsid w:val="5B534ED1"/>
    <w:rsid w:val="5B8859A0"/>
    <w:rsid w:val="5B9F7743"/>
    <w:rsid w:val="5BB522B5"/>
    <w:rsid w:val="5BBA4618"/>
    <w:rsid w:val="5BF250F3"/>
    <w:rsid w:val="5BF84DDB"/>
    <w:rsid w:val="5C111338"/>
    <w:rsid w:val="5C1730DC"/>
    <w:rsid w:val="5C4B4ED5"/>
    <w:rsid w:val="5C5C0629"/>
    <w:rsid w:val="5C691941"/>
    <w:rsid w:val="5C7919DF"/>
    <w:rsid w:val="5CAA3741"/>
    <w:rsid w:val="5CB35D47"/>
    <w:rsid w:val="5CC85C68"/>
    <w:rsid w:val="5CEC3A93"/>
    <w:rsid w:val="5CEF405D"/>
    <w:rsid w:val="5CFE5040"/>
    <w:rsid w:val="5D1341B2"/>
    <w:rsid w:val="5D251093"/>
    <w:rsid w:val="5D287B54"/>
    <w:rsid w:val="5D3047D1"/>
    <w:rsid w:val="5D494018"/>
    <w:rsid w:val="5D6B14A2"/>
    <w:rsid w:val="5D9B0E6A"/>
    <w:rsid w:val="5D9E1AED"/>
    <w:rsid w:val="5D9E4E16"/>
    <w:rsid w:val="5DBA0135"/>
    <w:rsid w:val="5DCD5DE5"/>
    <w:rsid w:val="5DD437EF"/>
    <w:rsid w:val="5DF16302"/>
    <w:rsid w:val="5DFF4B46"/>
    <w:rsid w:val="5E3B0A10"/>
    <w:rsid w:val="5E424B71"/>
    <w:rsid w:val="5E881A80"/>
    <w:rsid w:val="5EB51AB3"/>
    <w:rsid w:val="5EC33621"/>
    <w:rsid w:val="5EF31C67"/>
    <w:rsid w:val="5EF4004E"/>
    <w:rsid w:val="5EFA106E"/>
    <w:rsid w:val="5EFF06CD"/>
    <w:rsid w:val="5F010576"/>
    <w:rsid w:val="5F0251FA"/>
    <w:rsid w:val="5F4475AE"/>
    <w:rsid w:val="5F4A6799"/>
    <w:rsid w:val="5F6C2424"/>
    <w:rsid w:val="5F741507"/>
    <w:rsid w:val="5F756886"/>
    <w:rsid w:val="5F946A7C"/>
    <w:rsid w:val="5FA23E88"/>
    <w:rsid w:val="5FB60817"/>
    <w:rsid w:val="5FBA79B0"/>
    <w:rsid w:val="5FC61813"/>
    <w:rsid w:val="5FD57CF6"/>
    <w:rsid w:val="5FF50EAD"/>
    <w:rsid w:val="600676E3"/>
    <w:rsid w:val="601C5687"/>
    <w:rsid w:val="602B7B91"/>
    <w:rsid w:val="60391C4C"/>
    <w:rsid w:val="603B021E"/>
    <w:rsid w:val="60584683"/>
    <w:rsid w:val="606F768E"/>
    <w:rsid w:val="608D00E3"/>
    <w:rsid w:val="60992490"/>
    <w:rsid w:val="60A1419A"/>
    <w:rsid w:val="60A43A47"/>
    <w:rsid w:val="60B6645C"/>
    <w:rsid w:val="60C27D06"/>
    <w:rsid w:val="60C33C2B"/>
    <w:rsid w:val="60DF4F92"/>
    <w:rsid w:val="60E97ACC"/>
    <w:rsid w:val="61006FF7"/>
    <w:rsid w:val="61160E7E"/>
    <w:rsid w:val="611E6A6D"/>
    <w:rsid w:val="61311E12"/>
    <w:rsid w:val="613B3EF8"/>
    <w:rsid w:val="61637659"/>
    <w:rsid w:val="617C570B"/>
    <w:rsid w:val="61853804"/>
    <w:rsid w:val="619B53CA"/>
    <w:rsid w:val="61A56DFA"/>
    <w:rsid w:val="61D32FDD"/>
    <w:rsid w:val="61EB5F1D"/>
    <w:rsid w:val="621B5631"/>
    <w:rsid w:val="626D5F91"/>
    <w:rsid w:val="627E7D9D"/>
    <w:rsid w:val="628407FE"/>
    <w:rsid w:val="62880405"/>
    <w:rsid w:val="629073C4"/>
    <w:rsid w:val="62996318"/>
    <w:rsid w:val="62AA6D2C"/>
    <w:rsid w:val="62B0179B"/>
    <w:rsid w:val="62CC094F"/>
    <w:rsid w:val="62F502FE"/>
    <w:rsid w:val="62F95075"/>
    <w:rsid w:val="630334E9"/>
    <w:rsid w:val="63242B23"/>
    <w:rsid w:val="635C73A1"/>
    <w:rsid w:val="63743838"/>
    <w:rsid w:val="637455EF"/>
    <w:rsid w:val="637509AF"/>
    <w:rsid w:val="63A23228"/>
    <w:rsid w:val="63AB5D44"/>
    <w:rsid w:val="63B04CF8"/>
    <w:rsid w:val="63BA7188"/>
    <w:rsid w:val="63DF59C2"/>
    <w:rsid w:val="63E6136F"/>
    <w:rsid w:val="63EA625B"/>
    <w:rsid w:val="63FC6F31"/>
    <w:rsid w:val="642E4F72"/>
    <w:rsid w:val="646469D4"/>
    <w:rsid w:val="647A419D"/>
    <w:rsid w:val="64846083"/>
    <w:rsid w:val="64851089"/>
    <w:rsid w:val="64983CC9"/>
    <w:rsid w:val="64B109D5"/>
    <w:rsid w:val="64E43E7F"/>
    <w:rsid w:val="64FE5C71"/>
    <w:rsid w:val="65107E36"/>
    <w:rsid w:val="654E476E"/>
    <w:rsid w:val="657B11CD"/>
    <w:rsid w:val="658A6BCD"/>
    <w:rsid w:val="659D0782"/>
    <w:rsid w:val="659D7C90"/>
    <w:rsid w:val="65B300B5"/>
    <w:rsid w:val="65D04EEB"/>
    <w:rsid w:val="65D424B9"/>
    <w:rsid w:val="66001BA4"/>
    <w:rsid w:val="66025947"/>
    <w:rsid w:val="66067D9A"/>
    <w:rsid w:val="66263CF0"/>
    <w:rsid w:val="663C7469"/>
    <w:rsid w:val="664E5209"/>
    <w:rsid w:val="668A41F2"/>
    <w:rsid w:val="66A171C3"/>
    <w:rsid w:val="66B8269C"/>
    <w:rsid w:val="66DA6749"/>
    <w:rsid w:val="66F9040F"/>
    <w:rsid w:val="67051D14"/>
    <w:rsid w:val="671D17F7"/>
    <w:rsid w:val="671D46C8"/>
    <w:rsid w:val="671F22A3"/>
    <w:rsid w:val="67291A35"/>
    <w:rsid w:val="672C238F"/>
    <w:rsid w:val="673669FF"/>
    <w:rsid w:val="67393CB7"/>
    <w:rsid w:val="673C6439"/>
    <w:rsid w:val="676764FC"/>
    <w:rsid w:val="676A0B2B"/>
    <w:rsid w:val="676C3006"/>
    <w:rsid w:val="67827A7F"/>
    <w:rsid w:val="679919CC"/>
    <w:rsid w:val="67A667D3"/>
    <w:rsid w:val="67A74C82"/>
    <w:rsid w:val="67A95111"/>
    <w:rsid w:val="67C365BF"/>
    <w:rsid w:val="67D8341E"/>
    <w:rsid w:val="67E46FF5"/>
    <w:rsid w:val="67ED6C16"/>
    <w:rsid w:val="67ED7301"/>
    <w:rsid w:val="680A6C82"/>
    <w:rsid w:val="6824034C"/>
    <w:rsid w:val="683E3347"/>
    <w:rsid w:val="6843364C"/>
    <w:rsid w:val="685E57CE"/>
    <w:rsid w:val="685F4AA0"/>
    <w:rsid w:val="68623D3F"/>
    <w:rsid w:val="686C7E0A"/>
    <w:rsid w:val="68757042"/>
    <w:rsid w:val="687D6111"/>
    <w:rsid w:val="6886166B"/>
    <w:rsid w:val="68954A3C"/>
    <w:rsid w:val="689B0DF8"/>
    <w:rsid w:val="68B5096E"/>
    <w:rsid w:val="68CC10BC"/>
    <w:rsid w:val="68F44B09"/>
    <w:rsid w:val="68FA1B9A"/>
    <w:rsid w:val="694E046E"/>
    <w:rsid w:val="69652D27"/>
    <w:rsid w:val="69952A0C"/>
    <w:rsid w:val="699A1218"/>
    <w:rsid w:val="699B4BDB"/>
    <w:rsid w:val="699F1B62"/>
    <w:rsid w:val="69A51678"/>
    <w:rsid w:val="69BB329B"/>
    <w:rsid w:val="69BD4C61"/>
    <w:rsid w:val="69FC56C6"/>
    <w:rsid w:val="69FD3B6F"/>
    <w:rsid w:val="6A0065EF"/>
    <w:rsid w:val="6A1F1C32"/>
    <w:rsid w:val="6A616283"/>
    <w:rsid w:val="6A641407"/>
    <w:rsid w:val="6A656882"/>
    <w:rsid w:val="6A8B60FB"/>
    <w:rsid w:val="6A9674BF"/>
    <w:rsid w:val="6A9A37E0"/>
    <w:rsid w:val="6A9B46C0"/>
    <w:rsid w:val="6AA604CA"/>
    <w:rsid w:val="6AB67B97"/>
    <w:rsid w:val="6ADB41F3"/>
    <w:rsid w:val="6AF54C35"/>
    <w:rsid w:val="6AFB4F4A"/>
    <w:rsid w:val="6B12444F"/>
    <w:rsid w:val="6B27459D"/>
    <w:rsid w:val="6B2A12A7"/>
    <w:rsid w:val="6B4533C9"/>
    <w:rsid w:val="6B5C39DF"/>
    <w:rsid w:val="6B5E11EE"/>
    <w:rsid w:val="6B611EB1"/>
    <w:rsid w:val="6B961766"/>
    <w:rsid w:val="6BC8334A"/>
    <w:rsid w:val="6BD61A98"/>
    <w:rsid w:val="6BF77F96"/>
    <w:rsid w:val="6BFE19E1"/>
    <w:rsid w:val="6C050A47"/>
    <w:rsid w:val="6C0B1A74"/>
    <w:rsid w:val="6C16659B"/>
    <w:rsid w:val="6C231812"/>
    <w:rsid w:val="6C27235B"/>
    <w:rsid w:val="6C3342D8"/>
    <w:rsid w:val="6C394A8B"/>
    <w:rsid w:val="6C420156"/>
    <w:rsid w:val="6C5142B7"/>
    <w:rsid w:val="6C7457E7"/>
    <w:rsid w:val="6C7D6E82"/>
    <w:rsid w:val="6C8311C3"/>
    <w:rsid w:val="6CA5691E"/>
    <w:rsid w:val="6CFC1EEB"/>
    <w:rsid w:val="6CFD2D93"/>
    <w:rsid w:val="6D1B3C07"/>
    <w:rsid w:val="6D290842"/>
    <w:rsid w:val="6D32275A"/>
    <w:rsid w:val="6D680792"/>
    <w:rsid w:val="6DA9172F"/>
    <w:rsid w:val="6DAB0FE0"/>
    <w:rsid w:val="6DB54134"/>
    <w:rsid w:val="6DB6014A"/>
    <w:rsid w:val="6DEE7FF8"/>
    <w:rsid w:val="6E0B6604"/>
    <w:rsid w:val="6E1E5CB1"/>
    <w:rsid w:val="6E3C393C"/>
    <w:rsid w:val="6E51496A"/>
    <w:rsid w:val="6E8555D0"/>
    <w:rsid w:val="6E876629"/>
    <w:rsid w:val="6E893B3A"/>
    <w:rsid w:val="6EAA389A"/>
    <w:rsid w:val="6EDA7020"/>
    <w:rsid w:val="6EDF1C43"/>
    <w:rsid w:val="6F08338C"/>
    <w:rsid w:val="6F166891"/>
    <w:rsid w:val="6F492FDA"/>
    <w:rsid w:val="6F561A7D"/>
    <w:rsid w:val="6F6005AE"/>
    <w:rsid w:val="6F987E1B"/>
    <w:rsid w:val="6F997E47"/>
    <w:rsid w:val="6FA629B9"/>
    <w:rsid w:val="6FB41CDF"/>
    <w:rsid w:val="6FE52B7F"/>
    <w:rsid w:val="70047746"/>
    <w:rsid w:val="701B22C2"/>
    <w:rsid w:val="704A18A5"/>
    <w:rsid w:val="704F5758"/>
    <w:rsid w:val="70535193"/>
    <w:rsid w:val="705353D7"/>
    <w:rsid w:val="70595CFD"/>
    <w:rsid w:val="70731CBA"/>
    <w:rsid w:val="7090101F"/>
    <w:rsid w:val="70973AD0"/>
    <w:rsid w:val="70AB2A5F"/>
    <w:rsid w:val="70C40F6B"/>
    <w:rsid w:val="70D365D7"/>
    <w:rsid w:val="70FF2B52"/>
    <w:rsid w:val="71053071"/>
    <w:rsid w:val="710C4547"/>
    <w:rsid w:val="71146B3B"/>
    <w:rsid w:val="711E1A75"/>
    <w:rsid w:val="71231003"/>
    <w:rsid w:val="715E5257"/>
    <w:rsid w:val="716F13D3"/>
    <w:rsid w:val="718176C8"/>
    <w:rsid w:val="71BB1264"/>
    <w:rsid w:val="71C14470"/>
    <w:rsid w:val="71DD01AD"/>
    <w:rsid w:val="71E01DDD"/>
    <w:rsid w:val="71FA0311"/>
    <w:rsid w:val="723D68AF"/>
    <w:rsid w:val="724721AC"/>
    <w:rsid w:val="72705108"/>
    <w:rsid w:val="729452D5"/>
    <w:rsid w:val="72F657B0"/>
    <w:rsid w:val="72F66ED8"/>
    <w:rsid w:val="72FB2730"/>
    <w:rsid w:val="72FC409A"/>
    <w:rsid w:val="72FE4B6F"/>
    <w:rsid w:val="73032FC0"/>
    <w:rsid w:val="730F48D7"/>
    <w:rsid w:val="73253B84"/>
    <w:rsid w:val="733D0BED"/>
    <w:rsid w:val="735C1936"/>
    <w:rsid w:val="738707F8"/>
    <w:rsid w:val="738754CA"/>
    <w:rsid w:val="738B6F89"/>
    <w:rsid w:val="73C056D8"/>
    <w:rsid w:val="73CB6AC4"/>
    <w:rsid w:val="73ED1A3A"/>
    <w:rsid w:val="73F05696"/>
    <w:rsid w:val="73F50B6F"/>
    <w:rsid w:val="73FE3F16"/>
    <w:rsid w:val="74146799"/>
    <w:rsid w:val="741A1B16"/>
    <w:rsid w:val="741E67C6"/>
    <w:rsid w:val="742C5E27"/>
    <w:rsid w:val="74551D23"/>
    <w:rsid w:val="745D7B18"/>
    <w:rsid w:val="745F299C"/>
    <w:rsid w:val="7466617E"/>
    <w:rsid w:val="746F1484"/>
    <w:rsid w:val="74B800CA"/>
    <w:rsid w:val="74F55B27"/>
    <w:rsid w:val="74FD0BC9"/>
    <w:rsid w:val="75061480"/>
    <w:rsid w:val="75396947"/>
    <w:rsid w:val="753D165B"/>
    <w:rsid w:val="75453709"/>
    <w:rsid w:val="75511543"/>
    <w:rsid w:val="756B2471"/>
    <w:rsid w:val="75726F76"/>
    <w:rsid w:val="758D6086"/>
    <w:rsid w:val="758F1A33"/>
    <w:rsid w:val="75DB58D2"/>
    <w:rsid w:val="75EF5E74"/>
    <w:rsid w:val="75F8009A"/>
    <w:rsid w:val="7608070C"/>
    <w:rsid w:val="762B22A9"/>
    <w:rsid w:val="763A3819"/>
    <w:rsid w:val="76471DE8"/>
    <w:rsid w:val="764C1D57"/>
    <w:rsid w:val="76701D3D"/>
    <w:rsid w:val="76714A35"/>
    <w:rsid w:val="76951140"/>
    <w:rsid w:val="76974BD9"/>
    <w:rsid w:val="76977026"/>
    <w:rsid w:val="76A70C95"/>
    <w:rsid w:val="76D15D09"/>
    <w:rsid w:val="76EB626F"/>
    <w:rsid w:val="76F07141"/>
    <w:rsid w:val="76F57B1F"/>
    <w:rsid w:val="771349E5"/>
    <w:rsid w:val="7714635C"/>
    <w:rsid w:val="771C30FA"/>
    <w:rsid w:val="77206134"/>
    <w:rsid w:val="772163CD"/>
    <w:rsid w:val="772F3A61"/>
    <w:rsid w:val="773553A7"/>
    <w:rsid w:val="773A5F6C"/>
    <w:rsid w:val="774E003E"/>
    <w:rsid w:val="77580A66"/>
    <w:rsid w:val="778D01FE"/>
    <w:rsid w:val="77A3436B"/>
    <w:rsid w:val="77B86288"/>
    <w:rsid w:val="77E454C7"/>
    <w:rsid w:val="77F437B1"/>
    <w:rsid w:val="780738D1"/>
    <w:rsid w:val="781A7F0F"/>
    <w:rsid w:val="782226C6"/>
    <w:rsid w:val="783D4AFF"/>
    <w:rsid w:val="7841517A"/>
    <w:rsid w:val="784D30F3"/>
    <w:rsid w:val="78693C27"/>
    <w:rsid w:val="788A2C6A"/>
    <w:rsid w:val="78AD0D21"/>
    <w:rsid w:val="78B73B4F"/>
    <w:rsid w:val="78B934ED"/>
    <w:rsid w:val="78C37C8A"/>
    <w:rsid w:val="78DE2D7C"/>
    <w:rsid w:val="7922596C"/>
    <w:rsid w:val="792F01A6"/>
    <w:rsid w:val="79382965"/>
    <w:rsid w:val="794C1894"/>
    <w:rsid w:val="795161CA"/>
    <w:rsid w:val="79820F11"/>
    <w:rsid w:val="79836AEB"/>
    <w:rsid w:val="79A81252"/>
    <w:rsid w:val="79AC037E"/>
    <w:rsid w:val="79B4594A"/>
    <w:rsid w:val="79B978EA"/>
    <w:rsid w:val="79BC708D"/>
    <w:rsid w:val="79EB1C7D"/>
    <w:rsid w:val="79FD754C"/>
    <w:rsid w:val="7A1B476E"/>
    <w:rsid w:val="7A50702E"/>
    <w:rsid w:val="7A9722EA"/>
    <w:rsid w:val="7AA274F5"/>
    <w:rsid w:val="7AE23975"/>
    <w:rsid w:val="7AF27BF0"/>
    <w:rsid w:val="7B1A6AB5"/>
    <w:rsid w:val="7B327BB5"/>
    <w:rsid w:val="7B33563C"/>
    <w:rsid w:val="7B4C0E94"/>
    <w:rsid w:val="7B5737ED"/>
    <w:rsid w:val="7B594633"/>
    <w:rsid w:val="7B763FD0"/>
    <w:rsid w:val="7B8864E0"/>
    <w:rsid w:val="7B8D6D12"/>
    <w:rsid w:val="7B9147B3"/>
    <w:rsid w:val="7BAC1017"/>
    <w:rsid w:val="7BC5015F"/>
    <w:rsid w:val="7BDB40C8"/>
    <w:rsid w:val="7BFC639E"/>
    <w:rsid w:val="7C1060A4"/>
    <w:rsid w:val="7C212B16"/>
    <w:rsid w:val="7C344D27"/>
    <w:rsid w:val="7C3937B2"/>
    <w:rsid w:val="7C6034EF"/>
    <w:rsid w:val="7C696AFC"/>
    <w:rsid w:val="7C8F3841"/>
    <w:rsid w:val="7C927737"/>
    <w:rsid w:val="7CA063C2"/>
    <w:rsid w:val="7CD40291"/>
    <w:rsid w:val="7CE055BA"/>
    <w:rsid w:val="7CFC1051"/>
    <w:rsid w:val="7D15058B"/>
    <w:rsid w:val="7D157DA1"/>
    <w:rsid w:val="7D213138"/>
    <w:rsid w:val="7D2521B2"/>
    <w:rsid w:val="7D317598"/>
    <w:rsid w:val="7D3230DC"/>
    <w:rsid w:val="7D362A44"/>
    <w:rsid w:val="7D4D08D5"/>
    <w:rsid w:val="7D551F58"/>
    <w:rsid w:val="7D657086"/>
    <w:rsid w:val="7D6A282B"/>
    <w:rsid w:val="7D6F0E7B"/>
    <w:rsid w:val="7DE30C28"/>
    <w:rsid w:val="7DF04831"/>
    <w:rsid w:val="7DF22A1C"/>
    <w:rsid w:val="7E0E1134"/>
    <w:rsid w:val="7E282CD5"/>
    <w:rsid w:val="7E3672A9"/>
    <w:rsid w:val="7E4618EE"/>
    <w:rsid w:val="7E49452F"/>
    <w:rsid w:val="7E577B57"/>
    <w:rsid w:val="7E7A400D"/>
    <w:rsid w:val="7E872237"/>
    <w:rsid w:val="7E873820"/>
    <w:rsid w:val="7E8C3F75"/>
    <w:rsid w:val="7E946C65"/>
    <w:rsid w:val="7E9832EF"/>
    <w:rsid w:val="7EA80241"/>
    <w:rsid w:val="7EAB6E1B"/>
    <w:rsid w:val="7ED25809"/>
    <w:rsid w:val="7ED76DD4"/>
    <w:rsid w:val="7EE354CD"/>
    <w:rsid w:val="7EFF6CB6"/>
    <w:rsid w:val="7F06366D"/>
    <w:rsid w:val="7F13011A"/>
    <w:rsid w:val="7F1529F6"/>
    <w:rsid w:val="7F5456A0"/>
    <w:rsid w:val="7F5A396B"/>
    <w:rsid w:val="7F5C0130"/>
    <w:rsid w:val="7F79289E"/>
    <w:rsid w:val="7F8F1F7C"/>
    <w:rsid w:val="7FA8445B"/>
    <w:rsid w:val="7FCA114D"/>
    <w:rsid w:val="7FD338C7"/>
    <w:rsid w:val="7FD422E4"/>
    <w:rsid w:val="7FEC59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spacing w:before="340" w:after="330" w:line="578" w:lineRule="auto"/>
      <w:jc w:val="center"/>
      <w:outlineLvl w:val="0"/>
    </w:pPr>
    <w:rPr>
      <w:b/>
      <w:bCs/>
      <w:kern w:val="44"/>
      <w:sz w:val="32"/>
      <w:szCs w:val="44"/>
    </w:rPr>
  </w:style>
  <w:style w:type="paragraph" w:styleId="4">
    <w:name w:val="heading 2"/>
    <w:basedOn w:val="1"/>
    <w:next w:val="1"/>
    <w:link w:val="55"/>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99"/>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3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89"/>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75"/>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13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15"/>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93"/>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paragraph" w:styleId="12">
    <w:name w:val="List 3"/>
    <w:basedOn w:val="1"/>
    <w:unhideWhenUsed/>
    <w:qFormat/>
    <w:uiPriority w:val="99"/>
    <w:pPr>
      <w:spacing w:before="100" w:beforeAutospacing="1" w:after="100" w:afterAutospacing="1"/>
      <w:ind w:left="1260" w:hanging="420"/>
    </w:pPr>
    <w:rPr>
      <w:szCs w:val="21"/>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qFormat/>
    <w:uiPriority w:val="0"/>
    <w:pPr>
      <w:ind w:firstLine="420"/>
    </w:pPr>
    <w:rPr>
      <w:b/>
      <w:sz w:val="24"/>
      <w:szCs w:val="20"/>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83"/>
    <w:qFormat/>
    <w:uiPriority w:val="0"/>
    <w:rPr>
      <w:rFonts w:ascii="宋体"/>
      <w:sz w:val="18"/>
      <w:szCs w:val="18"/>
    </w:rPr>
  </w:style>
  <w:style w:type="paragraph" w:styleId="17">
    <w:name w:val="annotation text"/>
    <w:basedOn w:val="1"/>
    <w:link w:val="107"/>
    <w:qFormat/>
    <w:uiPriority w:val="99"/>
    <w:pPr>
      <w:jc w:val="left"/>
    </w:pPr>
  </w:style>
  <w:style w:type="paragraph" w:styleId="18">
    <w:name w:val="Body Text 3"/>
    <w:basedOn w:val="1"/>
    <w:link w:val="126"/>
    <w:qFormat/>
    <w:uiPriority w:val="0"/>
    <w:rPr>
      <w:rFonts w:ascii="宋体"/>
      <w:sz w:val="24"/>
      <w:szCs w:val="20"/>
    </w:rPr>
  </w:style>
  <w:style w:type="paragraph" w:styleId="19">
    <w:name w:val="Body Text"/>
    <w:basedOn w:val="1"/>
    <w:next w:val="1"/>
    <w:link w:val="114"/>
    <w:qFormat/>
    <w:uiPriority w:val="0"/>
    <w:pPr>
      <w:jc w:val="center"/>
    </w:pPr>
    <w:rPr>
      <w:rFonts w:eastAsia="幼圆"/>
      <w:b/>
      <w:bCs/>
      <w:sz w:val="44"/>
    </w:rPr>
  </w:style>
  <w:style w:type="paragraph" w:styleId="20">
    <w:name w:val="Body Text Indent"/>
    <w:basedOn w:val="1"/>
    <w:link w:val="70"/>
    <w:qFormat/>
    <w:uiPriority w:val="0"/>
    <w:pPr>
      <w:spacing w:after="120"/>
      <w:ind w:left="420" w:leftChars="200"/>
    </w:p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76"/>
    <w:qFormat/>
    <w:uiPriority w:val="0"/>
    <w:rPr>
      <w:rFonts w:ascii="Ari"/>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84"/>
    <w:unhideWhenUsed/>
    <w:qFormat/>
    <w:uiPriority w:val="0"/>
  </w:style>
  <w:style w:type="paragraph" w:styleId="26">
    <w:name w:val="Body Text Indent 2"/>
    <w:basedOn w:val="1"/>
    <w:link w:val="106"/>
    <w:unhideWhenUsed/>
    <w:qFormat/>
    <w:uiPriority w:val="99"/>
    <w:pPr>
      <w:spacing w:line="420" w:lineRule="exact"/>
      <w:ind w:firstLine="525"/>
    </w:pPr>
    <w:rPr>
      <w:rFonts w:ascii="宋体"/>
      <w:kern w:val="0"/>
      <w:sz w:val="20"/>
      <w:szCs w:val="20"/>
    </w:rPr>
  </w:style>
  <w:style w:type="paragraph" w:styleId="27">
    <w:name w:val="Balloon Text"/>
    <w:basedOn w:val="1"/>
    <w:link w:val="129"/>
    <w:qFormat/>
    <w:uiPriority w:val="0"/>
    <w:rPr>
      <w:sz w:val="18"/>
      <w:szCs w:val="18"/>
    </w:rPr>
  </w:style>
  <w:style w:type="paragraph" w:styleId="28">
    <w:name w:val="footer"/>
    <w:basedOn w:val="1"/>
    <w:link w:val="119"/>
    <w:qFormat/>
    <w:uiPriority w:val="99"/>
    <w:pPr>
      <w:tabs>
        <w:tab w:val="center" w:pos="4153"/>
        <w:tab w:val="right" w:pos="8306"/>
      </w:tabs>
      <w:snapToGrid w:val="0"/>
      <w:jc w:val="left"/>
    </w:pPr>
    <w:rPr>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27"/>
    <w:qFormat/>
    <w:uiPriority w:val="0"/>
    <w:pPr>
      <w:spacing w:after="120"/>
      <w:ind w:left="420" w:leftChars="200"/>
    </w:pPr>
    <w:rPr>
      <w:sz w:val="16"/>
      <w:szCs w:val="20"/>
    </w:rPr>
  </w:style>
  <w:style w:type="paragraph" w:styleId="35">
    <w:name w:val="table of figures"/>
    <w:basedOn w:val="1"/>
    <w:next w:val="1"/>
    <w:qFormat/>
    <w:uiPriority w:val="99"/>
    <w:pPr>
      <w:ind w:left="840" w:hanging="420"/>
    </w:p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117"/>
    <w:qFormat/>
    <w:uiPriority w:val="0"/>
    <w:rPr>
      <w:b/>
      <w:bCs/>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vertAlign w:val="baseline"/>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color w:val="008000"/>
    </w:rPr>
  </w:style>
  <w:style w:type="paragraph" w:customStyle="1" w:styleId="53">
    <w:name w:val="首行缩进"/>
    <w:basedOn w:val="1"/>
    <w:qFormat/>
    <w:uiPriority w:val="0"/>
    <w:pPr>
      <w:spacing w:line="360" w:lineRule="auto"/>
      <w:ind w:firstLine="480"/>
      <w:jc w:val="left"/>
    </w:pPr>
    <w:rPr>
      <w:rFonts w:ascii="宋体" w:hAnsi="宋体"/>
      <w:sz w:val="24"/>
    </w:rPr>
  </w:style>
  <w:style w:type="paragraph" w:customStyle="1" w:styleId="54">
    <w:name w:val="列表段落1"/>
    <w:basedOn w:val="1"/>
    <w:qFormat/>
    <w:uiPriority w:val="99"/>
    <w:pPr>
      <w:ind w:firstLine="420" w:firstLineChars="200"/>
    </w:pPr>
    <w:rPr>
      <w:szCs w:val="20"/>
    </w:rPr>
  </w:style>
  <w:style w:type="character" w:customStyle="1" w:styleId="55">
    <w:name w:val="Heading 2 Char"/>
    <w:link w:val="4"/>
    <w:qFormat/>
    <w:uiPriority w:val="0"/>
    <w:rPr>
      <w:rFonts w:ascii="Cambria" w:hAnsi="Cambria"/>
      <w:b/>
      <w:bCs/>
      <w:kern w:val="2"/>
      <w:sz w:val="32"/>
      <w:szCs w:val="32"/>
    </w:rPr>
  </w:style>
  <w:style w:type="character" w:customStyle="1" w:styleId="56">
    <w:name w:val="明显强调1"/>
    <w:qFormat/>
    <w:uiPriority w:val="0"/>
    <w:rPr>
      <w:b/>
      <w:bCs/>
      <w:i/>
      <w:iCs/>
      <w:color w:val="4F81BD"/>
    </w:rPr>
  </w:style>
  <w:style w:type="character" w:customStyle="1" w:styleId="57">
    <w:name w:val="批注文字 Char2"/>
    <w:qFormat/>
    <w:uiPriority w:val="0"/>
    <w:rPr>
      <w:kern w:val="2"/>
      <w:sz w:val="21"/>
    </w:rPr>
  </w:style>
  <w:style w:type="character" w:customStyle="1" w:styleId="58">
    <w:name w:val="标题 3 Char_0"/>
    <w:link w:val="59"/>
    <w:qFormat/>
    <w:uiPriority w:val="0"/>
    <w:rPr>
      <w:b/>
      <w:bCs/>
      <w:sz w:val="32"/>
      <w:szCs w:val="32"/>
    </w:rPr>
  </w:style>
  <w:style w:type="paragraph" w:customStyle="1" w:styleId="59">
    <w:name w:val="标题 3_0"/>
    <w:basedOn w:val="60"/>
    <w:next w:val="60"/>
    <w:link w:val="58"/>
    <w:qFormat/>
    <w:uiPriority w:val="0"/>
    <w:pPr>
      <w:keepNext/>
      <w:keepLines/>
      <w:spacing w:before="260" w:after="260" w:line="416" w:lineRule="auto"/>
      <w:outlineLvl w:val="2"/>
    </w:pPr>
    <w:rPr>
      <w:b/>
      <w:bCs/>
      <w:kern w:val="0"/>
      <w:sz w:val="32"/>
      <w:szCs w:val="32"/>
    </w:rPr>
  </w:style>
  <w:style w:type="paragraph" w:customStyle="1" w:styleId="60">
    <w:name w:val="正文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customStyle="1" w:styleId="61">
    <w:name w:val="正文文本 Char2"/>
    <w:semiHidden/>
    <w:qFormat/>
    <w:uiPriority w:val="99"/>
    <w:rPr>
      <w:rFonts w:ascii="Calibri" w:hAnsi="Calibri" w:eastAsia="宋体" w:cs="Times New Roman"/>
    </w:rPr>
  </w:style>
  <w:style w:type="character" w:customStyle="1" w:styleId="62">
    <w:name w:val="页脚 Char1"/>
    <w:semiHidden/>
    <w:qFormat/>
    <w:uiPriority w:val="99"/>
    <w:rPr>
      <w:rFonts w:ascii="Calibri" w:hAnsi="Calibri" w:eastAsia="宋体" w:cs="Times New Roman"/>
      <w:sz w:val="18"/>
      <w:szCs w:val="18"/>
    </w:rPr>
  </w:style>
  <w:style w:type="character" w:customStyle="1" w:styleId="63">
    <w:name w:val="明显引用 Char2"/>
    <w:qFormat/>
    <w:uiPriority w:val="99"/>
    <w:rPr>
      <w:b/>
      <w:bCs/>
      <w:i/>
      <w:iCs/>
      <w:color w:val="4F81BD"/>
      <w:kern w:val="2"/>
      <w:sz w:val="21"/>
      <w:szCs w:val="24"/>
    </w:rPr>
  </w:style>
  <w:style w:type="character" w:customStyle="1" w:styleId="64">
    <w:name w:val="引用 Char"/>
    <w:link w:val="65"/>
    <w:qFormat/>
    <w:uiPriority w:val="0"/>
    <w:rPr>
      <w:i/>
      <w:iCs/>
      <w:color w:val="000000"/>
    </w:rPr>
  </w:style>
  <w:style w:type="paragraph" w:customStyle="1" w:styleId="65">
    <w:name w:val="引用1"/>
    <w:basedOn w:val="1"/>
    <w:next w:val="1"/>
    <w:link w:val="64"/>
    <w:qFormat/>
    <w:uiPriority w:val="0"/>
    <w:rPr>
      <w:i/>
      <w:iCs/>
      <w:color w:val="000000"/>
      <w:kern w:val="0"/>
      <w:sz w:val="20"/>
      <w:szCs w:val="20"/>
    </w:rPr>
  </w:style>
  <w:style w:type="character" w:customStyle="1" w:styleId="66">
    <w:name w:val="标题 1 Char_0"/>
    <w:link w:val="67"/>
    <w:qFormat/>
    <w:uiPriority w:val="0"/>
    <w:rPr>
      <w:b/>
      <w:bCs/>
      <w:kern w:val="44"/>
      <w:sz w:val="44"/>
      <w:szCs w:val="44"/>
    </w:rPr>
  </w:style>
  <w:style w:type="paragraph" w:customStyle="1" w:styleId="67">
    <w:name w:val="标题 1_0"/>
    <w:basedOn w:val="60"/>
    <w:next w:val="60"/>
    <w:link w:val="66"/>
    <w:qFormat/>
    <w:uiPriority w:val="0"/>
    <w:pPr>
      <w:keepNext/>
      <w:keepLines/>
      <w:spacing w:before="340" w:after="330" w:line="578" w:lineRule="auto"/>
      <w:outlineLvl w:val="0"/>
    </w:pPr>
    <w:rPr>
      <w:b/>
      <w:bCs/>
      <w:kern w:val="44"/>
      <w:sz w:val="44"/>
      <w:szCs w:val="44"/>
    </w:rPr>
  </w:style>
  <w:style w:type="character" w:customStyle="1" w:styleId="68">
    <w:name w:val="正文文本缩进 3 Char1"/>
    <w:semiHidden/>
    <w:qFormat/>
    <w:uiPriority w:val="99"/>
    <w:rPr>
      <w:kern w:val="2"/>
      <w:sz w:val="16"/>
      <w:szCs w:val="16"/>
    </w:rPr>
  </w:style>
  <w:style w:type="character" w:customStyle="1" w:styleId="69">
    <w:name w:val="引用 Char1"/>
    <w:qFormat/>
    <w:uiPriority w:val="29"/>
    <w:rPr>
      <w:i/>
      <w:iCs/>
      <w:color w:val="000000"/>
      <w:kern w:val="2"/>
      <w:sz w:val="21"/>
    </w:rPr>
  </w:style>
  <w:style w:type="character" w:customStyle="1" w:styleId="70">
    <w:name w:val="Body Text Indent Char"/>
    <w:link w:val="20"/>
    <w:qFormat/>
    <w:uiPriority w:val="0"/>
    <w:rPr>
      <w:kern w:val="2"/>
      <w:sz w:val="21"/>
      <w:szCs w:val="24"/>
    </w:rPr>
  </w:style>
  <w:style w:type="character" w:customStyle="1" w:styleId="71">
    <w:name w:val="font161"/>
    <w:qFormat/>
    <w:uiPriority w:val="0"/>
    <w:rPr>
      <w:b/>
      <w:sz w:val="32"/>
    </w:rPr>
  </w:style>
  <w:style w:type="character" w:customStyle="1" w:styleId="72">
    <w:name w:val="标题 4 Char_0"/>
    <w:link w:val="73"/>
    <w:qFormat/>
    <w:uiPriority w:val="0"/>
    <w:rPr>
      <w:rFonts w:ascii="Arial" w:hAnsi="Arial" w:eastAsia="黑体"/>
      <w:b/>
      <w:bCs/>
      <w:sz w:val="28"/>
      <w:szCs w:val="28"/>
    </w:rPr>
  </w:style>
  <w:style w:type="paragraph" w:customStyle="1" w:styleId="73">
    <w:name w:val="标题 4_0"/>
    <w:basedOn w:val="60"/>
    <w:next w:val="60"/>
    <w:link w:val="72"/>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Header Char"/>
    <w:link w:val="29"/>
    <w:qFormat/>
    <w:uiPriority w:val="0"/>
    <w:rPr>
      <w:kern w:val="2"/>
      <w:sz w:val="18"/>
      <w:szCs w:val="18"/>
    </w:rPr>
  </w:style>
  <w:style w:type="character" w:customStyle="1" w:styleId="75">
    <w:name w:val="Heading 6 Char"/>
    <w:link w:val="8"/>
    <w:qFormat/>
    <w:uiPriority w:val="0"/>
    <w:rPr>
      <w:rFonts w:ascii="Cambria" w:hAnsi="Cambria" w:eastAsia="宋体" w:cs="Times New Roman"/>
      <w:b/>
      <w:bCs/>
      <w:kern w:val="2"/>
      <w:sz w:val="24"/>
      <w:szCs w:val="24"/>
    </w:rPr>
  </w:style>
  <w:style w:type="character" w:customStyle="1" w:styleId="76">
    <w:name w:val="Plain Text Char"/>
    <w:link w:val="23"/>
    <w:qFormat/>
    <w:uiPriority w:val="0"/>
    <w:rPr>
      <w:rFonts w:ascii="Ari"/>
      <w:lang w:val="en-US" w:eastAsia="zh-CN" w:bidi="ar-SA"/>
    </w:rPr>
  </w:style>
  <w:style w:type="character" w:customStyle="1" w:styleId="77">
    <w:name w:val="引用 Char2"/>
    <w:qFormat/>
    <w:uiPriority w:val="99"/>
    <w:rPr>
      <w:i/>
      <w:iCs/>
      <w:color w:val="000000"/>
      <w:kern w:val="2"/>
      <w:sz w:val="21"/>
      <w:szCs w:val="24"/>
    </w:rPr>
  </w:style>
  <w:style w:type="character" w:customStyle="1" w:styleId="78">
    <w:name w:val="rvts11"/>
    <w:qFormat/>
    <w:uiPriority w:val="0"/>
    <w:rPr>
      <w:rFonts w:hint="default" w:ascii="KNLe" w:hAnsi="KNLe"/>
      <w:sz w:val="24"/>
      <w:szCs w:val="24"/>
      <w:u w:val="single"/>
    </w:rPr>
  </w:style>
  <w:style w:type="character" w:customStyle="1" w:styleId="79">
    <w:name w:val="Title Char"/>
    <w:link w:val="41"/>
    <w:qFormat/>
    <w:uiPriority w:val="0"/>
    <w:rPr>
      <w:rFonts w:ascii="Arial" w:hAnsi="Arial"/>
      <w:b/>
      <w:sz w:val="32"/>
    </w:rPr>
  </w:style>
  <w:style w:type="character" w:customStyle="1" w:styleId="80">
    <w:name w:val="标题5 Char Char"/>
    <w:link w:val="81"/>
    <w:qFormat/>
    <w:uiPriority w:val="0"/>
    <w:rPr>
      <w:rFonts w:ascii="Arial" w:hAnsi="Arial"/>
      <w:b/>
      <w:bCs/>
      <w:sz w:val="24"/>
      <w:szCs w:val="32"/>
    </w:rPr>
  </w:style>
  <w:style w:type="paragraph" w:customStyle="1" w:styleId="81">
    <w:name w:val="标题5"/>
    <w:basedOn w:val="5"/>
    <w:link w:val="80"/>
    <w:qFormat/>
    <w:uiPriority w:val="0"/>
    <w:pPr>
      <w:numPr>
        <w:ilvl w:val="0"/>
        <w:numId w:val="0"/>
      </w:numPr>
      <w:spacing w:line="413" w:lineRule="auto"/>
    </w:pPr>
    <w:rPr>
      <w:rFonts w:ascii="Arial" w:hAnsi="Arial"/>
      <w:kern w:val="0"/>
      <w:sz w:val="24"/>
    </w:rPr>
  </w:style>
  <w:style w:type="character" w:customStyle="1" w:styleId="82">
    <w:name w:val="副标题 Char2"/>
    <w:qFormat/>
    <w:uiPriority w:val="11"/>
    <w:rPr>
      <w:rFonts w:ascii="Cambria" w:hAnsi="Cambria" w:cs="Times New Roman"/>
      <w:b/>
      <w:bCs/>
      <w:kern w:val="28"/>
      <w:sz w:val="32"/>
      <w:szCs w:val="32"/>
    </w:rPr>
  </w:style>
  <w:style w:type="character" w:customStyle="1" w:styleId="83">
    <w:name w:val="Document Map Char"/>
    <w:link w:val="16"/>
    <w:qFormat/>
    <w:uiPriority w:val="0"/>
    <w:rPr>
      <w:rFonts w:ascii="宋体"/>
      <w:kern w:val="2"/>
      <w:sz w:val="18"/>
      <w:szCs w:val="18"/>
    </w:rPr>
  </w:style>
  <w:style w:type="character" w:customStyle="1" w:styleId="84">
    <w:name w:val="Date Char"/>
    <w:link w:val="25"/>
    <w:qFormat/>
    <w:uiPriority w:val="0"/>
    <w:rPr>
      <w:kern w:val="2"/>
      <w:sz w:val="21"/>
      <w:szCs w:val="24"/>
    </w:rPr>
  </w:style>
  <w:style w:type="character" w:customStyle="1" w:styleId="85">
    <w:name w:val="批注主题 Char1"/>
    <w:qFormat/>
    <w:uiPriority w:val="0"/>
    <w:rPr>
      <w:b/>
      <w:bCs/>
      <w:kern w:val="2"/>
      <w:sz w:val="21"/>
      <w:szCs w:val="22"/>
    </w:rPr>
  </w:style>
  <w:style w:type="character" w:customStyle="1" w:styleId="86">
    <w:name w:val="font31"/>
    <w:qFormat/>
    <w:uiPriority w:val="0"/>
    <w:rPr>
      <w:rFonts w:hint="eastAsia" w:ascii="宋体" w:hAnsi="宋体" w:eastAsia="宋体" w:cs="宋体"/>
      <w:color w:val="000000"/>
      <w:sz w:val="20"/>
      <w:szCs w:val="20"/>
      <w:u w:val="none"/>
    </w:rPr>
  </w:style>
  <w:style w:type="character" w:customStyle="1" w:styleId="87">
    <w:name w:val="明显引用 Char"/>
    <w:link w:val="88"/>
    <w:qFormat/>
    <w:uiPriority w:val="0"/>
    <w:rPr>
      <w:b/>
      <w:bCs/>
      <w:i/>
      <w:iCs/>
      <w:color w:val="4F81BD"/>
    </w:rPr>
  </w:style>
  <w:style w:type="paragraph" w:customStyle="1" w:styleId="88">
    <w:name w:val="明显引用1"/>
    <w:basedOn w:val="1"/>
    <w:next w:val="1"/>
    <w:link w:val="8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Heading 5 Char"/>
    <w:link w:val="7"/>
    <w:qFormat/>
    <w:uiPriority w:val="0"/>
    <w:rPr>
      <w:b/>
      <w:bCs/>
      <w:kern w:val="2"/>
      <w:sz w:val="28"/>
      <w:szCs w:val="28"/>
    </w:rPr>
  </w:style>
  <w:style w:type="character" w:customStyle="1" w:styleId="90">
    <w:name w:val="日期 Char1"/>
    <w:qFormat/>
    <w:uiPriority w:val="0"/>
    <w:rPr>
      <w:rFonts w:ascii="Calibri" w:hAnsi="Calibri" w:eastAsia="宋体" w:cs="Times New Roman"/>
    </w:rPr>
  </w:style>
  <w:style w:type="character" w:customStyle="1" w:styleId="91">
    <w:name w:val="批注框文本 Char1"/>
    <w:qFormat/>
    <w:uiPriority w:val="0"/>
    <w:rPr>
      <w:kern w:val="2"/>
      <w:sz w:val="18"/>
      <w:szCs w:val="18"/>
    </w:rPr>
  </w:style>
  <w:style w:type="character" w:customStyle="1" w:styleId="92">
    <w:name w:val="标题 Char1"/>
    <w:qFormat/>
    <w:uiPriority w:val="10"/>
    <w:rPr>
      <w:rFonts w:ascii="Cambria" w:hAnsi="Cambria" w:eastAsia="宋体" w:cs="Times New Roman"/>
      <w:b/>
      <w:bCs/>
      <w:sz w:val="32"/>
      <w:szCs w:val="32"/>
    </w:rPr>
  </w:style>
  <w:style w:type="character" w:customStyle="1" w:styleId="93">
    <w:name w:val="Heading 9 Char"/>
    <w:link w:val="11"/>
    <w:qFormat/>
    <w:uiPriority w:val="0"/>
    <w:rPr>
      <w:rFonts w:ascii="Cambria" w:hAnsi="Cambria" w:eastAsia="宋体" w:cs="Times New Roman"/>
      <w:kern w:val="2"/>
      <w:sz w:val="21"/>
      <w:szCs w:val="21"/>
    </w:rPr>
  </w:style>
  <w:style w:type="character" w:customStyle="1" w:styleId="94">
    <w:name w:val="不明显参考1"/>
    <w:qFormat/>
    <w:uiPriority w:val="0"/>
    <w:rPr>
      <w:smallCaps/>
      <w:color w:val="C0504D"/>
      <w:u w:val="single"/>
    </w:rPr>
  </w:style>
  <w:style w:type="character" w:customStyle="1" w:styleId="95">
    <w:name w:val="批注文字 Char1"/>
    <w:qFormat/>
    <w:uiPriority w:val="0"/>
    <w:rPr>
      <w:rFonts w:ascii="Calibri" w:hAnsi="Calibri" w:eastAsia="宋体" w:cs="Times New Roman"/>
    </w:rPr>
  </w:style>
  <w:style w:type="character" w:customStyle="1" w:styleId="96">
    <w:name w:val="标题 Char2"/>
    <w:qFormat/>
    <w:uiPriority w:val="10"/>
    <w:rPr>
      <w:rFonts w:ascii="Cambria" w:hAnsi="Cambria" w:cs="Times New Roman"/>
      <w:b/>
      <w:bCs/>
      <w:kern w:val="2"/>
      <w:sz w:val="32"/>
      <w:szCs w:val="32"/>
    </w:rPr>
  </w:style>
  <w:style w:type="character" w:customStyle="1" w:styleId="97">
    <w:name w:val="正文文本 3 Char1"/>
    <w:semiHidden/>
    <w:qFormat/>
    <w:uiPriority w:val="99"/>
    <w:rPr>
      <w:kern w:val="2"/>
      <w:sz w:val="16"/>
      <w:szCs w:val="16"/>
    </w:rPr>
  </w:style>
  <w:style w:type="character" w:customStyle="1" w:styleId="98">
    <w:name w:val="批注主题 Char2"/>
    <w:qFormat/>
    <w:uiPriority w:val="0"/>
    <w:rPr>
      <w:b/>
      <w:bCs/>
      <w:kern w:val="2"/>
      <w:sz w:val="21"/>
    </w:rPr>
  </w:style>
  <w:style w:type="character" w:customStyle="1" w:styleId="99">
    <w:name w:val="Heading 3 Char"/>
    <w:link w:val="5"/>
    <w:qFormat/>
    <w:uiPriority w:val="0"/>
    <w:rPr>
      <w:b/>
      <w:bCs/>
      <w:kern w:val="2"/>
      <w:sz w:val="32"/>
      <w:szCs w:val="32"/>
    </w:rPr>
  </w:style>
  <w:style w:type="character" w:customStyle="1" w:styleId="100">
    <w:name w:val="正文文本 Char_0"/>
    <w:link w:val="101"/>
    <w:qFormat/>
    <w:uiPriority w:val="0"/>
    <w:rPr>
      <w:szCs w:val="24"/>
    </w:rPr>
  </w:style>
  <w:style w:type="paragraph" w:customStyle="1" w:styleId="101">
    <w:name w:val="正文文本_0"/>
    <w:basedOn w:val="60"/>
    <w:link w:val="100"/>
    <w:qFormat/>
    <w:uiPriority w:val="0"/>
    <w:pPr>
      <w:spacing w:after="120"/>
    </w:pPr>
    <w:rPr>
      <w:kern w:val="0"/>
      <w:sz w:val="20"/>
    </w:rPr>
  </w:style>
  <w:style w:type="character" w:customStyle="1" w:styleId="102">
    <w:name w:val="Subtitle Char"/>
    <w:link w:val="32"/>
    <w:qFormat/>
    <w:uiPriority w:val="0"/>
    <w:rPr>
      <w:rFonts w:ascii="Cambria" w:hAnsi="Cambria"/>
      <w:b/>
      <w:bCs/>
      <w:kern w:val="28"/>
      <w:sz w:val="32"/>
      <w:szCs w:val="32"/>
    </w:rPr>
  </w:style>
  <w:style w:type="character" w:customStyle="1" w:styleId="103">
    <w:name w:val="bookmark"/>
    <w:basedOn w:val="45"/>
    <w:qFormat/>
    <w:uiPriority w:val="0"/>
  </w:style>
  <w:style w:type="character" w:customStyle="1" w:styleId="104">
    <w:name w:val="标题 5 Char_0"/>
    <w:link w:val="105"/>
    <w:qFormat/>
    <w:uiPriority w:val="0"/>
    <w:rPr>
      <w:rFonts w:ascii="Calibri" w:hAnsi="Calibri"/>
      <w:b/>
      <w:bCs/>
      <w:sz w:val="28"/>
      <w:szCs w:val="28"/>
    </w:rPr>
  </w:style>
  <w:style w:type="paragraph" w:customStyle="1" w:styleId="105">
    <w:name w:val="标题 5_0"/>
    <w:basedOn w:val="60"/>
    <w:next w:val="60"/>
    <w:link w:val="104"/>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Body Text Indent 2 Char"/>
    <w:link w:val="26"/>
    <w:qFormat/>
    <w:uiPriority w:val="99"/>
    <w:rPr>
      <w:rFonts w:ascii="宋体"/>
    </w:rPr>
  </w:style>
  <w:style w:type="character" w:customStyle="1" w:styleId="107">
    <w:name w:val="Comment Text Char"/>
    <w:link w:val="17"/>
    <w:qFormat/>
    <w:uiPriority w:val="99"/>
    <w:rPr>
      <w:kern w:val="2"/>
      <w:sz w:val="21"/>
      <w:szCs w:val="24"/>
    </w:rPr>
  </w:style>
  <w:style w:type="character" w:customStyle="1" w:styleId="108">
    <w:name w:val="font11"/>
    <w:qFormat/>
    <w:uiPriority w:val="0"/>
    <w:rPr>
      <w:rFonts w:hint="eastAsia" w:ascii="宋体" w:hAnsi="宋体" w:eastAsia="宋体" w:cs="宋体"/>
      <w:color w:val="000000"/>
      <w:sz w:val="20"/>
      <w:szCs w:val="20"/>
      <w:u w:val="none"/>
    </w:rPr>
  </w:style>
  <w:style w:type="character" w:customStyle="1" w:styleId="109">
    <w:name w:val="明显参考1"/>
    <w:qFormat/>
    <w:uiPriority w:val="0"/>
    <w:rPr>
      <w:b/>
      <w:bCs/>
      <w:smallCaps/>
      <w:color w:val="C0504D"/>
      <w:spacing w:val="5"/>
      <w:u w:val="single"/>
    </w:rPr>
  </w:style>
  <w:style w:type="character" w:customStyle="1" w:styleId="110">
    <w:name w:val="超链接_0"/>
    <w:qFormat/>
    <w:uiPriority w:val="99"/>
    <w:rPr>
      <w:rFonts w:ascii="Calibri" w:hAnsi="Calibri"/>
      <w:color w:val="0000FF"/>
      <w:u w:val="single"/>
    </w:rPr>
  </w:style>
  <w:style w:type="character" w:customStyle="1" w:styleId="111">
    <w:name w:val="文档结构图 Char2"/>
    <w:semiHidden/>
    <w:qFormat/>
    <w:uiPriority w:val="99"/>
    <w:rPr>
      <w:rFonts w:ascii="宋体" w:hAnsi="Calibri" w:eastAsia="宋体" w:cs="Times New Roman"/>
      <w:sz w:val="18"/>
      <w:szCs w:val="18"/>
    </w:rPr>
  </w:style>
  <w:style w:type="character" w:customStyle="1" w:styleId="112">
    <w:name w:val="textcontents"/>
    <w:qFormat/>
    <w:uiPriority w:val="0"/>
    <w:rPr>
      <w:rFonts w:cs="Times New Roman"/>
    </w:rPr>
  </w:style>
  <w:style w:type="character" w:customStyle="1" w:styleId="113">
    <w:name w:val="标题 1 Char"/>
    <w:qFormat/>
    <w:uiPriority w:val="0"/>
    <w:rPr>
      <w:b/>
      <w:bCs/>
      <w:kern w:val="44"/>
      <w:sz w:val="32"/>
      <w:szCs w:val="44"/>
    </w:rPr>
  </w:style>
  <w:style w:type="character" w:customStyle="1" w:styleId="114">
    <w:name w:val="Body Text Char"/>
    <w:link w:val="19"/>
    <w:qFormat/>
    <w:uiPriority w:val="0"/>
    <w:rPr>
      <w:rFonts w:eastAsia="幼圆"/>
      <w:b/>
      <w:bCs/>
      <w:kern w:val="2"/>
      <w:sz w:val="44"/>
      <w:szCs w:val="24"/>
    </w:rPr>
  </w:style>
  <w:style w:type="character" w:customStyle="1" w:styleId="115">
    <w:name w:val="Heading 8 Char"/>
    <w:link w:val="10"/>
    <w:qFormat/>
    <w:uiPriority w:val="0"/>
    <w:rPr>
      <w:rFonts w:ascii="Cambria" w:hAnsi="Cambria" w:eastAsia="宋体" w:cs="Times New Roman"/>
      <w:kern w:val="2"/>
      <w:sz w:val="24"/>
      <w:szCs w:val="24"/>
    </w:rPr>
  </w:style>
  <w:style w:type="character" w:customStyle="1" w:styleId="116">
    <w:name w:val="副标题 Char1"/>
    <w:qFormat/>
    <w:uiPriority w:val="11"/>
    <w:rPr>
      <w:rFonts w:ascii="Cambria" w:hAnsi="Cambria" w:cs="Times New Roman"/>
      <w:b/>
      <w:bCs/>
      <w:kern w:val="28"/>
      <w:sz w:val="32"/>
      <w:szCs w:val="32"/>
    </w:rPr>
  </w:style>
  <w:style w:type="character" w:customStyle="1" w:styleId="117">
    <w:name w:val="Comment Subject Char"/>
    <w:link w:val="42"/>
    <w:qFormat/>
    <w:uiPriority w:val="0"/>
    <w:rPr>
      <w:b/>
      <w:bCs/>
      <w:kern w:val="2"/>
      <w:sz w:val="21"/>
      <w:szCs w:val="24"/>
    </w:rPr>
  </w:style>
  <w:style w:type="character" w:customStyle="1" w:styleId="118">
    <w:name w:val="书籍标题1"/>
    <w:qFormat/>
    <w:uiPriority w:val="0"/>
    <w:rPr>
      <w:b/>
      <w:bCs/>
      <w:smallCaps/>
      <w:spacing w:val="5"/>
    </w:rPr>
  </w:style>
  <w:style w:type="character" w:customStyle="1" w:styleId="119">
    <w:name w:val="Footer Char"/>
    <w:link w:val="28"/>
    <w:qFormat/>
    <w:uiPriority w:val="99"/>
    <w:rPr>
      <w:kern w:val="2"/>
      <w:sz w:val="18"/>
      <w:szCs w:val="18"/>
    </w:rPr>
  </w:style>
  <w:style w:type="character" w:customStyle="1" w:styleId="120">
    <w:name w:val="标题4 Char Char"/>
    <w:link w:val="121"/>
    <w:qFormat/>
    <w:uiPriority w:val="0"/>
    <w:rPr>
      <w:rFonts w:ascii="Arial" w:hAnsi="Arial"/>
      <w:b/>
      <w:bCs/>
      <w:sz w:val="24"/>
      <w:szCs w:val="32"/>
    </w:rPr>
  </w:style>
  <w:style w:type="paragraph" w:customStyle="1" w:styleId="121">
    <w:name w:val="标题4"/>
    <w:basedOn w:val="4"/>
    <w:next w:val="2"/>
    <w:link w:val="120"/>
    <w:qFormat/>
    <w:uiPriority w:val="0"/>
    <w:pPr>
      <w:numPr>
        <w:ilvl w:val="0"/>
        <w:numId w:val="0"/>
      </w:numPr>
      <w:spacing w:line="413" w:lineRule="auto"/>
    </w:pPr>
    <w:rPr>
      <w:rFonts w:ascii="Arial" w:hAnsi="Arial"/>
      <w:kern w:val="0"/>
      <w:sz w:val="24"/>
    </w:rPr>
  </w:style>
  <w:style w:type="character" w:customStyle="1" w:styleId="122">
    <w:name w:val="正文文本 Char1"/>
    <w:qFormat/>
    <w:uiPriority w:val="0"/>
    <w:rPr>
      <w:rFonts w:ascii="Calibri" w:hAnsi="Calibri" w:eastAsia="宋体" w:cs="Times New Roman"/>
    </w:rPr>
  </w:style>
  <w:style w:type="character" w:customStyle="1" w:styleId="123">
    <w:name w:val="明显引用 Char1"/>
    <w:qFormat/>
    <w:uiPriority w:val="30"/>
    <w:rPr>
      <w:b/>
      <w:bCs/>
      <w:i/>
      <w:iCs/>
      <w:color w:val="4F81BD"/>
      <w:kern w:val="2"/>
      <w:sz w:val="21"/>
    </w:rPr>
  </w:style>
  <w:style w:type="character" w:customStyle="1" w:styleId="124">
    <w:name w:val="页眉 Char1"/>
    <w:semiHidden/>
    <w:qFormat/>
    <w:uiPriority w:val="99"/>
    <w:rPr>
      <w:rFonts w:ascii="Calibri" w:hAnsi="Calibri" w:eastAsia="宋体" w:cs="Times New Roman"/>
      <w:sz w:val="18"/>
      <w:szCs w:val="18"/>
    </w:rPr>
  </w:style>
  <w:style w:type="character" w:customStyle="1" w:styleId="125">
    <w:name w:val="不明显强调1"/>
    <w:qFormat/>
    <w:uiPriority w:val="0"/>
    <w:rPr>
      <w:i/>
      <w:iCs/>
      <w:color w:val="808080"/>
    </w:rPr>
  </w:style>
  <w:style w:type="character" w:customStyle="1" w:styleId="126">
    <w:name w:val="Body Text 3 Char"/>
    <w:link w:val="18"/>
    <w:qFormat/>
    <w:uiPriority w:val="0"/>
    <w:rPr>
      <w:rFonts w:ascii="宋体"/>
      <w:kern w:val="2"/>
      <w:sz w:val="24"/>
    </w:rPr>
  </w:style>
  <w:style w:type="character" w:customStyle="1" w:styleId="127">
    <w:name w:val="Body Text Indent 3 Char"/>
    <w:link w:val="34"/>
    <w:qFormat/>
    <w:uiPriority w:val="0"/>
    <w:rPr>
      <w:kern w:val="2"/>
      <w:sz w:val="16"/>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Balloon Text Char"/>
    <w:link w:val="27"/>
    <w:qFormat/>
    <w:uiPriority w:val="0"/>
    <w:rPr>
      <w:kern w:val="2"/>
      <w:sz w:val="18"/>
      <w:szCs w:val="18"/>
    </w:rPr>
  </w:style>
  <w:style w:type="character" w:customStyle="1" w:styleId="130">
    <w:name w:val="Heading 7 Char"/>
    <w:link w:val="9"/>
    <w:qFormat/>
    <w:uiPriority w:val="0"/>
    <w:rPr>
      <w:b/>
      <w:bCs/>
      <w:kern w:val="2"/>
      <w:sz w:val="24"/>
      <w:szCs w:val="24"/>
    </w:rPr>
  </w:style>
  <w:style w:type="character" w:customStyle="1" w:styleId="131">
    <w:name w:val="Heading 1 Char"/>
    <w:link w:val="3"/>
    <w:qFormat/>
    <w:uiPriority w:val="0"/>
    <w:rPr>
      <w:rFonts w:ascii="Times New Roman" w:hAnsi="Times New Roman" w:eastAsia="宋体" w:cs="Times New Roman"/>
      <w:b/>
      <w:bCs/>
      <w:kern w:val="44"/>
      <w:sz w:val="32"/>
      <w:szCs w:val="44"/>
    </w:rPr>
  </w:style>
  <w:style w:type="character" w:customStyle="1" w:styleId="132">
    <w:name w:val="文档结构图 Char1"/>
    <w:qFormat/>
    <w:uiPriority w:val="0"/>
    <w:rPr>
      <w:rFonts w:ascii="宋体" w:hAnsi="Calibri" w:eastAsia="宋体" w:cs="Times New Roman"/>
      <w:sz w:val="18"/>
      <w:szCs w:val="18"/>
    </w:rPr>
  </w:style>
  <w:style w:type="character" w:customStyle="1" w:styleId="133">
    <w:name w:val="标题 2 Char_0"/>
    <w:link w:val="134"/>
    <w:qFormat/>
    <w:uiPriority w:val="0"/>
    <w:rPr>
      <w:rFonts w:ascii="Cambria" w:hAnsi="Cambria"/>
      <w:b/>
      <w:bCs/>
      <w:sz w:val="32"/>
      <w:szCs w:val="32"/>
    </w:rPr>
  </w:style>
  <w:style w:type="paragraph" w:customStyle="1" w:styleId="134">
    <w:name w:val="标题 2_0"/>
    <w:basedOn w:val="60"/>
    <w:next w:val="60"/>
    <w:link w:val="133"/>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semiHidden/>
    <w:qFormat/>
    <w:uiPriority w:val="99"/>
    <w:rPr>
      <w:rFonts w:ascii="Calibri" w:hAnsi="Calibri" w:eastAsia="宋体" w:cs="Times New Roman"/>
    </w:rPr>
  </w:style>
  <w:style w:type="character" w:customStyle="1" w:styleId="136">
    <w:name w:val="批注框文本 Char2"/>
    <w:semiHidden/>
    <w:qFormat/>
    <w:uiPriority w:val="99"/>
    <w:rPr>
      <w:rFonts w:ascii="Calibri" w:hAnsi="Calibri" w:eastAsia="宋体" w:cs="Times New Roman"/>
      <w:sz w:val="18"/>
      <w:szCs w:val="18"/>
    </w:rPr>
  </w:style>
  <w:style w:type="character" w:customStyle="1" w:styleId="137">
    <w:name w:val="Heading 4 Char"/>
    <w:link w:val="6"/>
    <w:qFormat/>
    <w:uiPriority w:val="0"/>
    <w:rPr>
      <w:rFonts w:ascii="Cambria" w:hAnsi="Cambria" w:eastAsia="宋体" w:cs="Times New Roman"/>
      <w:b/>
      <w:bCs/>
      <w:kern w:val="2"/>
      <w:sz w:val="28"/>
      <w:szCs w:val="28"/>
    </w:rPr>
  </w:style>
  <w:style w:type="character" w:customStyle="1" w:styleId="138">
    <w:name w:val="列出段落 Char"/>
    <w:link w:val="139"/>
    <w:qFormat/>
    <w:locked/>
    <w:uiPriority w:val="99"/>
    <w:rPr>
      <w:kern w:val="2"/>
      <w:sz w:val="21"/>
      <w:szCs w:val="24"/>
    </w:rPr>
  </w:style>
  <w:style w:type="paragraph" w:customStyle="1" w:styleId="139">
    <w:name w:val="List Paragraph1"/>
    <w:basedOn w:val="1"/>
    <w:link w:val="138"/>
    <w:qFormat/>
    <w:uiPriority w:val="99"/>
    <w:pPr>
      <w:ind w:firstLine="420" w:firstLineChars="200"/>
    </w:pPr>
  </w:style>
  <w:style w:type="paragraph" w:customStyle="1" w:styleId="140">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41">
    <w:name w:val="_Style 34"/>
    <w:next w:val="1"/>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42">
    <w:name w:val="正文_3"/>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43">
    <w:name w:val="_Style 36"/>
    <w:next w:val="1"/>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4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3"/>
    <w:qFormat/>
    <w:uiPriority w:val="0"/>
    <w:pPr>
      <w:numPr>
        <w:ilvl w:val="0"/>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7">
    <w:name w:val="正文1"/>
    <w:qFormat/>
    <w:uiPriority w:val="0"/>
    <w:pPr>
      <w:widowControl w:val="0"/>
      <w:spacing w:after="160" w:line="259" w:lineRule="auto"/>
      <w:jc w:val="both"/>
    </w:pPr>
    <w:rPr>
      <w:rFonts w:ascii="Calibri" w:hAnsi="Calibri" w:eastAsia="宋体" w:cs="Times New Roman"/>
      <w:lang w:val="en-US" w:eastAsia="zh-CN" w:bidi="ar-SA"/>
    </w:rPr>
  </w:style>
  <w:style w:type="paragraph" w:customStyle="1" w:styleId="148">
    <w:name w:val="列出段落1"/>
    <w:basedOn w:val="1"/>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0">
    <w:name w:val="正文_0_0_0"/>
    <w:qFormat/>
    <w:uiPriority w:val="0"/>
    <w:pPr>
      <w:widowControl w:val="0"/>
      <w:spacing w:after="160" w:line="259" w:lineRule="auto"/>
      <w:jc w:val="both"/>
    </w:pPr>
    <w:rPr>
      <w:rFonts w:ascii="Times New Roman" w:hAnsi="Times New Roman" w:eastAsia="宋体" w:cs="Times New Roman"/>
      <w:lang w:val="en-US" w:eastAsia="zh-CN" w:bidi="ar-SA"/>
    </w:rPr>
  </w:style>
  <w:style w:type="paragraph" w:customStyle="1" w:styleId="151">
    <w:name w:val="目录 5_0"/>
    <w:basedOn w:val="60"/>
    <w:next w:val="60"/>
    <w:qFormat/>
    <w:uiPriority w:val="39"/>
    <w:pPr>
      <w:ind w:left="1680" w:leftChars="800"/>
    </w:pPr>
    <w:rPr>
      <w:rFonts w:ascii="Calibri" w:hAnsi="Calibri"/>
    </w:rPr>
  </w:style>
  <w:style w:type="paragraph" w:customStyle="1" w:styleId="152">
    <w:name w:val="修订1"/>
    <w:qFormat/>
    <w:uiPriority w:val="0"/>
    <w:pPr>
      <w:spacing w:after="160" w:line="259" w:lineRule="auto"/>
    </w:pPr>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qFormat/>
    <w:uiPriority w:val="0"/>
    <w:pPr>
      <w:spacing w:line="400" w:lineRule="exact"/>
      <w:ind w:firstLine="716" w:firstLineChars="341"/>
    </w:pPr>
    <w:rPr>
      <w:rFonts w:ascii="Calibri" w:hAnsi="Calibri"/>
      <w:szCs w:val="22"/>
    </w:rPr>
  </w:style>
  <w:style w:type="paragraph" w:customStyle="1" w:styleId="155">
    <w:name w:val="TOC 标题1"/>
    <w:basedOn w:val="3"/>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qFormat/>
    <w:uiPriority w:val="0"/>
    <w:pPr>
      <w:adjustRightInd w:val="0"/>
      <w:spacing w:before="320" w:line="360" w:lineRule="atLeast"/>
      <w:jc w:val="center"/>
      <w:textAlignment w:val="baseline"/>
    </w:pPr>
    <w:rPr>
      <w:rFonts w:ascii="Arial" w:hAnsi="Calibri" w:eastAsia="黑体"/>
      <w:kern w:val="0"/>
      <w:sz w:val="30"/>
      <w:szCs w:val="22"/>
    </w:rPr>
  </w:style>
  <w:style w:type="paragraph" w:customStyle="1" w:styleId="158">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qFormat/>
    <w:uiPriority w:val="0"/>
    <w:pPr>
      <w:jc w:val="center"/>
      <w:textAlignment w:val="center"/>
    </w:pPr>
    <w:rPr>
      <w:rFonts w:ascii="华文细黑" w:hAnsi="华文细黑"/>
      <w:kern w:val="0"/>
      <w:szCs w:val="22"/>
    </w:rPr>
  </w:style>
  <w:style w:type="paragraph" w:customStyle="1" w:styleId="16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61">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162">
    <w:name w:val="列出段落2"/>
    <w:basedOn w:val="1"/>
    <w:qFormat/>
    <w:uiPriority w:val="99"/>
    <w:pPr>
      <w:ind w:firstLine="420" w:firstLineChars="200"/>
    </w:pPr>
  </w:style>
  <w:style w:type="paragraph" w:customStyle="1" w:styleId="16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qFormat/>
    <w:uiPriority w:val="0"/>
    <w:pPr>
      <w:adjustRightInd w:val="0"/>
      <w:spacing w:line="360" w:lineRule="auto"/>
    </w:pPr>
    <w:rPr>
      <w:kern w:val="0"/>
      <w:sz w:val="24"/>
      <w:szCs w:val="20"/>
    </w:rPr>
  </w:style>
  <w:style w:type="paragraph" w:customStyle="1" w:styleId="165">
    <w:name w:val="2方案格式2"/>
    <w:basedOn w:val="145"/>
    <w:qFormat/>
    <w:uiPriority w:val="0"/>
    <w:pPr>
      <w:numPr>
        <w:ilvl w:val="1"/>
      </w:numPr>
      <w:spacing w:before="50" w:after="50" w:line="240" w:lineRule="auto"/>
      <w:outlineLvl w:val="1"/>
    </w:pPr>
    <w:rPr>
      <w:sz w:val="44"/>
    </w:rPr>
  </w:style>
  <w:style w:type="paragraph" w:customStyle="1" w:styleId="166">
    <w:name w:val="无间隔1"/>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16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qFormat/>
    <w:uiPriority w:val="39"/>
    <w:pPr>
      <w:ind w:left="1260" w:leftChars="600"/>
    </w:pPr>
    <w:rPr>
      <w:rFonts w:ascii="Calibri" w:hAnsi="Calibri"/>
    </w:rPr>
  </w:style>
  <w:style w:type="paragraph" w:customStyle="1" w:styleId="170">
    <w:name w:val="目录 3_0"/>
    <w:basedOn w:val="60"/>
    <w:next w:val="60"/>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3"/>
    <w:qFormat/>
    <w:uiPriority w:val="0"/>
    <w:pPr>
      <w:numPr>
        <w:ilvl w:val="0"/>
        <w:numId w:val="0"/>
      </w:numPr>
      <w:spacing w:before="120" w:after="120" w:line="400" w:lineRule="exact"/>
    </w:pPr>
    <w:rPr>
      <w:rFonts w:ascii="黑体" w:hAnsi="黑体" w:eastAsia="黑体"/>
      <w:b w:val="0"/>
      <w:bCs w:val="0"/>
      <w:szCs w:val="20"/>
    </w:rPr>
  </w:style>
  <w:style w:type="paragraph" w:customStyle="1" w:styleId="172">
    <w:name w:val="1"/>
    <w:basedOn w:val="1"/>
    <w:next w:val="1"/>
    <w:qFormat/>
    <w:uiPriority w:val="0"/>
    <w:rPr>
      <w:rFonts w:ascii="Calibri" w:hAnsi="Calibri"/>
      <w:szCs w:val="22"/>
    </w:rPr>
  </w:style>
  <w:style w:type="paragraph" w:customStyle="1" w:styleId="173">
    <w:name w:val="Blockquote_0"/>
    <w:basedOn w:val="6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qFormat/>
    <w:uiPriority w:val="0"/>
    <w:pPr>
      <w:widowControl/>
    </w:pPr>
    <w:rPr>
      <w:b/>
      <w:bCs/>
      <w:kern w:val="0"/>
      <w:sz w:val="24"/>
    </w:rPr>
  </w:style>
  <w:style w:type="paragraph" w:customStyle="1" w:styleId="178">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qFormat/>
    <w:uiPriority w:val="0"/>
    <w:pPr>
      <w:numPr>
        <w:ilvl w:val="2"/>
      </w:numPr>
      <w:outlineLvl w:val="2"/>
    </w:pPr>
    <w:rPr>
      <w:sz w:val="32"/>
    </w:rPr>
  </w:style>
  <w:style w:type="paragraph" w:customStyle="1" w:styleId="180">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4"/>
    <w:next w:val="19"/>
    <w:qFormat/>
    <w:uiPriority w:val="0"/>
    <w:pPr>
      <w:spacing w:before="156" w:after="156" w:line="360" w:lineRule="auto"/>
    </w:pPr>
    <w:rPr>
      <w:bCs w:val="0"/>
      <w:sz w:val="24"/>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qFormat/>
    <w:uiPriority w:val="0"/>
    <w:pPr>
      <w:spacing w:after="160" w:line="259" w:lineRule="auto"/>
    </w:pPr>
    <w:rPr>
      <w:rFonts w:ascii="Calibri" w:hAnsi="Calibri" w:eastAsia="宋体" w:cs="Calibri"/>
      <w:sz w:val="24"/>
      <w:szCs w:val="24"/>
      <w:lang w:val="en-US" w:eastAsia="zh-CN" w:bidi="ar-SA"/>
    </w:rPr>
  </w:style>
  <w:style w:type="paragraph" w:customStyle="1" w:styleId="184">
    <w:name w:val="正文2"/>
    <w:qFormat/>
    <w:uiPriority w:val="0"/>
    <w:pPr>
      <w:spacing w:after="160" w:line="259" w:lineRule="auto"/>
    </w:pPr>
    <w:rPr>
      <w:rFonts w:ascii="Times New Roman" w:hAnsi="Times New Roman" w:eastAsia="微软雅黑" w:cs="Times New Roman"/>
      <w:sz w:val="24"/>
      <w:szCs w:val="24"/>
      <w:lang w:val="en-US" w:eastAsia="zh-CN" w:bidi="ar-SA"/>
    </w:rPr>
  </w:style>
  <w:style w:type="paragraph" w:customStyle="1" w:styleId="18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qFormat/>
    <w:uiPriority w:val="0"/>
    <w:pPr>
      <w:jc w:val="left"/>
    </w:pPr>
    <w:rPr>
      <w:rFonts w:hint="eastAsia" w:ascii="宋体" w:hAnsi="宋体" w:cs="Courier New"/>
      <w:kern w:val="1"/>
      <w:sz w:val="24"/>
      <w:szCs w:val="20"/>
      <w:lang w:bidi="hi-IN"/>
    </w:rPr>
  </w:style>
  <w:style w:type="character" w:customStyle="1" w:styleId="187">
    <w:name w:val="表格文字 字符"/>
    <w:link w:val="156"/>
    <w:qFormat/>
    <w:uiPriority w:val="0"/>
    <w:rPr>
      <w:rFonts w:ascii="Calibri" w:hAnsi="Calibri" w:eastAsia="宋体" w:cs="Times New Roman"/>
      <w:sz w:val="21"/>
      <w:szCs w:val="22"/>
    </w:rPr>
  </w:style>
  <w:style w:type="paragraph" w:styleId="188">
    <w:name w:val="List Paragraph"/>
    <w:basedOn w:val="1"/>
    <w:qFormat/>
    <w:uiPriority w:val="99"/>
    <w:pPr>
      <w:ind w:firstLine="420" w:firstLineChars="200"/>
    </w:pPr>
  </w:style>
  <w:style w:type="paragraph" w:customStyle="1" w:styleId="189">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样式1"/>
    <w:basedOn w:val="1"/>
    <w:qFormat/>
    <w:uiPriority w:val="0"/>
    <w:pPr>
      <w:numPr>
        <w:ilvl w:val="0"/>
        <w:numId w:val="3"/>
      </w:numPr>
    </w:pPr>
    <w:rPr>
      <w:rFonts w:ascii="Calibri" w:hAnsi="Calibri"/>
    </w:rPr>
  </w:style>
  <w:style w:type="character" w:customStyle="1" w:styleId="191">
    <w:name w:val="font01"/>
    <w:qFormat/>
    <w:uiPriority w:val="0"/>
    <w:rPr>
      <w:rFonts w:hint="eastAsia" w:ascii="宋体" w:hAnsi="宋体" w:eastAsia="宋体" w:cs="宋体"/>
      <w:color w:val="000000"/>
      <w:sz w:val="22"/>
      <w:szCs w:val="22"/>
      <w:u w:val="none"/>
    </w:rPr>
  </w:style>
  <w:style w:type="paragraph" w:customStyle="1" w:styleId="192">
    <w:name w:val="修订2"/>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93">
    <w:name w:val="修订3"/>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94">
    <w:name w:val="修订4"/>
    <w:hidden/>
    <w:unhideWhenUsed/>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95">
    <w:name w:val="修订5"/>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96">
    <w:name w:val="修订6"/>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9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51</Pages>
  <Words>8709</Words>
  <Characters>9342</Characters>
  <Lines>205</Lines>
  <Paragraphs>57</Paragraphs>
  <TotalTime>87</TotalTime>
  <ScaleCrop>false</ScaleCrop>
  <LinksUpToDate>false</LinksUpToDate>
  <CharactersWithSpaces>9419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2024-09-06T01:41:00Z</dcterms:created>
  <dc:creator>Lenovo User</dc:creator>
  <cp:lastModifiedBy>陈亚囡</cp:lastModifiedBy>
  <cp:lastPrinted>2024-11-20T05:34:00Z</cp:lastPrinted>
  <dcterms:modified xsi:type="dcterms:W3CDTF">2024-11-20T06:58:10Z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5B9E259CAC46481392A187D46A686B2D_13</vt:lpwstr>
  </property>
</Properties>
</file>