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jc w:val="center"/>
        <w:rPr>
          <w:rFonts w:ascii="Arial" w:hAnsi="Arial" w:cs="Arial"/>
          <w:b/>
          <w:bCs/>
        </w:rPr>
      </w:pPr>
    </w:p>
    <w:p>
      <w:pPr>
        <w:spacing w:line="360" w:lineRule="auto"/>
        <w:ind w:firstLine="422"/>
        <w:jc w:val="center"/>
        <w:rPr>
          <w:rFonts w:ascii="Arial" w:hAnsi="Arial" w:cs="Arial"/>
          <w:b/>
          <w:bCs/>
        </w:rPr>
      </w:pPr>
    </w:p>
    <w:p>
      <w:pPr>
        <w:spacing w:line="360" w:lineRule="auto"/>
        <w:ind w:firstLine="422"/>
        <w:jc w:val="center"/>
        <w:rPr>
          <w:rFonts w:ascii="Arial" w:hAnsi="Arial" w:cs="Arial"/>
          <w:b/>
          <w:bCs/>
        </w:rPr>
      </w:pPr>
    </w:p>
    <w:p>
      <w:pPr>
        <w:spacing w:line="360" w:lineRule="auto"/>
        <w:ind w:firstLine="422"/>
        <w:jc w:val="center"/>
        <w:rPr>
          <w:rFonts w:ascii="Arial" w:hAnsi="Arial" w:cs="Arial"/>
          <w:b/>
          <w:bCs/>
        </w:rPr>
      </w:pPr>
    </w:p>
    <w:p>
      <w:pPr>
        <w:spacing w:line="360" w:lineRule="auto"/>
        <w:ind w:firstLine="422"/>
        <w:jc w:val="center"/>
        <w:rPr>
          <w:rFonts w:ascii="Arial" w:hAnsi="Arial" w:cs="Arial"/>
          <w:b/>
          <w:bCs/>
        </w:rPr>
      </w:pPr>
    </w:p>
    <w:p>
      <w:pPr>
        <w:spacing w:line="360" w:lineRule="auto"/>
        <w:ind w:firstLine="422"/>
        <w:jc w:val="center"/>
        <w:rPr>
          <w:rFonts w:ascii="Arial" w:hAnsi="Arial" w:cs="Arial"/>
          <w:b/>
          <w:bCs/>
        </w:rPr>
      </w:pPr>
    </w:p>
    <w:p>
      <w:pPr>
        <w:spacing w:line="360" w:lineRule="auto"/>
        <w:jc w:val="center"/>
        <w:rPr>
          <w:rFonts w:ascii="Arial" w:hAnsi="Arial" w:eastAsia="宋体" w:cs="Arial"/>
          <w:b/>
          <w:bCs/>
          <w:sz w:val="52"/>
          <w:szCs w:val="52"/>
        </w:rPr>
      </w:pPr>
      <w:r>
        <w:rPr>
          <w:rFonts w:ascii="Arial" w:hAnsi="Arial" w:eastAsia="宋体" w:cs="Arial"/>
          <w:b/>
          <w:bCs/>
          <w:sz w:val="52"/>
          <w:szCs w:val="52"/>
          <w:lang w:eastAsia="zh-TW"/>
        </w:rPr>
        <w:t>天津大学</w:t>
      </w:r>
    </w:p>
    <w:p>
      <w:pPr>
        <w:spacing w:line="360" w:lineRule="auto"/>
        <w:jc w:val="center"/>
        <w:rPr>
          <w:rFonts w:ascii="Arial" w:hAnsi="Arial" w:eastAsia="宋体" w:cs="Arial"/>
          <w:b/>
          <w:bCs/>
          <w:sz w:val="52"/>
          <w:szCs w:val="52"/>
        </w:rPr>
      </w:pPr>
      <w:r>
        <w:rPr>
          <w:rFonts w:ascii="Arial" w:hAnsi="Arial" w:eastAsia="宋体" w:cs="Arial"/>
          <w:b/>
          <w:bCs/>
          <w:sz w:val="52"/>
          <w:szCs w:val="52"/>
          <w:lang w:eastAsia="zh-TW"/>
        </w:rPr>
        <w:t>卫津路校区2023-2026年度</w:t>
      </w:r>
    </w:p>
    <w:p>
      <w:pPr>
        <w:spacing w:line="360" w:lineRule="auto"/>
        <w:jc w:val="center"/>
        <w:rPr>
          <w:rFonts w:ascii="Arial" w:hAnsi="Arial" w:eastAsia="宋体" w:cs="Arial"/>
          <w:b/>
          <w:bCs/>
          <w:sz w:val="52"/>
          <w:szCs w:val="52"/>
        </w:rPr>
      </w:pPr>
      <w:r>
        <w:rPr>
          <w:rFonts w:ascii="Arial" w:hAnsi="Arial" w:eastAsia="宋体" w:cs="Arial"/>
          <w:b/>
          <w:bCs/>
          <w:sz w:val="52"/>
          <w:szCs w:val="52"/>
          <w:lang w:eastAsia="zh-TW"/>
        </w:rPr>
        <w:t>绿地养护项目</w:t>
      </w:r>
    </w:p>
    <w:p>
      <w:pPr>
        <w:spacing w:line="360" w:lineRule="auto"/>
        <w:jc w:val="center"/>
        <w:rPr>
          <w:rFonts w:ascii="Arial" w:hAnsi="Arial" w:eastAsia="Arial" w:cs="Arial"/>
          <w:b/>
          <w:bCs/>
          <w:sz w:val="32"/>
          <w:szCs w:val="32"/>
        </w:rPr>
      </w:pPr>
    </w:p>
    <w:p>
      <w:pPr>
        <w:spacing w:line="360" w:lineRule="auto"/>
        <w:jc w:val="center"/>
        <w:rPr>
          <w:rFonts w:ascii="Arial" w:hAnsi="Arial" w:eastAsia="Arial" w:cs="Arial"/>
          <w:b/>
          <w:bCs/>
          <w:sz w:val="32"/>
          <w:szCs w:val="32"/>
        </w:rPr>
      </w:pPr>
    </w:p>
    <w:p>
      <w:pPr>
        <w:spacing w:line="360" w:lineRule="auto"/>
        <w:jc w:val="center"/>
        <w:rPr>
          <w:rFonts w:ascii="Arial" w:hAnsi="Arial" w:eastAsia="Arial" w:cs="Arial"/>
          <w:b/>
          <w:bCs/>
          <w:sz w:val="32"/>
          <w:szCs w:val="32"/>
        </w:rPr>
      </w:pPr>
    </w:p>
    <w:p>
      <w:pPr>
        <w:spacing w:line="360" w:lineRule="auto"/>
        <w:jc w:val="center"/>
        <w:rPr>
          <w:rFonts w:ascii="Arial" w:hAnsi="Arial" w:eastAsia="Arial" w:cs="Arial"/>
          <w:b/>
          <w:bCs/>
          <w:sz w:val="84"/>
          <w:szCs w:val="84"/>
          <w:highlight w:val="none"/>
          <w:lang w:val="zh-TW" w:eastAsia="zh-TW"/>
        </w:rPr>
      </w:pPr>
      <w:r>
        <w:rPr>
          <w:rFonts w:ascii="Arial" w:hAnsi="Arial" w:eastAsia="宋体" w:cs="Arial"/>
          <w:b/>
          <w:bCs/>
          <w:sz w:val="84"/>
          <w:szCs w:val="84"/>
          <w:lang w:val="zh-TW" w:eastAsia="zh-TW"/>
        </w:rPr>
        <w:t>招标</w:t>
      </w:r>
      <w:r>
        <w:rPr>
          <w:rFonts w:ascii="Arial" w:hAnsi="Arial" w:eastAsia="宋体" w:cs="Arial"/>
          <w:b/>
          <w:bCs/>
          <w:sz w:val="84"/>
          <w:szCs w:val="84"/>
          <w:highlight w:val="none"/>
          <w:lang w:val="zh-TW" w:eastAsia="zh-TW"/>
        </w:rPr>
        <w:t>文件</w:t>
      </w:r>
    </w:p>
    <w:p>
      <w:pPr>
        <w:spacing w:line="360" w:lineRule="auto"/>
        <w:jc w:val="center"/>
        <w:rPr>
          <w:rFonts w:ascii="Arial" w:hAnsi="Arial" w:eastAsia="Arial" w:cs="Arial"/>
          <w:b/>
          <w:bCs/>
          <w:sz w:val="28"/>
          <w:szCs w:val="28"/>
          <w:highlight w:val="none"/>
        </w:rPr>
      </w:pPr>
      <w:r>
        <w:rPr>
          <w:rFonts w:ascii="Arial" w:hAnsi="Arial" w:eastAsia="宋体" w:cs="Arial"/>
          <w:b/>
          <w:bCs/>
          <w:sz w:val="28"/>
          <w:szCs w:val="28"/>
          <w:highlight w:val="none"/>
          <w:lang w:val="zh-TW" w:eastAsia="zh-TW"/>
        </w:rPr>
        <w:t>（招标编号：</w:t>
      </w:r>
      <w:r>
        <w:rPr>
          <w:rFonts w:hint="eastAsia" w:ascii="Arial" w:hAnsi="Arial" w:cs="Arial"/>
          <w:b/>
          <w:bCs/>
          <w:sz w:val="28"/>
          <w:szCs w:val="28"/>
          <w:highlight w:val="none"/>
          <w:u w:color="00B050"/>
        </w:rPr>
        <w:t>TDHQ2023000001</w:t>
      </w:r>
      <w:r>
        <w:rPr>
          <w:rFonts w:ascii="Arial" w:hAnsi="Arial" w:eastAsia="宋体" w:cs="Arial"/>
          <w:b/>
          <w:bCs/>
          <w:sz w:val="28"/>
          <w:szCs w:val="28"/>
          <w:highlight w:val="none"/>
          <w:lang w:val="zh-TW" w:eastAsia="zh-TW"/>
        </w:rPr>
        <w:t>）</w:t>
      </w:r>
    </w:p>
    <w:p>
      <w:pPr>
        <w:spacing w:line="360" w:lineRule="auto"/>
        <w:ind w:firstLine="420"/>
        <w:jc w:val="center"/>
        <w:rPr>
          <w:rFonts w:ascii="Arial" w:hAnsi="Arial" w:eastAsia="Arial" w:cs="Arial"/>
        </w:rPr>
      </w:pPr>
    </w:p>
    <w:p>
      <w:pPr>
        <w:spacing w:line="360" w:lineRule="auto"/>
        <w:rPr>
          <w:rFonts w:ascii="Arial" w:hAnsi="Arial" w:eastAsia="Arial" w:cs="Arial"/>
        </w:rPr>
      </w:pPr>
    </w:p>
    <w:p>
      <w:pPr>
        <w:spacing w:line="360" w:lineRule="auto"/>
        <w:rPr>
          <w:rFonts w:ascii="Arial" w:hAnsi="Arial" w:eastAsia="Arial" w:cs="Arial"/>
        </w:rPr>
      </w:pPr>
    </w:p>
    <w:p>
      <w:pPr>
        <w:spacing w:line="360" w:lineRule="auto"/>
        <w:rPr>
          <w:rFonts w:ascii="Arial" w:hAnsi="Arial" w:eastAsia="Arial" w:cs="Arial"/>
        </w:rPr>
      </w:pPr>
    </w:p>
    <w:p>
      <w:pPr>
        <w:spacing w:line="360" w:lineRule="auto"/>
        <w:ind w:firstLine="420"/>
        <w:rPr>
          <w:rFonts w:ascii="Arial" w:hAnsi="Arial" w:eastAsia="Arial" w:cs="Arial"/>
        </w:rPr>
      </w:pPr>
    </w:p>
    <w:p>
      <w:pPr>
        <w:spacing w:line="360" w:lineRule="auto"/>
        <w:rPr>
          <w:rFonts w:ascii="Arial" w:hAnsi="Arial" w:eastAsia="Arial" w:cs="Arial"/>
        </w:rPr>
      </w:pPr>
    </w:p>
    <w:p>
      <w:pPr>
        <w:spacing w:line="360" w:lineRule="auto"/>
        <w:ind w:firstLine="420"/>
        <w:rPr>
          <w:rFonts w:ascii="Arial" w:hAnsi="Arial" w:eastAsia="Arial" w:cs="Arial"/>
        </w:rPr>
      </w:pPr>
    </w:p>
    <w:p>
      <w:pPr>
        <w:spacing w:line="360" w:lineRule="auto"/>
        <w:rPr>
          <w:rFonts w:ascii="Arial" w:hAnsi="Arial" w:eastAsia="Arial" w:cs="Arial"/>
        </w:rPr>
      </w:pPr>
    </w:p>
    <w:p>
      <w:pPr>
        <w:spacing w:line="360" w:lineRule="auto"/>
        <w:jc w:val="center"/>
        <w:rPr>
          <w:rFonts w:ascii="Arial" w:hAnsi="Arial" w:eastAsia="Arial" w:cs="Arial"/>
          <w:b/>
          <w:bCs/>
          <w:sz w:val="28"/>
          <w:szCs w:val="28"/>
          <w:lang w:val="zh-TW" w:eastAsia="zh-TW"/>
        </w:rPr>
      </w:pPr>
      <w:r>
        <w:rPr>
          <w:rFonts w:ascii="Arial" w:hAnsi="Arial" w:eastAsia="宋体" w:cs="Arial"/>
          <w:b/>
          <w:bCs/>
          <w:sz w:val="28"/>
          <w:szCs w:val="28"/>
          <w:lang w:val="zh-TW" w:eastAsia="zh-TW"/>
        </w:rPr>
        <w:t>采购人：天津大学</w:t>
      </w:r>
    </w:p>
    <w:p>
      <w:pPr>
        <w:spacing w:line="360" w:lineRule="auto"/>
        <w:jc w:val="center"/>
        <w:rPr>
          <w:rFonts w:ascii="Arial" w:hAnsi="Arial" w:eastAsia="宋体" w:cs="Arial"/>
          <w:b/>
          <w:bCs/>
          <w:sz w:val="28"/>
          <w:szCs w:val="28"/>
          <w:lang w:val="zh-TW"/>
        </w:rPr>
      </w:pPr>
      <w:r>
        <w:rPr>
          <w:rFonts w:ascii="Arial" w:hAnsi="Arial" w:eastAsia="宋体" w:cs="Arial"/>
          <w:b/>
          <w:bCs/>
          <w:sz w:val="28"/>
          <w:szCs w:val="28"/>
          <w:lang w:val="zh-TW" w:eastAsia="zh-TW"/>
        </w:rPr>
        <w:t>采购代理机构：</w:t>
      </w:r>
      <w:r>
        <w:rPr>
          <w:rFonts w:hint="eastAsia" w:ascii="Arial" w:hAnsi="Arial" w:eastAsia="宋体" w:cs="Arial"/>
          <w:b/>
          <w:bCs/>
          <w:sz w:val="28"/>
          <w:szCs w:val="28"/>
          <w:lang w:val="zh-TW"/>
        </w:rPr>
        <w:t>天津滨德招标代理有限公司</w:t>
      </w:r>
    </w:p>
    <w:p>
      <w:pPr>
        <w:spacing w:line="360" w:lineRule="auto"/>
        <w:jc w:val="center"/>
        <w:rPr>
          <w:rFonts w:ascii="Arial" w:hAnsi="Arial" w:cs="Arial"/>
        </w:rPr>
      </w:pPr>
      <w:r>
        <w:rPr>
          <w:rFonts w:ascii="Arial" w:hAnsi="Arial" w:cs="Arial"/>
          <w:b/>
          <w:bCs/>
          <w:sz w:val="28"/>
          <w:szCs w:val="28"/>
          <w:highlight w:val="none"/>
        </w:rPr>
        <w:t>202</w:t>
      </w:r>
      <w:r>
        <w:rPr>
          <w:rFonts w:hint="eastAsia" w:ascii="Arial" w:hAnsi="Arial" w:cs="Arial"/>
          <w:b/>
          <w:bCs/>
          <w:sz w:val="28"/>
          <w:szCs w:val="28"/>
          <w:highlight w:val="none"/>
        </w:rPr>
        <w:t>3</w:t>
      </w:r>
      <w:r>
        <w:rPr>
          <w:rFonts w:ascii="Arial" w:hAnsi="Arial" w:eastAsia="宋体" w:cs="Arial"/>
          <w:b/>
          <w:bCs/>
          <w:sz w:val="28"/>
          <w:szCs w:val="28"/>
          <w:highlight w:val="none"/>
          <w:lang w:val="zh-TW" w:eastAsia="zh-TW"/>
        </w:rPr>
        <w:t>年</w:t>
      </w:r>
      <w:r>
        <w:rPr>
          <w:rFonts w:hint="eastAsia" w:ascii="Arial" w:hAnsi="Arial" w:eastAsia="宋体" w:cs="Arial"/>
          <w:b/>
          <w:bCs/>
          <w:sz w:val="28"/>
          <w:szCs w:val="28"/>
          <w:highlight w:val="none"/>
          <w:lang w:val="en-US" w:eastAsia="zh-CN"/>
        </w:rPr>
        <w:t>3</w:t>
      </w:r>
      <w:r>
        <w:rPr>
          <w:rFonts w:ascii="Arial" w:hAnsi="Arial" w:eastAsia="宋体" w:cs="Arial"/>
          <w:b/>
          <w:bCs/>
          <w:sz w:val="28"/>
          <w:szCs w:val="28"/>
          <w:highlight w:val="none"/>
          <w:lang w:val="zh-TW" w:eastAsia="zh-TW"/>
        </w:rPr>
        <w:t>月</w:t>
      </w:r>
      <w:r>
        <w:rPr>
          <w:rFonts w:ascii="Arial" w:hAnsi="Arial" w:cs="Arial"/>
          <w:sz w:val="40"/>
          <w:szCs w:val="40"/>
          <w:highlight w:val="none"/>
          <w:lang w:val="zh-TW" w:eastAsia="zh-TW"/>
        </w:rPr>
        <w:br w:type="page"/>
      </w:r>
    </w:p>
    <w:p>
      <w:pPr>
        <w:pStyle w:val="21"/>
        <w:spacing w:before="0" w:line="360" w:lineRule="auto"/>
        <w:jc w:val="center"/>
        <w:rPr>
          <w:rFonts w:hint="default" w:ascii="Arial" w:hAnsi="Arial" w:eastAsia="宋体" w:cs="Arial"/>
          <w:b/>
          <w:bCs/>
          <w:color w:val="000000"/>
          <w:sz w:val="40"/>
          <w:szCs w:val="40"/>
          <w:u w:color="000000"/>
          <w:lang w:val="zh-TW"/>
        </w:rPr>
      </w:pPr>
      <w:r>
        <w:rPr>
          <w:rFonts w:hint="default" w:ascii="Arial" w:hAnsi="Arial" w:eastAsia="宋体" w:cs="Arial"/>
          <w:b/>
          <w:bCs/>
          <w:color w:val="000000"/>
          <w:sz w:val="40"/>
          <w:szCs w:val="40"/>
          <w:u w:color="000000"/>
          <w:lang w:val="zh-TW" w:eastAsia="zh-TW"/>
        </w:rPr>
        <w:t>目</w:t>
      </w:r>
      <w:r>
        <w:rPr>
          <w:rFonts w:hint="default" w:ascii="Arial" w:hAnsi="Arial" w:cs="Arial"/>
          <w:b/>
          <w:bCs/>
          <w:color w:val="000000"/>
          <w:sz w:val="40"/>
          <w:szCs w:val="40"/>
          <w:u w:color="000000"/>
          <w:lang w:val="zh-TW" w:eastAsia="zh-TW"/>
        </w:rPr>
        <w:t xml:space="preserve"> </w:t>
      </w:r>
      <w:r>
        <w:rPr>
          <w:rFonts w:hint="default" w:ascii="Arial" w:hAnsi="Arial" w:eastAsia="宋体" w:cs="Arial"/>
          <w:b/>
          <w:bCs/>
          <w:color w:val="000000"/>
          <w:sz w:val="40"/>
          <w:szCs w:val="40"/>
          <w:u w:color="000000"/>
          <w:lang w:val="zh-TW" w:eastAsia="zh-TW"/>
        </w:rPr>
        <w:t>录</w:t>
      </w:r>
    </w:p>
    <w:p>
      <w:pPr>
        <w:rPr>
          <w:rFonts w:ascii="Arial" w:hAnsi="Arial" w:cs="Arial"/>
          <w:lang w:val="zh-TW"/>
        </w:rPr>
      </w:pPr>
    </w:p>
    <w:p>
      <w:pPr>
        <w:pStyle w:val="10"/>
        <w:rPr>
          <w:rFonts w:ascii="Arial" w:hAnsi="Arial" w:cs="Arial" w:eastAsiaTheme="minorEastAsia"/>
          <w:color w:val="auto"/>
          <w:sz w:val="28"/>
          <w:szCs w:val="28"/>
        </w:rPr>
      </w:pPr>
      <w:r>
        <w:rPr>
          <w:rFonts w:ascii="Arial" w:hAnsi="Arial" w:cs="Arial" w:eastAsiaTheme="minorEastAsia"/>
          <w:b/>
          <w:sz w:val="28"/>
          <w:szCs w:val="28"/>
        </w:rPr>
        <w:fldChar w:fldCharType="begin"/>
      </w:r>
      <w:r>
        <w:rPr>
          <w:rFonts w:ascii="Arial" w:hAnsi="Arial" w:cs="Arial" w:eastAsiaTheme="minorEastAsia"/>
          <w:b/>
          <w:sz w:val="28"/>
          <w:szCs w:val="28"/>
        </w:rPr>
        <w:instrText xml:space="preserve"> TOC \o "1-3" \h \z \u </w:instrText>
      </w:r>
      <w:r>
        <w:rPr>
          <w:rFonts w:ascii="Arial" w:hAnsi="Arial" w:cs="Arial" w:eastAsiaTheme="minorEastAsia"/>
          <w:b/>
          <w:sz w:val="28"/>
          <w:szCs w:val="28"/>
        </w:rPr>
        <w:fldChar w:fldCharType="separate"/>
      </w:r>
      <w:r>
        <w:fldChar w:fldCharType="begin"/>
      </w:r>
      <w:r>
        <w:instrText xml:space="preserve"> HYPERLINK \l "_Toc78817185" </w:instrText>
      </w:r>
      <w:r>
        <w:fldChar w:fldCharType="separate"/>
      </w:r>
      <w:r>
        <w:rPr>
          <w:rStyle w:val="17"/>
          <w:rFonts w:ascii="Arial" w:hAnsi="Arial" w:cs="Arial" w:eastAsiaTheme="minorEastAsia"/>
          <w:sz w:val="28"/>
          <w:szCs w:val="28"/>
          <w:lang w:val="zh-TW" w:eastAsia="zh-TW"/>
        </w:rPr>
        <w:t>第一章</w:t>
      </w:r>
      <w:r>
        <w:rPr>
          <w:rStyle w:val="17"/>
          <w:rFonts w:ascii="Arial" w:hAnsi="Arial" w:cs="Arial" w:eastAsiaTheme="minorEastAsia"/>
          <w:sz w:val="28"/>
          <w:szCs w:val="28"/>
        </w:rPr>
        <w:t xml:space="preserve"> </w:t>
      </w:r>
      <w:r>
        <w:rPr>
          <w:rStyle w:val="17"/>
          <w:rFonts w:ascii="Arial" w:hAnsi="Arial" w:cs="Arial" w:eastAsiaTheme="minorEastAsia"/>
          <w:sz w:val="28"/>
          <w:szCs w:val="28"/>
          <w:lang w:val="zh-TW" w:eastAsia="zh-TW"/>
        </w:rPr>
        <w:t>投标邀请</w:t>
      </w:r>
      <w:r>
        <w:rPr>
          <w:rFonts w:ascii="Arial" w:hAnsi="Arial" w:cs="Arial" w:eastAsiaTheme="minorEastAsia"/>
          <w:sz w:val="28"/>
          <w:szCs w:val="28"/>
        </w:rPr>
        <w:tab/>
      </w:r>
      <w:r>
        <w:rPr>
          <w:rFonts w:ascii="Arial" w:hAnsi="Arial" w:cs="Arial" w:eastAsiaTheme="minorEastAsia"/>
          <w:sz w:val="28"/>
          <w:szCs w:val="28"/>
        </w:rPr>
        <w:fldChar w:fldCharType="begin"/>
      </w:r>
      <w:r>
        <w:rPr>
          <w:rFonts w:ascii="Arial" w:hAnsi="Arial" w:cs="Arial" w:eastAsiaTheme="minorEastAsia"/>
          <w:sz w:val="28"/>
          <w:szCs w:val="28"/>
        </w:rPr>
        <w:instrText xml:space="preserve"> PAGEREF _Toc78817185 \h </w:instrText>
      </w:r>
      <w:r>
        <w:rPr>
          <w:rFonts w:ascii="Arial" w:hAnsi="Arial" w:cs="Arial" w:eastAsiaTheme="minorEastAsia"/>
          <w:sz w:val="28"/>
          <w:szCs w:val="28"/>
        </w:rPr>
        <w:fldChar w:fldCharType="separate"/>
      </w:r>
      <w:r>
        <w:rPr>
          <w:rFonts w:ascii="Arial" w:hAnsi="Arial" w:cs="Arial" w:eastAsiaTheme="minorEastAsia"/>
          <w:sz w:val="28"/>
          <w:szCs w:val="28"/>
        </w:rPr>
        <w:t>1</w:t>
      </w:r>
      <w:r>
        <w:rPr>
          <w:rFonts w:ascii="Arial" w:hAnsi="Arial" w:cs="Arial" w:eastAsiaTheme="minorEastAsia"/>
          <w:sz w:val="28"/>
          <w:szCs w:val="28"/>
        </w:rPr>
        <w:fldChar w:fldCharType="end"/>
      </w:r>
      <w:r>
        <w:rPr>
          <w:rFonts w:ascii="Arial" w:hAnsi="Arial" w:cs="Arial" w:eastAsiaTheme="minorEastAsia"/>
          <w:sz w:val="28"/>
          <w:szCs w:val="28"/>
        </w:rPr>
        <w:fldChar w:fldCharType="end"/>
      </w:r>
    </w:p>
    <w:p>
      <w:pPr>
        <w:pStyle w:val="10"/>
        <w:rPr>
          <w:rFonts w:ascii="Arial" w:hAnsi="Arial" w:cs="Arial" w:eastAsiaTheme="minorEastAsia"/>
          <w:color w:val="auto"/>
          <w:sz w:val="28"/>
          <w:szCs w:val="28"/>
        </w:rPr>
      </w:pPr>
      <w:r>
        <w:fldChar w:fldCharType="begin"/>
      </w:r>
      <w:r>
        <w:instrText xml:space="preserve"> HYPERLINK \l "_Toc78817186" </w:instrText>
      </w:r>
      <w:r>
        <w:fldChar w:fldCharType="separate"/>
      </w:r>
      <w:r>
        <w:rPr>
          <w:rStyle w:val="17"/>
          <w:rFonts w:ascii="Arial" w:hAnsi="Arial" w:cs="Arial" w:eastAsiaTheme="minorEastAsia"/>
          <w:sz w:val="28"/>
          <w:szCs w:val="28"/>
          <w:lang w:val="zh-TW" w:eastAsia="zh-TW"/>
        </w:rPr>
        <w:t>第二章</w:t>
      </w:r>
      <w:r>
        <w:rPr>
          <w:rStyle w:val="17"/>
          <w:rFonts w:ascii="Arial" w:hAnsi="Arial" w:cs="Arial" w:eastAsiaTheme="minorEastAsia"/>
          <w:sz w:val="28"/>
          <w:szCs w:val="28"/>
        </w:rPr>
        <w:t xml:space="preserve"> </w:t>
      </w:r>
      <w:r>
        <w:rPr>
          <w:rStyle w:val="17"/>
          <w:rFonts w:ascii="Arial" w:hAnsi="Arial" w:cs="Arial" w:eastAsiaTheme="minorEastAsia"/>
          <w:sz w:val="28"/>
          <w:szCs w:val="28"/>
          <w:lang w:val="zh-TW" w:eastAsia="zh-TW"/>
        </w:rPr>
        <w:t>投标人须知</w:t>
      </w:r>
      <w:r>
        <w:rPr>
          <w:rFonts w:ascii="Arial" w:hAnsi="Arial" w:cs="Arial" w:eastAsiaTheme="minorEastAsia"/>
          <w:sz w:val="28"/>
          <w:szCs w:val="28"/>
        </w:rPr>
        <w:tab/>
      </w:r>
      <w:r>
        <w:rPr>
          <w:rFonts w:ascii="Arial" w:hAnsi="Arial" w:cs="Arial" w:eastAsiaTheme="minorEastAsia"/>
          <w:sz w:val="28"/>
          <w:szCs w:val="28"/>
        </w:rPr>
        <w:fldChar w:fldCharType="begin"/>
      </w:r>
      <w:r>
        <w:rPr>
          <w:rFonts w:ascii="Arial" w:hAnsi="Arial" w:cs="Arial" w:eastAsiaTheme="minorEastAsia"/>
          <w:sz w:val="28"/>
          <w:szCs w:val="28"/>
        </w:rPr>
        <w:instrText xml:space="preserve"> PAGEREF _Toc78817186 \h </w:instrText>
      </w:r>
      <w:r>
        <w:rPr>
          <w:rFonts w:ascii="Arial" w:hAnsi="Arial" w:cs="Arial" w:eastAsiaTheme="minorEastAsia"/>
          <w:sz w:val="28"/>
          <w:szCs w:val="28"/>
        </w:rPr>
        <w:fldChar w:fldCharType="separate"/>
      </w:r>
      <w:r>
        <w:rPr>
          <w:rFonts w:ascii="Arial" w:hAnsi="Arial" w:cs="Arial" w:eastAsiaTheme="minorEastAsia"/>
          <w:sz w:val="28"/>
          <w:szCs w:val="28"/>
        </w:rPr>
        <w:t>5</w:t>
      </w:r>
      <w:r>
        <w:rPr>
          <w:rFonts w:ascii="Arial" w:hAnsi="Arial" w:cs="Arial" w:eastAsiaTheme="minorEastAsia"/>
          <w:sz w:val="28"/>
          <w:szCs w:val="28"/>
        </w:rPr>
        <w:fldChar w:fldCharType="end"/>
      </w:r>
      <w:r>
        <w:rPr>
          <w:rFonts w:ascii="Arial" w:hAnsi="Arial" w:cs="Arial" w:eastAsiaTheme="minorEastAsia"/>
          <w:sz w:val="28"/>
          <w:szCs w:val="28"/>
        </w:rPr>
        <w:fldChar w:fldCharType="end"/>
      </w:r>
    </w:p>
    <w:p>
      <w:pPr>
        <w:pStyle w:val="10"/>
        <w:rPr>
          <w:rFonts w:ascii="Arial" w:hAnsi="Arial" w:cs="Arial" w:eastAsiaTheme="minorEastAsia"/>
          <w:color w:val="auto"/>
          <w:sz w:val="28"/>
          <w:szCs w:val="28"/>
        </w:rPr>
      </w:pPr>
      <w:r>
        <w:fldChar w:fldCharType="begin"/>
      </w:r>
      <w:r>
        <w:instrText xml:space="preserve"> HYPERLINK \l "_Toc78817187" </w:instrText>
      </w:r>
      <w:r>
        <w:fldChar w:fldCharType="separate"/>
      </w:r>
      <w:r>
        <w:rPr>
          <w:rStyle w:val="17"/>
          <w:rFonts w:ascii="Arial" w:hAnsi="Arial" w:cs="Arial" w:eastAsiaTheme="minorEastAsia"/>
          <w:bCs/>
          <w:sz w:val="28"/>
          <w:szCs w:val="28"/>
          <w:lang w:val="zh-TW" w:eastAsia="zh-TW"/>
        </w:rPr>
        <w:t>第三章</w:t>
      </w:r>
      <w:r>
        <w:rPr>
          <w:rStyle w:val="17"/>
          <w:rFonts w:ascii="Arial" w:hAnsi="Arial" w:cs="Arial" w:eastAsiaTheme="minorEastAsia"/>
          <w:bCs/>
          <w:sz w:val="28"/>
          <w:szCs w:val="28"/>
        </w:rPr>
        <w:t xml:space="preserve"> </w:t>
      </w:r>
      <w:r>
        <w:rPr>
          <w:rStyle w:val="17"/>
          <w:rFonts w:ascii="Arial" w:hAnsi="Arial" w:cs="Arial" w:eastAsiaTheme="minorEastAsia"/>
          <w:bCs/>
          <w:sz w:val="28"/>
          <w:szCs w:val="28"/>
          <w:lang w:val="zh-TW" w:eastAsia="zh-TW"/>
        </w:rPr>
        <w:t>开标与评标须知</w:t>
      </w:r>
      <w:r>
        <w:rPr>
          <w:rFonts w:ascii="Arial" w:hAnsi="Arial" w:cs="Arial" w:eastAsiaTheme="minorEastAsia"/>
          <w:sz w:val="28"/>
          <w:szCs w:val="28"/>
        </w:rPr>
        <w:tab/>
      </w:r>
      <w:r>
        <w:rPr>
          <w:rFonts w:ascii="Arial" w:hAnsi="Arial" w:cs="Arial" w:eastAsiaTheme="minorEastAsia"/>
          <w:sz w:val="28"/>
          <w:szCs w:val="28"/>
        </w:rPr>
        <w:fldChar w:fldCharType="begin"/>
      </w:r>
      <w:r>
        <w:rPr>
          <w:rFonts w:ascii="Arial" w:hAnsi="Arial" w:cs="Arial" w:eastAsiaTheme="minorEastAsia"/>
          <w:sz w:val="28"/>
          <w:szCs w:val="28"/>
        </w:rPr>
        <w:instrText xml:space="preserve"> PAGEREF _Toc78817187 \h </w:instrText>
      </w:r>
      <w:r>
        <w:rPr>
          <w:rFonts w:ascii="Arial" w:hAnsi="Arial" w:cs="Arial" w:eastAsiaTheme="minorEastAsia"/>
          <w:sz w:val="28"/>
          <w:szCs w:val="28"/>
        </w:rPr>
        <w:fldChar w:fldCharType="separate"/>
      </w:r>
      <w:r>
        <w:rPr>
          <w:rFonts w:ascii="Arial" w:hAnsi="Arial" w:cs="Arial" w:eastAsiaTheme="minorEastAsia"/>
          <w:sz w:val="28"/>
          <w:szCs w:val="28"/>
        </w:rPr>
        <w:t>17</w:t>
      </w:r>
      <w:r>
        <w:rPr>
          <w:rFonts w:ascii="Arial" w:hAnsi="Arial" w:cs="Arial" w:eastAsiaTheme="minorEastAsia"/>
          <w:sz w:val="28"/>
          <w:szCs w:val="28"/>
        </w:rPr>
        <w:fldChar w:fldCharType="end"/>
      </w:r>
      <w:r>
        <w:rPr>
          <w:rFonts w:ascii="Arial" w:hAnsi="Arial" w:cs="Arial" w:eastAsiaTheme="minorEastAsia"/>
          <w:sz w:val="28"/>
          <w:szCs w:val="28"/>
        </w:rPr>
        <w:fldChar w:fldCharType="end"/>
      </w:r>
    </w:p>
    <w:p>
      <w:pPr>
        <w:pStyle w:val="10"/>
        <w:rPr>
          <w:rFonts w:ascii="Arial" w:hAnsi="Arial" w:cs="Arial" w:eastAsiaTheme="minorEastAsia"/>
          <w:color w:val="auto"/>
          <w:sz w:val="28"/>
          <w:szCs w:val="28"/>
        </w:rPr>
      </w:pPr>
      <w:r>
        <w:fldChar w:fldCharType="begin"/>
      </w:r>
      <w:r>
        <w:instrText xml:space="preserve"> HYPERLINK \l "_Toc78817188" </w:instrText>
      </w:r>
      <w:r>
        <w:fldChar w:fldCharType="separate"/>
      </w:r>
      <w:r>
        <w:rPr>
          <w:rStyle w:val="17"/>
          <w:rFonts w:ascii="Arial" w:hAnsi="Arial" w:cs="Arial" w:eastAsiaTheme="minorEastAsia"/>
          <w:sz w:val="28"/>
          <w:szCs w:val="28"/>
          <w:lang w:val="zh-TW" w:eastAsia="zh-TW"/>
        </w:rPr>
        <w:t>第四章</w:t>
      </w:r>
      <w:r>
        <w:rPr>
          <w:rStyle w:val="17"/>
          <w:rFonts w:ascii="Arial" w:hAnsi="Arial" w:cs="Arial" w:eastAsiaTheme="minorEastAsia"/>
          <w:sz w:val="28"/>
          <w:szCs w:val="28"/>
        </w:rPr>
        <w:t xml:space="preserve"> </w:t>
      </w:r>
      <w:r>
        <w:rPr>
          <w:rStyle w:val="17"/>
          <w:rFonts w:ascii="Arial" w:hAnsi="Arial" w:cs="Arial" w:eastAsiaTheme="minorEastAsia"/>
          <w:sz w:val="28"/>
          <w:szCs w:val="28"/>
          <w:lang w:val="zh-TW" w:eastAsia="zh-TW"/>
        </w:rPr>
        <w:t>用户需求书</w:t>
      </w:r>
      <w:r>
        <w:rPr>
          <w:rFonts w:ascii="Arial" w:hAnsi="Arial" w:cs="Arial" w:eastAsiaTheme="minorEastAsia"/>
          <w:sz w:val="28"/>
          <w:szCs w:val="28"/>
        </w:rPr>
        <w:tab/>
      </w:r>
      <w:r>
        <w:rPr>
          <w:rFonts w:ascii="Arial" w:hAnsi="Arial" w:cs="Arial" w:eastAsiaTheme="minorEastAsia"/>
          <w:sz w:val="28"/>
          <w:szCs w:val="28"/>
        </w:rPr>
        <w:fldChar w:fldCharType="begin"/>
      </w:r>
      <w:r>
        <w:rPr>
          <w:rFonts w:ascii="Arial" w:hAnsi="Arial" w:cs="Arial" w:eastAsiaTheme="minorEastAsia"/>
          <w:sz w:val="28"/>
          <w:szCs w:val="28"/>
        </w:rPr>
        <w:instrText xml:space="preserve"> PAGEREF _Toc78817188 \h </w:instrText>
      </w:r>
      <w:r>
        <w:rPr>
          <w:rFonts w:ascii="Arial" w:hAnsi="Arial" w:cs="Arial" w:eastAsiaTheme="minorEastAsia"/>
          <w:sz w:val="28"/>
          <w:szCs w:val="28"/>
        </w:rPr>
        <w:fldChar w:fldCharType="separate"/>
      </w:r>
      <w:r>
        <w:rPr>
          <w:rFonts w:ascii="Arial" w:hAnsi="Arial" w:cs="Arial" w:eastAsiaTheme="minorEastAsia"/>
          <w:sz w:val="28"/>
          <w:szCs w:val="28"/>
        </w:rPr>
        <w:t>29</w:t>
      </w:r>
      <w:r>
        <w:rPr>
          <w:rFonts w:ascii="Arial" w:hAnsi="Arial" w:cs="Arial" w:eastAsiaTheme="minorEastAsia"/>
          <w:sz w:val="28"/>
          <w:szCs w:val="28"/>
        </w:rPr>
        <w:fldChar w:fldCharType="end"/>
      </w:r>
      <w:r>
        <w:rPr>
          <w:rFonts w:ascii="Arial" w:hAnsi="Arial" w:cs="Arial" w:eastAsiaTheme="minorEastAsia"/>
          <w:sz w:val="28"/>
          <w:szCs w:val="28"/>
        </w:rPr>
        <w:fldChar w:fldCharType="end"/>
      </w:r>
    </w:p>
    <w:p>
      <w:pPr>
        <w:pStyle w:val="10"/>
        <w:rPr>
          <w:rFonts w:ascii="Arial" w:hAnsi="Arial" w:cs="Arial" w:eastAsiaTheme="minorEastAsia"/>
          <w:color w:val="auto"/>
          <w:sz w:val="28"/>
          <w:szCs w:val="28"/>
        </w:rPr>
      </w:pPr>
      <w:r>
        <w:fldChar w:fldCharType="begin"/>
      </w:r>
      <w:r>
        <w:instrText xml:space="preserve"> HYPERLINK \l "_Toc78817189" </w:instrText>
      </w:r>
      <w:r>
        <w:fldChar w:fldCharType="separate"/>
      </w:r>
      <w:r>
        <w:rPr>
          <w:rStyle w:val="17"/>
          <w:rFonts w:ascii="Arial" w:hAnsi="Arial" w:cs="Arial" w:eastAsiaTheme="minorEastAsia"/>
          <w:sz w:val="28"/>
          <w:szCs w:val="28"/>
          <w:lang w:val="zh-TW" w:eastAsia="zh-TW"/>
        </w:rPr>
        <w:t>第五章</w:t>
      </w:r>
      <w:r>
        <w:rPr>
          <w:rStyle w:val="17"/>
          <w:rFonts w:ascii="Arial" w:hAnsi="Arial" w:cs="Arial" w:eastAsiaTheme="minorEastAsia"/>
          <w:sz w:val="28"/>
          <w:szCs w:val="28"/>
        </w:rPr>
        <w:t xml:space="preserve"> </w:t>
      </w:r>
      <w:r>
        <w:rPr>
          <w:rStyle w:val="17"/>
          <w:rFonts w:ascii="Arial" w:hAnsi="Arial" w:cs="Arial" w:eastAsiaTheme="minorEastAsia"/>
          <w:sz w:val="28"/>
          <w:szCs w:val="28"/>
          <w:lang w:val="zh-TW" w:eastAsia="zh-TW"/>
        </w:rPr>
        <w:t>合同样本</w:t>
      </w:r>
      <w:r>
        <w:rPr>
          <w:rFonts w:ascii="Arial" w:hAnsi="Arial" w:cs="Arial" w:eastAsiaTheme="minorEastAsia"/>
          <w:sz w:val="28"/>
          <w:szCs w:val="28"/>
        </w:rPr>
        <w:tab/>
      </w:r>
      <w:r>
        <w:rPr>
          <w:rFonts w:ascii="Arial" w:hAnsi="Arial" w:cs="Arial" w:eastAsiaTheme="minorEastAsia"/>
          <w:sz w:val="28"/>
          <w:szCs w:val="28"/>
        </w:rPr>
        <w:fldChar w:fldCharType="begin"/>
      </w:r>
      <w:r>
        <w:rPr>
          <w:rFonts w:ascii="Arial" w:hAnsi="Arial" w:cs="Arial" w:eastAsiaTheme="minorEastAsia"/>
          <w:sz w:val="28"/>
          <w:szCs w:val="28"/>
        </w:rPr>
        <w:instrText xml:space="preserve"> PAGEREF _Toc78817189 \h </w:instrText>
      </w:r>
      <w:r>
        <w:rPr>
          <w:rFonts w:ascii="Arial" w:hAnsi="Arial" w:cs="Arial" w:eastAsiaTheme="minorEastAsia"/>
          <w:sz w:val="28"/>
          <w:szCs w:val="28"/>
        </w:rPr>
        <w:fldChar w:fldCharType="separate"/>
      </w:r>
      <w:r>
        <w:rPr>
          <w:rFonts w:ascii="Arial" w:hAnsi="Arial" w:cs="Arial" w:eastAsiaTheme="minorEastAsia"/>
          <w:sz w:val="28"/>
          <w:szCs w:val="28"/>
        </w:rPr>
        <w:t>40</w:t>
      </w:r>
      <w:r>
        <w:rPr>
          <w:rFonts w:ascii="Arial" w:hAnsi="Arial" w:cs="Arial" w:eastAsiaTheme="minorEastAsia"/>
          <w:sz w:val="28"/>
          <w:szCs w:val="28"/>
        </w:rPr>
        <w:fldChar w:fldCharType="end"/>
      </w:r>
      <w:r>
        <w:rPr>
          <w:rFonts w:ascii="Arial" w:hAnsi="Arial" w:cs="Arial" w:eastAsiaTheme="minorEastAsia"/>
          <w:sz w:val="28"/>
          <w:szCs w:val="28"/>
        </w:rPr>
        <w:fldChar w:fldCharType="end"/>
      </w:r>
    </w:p>
    <w:p>
      <w:pPr>
        <w:pStyle w:val="10"/>
        <w:rPr>
          <w:rFonts w:ascii="Arial" w:hAnsi="Arial" w:cs="Arial" w:eastAsiaTheme="minorEastAsia"/>
          <w:color w:val="auto"/>
          <w:sz w:val="28"/>
          <w:szCs w:val="28"/>
        </w:rPr>
      </w:pPr>
      <w:r>
        <w:fldChar w:fldCharType="begin"/>
      </w:r>
      <w:r>
        <w:instrText xml:space="preserve"> HYPERLINK \l "_Toc78817190" </w:instrText>
      </w:r>
      <w:r>
        <w:fldChar w:fldCharType="separate"/>
      </w:r>
      <w:r>
        <w:rPr>
          <w:rStyle w:val="17"/>
          <w:rFonts w:ascii="Arial" w:hAnsi="Arial" w:cs="Arial" w:eastAsiaTheme="minorEastAsia"/>
          <w:sz w:val="28"/>
          <w:szCs w:val="28"/>
          <w:lang w:val="zh-TW" w:eastAsia="zh-TW"/>
        </w:rPr>
        <w:t>第六章</w:t>
      </w:r>
      <w:r>
        <w:rPr>
          <w:rStyle w:val="17"/>
          <w:rFonts w:ascii="Arial" w:hAnsi="Arial" w:cs="Arial" w:eastAsiaTheme="minorEastAsia"/>
          <w:sz w:val="28"/>
          <w:szCs w:val="28"/>
        </w:rPr>
        <w:t xml:space="preserve"> </w:t>
      </w:r>
      <w:r>
        <w:rPr>
          <w:rStyle w:val="17"/>
          <w:rFonts w:ascii="Arial" w:hAnsi="Arial" w:cs="Arial" w:eastAsiaTheme="minorEastAsia"/>
          <w:sz w:val="28"/>
          <w:szCs w:val="28"/>
          <w:lang w:val="zh-TW" w:eastAsia="zh-TW"/>
        </w:rPr>
        <w:t>投标文件格式</w:t>
      </w:r>
      <w:r>
        <w:rPr>
          <w:rFonts w:ascii="Arial" w:hAnsi="Arial" w:cs="Arial" w:eastAsiaTheme="minorEastAsia"/>
          <w:sz w:val="28"/>
          <w:szCs w:val="28"/>
        </w:rPr>
        <w:tab/>
      </w:r>
      <w:r>
        <w:rPr>
          <w:rFonts w:ascii="Arial" w:hAnsi="Arial" w:cs="Arial" w:eastAsiaTheme="minorEastAsia"/>
          <w:sz w:val="28"/>
          <w:szCs w:val="28"/>
        </w:rPr>
        <w:fldChar w:fldCharType="begin"/>
      </w:r>
      <w:r>
        <w:rPr>
          <w:rFonts w:ascii="Arial" w:hAnsi="Arial" w:cs="Arial" w:eastAsiaTheme="minorEastAsia"/>
          <w:sz w:val="28"/>
          <w:szCs w:val="28"/>
        </w:rPr>
        <w:instrText xml:space="preserve"> PAGEREF _Toc78817190 \h </w:instrText>
      </w:r>
      <w:r>
        <w:rPr>
          <w:rFonts w:ascii="Arial" w:hAnsi="Arial" w:cs="Arial" w:eastAsiaTheme="minorEastAsia"/>
          <w:sz w:val="28"/>
          <w:szCs w:val="28"/>
        </w:rPr>
        <w:fldChar w:fldCharType="separate"/>
      </w:r>
      <w:r>
        <w:rPr>
          <w:rFonts w:ascii="Arial" w:hAnsi="Arial" w:cs="Arial" w:eastAsiaTheme="minorEastAsia"/>
          <w:sz w:val="28"/>
          <w:szCs w:val="28"/>
        </w:rPr>
        <w:t>67</w:t>
      </w:r>
      <w:r>
        <w:rPr>
          <w:rFonts w:ascii="Arial" w:hAnsi="Arial" w:cs="Arial" w:eastAsiaTheme="minorEastAsia"/>
          <w:sz w:val="28"/>
          <w:szCs w:val="28"/>
        </w:rPr>
        <w:fldChar w:fldCharType="end"/>
      </w:r>
      <w:r>
        <w:rPr>
          <w:rFonts w:ascii="Arial" w:hAnsi="Arial" w:cs="Arial" w:eastAsiaTheme="minorEastAsia"/>
          <w:sz w:val="28"/>
          <w:szCs w:val="28"/>
        </w:rPr>
        <w:fldChar w:fldCharType="end"/>
      </w:r>
    </w:p>
    <w:p>
      <w:pPr>
        <w:spacing w:line="480" w:lineRule="auto"/>
        <w:rPr>
          <w:rFonts w:ascii="Arial" w:hAnsi="Arial" w:eastAsia="Arial" w:cs="Arial"/>
          <w:b/>
          <w:bCs/>
          <w:sz w:val="24"/>
          <w:szCs w:val="24"/>
        </w:rPr>
      </w:pPr>
      <w:r>
        <w:rPr>
          <w:rFonts w:ascii="Arial" w:hAnsi="Arial" w:cs="Arial" w:eastAsiaTheme="minorEastAsia"/>
          <w:b/>
          <w:bCs/>
          <w:sz w:val="28"/>
          <w:szCs w:val="28"/>
          <w:lang w:val="zh-CN"/>
        </w:rPr>
        <w:fldChar w:fldCharType="end"/>
      </w:r>
    </w:p>
    <w:p>
      <w:pPr>
        <w:widowControl/>
        <w:spacing w:line="360" w:lineRule="auto"/>
        <w:ind w:firstLine="480"/>
        <w:jc w:val="left"/>
        <w:rPr>
          <w:rFonts w:ascii="Arial" w:hAnsi="Arial" w:cs="Arial"/>
        </w:rPr>
        <w:sectPr>
          <w:pgSz w:w="11900" w:h="16840"/>
          <w:pgMar w:top="1440" w:right="1797" w:bottom="1440" w:left="1797" w:header="851" w:footer="851" w:gutter="0"/>
          <w:cols w:space="720" w:num="1"/>
        </w:sectPr>
      </w:pPr>
    </w:p>
    <w:p>
      <w:pPr>
        <w:pStyle w:val="3"/>
        <w:spacing w:before="0" w:after="0" w:line="480" w:lineRule="exact"/>
        <w:ind w:left="3255"/>
        <w:rPr>
          <w:rFonts w:ascii="Arial" w:hAnsi="Arial" w:eastAsia="Arial" w:cs="Arial"/>
          <w:sz w:val="28"/>
          <w:szCs w:val="28"/>
        </w:rPr>
      </w:pPr>
      <w:bookmarkStart w:id="0" w:name="_Toc"/>
      <w:bookmarkStart w:id="1" w:name="_Toc78817185"/>
      <w:r>
        <w:rPr>
          <w:rFonts w:ascii="Arial" w:hAnsi="Arial" w:eastAsia="宋体" w:cs="Arial"/>
          <w:sz w:val="28"/>
          <w:szCs w:val="28"/>
          <w:lang w:val="zh-TW" w:eastAsia="zh-TW"/>
        </w:rPr>
        <w:t>第一章</w:t>
      </w:r>
      <w:r>
        <w:rPr>
          <w:rFonts w:ascii="Arial" w:hAnsi="Arial" w:cs="Arial"/>
          <w:sz w:val="28"/>
          <w:szCs w:val="28"/>
        </w:rPr>
        <w:t xml:space="preserve"> </w:t>
      </w:r>
      <w:r>
        <w:rPr>
          <w:rFonts w:ascii="Arial" w:hAnsi="Arial" w:eastAsia="宋体" w:cs="Arial"/>
          <w:sz w:val="28"/>
          <w:szCs w:val="28"/>
          <w:lang w:val="zh-TW" w:eastAsia="zh-TW"/>
        </w:rPr>
        <w:t>投标邀请</w:t>
      </w:r>
      <w:bookmarkEnd w:id="0"/>
      <w:bookmarkEnd w:id="1"/>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rPr>
        <w:t>天津滨德招标代理有限公司</w:t>
      </w:r>
      <w:r>
        <w:rPr>
          <w:rFonts w:hint="eastAsia" w:ascii="宋体" w:hAnsi="宋体" w:eastAsia="宋体" w:cs="宋体"/>
          <w:sz w:val="24"/>
          <w:szCs w:val="24"/>
          <w:lang w:val="zh-TW" w:eastAsia="zh-TW"/>
        </w:rPr>
        <w:t>受天津大学委托，就天津大学卫津路校区2023-2026年度绿地养护项目进行国内公开招标，现邀请国内合格投标人参加投标。</w:t>
      </w:r>
    </w:p>
    <w:p>
      <w:pPr>
        <w:spacing w:line="480" w:lineRule="exact"/>
        <w:rPr>
          <w:rFonts w:ascii="Arial" w:hAnsi="Arial" w:eastAsia="Arial" w:cs="Arial"/>
          <w:b/>
          <w:bCs/>
          <w:sz w:val="24"/>
          <w:szCs w:val="24"/>
          <w:lang w:val="zh-TW" w:eastAsia="zh-TW"/>
        </w:rPr>
      </w:pPr>
      <w:r>
        <w:rPr>
          <w:rFonts w:ascii="Arial" w:hAnsi="Arial" w:eastAsia="宋体" w:cs="Arial"/>
          <w:b/>
          <w:bCs/>
          <w:sz w:val="24"/>
          <w:szCs w:val="24"/>
          <w:lang w:val="zh-TW" w:eastAsia="zh-TW"/>
        </w:rPr>
        <w:t>一、项目名称及编号</w:t>
      </w:r>
    </w:p>
    <w:p>
      <w:pPr>
        <w:widowControl/>
        <w:wordWrap w:val="0"/>
        <w:spacing w:line="480" w:lineRule="exact"/>
        <w:ind w:firstLine="482"/>
        <w:rPr>
          <w:rFonts w:ascii="宋体" w:hAnsi="宋体" w:eastAsia="宋体" w:cs="宋体"/>
          <w:sz w:val="24"/>
          <w:szCs w:val="24"/>
          <w:highlight w:val="yellow"/>
          <w:lang w:val="zh-TW"/>
        </w:rPr>
      </w:pPr>
      <w:r>
        <w:rPr>
          <w:rFonts w:hint="eastAsia" w:ascii="宋体" w:hAnsi="宋体" w:eastAsia="宋体" w:cs="宋体"/>
          <w:sz w:val="24"/>
          <w:szCs w:val="24"/>
          <w:lang w:val="zh-TW" w:eastAsia="zh-TW"/>
        </w:rPr>
        <w:t>天津大学卫津路校</w:t>
      </w:r>
      <w:r>
        <w:rPr>
          <w:rFonts w:hint="eastAsia" w:ascii="宋体" w:hAnsi="宋体" w:eastAsia="宋体" w:cs="宋体"/>
          <w:sz w:val="24"/>
          <w:szCs w:val="24"/>
          <w:highlight w:val="none"/>
          <w:lang w:val="zh-TW" w:eastAsia="zh-TW"/>
        </w:rPr>
        <w:t>区2023-2026年度绿地养护项目（招标编号：</w:t>
      </w:r>
      <w:r>
        <w:rPr>
          <w:rFonts w:hint="eastAsia" w:ascii="宋体" w:hAnsi="宋体" w:eastAsia="宋体" w:cs="宋体"/>
          <w:sz w:val="24"/>
          <w:szCs w:val="24"/>
          <w:highlight w:val="none"/>
          <w:lang w:val="zh-TW"/>
        </w:rPr>
        <w:t>TDHQ2023000001</w:t>
      </w:r>
      <w:r>
        <w:rPr>
          <w:rFonts w:hint="eastAsia" w:ascii="宋体" w:hAnsi="宋体" w:eastAsia="宋体" w:cs="宋体"/>
          <w:sz w:val="24"/>
          <w:szCs w:val="24"/>
          <w:highlight w:val="none"/>
          <w:lang w:val="zh-TW" w:eastAsia="zh-TW"/>
        </w:rPr>
        <w:t>）。</w:t>
      </w:r>
    </w:p>
    <w:p>
      <w:pPr>
        <w:spacing w:line="480" w:lineRule="exact"/>
        <w:rPr>
          <w:rFonts w:ascii="Arial" w:hAnsi="Arial" w:eastAsia="Arial" w:cs="Arial"/>
          <w:b/>
          <w:bCs/>
          <w:sz w:val="24"/>
          <w:szCs w:val="24"/>
          <w:lang w:val="zh-TW" w:eastAsia="zh-TW"/>
        </w:rPr>
      </w:pPr>
      <w:r>
        <w:rPr>
          <w:rFonts w:ascii="Arial" w:hAnsi="Arial" w:eastAsia="宋体" w:cs="Arial"/>
          <w:b/>
          <w:bCs/>
          <w:sz w:val="24"/>
          <w:szCs w:val="24"/>
          <w:lang w:val="zh-TW" w:eastAsia="zh-TW"/>
        </w:rPr>
        <w:t>二、招标内容</w:t>
      </w:r>
    </w:p>
    <w:p>
      <w:pPr>
        <w:widowControl/>
        <w:spacing w:line="480" w:lineRule="exact"/>
        <w:ind w:firstLine="480"/>
        <w:rPr>
          <w:rFonts w:ascii="宋体" w:hAnsi="宋体" w:eastAsia="宋体" w:cs="宋体"/>
          <w:sz w:val="24"/>
          <w:szCs w:val="24"/>
        </w:rPr>
      </w:pPr>
      <w:r>
        <w:rPr>
          <w:rFonts w:hint="eastAsia" w:ascii="宋体" w:hAnsi="宋体" w:eastAsia="宋体" w:cs="宋体"/>
          <w:sz w:val="24"/>
          <w:szCs w:val="24"/>
          <w:lang w:val="zh-TW" w:eastAsia="zh-TW"/>
        </w:rPr>
        <w:t>天津大学卫津路校区202</w:t>
      </w:r>
      <w:r>
        <w:rPr>
          <w:rFonts w:hint="eastAsia" w:ascii="宋体" w:hAnsi="宋体" w:eastAsia="宋体" w:cs="宋体"/>
          <w:sz w:val="24"/>
          <w:szCs w:val="24"/>
          <w:lang w:eastAsia="zh-TW"/>
        </w:rPr>
        <w:t>3</w:t>
      </w:r>
      <w:r>
        <w:rPr>
          <w:rFonts w:hint="eastAsia" w:ascii="宋体" w:hAnsi="宋体" w:eastAsia="宋体" w:cs="宋体"/>
          <w:sz w:val="24"/>
          <w:szCs w:val="24"/>
          <w:lang w:val="zh-TW" w:eastAsia="zh-TW"/>
        </w:rPr>
        <w:t>-202</w:t>
      </w:r>
      <w:r>
        <w:rPr>
          <w:rFonts w:hint="eastAsia" w:ascii="宋体" w:hAnsi="宋体" w:eastAsia="宋体" w:cs="宋体"/>
          <w:sz w:val="24"/>
          <w:szCs w:val="24"/>
          <w:lang w:eastAsia="zh-TW"/>
        </w:rPr>
        <w:t>6</w:t>
      </w:r>
      <w:r>
        <w:rPr>
          <w:rFonts w:hint="eastAsia" w:ascii="宋体" w:hAnsi="宋体" w:eastAsia="宋体" w:cs="宋体"/>
          <w:sz w:val="24"/>
          <w:szCs w:val="24"/>
          <w:lang w:val="zh-TW" w:eastAsia="zh-TW"/>
        </w:rPr>
        <w:t>年度绿地养护项目，本项目预算金额</w:t>
      </w:r>
      <w:r>
        <w:rPr>
          <w:rFonts w:hint="eastAsia" w:ascii="宋体" w:hAnsi="宋体" w:eastAsia="宋体" w:cs="宋体"/>
          <w:sz w:val="24"/>
          <w:szCs w:val="24"/>
          <w:lang w:val="en-US" w:eastAsia="zh-CN"/>
        </w:rPr>
        <w:t>98万元/年</w:t>
      </w: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服务期三年，总计预算</w:t>
      </w:r>
      <w:r>
        <w:rPr>
          <w:rFonts w:hint="eastAsia" w:ascii="宋体" w:hAnsi="宋体" w:eastAsia="宋体" w:cs="宋体"/>
          <w:sz w:val="24"/>
          <w:szCs w:val="24"/>
          <w:lang w:val="zh-TW" w:eastAsia="zh-TW"/>
        </w:rPr>
        <w:t>人民币</w:t>
      </w:r>
      <w:r>
        <w:rPr>
          <w:rFonts w:hint="eastAsia" w:ascii="宋体" w:hAnsi="宋体" w:eastAsia="宋体" w:cs="宋体"/>
          <w:sz w:val="24"/>
          <w:szCs w:val="24"/>
        </w:rPr>
        <w:t>294</w:t>
      </w:r>
      <w:r>
        <w:rPr>
          <w:rFonts w:hint="eastAsia" w:ascii="宋体" w:hAnsi="宋体" w:eastAsia="宋体" w:cs="宋体"/>
          <w:sz w:val="24"/>
          <w:szCs w:val="24"/>
          <w:lang w:val="zh-TW" w:eastAsia="zh-TW"/>
        </w:rPr>
        <w:t>万元。</w:t>
      </w:r>
      <w:r>
        <w:rPr>
          <w:rFonts w:hint="eastAsia" w:ascii="宋体" w:hAnsi="宋体" w:eastAsia="宋体" w:cs="宋体"/>
          <w:sz w:val="24"/>
          <w:szCs w:val="24"/>
          <w:lang w:eastAsia="zh-TW"/>
        </w:rPr>
        <w:t>本次招标总养管绿地面积15.51万㎡，乔灌木1.5万株。其中，教学区13.31万㎡，乔灌木12123株；家属区2.2万㎡，乔灌木3170株。</w:t>
      </w:r>
      <w:r>
        <w:rPr>
          <w:rFonts w:hint="eastAsia" w:ascii="宋体" w:hAnsi="宋体" w:eastAsia="宋体" w:cs="宋体"/>
          <w:sz w:val="24"/>
          <w:szCs w:val="24"/>
          <w:lang w:val="zh-TW" w:eastAsia="zh-TW"/>
        </w:rPr>
        <w:t>具体要求详见用户需求书。</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项目地点：天津大学卫津路校区（天津市南开区卫津路92号）。</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服务期限：三年（2023年4月1日—2026年3月31日）。</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本项目不接受联合体投标并不得分包转包。</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本项目专门面向中小企业或小型、微型企业采购。</w:t>
      </w:r>
    </w:p>
    <w:p>
      <w:pPr>
        <w:widowControl/>
        <w:spacing w:line="480" w:lineRule="exact"/>
        <w:ind w:firstLine="480"/>
        <w:rPr>
          <w:rFonts w:ascii="Arial" w:hAnsi="Arial" w:eastAsia="Arial" w:cs="Arial"/>
          <w:sz w:val="24"/>
          <w:szCs w:val="24"/>
        </w:rPr>
      </w:pPr>
      <w:r>
        <w:rPr>
          <w:rFonts w:ascii="Arial" w:hAnsi="Arial" w:eastAsia="宋体" w:cs="Arial"/>
          <w:sz w:val="24"/>
          <w:szCs w:val="24"/>
          <w:lang w:val="zh-TW" w:eastAsia="zh-TW"/>
        </w:rPr>
        <w:t>中小企业划分标准所属行业：</w:t>
      </w:r>
      <w:r>
        <w:rPr>
          <w:rFonts w:ascii="Arial" w:hAnsi="Arial" w:eastAsia="宋体" w:cs="Arial"/>
          <w:sz w:val="24"/>
          <w:szCs w:val="24"/>
          <w:lang w:eastAsia="zh-TW"/>
        </w:rPr>
        <w:t>其他未列明行业（公共设施管理业）</w:t>
      </w:r>
      <w:r>
        <w:rPr>
          <w:rFonts w:ascii="Arial" w:hAnsi="Arial" w:eastAsia="宋体" w:cs="Arial"/>
          <w:sz w:val="24"/>
          <w:szCs w:val="24"/>
          <w:lang w:val="zh-TW" w:eastAsia="zh-TW"/>
        </w:rPr>
        <w:t>。</w:t>
      </w:r>
    </w:p>
    <w:p>
      <w:pPr>
        <w:spacing w:line="480" w:lineRule="exact"/>
        <w:rPr>
          <w:rFonts w:ascii="Arial" w:hAnsi="Arial" w:eastAsia="Arial" w:cs="Arial"/>
          <w:b/>
          <w:bCs/>
          <w:sz w:val="24"/>
          <w:szCs w:val="24"/>
          <w:lang w:val="zh-TW" w:eastAsia="zh-TW"/>
        </w:rPr>
      </w:pPr>
      <w:r>
        <w:rPr>
          <w:rFonts w:ascii="Arial" w:hAnsi="Arial" w:eastAsia="宋体" w:cs="Arial"/>
          <w:b/>
          <w:bCs/>
          <w:sz w:val="24"/>
          <w:szCs w:val="24"/>
          <w:lang w:val="zh-TW" w:eastAsia="zh-TW"/>
        </w:rPr>
        <w:t>三、项目需要落实的政府采购政策</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1. 执行</w:t>
      </w:r>
      <w:bookmarkStart w:id="2" w:name="_Hlk60570375"/>
      <w:r>
        <w:rPr>
          <w:rFonts w:hint="eastAsia" w:ascii="宋体" w:hAnsi="宋体" w:eastAsia="宋体" w:cs="宋体"/>
          <w:sz w:val="24"/>
          <w:szCs w:val="24"/>
          <w:lang w:val="zh-TW" w:eastAsia="zh-TW"/>
        </w:rPr>
        <w:t>《政府采购促进中小企业发展管理办法》</w:t>
      </w:r>
      <w:bookmarkEnd w:id="2"/>
      <w:r>
        <w:rPr>
          <w:rFonts w:hint="eastAsia" w:ascii="宋体" w:hAnsi="宋体" w:eastAsia="宋体" w:cs="宋体"/>
          <w:sz w:val="24"/>
          <w:szCs w:val="24"/>
          <w:lang w:val="zh-TW" w:eastAsia="zh-TW"/>
        </w:rPr>
        <w:t>。</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2. 执行《关于政府采购支持监狱企业发展有关问题的通知》。</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3. 执行《关于促进残疾人就业政府采购政策的通知》。</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4. 按照《关于调整优化节能产品、环境标志产品政府采购执行机制的通知》（财库〔2019〕9号）文件要求，对政府采购节能、环境标志品目清单内的产品实施优先采购和强制采购的评标方法。</w:t>
      </w:r>
    </w:p>
    <w:p>
      <w:pPr>
        <w:widowControl/>
        <w:spacing w:line="480" w:lineRule="exact"/>
        <w:ind w:firstLine="480"/>
        <w:rPr>
          <w:rFonts w:ascii="Arial" w:hAnsi="Arial" w:eastAsia="宋体" w:cs="Arial"/>
          <w:sz w:val="24"/>
          <w:szCs w:val="24"/>
          <w:lang w:val="zh-TW" w:eastAsia="zh-TW"/>
        </w:rPr>
      </w:pPr>
      <w:r>
        <w:rPr>
          <w:rFonts w:hint="eastAsia" w:ascii="宋体" w:hAnsi="宋体" w:eastAsia="宋体" w:cs="宋体"/>
          <w:sz w:val="24"/>
          <w:szCs w:val="24"/>
          <w:lang w:val="zh-TW" w:eastAsia="zh-TW"/>
        </w:rPr>
        <w:t>5. 涉及商品包装或快递包装的，按照《财政部办公厅、生态环境部办公厅、国家邮政局办公室关于印发&lt;商品包装政府采购需求标准（试行）&gt;、&lt;快递包装政府采购需求标准（试行）&gt;的通知》（财办库〔2020〕123号）要求执行。</w:t>
      </w:r>
    </w:p>
    <w:p>
      <w:pPr>
        <w:spacing w:line="480" w:lineRule="exact"/>
        <w:rPr>
          <w:rFonts w:ascii="Arial" w:hAnsi="Arial" w:eastAsia="Arial" w:cs="Arial"/>
          <w:b/>
          <w:bCs/>
          <w:sz w:val="24"/>
          <w:szCs w:val="24"/>
          <w:lang w:val="zh-TW" w:eastAsia="zh-TW"/>
        </w:rPr>
      </w:pPr>
      <w:r>
        <w:rPr>
          <w:rFonts w:ascii="Arial" w:hAnsi="Arial" w:eastAsia="宋体" w:cs="Arial"/>
          <w:b/>
          <w:bCs/>
          <w:sz w:val="24"/>
          <w:szCs w:val="24"/>
          <w:lang w:val="zh-TW" w:eastAsia="zh-TW"/>
        </w:rPr>
        <w:t>四、投标人资格</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1. 满足《中华人民共和国政府采购法》第二十二条规定；</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2. 落实政府采购政策需满足的资格要求：</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（2）本项目属于专门面向中小企业采购的项目，投标人应为符合《政府采购促进中小企业发展管理办法》的中小企业（其中，小微企业包括视同为小型、微型企业的监狱企业、残疾人福利性单位）。</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3. 本项目的特定资格要求：无。</w:t>
      </w:r>
    </w:p>
    <w:p>
      <w:pPr>
        <w:spacing w:line="480" w:lineRule="exact"/>
        <w:rPr>
          <w:rFonts w:ascii="宋体" w:hAnsi="宋体" w:eastAsia="宋体" w:cs="宋体"/>
          <w:sz w:val="24"/>
          <w:szCs w:val="24"/>
          <w:lang w:val="zh-TW" w:eastAsia="zh-TW"/>
        </w:rPr>
      </w:pPr>
      <w:r>
        <w:rPr>
          <w:rFonts w:ascii="Arial" w:hAnsi="Arial" w:eastAsia="宋体" w:cs="Arial"/>
          <w:b/>
          <w:bCs/>
          <w:sz w:val="24"/>
          <w:szCs w:val="24"/>
          <w:lang w:val="zh-TW" w:eastAsia="zh-TW"/>
        </w:rPr>
        <w:t>五、报名和招标文件发售</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TW"/>
        </w:rPr>
        <w:t>获取招标文件的时间</w:t>
      </w:r>
      <w:r>
        <w:rPr>
          <w:rFonts w:hint="eastAsia" w:ascii="宋体" w:hAnsi="宋体" w:eastAsia="宋体" w:cs="宋体"/>
          <w:color w:val="auto"/>
          <w:sz w:val="24"/>
          <w:szCs w:val="24"/>
          <w:lang w:val="zh-TW" w:eastAsia="zh-TW"/>
        </w:rPr>
        <w:t>：202</w:t>
      </w:r>
      <w:r>
        <w:rPr>
          <w:rFonts w:hint="eastAsia" w:ascii="宋体" w:hAnsi="宋体" w:eastAsia="宋体" w:cs="宋体"/>
          <w:color w:val="auto"/>
          <w:sz w:val="24"/>
          <w:szCs w:val="24"/>
        </w:rPr>
        <w:t>3</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TW" w:eastAsia="zh-TW"/>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TW" w:eastAsia="zh-TW"/>
        </w:rPr>
        <w:t>日至202</w:t>
      </w:r>
      <w:r>
        <w:rPr>
          <w:rFonts w:hint="eastAsia" w:ascii="宋体" w:hAnsi="宋体" w:eastAsia="宋体" w:cs="宋体"/>
          <w:color w:val="auto"/>
          <w:sz w:val="24"/>
          <w:szCs w:val="24"/>
        </w:rPr>
        <w:t>3</w:t>
      </w:r>
      <w:r>
        <w:rPr>
          <w:rFonts w:hint="eastAsia" w:ascii="宋体" w:hAnsi="宋体" w:eastAsia="宋体" w:cs="宋体"/>
          <w:color w:val="auto"/>
          <w:sz w:val="24"/>
          <w:szCs w:val="24"/>
          <w:lang w:val="zh-TW" w:eastAsia="zh-TW"/>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TW" w:eastAsia="zh-TW"/>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val="zh-TW" w:eastAsia="zh-TW"/>
        </w:rPr>
        <w:t>日出售招标文件，每日9：00-12：00，12：00</w:t>
      </w:r>
      <w:r>
        <w:rPr>
          <w:rFonts w:hint="eastAsia" w:ascii="宋体" w:hAnsi="宋体" w:eastAsia="宋体" w:cs="宋体"/>
          <w:sz w:val="24"/>
          <w:szCs w:val="24"/>
          <w:lang w:val="zh-TW" w:eastAsia="zh-TW"/>
        </w:rPr>
        <w:t>-17：00（法定节假日除外）。</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en-US" w:eastAsia="zh-CN"/>
        </w:rPr>
        <w:t>2.</w:t>
      </w:r>
      <w:r>
        <w:rPr>
          <w:rFonts w:hint="eastAsia" w:ascii="宋体" w:hAnsi="宋体" w:eastAsia="宋体" w:cs="宋体"/>
          <w:sz w:val="24"/>
          <w:szCs w:val="24"/>
          <w:lang w:val="zh-TW" w:eastAsia="zh-TW"/>
        </w:rPr>
        <w:t>获取招标文件方式：</w:t>
      </w:r>
    </w:p>
    <w:p>
      <w:pPr>
        <w:widowControl/>
        <w:spacing w:line="480" w:lineRule="exact"/>
        <w:ind w:firstLine="480"/>
        <w:rPr>
          <w:rFonts w:ascii="宋体" w:hAnsi="宋体" w:eastAsia="宋体" w:cs="宋体"/>
          <w:sz w:val="24"/>
          <w:szCs w:val="24"/>
          <w:lang w:val="zh-TW" w:eastAsia="zh-TW"/>
        </w:rPr>
      </w:pPr>
      <w:r>
        <w:rPr>
          <w:rFonts w:ascii="宋体" w:hAnsi="宋体" w:eastAsia="宋体" w:cs="宋体"/>
          <w:sz w:val="24"/>
          <w:szCs w:val="24"/>
          <w:lang w:val="zh-TW" w:eastAsia="zh-TW"/>
        </w:rPr>
        <w:t>①</w:t>
      </w:r>
      <w:r>
        <w:rPr>
          <w:rFonts w:hint="eastAsia" w:ascii="宋体" w:hAnsi="宋体" w:eastAsia="宋体" w:cs="宋体"/>
          <w:sz w:val="24"/>
          <w:szCs w:val="24"/>
          <w:lang w:val="zh-TW" w:eastAsia="zh-TW"/>
        </w:rPr>
        <w:t>现场获取：为保证开票信息的准确性，请在获取</w:t>
      </w:r>
      <w:r>
        <w:rPr>
          <w:rFonts w:hint="eastAsia" w:ascii="宋体" w:hAnsi="宋体" w:eastAsia="宋体" w:cs="宋体"/>
          <w:sz w:val="24"/>
          <w:szCs w:val="24"/>
        </w:rPr>
        <w:t>招标</w:t>
      </w:r>
      <w:r>
        <w:rPr>
          <w:rFonts w:hint="eastAsia" w:ascii="宋体" w:hAnsi="宋体" w:eastAsia="宋体" w:cs="宋体"/>
          <w:sz w:val="24"/>
          <w:szCs w:val="24"/>
          <w:lang w:val="zh-TW" w:eastAsia="zh-TW"/>
        </w:rPr>
        <w:t>文件时提供营业执照复印件，到</w:t>
      </w:r>
      <w:bookmarkStart w:id="3" w:name="OLE_LINK10"/>
      <w:r>
        <w:rPr>
          <w:rFonts w:hint="eastAsia" w:ascii="宋体" w:hAnsi="宋体" w:eastAsia="宋体" w:cs="宋体"/>
          <w:sz w:val="24"/>
          <w:szCs w:val="24"/>
          <w:lang w:val="zh-TW" w:eastAsia="zh-TW"/>
        </w:rPr>
        <w:t>天津滨德招标代理有限公司（天津市河东区九纬路103号万泰大厦10层财务室）</w:t>
      </w:r>
      <w:r>
        <w:rPr>
          <w:rFonts w:hint="eastAsia" w:ascii="宋体" w:hAnsi="宋体" w:eastAsia="宋体" w:cs="宋体"/>
          <w:sz w:val="24"/>
          <w:szCs w:val="24"/>
        </w:rPr>
        <w:t>获取</w:t>
      </w:r>
      <w:r>
        <w:rPr>
          <w:rFonts w:hint="eastAsia" w:ascii="宋体" w:hAnsi="宋体" w:eastAsia="宋体" w:cs="宋体"/>
          <w:sz w:val="24"/>
          <w:szCs w:val="24"/>
          <w:lang w:val="zh-TW" w:eastAsia="zh-TW"/>
        </w:rPr>
        <w:t>。</w:t>
      </w:r>
      <w:bookmarkEnd w:id="3"/>
    </w:p>
    <w:p>
      <w:pPr>
        <w:widowControl/>
        <w:spacing w:line="480" w:lineRule="exact"/>
        <w:ind w:firstLine="480"/>
        <w:rPr>
          <w:rFonts w:ascii="宋体" w:hAnsi="宋体" w:eastAsia="宋体" w:cs="宋体"/>
          <w:color w:val="auto"/>
          <w:sz w:val="24"/>
          <w:szCs w:val="24"/>
          <w:lang w:val="zh-TW" w:eastAsia="zh-TW"/>
        </w:rPr>
      </w:pPr>
      <w:r>
        <w:rPr>
          <w:rFonts w:ascii="宋体" w:hAnsi="宋体" w:eastAsia="宋体" w:cs="宋体"/>
          <w:sz w:val="24"/>
          <w:szCs w:val="24"/>
          <w:lang w:val="zh-TW" w:eastAsia="zh-TW"/>
        </w:rPr>
        <w:t>②</w:t>
      </w:r>
      <w:r>
        <w:rPr>
          <w:rFonts w:hint="eastAsia" w:ascii="宋体" w:hAnsi="宋体" w:eastAsia="宋体" w:cs="宋体"/>
          <w:sz w:val="24"/>
          <w:szCs w:val="24"/>
          <w:lang w:val="zh-TW" w:eastAsia="zh-TW"/>
        </w:rPr>
        <w:t>邮件获取：为保证开票信息的准确性，请将营业执照复印件发送至zb@tjbd666.com，邮件中注明联系人、联系电话。邮件主题为“报名：项目编号+公司名称”；核对信息无误后，向供应商发送电子版报名表；供应商将填写完整的报名表电子版发送至上述邮箱，并支付文件费；确认收到电子版报名表及文件费后，向供应商发送电子版</w:t>
      </w:r>
      <w:r>
        <w:rPr>
          <w:rFonts w:hint="eastAsia" w:ascii="宋体" w:hAnsi="宋体" w:eastAsia="宋体" w:cs="宋体"/>
          <w:sz w:val="24"/>
          <w:szCs w:val="24"/>
        </w:rPr>
        <w:t>招标</w:t>
      </w:r>
      <w:r>
        <w:rPr>
          <w:rFonts w:hint="eastAsia" w:ascii="宋体" w:hAnsi="宋体" w:eastAsia="宋体" w:cs="宋体"/>
          <w:sz w:val="24"/>
          <w:szCs w:val="24"/>
          <w:lang w:val="zh-TW" w:eastAsia="zh-TW"/>
        </w:rPr>
        <w:t>文件。纸质</w:t>
      </w:r>
      <w:r>
        <w:rPr>
          <w:rFonts w:hint="eastAsia" w:ascii="宋体" w:hAnsi="宋体" w:eastAsia="宋体" w:cs="宋体"/>
          <w:sz w:val="24"/>
          <w:szCs w:val="24"/>
        </w:rPr>
        <w:t>招标</w:t>
      </w:r>
      <w:r>
        <w:rPr>
          <w:rFonts w:hint="eastAsia" w:ascii="宋体" w:hAnsi="宋体" w:eastAsia="宋体" w:cs="宋体"/>
          <w:sz w:val="24"/>
          <w:szCs w:val="24"/>
          <w:lang w:val="zh-TW" w:eastAsia="zh-TW"/>
        </w:rPr>
        <w:t>文件可自取或另行邮寄。（注：获取</w:t>
      </w:r>
      <w:r>
        <w:rPr>
          <w:rFonts w:hint="eastAsia" w:ascii="宋体" w:hAnsi="宋体" w:eastAsia="宋体" w:cs="宋体"/>
          <w:sz w:val="24"/>
          <w:szCs w:val="24"/>
        </w:rPr>
        <w:t>招标</w:t>
      </w:r>
      <w:r>
        <w:rPr>
          <w:rFonts w:hint="eastAsia" w:ascii="宋体" w:hAnsi="宋体" w:eastAsia="宋体" w:cs="宋体"/>
          <w:sz w:val="24"/>
          <w:szCs w:val="24"/>
          <w:lang w:val="zh-TW" w:eastAsia="zh-TW"/>
        </w:rPr>
        <w:t>文件日期以标书款到账日期为准。）</w:t>
      </w:r>
    </w:p>
    <w:p>
      <w:pPr>
        <w:widowControl/>
        <w:spacing w:line="480" w:lineRule="exact"/>
        <w:ind w:firstLine="480"/>
        <w:rPr>
          <w:rFonts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TW" w:eastAsia="zh-TW"/>
        </w:rPr>
        <w:t>招标文件售价：本</w:t>
      </w:r>
      <w:r>
        <w:rPr>
          <w:rFonts w:hint="eastAsia" w:ascii="宋体" w:hAnsi="宋体" w:eastAsia="宋体" w:cs="宋体"/>
          <w:color w:val="auto"/>
          <w:sz w:val="24"/>
          <w:szCs w:val="24"/>
        </w:rPr>
        <w:t>招标</w:t>
      </w:r>
      <w:r>
        <w:rPr>
          <w:rFonts w:hint="eastAsia" w:ascii="宋体" w:hAnsi="宋体" w:eastAsia="宋体" w:cs="宋体"/>
          <w:color w:val="auto"/>
          <w:sz w:val="24"/>
          <w:szCs w:val="24"/>
          <w:lang w:val="zh-TW" w:eastAsia="zh-TW"/>
        </w:rPr>
        <w:t>文件售价500元，一经售出，概不退还。</w:t>
      </w:r>
    </w:p>
    <w:p>
      <w:pPr>
        <w:spacing w:line="480" w:lineRule="exact"/>
        <w:rPr>
          <w:rFonts w:ascii="Arial" w:hAnsi="Arial" w:eastAsia="Arial" w:cs="Arial"/>
          <w:b/>
          <w:bCs/>
          <w:color w:val="auto"/>
          <w:sz w:val="24"/>
          <w:szCs w:val="24"/>
          <w:lang w:val="zh-TW" w:eastAsia="zh-TW"/>
        </w:rPr>
      </w:pPr>
      <w:r>
        <w:rPr>
          <w:rFonts w:ascii="Arial" w:hAnsi="Arial" w:eastAsia="宋体" w:cs="Arial"/>
          <w:b/>
          <w:bCs/>
          <w:color w:val="auto"/>
          <w:sz w:val="24"/>
          <w:szCs w:val="24"/>
          <w:lang w:val="zh-TW" w:eastAsia="zh-TW"/>
        </w:rPr>
        <w:t>六、投标文件的递交</w:t>
      </w:r>
    </w:p>
    <w:p>
      <w:pPr>
        <w:widowControl/>
        <w:spacing w:line="480" w:lineRule="exact"/>
        <w:ind w:firstLine="480"/>
        <w:rPr>
          <w:rFonts w:ascii="宋体" w:hAnsi="宋体" w:eastAsia="宋体" w:cs="宋体"/>
          <w:color w:val="auto"/>
          <w:sz w:val="24"/>
          <w:szCs w:val="24"/>
          <w:lang w:val="zh-TW" w:eastAsia="zh-TW"/>
        </w:rPr>
      </w:pPr>
      <w:r>
        <w:rPr>
          <w:rFonts w:hint="eastAsia" w:ascii="宋体" w:hAnsi="宋体" w:eastAsia="宋体" w:cs="宋体"/>
          <w:color w:val="auto"/>
          <w:sz w:val="24"/>
          <w:szCs w:val="24"/>
        </w:rPr>
        <w:t>1.</w:t>
      </w:r>
      <w:r>
        <w:rPr>
          <w:rFonts w:ascii="宋体" w:hAnsi="宋体" w:eastAsia="宋体" w:cs="宋体"/>
          <w:color w:val="auto"/>
          <w:sz w:val="24"/>
          <w:szCs w:val="24"/>
          <w:lang w:val="zh-TW" w:eastAsia="zh-TW"/>
        </w:rPr>
        <w:t>递交截止时间（北京时间）：202</w:t>
      </w:r>
      <w:r>
        <w:rPr>
          <w:rFonts w:hint="eastAsia" w:ascii="宋体" w:hAnsi="宋体" w:eastAsia="宋体" w:cs="宋体"/>
          <w:color w:val="auto"/>
          <w:sz w:val="24"/>
          <w:szCs w:val="24"/>
        </w:rPr>
        <w:t>3</w:t>
      </w:r>
      <w:r>
        <w:rPr>
          <w:rFonts w:ascii="宋体" w:hAnsi="宋体" w:eastAsia="宋体" w:cs="宋体"/>
          <w:color w:val="auto"/>
          <w:sz w:val="24"/>
          <w:szCs w:val="24"/>
          <w:lang w:val="zh-TW" w:eastAsia="zh-TW"/>
        </w:rPr>
        <w:t>年</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val="zh-TW" w:eastAsia="zh-TW"/>
        </w:rPr>
        <w:t>月</w:t>
      </w:r>
      <w:r>
        <w:rPr>
          <w:rFonts w:hint="eastAsia" w:ascii="宋体" w:hAnsi="宋体" w:eastAsia="宋体" w:cs="宋体"/>
          <w:color w:val="auto"/>
          <w:sz w:val="24"/>
          <w:szCs w:val="24"/>
          <w:lang w:val="en-US" w:eastAsia="zh-CN"/>
        </w:rPr>
        <w:t>27</w:t>
      </w:r>
      <w:r>
        <w:rPr>
          <w:rFonts w:ascii="宋体" w:hAnsi="宋体" w:eastAsia="宋体" w:cs="宋体"/>
          <w:color w:val="auto"/>
          <w:sz w:val="24"/>
          <w:szCs w:val="24"/>
          <w:lang w:val="zh-TW" w:eastAsia="zh-TW"/>
        </w:rPr>
        <w:t>日</w:t>
      </w:r>
      <w:r>
        <w:rPr>
          <w:rFonts w:hint="eastAsia" w:ascii="宋体" w:hAnsi="宋体" w:eastAsia="宋体" w:cs="宋体"/>
          <w:color w:val="auto"/>
          <w:sz w:val="24"/>
          <w:szCs w:val="24"/>
          <w:lang w:val="en-US" w:eastAsia="zh-CN"/>
        </w:rPr>
        <w:t>下</w:t>
      </w:r>
      <w:r>
        <w:rPr>
          <w:rFonts w:ascii="宋体" w:hAnsi="宋体" w:eastAsia="宋体" w:cs="宋体"/>
          <w:color w:val="auto"/>
          <w:sz w:val="24"/>
          <w:szCs w:val="24"/>
          <w:lang w:val="zh-TW" w:eastAsia="zh-TW"/>
        </w:rPr>
        <w:t>午</w:t>
      </w:r>
      <w:r>
        <w:rPr>
          <w:rFonts w:hint="eastAsia" w:ascii="宋体" w:hAnsi="宋体" w:eastAsia="宋体" w:cs="宋体"/>
          <w:color w:val="auto"/>
          <w:sz w:val="24"/>
          <w:szCs w:val="24"/>
          <w:lang w:val="en-US" w:eastAsia="zh-CN"/>
        </w:rPr>
        <w:t>13</w:t>
      </w:r>
      <w:r>
        <w:rPr>
          <w:rFonts w:ascii="宋体" w:hAnsi="宋体" w:eastAsia="宋体" w:cs="宋体"/>
          <w:color w:val="auto"/>
          <w:sz w:val="24"/>
          <w:szCs w:val="24"/>
          <w:lang w:val="zh-TW" w:eastAsia="zh-TW"/>
        </w:rPr>
        <w:t>：30。</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lang w:val="zh-TW" w:eastAsia="zh-TW"/>
        </w:rPr>
        <w:t>逾期</w:t>
      </w:r>
      <w:r>
        <w:rPr>
          <w:rFonts w:hint="eastAsia" w:ascii="宋体" w:hAnsi="宋体" w:eastAsia="宋体" w:cs="宋体"/>
          <w:sz w:val="24"/>
          <w:szCs w:val="24"/>
        </w:rPr>
        <w:t>递交</w:t>
      </w:r>
      <w:r>
        <w:rPr>
          <w:rFonts w:hint="eastAsia" w:ascii="宋体" w:hAnsi="宋体" w:eastAsia="宋体" w:cs="宋体"/>
          <w:sz w:val="24"/>
          <w:szCs w:val="24"/>
          <w:lang w:val="zh-TW" w:eastAsia="zh-TW"/>
        </w:rPr>
        <w:t>或不符合招标文件规定的投标文件概不接受。</w:t>
      </w:r>
    </w:p>
    <w:p>
      <w:pPr>
        <w:widowControl/>
        <w:spacing w:line="480" w:lineRule="exact"/>
        <w:ind w:firstLine="480"/>
        <w:rPr>
          <w:rFonts w:ascii="宋体" w:hAnsi="宋体" w:eastAsia="宋体" w:cs="宋体"/>
          <w:sz w:val="24"/>
          <w:szCs w:val="24"/>
          <w:lang w:val="zh-TW" w:eastAsia="zh-TW"/>
        </w:rPr>
      </w:pPr>
      <w:r>
        <w:rPr>
          <w:rFonts w:hint="eastAsia" w:ascii="宋体" w:hAnsi="宋体" w:eastAsia="宋体" w:cs="宋体"/>
          <w:sz w:val="24"/>
          <w:szCs w:val="24"/>
        </w:rPr>
        <w:t>2.</w:t>
      </w:r>
      <w:r>
        <w:rPr>
          <w:rFonts w:ascii="宋体" w:hAnsi="宋体" w:eastAsia="宋体" w:cs="宋体"/>
          <w:sz w:val="24"/>
          <w:szCs w:val="24"/>
          <w:lang w:val="zh-TW" w:eastAsia="zh-TW"/>
        </w:rPr>
        <w:t>递交地点：</w:t>
      </w:r>
      <w:r>
        <w:rPr>
          <w:rFonts w:hint="eastAsia" w:asciiTheme="minorEastAsia" w:hAnsiTheme="minorEastAsia" w:eastAsiaTheme="minorEastAsia" w:cstheme="minorEastAsia"/>
          <w:sz w:val="24"/>
          <w:szCs w:val="24"/>
        </w:rPr>
        <w:t>天津滨德招标代理有限公司（</w:t>
      </w:r>
      <w:r>
        <w:rPr>
          <w:rFonts w:hint="eastAsia" w:ascii="宋体" w:hAnsi="宋体" w:cs="宋体"/>
          <w:color w:val="auto"/>
          <w:sz w:val="24"/>
          <w:szCs w:val="24"/>
          <w:lang w:val="zh-CN"/>
        </w:rPr>
        <w:t>天津市河东区九纬路103号万泰大厦10层评标</w:t>
      </w:r>
      <w:r>
        <w:rPr>
          <w:rFonts w:hint="eastAsia" w:asciiTheme="minorEastAsia" w:hAnsiTheme="minorEastAsia" w:eastAsiaTheme="minorEastAsia" w:cstheme="minorEastAsia"/>
          <w:sz w:val="24"/>
          <w:szCs w:val="24"/>
          <w:lang w:val="zh-CN"/>
        </w:rPr>
        <w:t>室</w:t>
      </w:r>
      <w:r>
        <w:rPr>
          <w:rFonts w:hint="eastAsia" w:asciiTheme="minorEastAsia" w:hAnsiTheme="minorEastAsia" w:eastAsiaTheme="minorEastAsia" w:cstheme="minorEastAsia"/>
          <w:sz w:val="24"/>
          <w:szCs w:val="24"/>
        </w:rPr>
        <w:t>四）</w:t>
      </w:r>
      <w:r>
        <w:rPr>
          <w:rFonts w:ascii="宋体" w:hAnsi="宋体" w:eastAsia="宋体" w:cs="宋体"/>
          <w:sz w:val="24"/>
          <w:szCs w:val="24"/>
          <w:lang w:val="zh-TW" w:eastAsia="zh-TW"/>
        </w:rPr>
        <w:t>。</w:t>
      </w:r>
    </w:p>
    <w:p>
      <w:pPr>
        <w:widowControl/>
        <w:spacing w:line="480" w:lineRule="exact"/>
        <w:ind w:firstLine="480"/>
        <w:rPr>
          <w:rFonts w:cs="宋体" w:asciiTheme="minorEastAsia" w:hAnsiTheme="minorEastAsia" w:eastAsiaTheme="minorEastAsia"/>
          <w:color w:val="000000" w:themeColor="text1"/>
          <w:sz w:val="24"/>
          <w:szCs w:val="24"/>
          <w:highlight w:val="yellow"/>
          <w14:textFill>
            <w14:solidFill>
              <w14:schemeClr w14:val="tx1"/>
            </w14:solidFill>
          </w14:textFill>
        </w:rPr>
      </w:pPr>
      <w:r>
        <w:rPr>
          <w:rFonts w:hint="eastAsia" w:ascii="宋体" w:hAnsi="宋体" w:eastAsia="宋体" w:cs="宋体"/>
          <w:sz w:val="24"/>
          <w:szCs w:val="24"/>
        </w:rPr>
        <w:t>3.</w:t>
      </w:r>
      <w:r>
        <w:rPr>
          <w:rFonts w:ascii="宋体" w:hAnsi="宋体" w:eastAsia="宋体" w:cs="宋体"/>
          <w:sz w:val="24"/>
          <w:szCs w:val="24"/>
          <w:lang w:val="zh-TW" w:eastAsia="zh-TW"/>
        </w:rPr>
        <w:t>递交方式：</w:t>
      </w:r>
      <w:r>
        <w:rPr>
          <w:rFonts w:hint="eastAsia" w:cs="宋体" w:asciiTheme="minorEastAsia" w:hAnsiTheme="minorEastAsia" w:eastAsiaTheme="minorEastAsia"/>
          <w:color w:val="000000" w:themeColor="text1"/>
          <w:sz w:val="24"/>
          <w:szCs w:val="24"/>
          <w14:textFill>
            <w14:solidFill>
              <w14:schemeClr w14:val="tx1"/>
            </w14:solidFill>
          </w14:textFill>
        </w:rPr>
        <w:t>供应商须由法定代表人或授权代表人递交投标文件（含对投标文件的有效修改、澄清文件）。</w:t>
      </w:r>
    </w:p>
    <w:p>
      <w:pPr>
        <w:spacing w:line="480" w:lineRule="exact"/>
        <w:rPr>
          <w:rFonts w:ascii="Arial" w:hAnsi="Arial" w:eastAsia="Arial" w:cs="Arial"/>
          <w:b/>
          <w:bCs/>
          <w:sz w:val="24"/>
          <w:szCs w:val="24"/>
          <w:lang w:val="zh-TW" w:eastAsia="zh-TW"/>
        </w:rPr>
      </w:pPr>
      <w:r>
        <w:rPr>
          <w:rFonts w:ascii="Arial" w:hAnsi="Arial" w:eastAsia="宋体" w:cs="Arial"/>
          <w:b/>
          <w:bCs/>
          <w:sz w:val="24"/>
          <w:szCs w:val="24"/>
          <w:lang w:val="zh-TW" w:eastAsia="zh-TW"/>
        </w:rPr>
        <w:t>七、开标时间及地点</w:t>
      </w:r>
    </w:p>
    <w:p>
      <w:pPr>
        <w:adjustRightInd w:val="0"/>
        <w:snapToGrid w:val="0"/>
        <w:spacing w:line="480" w:lineRule="exact"/>
        <w:ind w:firstLine="480" w:firstLineChars="200"/>
        <w:rPr>
          <w:rFonts w:cs="宋体" w:asciiTheme="minorEastAsia" w:hAnsiTheme="minorEastAsia" w:eastAsiaTheme="minorEastAsia"/>
          <w:color w:val="000000" w:themeColor="text1"/>
          <w:sz w:val="24"/>
          <w:szCs w:val="24"/>
          <w:lang w:val="zh-TW" w:eastAsia="zh-TW"/>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1.</w:t>
      </w:r>
      <w:r>
        <w:rPr>
          <w:rFonts w:cs="宋体" w:asciiTheme="minorEastAsia" w:hAnsiTheme="minorEastAsia" w:eastAsiaTheme="minorEastAsia"/>
          <w:color w:val="000000" w:themeColor="text1"/>
          <w:sz w:val="24"/>
          <w:szCs w:val="24"/>
          <w:lang w:val="zh-TW" w:eastAsia="zh-TW"/>
          <w14:textFill>
            <w14:solidFill>
              <w14:schemeClr w14:val="tx1"/>
            </w14:solidFill>
          </w14:textFill>
        </w:rPr>
        <w:t>开标时间（北京时间）：</w:t>
      </w:r>
      <w:r>
        <w:rPr>
          <w:rFonts w:ascii="宋体" w:hAnsi="宋体" w:eastAsia="宋体" w:cs="宋体"/>
          <w:color w:val="auto"/>
          <w:sz w:val="24"/>
          <w:szCs w:val="24"/>
          <w:lang w:val="zh-TW" w:eastAsia="zh-TW"/>
        </w:rPr>
        <w:t>202</w:t>
      </w:r>
      <w:r>
        <w:rPr>
          <w:rFonts w:hint="eastAsia" w:ascii="宋体" w:hAnsi="宋体" w:eastAsia="宋体" w:cs="宋体"/>
          <w:color w:val="auto"/>
          <w:sz w:val="24"/>
          <w:szCs w:val="24"/>
        </w:rPr>
        <w:t>3</w:t>
      </w:r>
      <w:r>
        <w:rPr>
          <w:rFonts w:ascii="宋体" w:hAnsi="宋体" w:eastAsia="宋体" w:cs="宋体"/>
          <w:color w:val="auto"/>
          <w:sz w:val="24"/>
          <w:szCs w:val="24"/>
          <w:lang w:val="zh-TW" w:eastAsia="zh-TW"/>
        </w:rPr>
        <w:t>年</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val="zh-TW" w:eastAsia="zh-TW"/>
        </w:rPr>
        <w:t>月</w:t>
      </w:r>
      <w:r>
        <w:rPr>
          <w:rFonts w:hint="eastAsia" w:ascii="宋体" w:hAnsi="宋体" w:eastAsia="宋体" w:cs="宋体"/>
          <w:color w:val="auto"/>
          <w:sz w:val="24"/>
          <w:szCs w:val="24"/>
          <w:lang w:val="en-US" w:eastAsia="zh-CN"/>
        </w:rPr>
        <w:t>27</w:t>
      </w:r>
      <w:r>
        <w:rPr>
          <w:rFonts w:ascii="宋体" w:hAnsi="宋体" w:eastAsia="宋体" w:cs="宋体"/>
          <w:color w:val="auto"/>
          <w:sz w:val="24"/>
          <w:szCs w:val="24"/>
          <w:lang w:val="zh-TW" w:eastAsia="zh-TW"/>
        </w:rPr>
        <w:t>日</w:t>
      </w:r>
      <w:r>
        <w:rPr>
          <w:rFonts w:hint="eastAsia" w:ascii="宋体" w:hAnsi="宋体" w:eastAsia="宋体" w:cs="宋体"/>
          <w:color w:val="auto"/>
          <w:sz w:val="24"/>
          <w:szCs w:val="24"/>
          <w:lang w:val="en-US" w:eastAsia="zh-CN"/>
        </w:rPr>
        <w:t>下</w:t>
      </w:r>
      <w:r>
        <w:rPr>
          <w:rFonts w:ascii="宋体" w:hAnsi="宋体" w:eastAsia="宋体" w:cs="宋体"/>
          <w:color w:val="auto"/>
          <w:sz w:val="24"/>
          <w:szCs w:val="24"/>
          <w:lang w:val="zh-TW" w:eastAsia="zh-TW"/>
        </w:rPr>
        <w:t>午</w:t>
      </w:r>
      <w:r>
        <w:rPr>
          <w:rFonts w:hint="eastAsia" w:ascii="宋体" w:hAnsi="宋体" w:eastAsia="宋体" w:cs="宋体"/>
          <w:color w:val="auto"/>
          <w:sz w:val="24"/>
          <w:szCs w:val="24"/>
          <w:lang w:val="en-US" w:eastAsia="zh-CN"/>
        </w:rPr>
        <w:t>13</w:t>
      </w:r>
      <w:r>
        <w:rPr>
          <w:rFonts w:ascii="宋体" w:hAnsi="宋体" w:eastAsia="宋体" w:cs="宋体"/>
          <w:color w:val="auto"/>
          <w:sz w:val="24"/>
          <w:szCs w:val="24"/>
          <w:lang w:val="zh-TW" w:eastAsia="zh-TW"/>
        </w:rPr>
        <w:t>：30</w:t>
      </w:r>
      <w:r>
        <w:rPr>
          <w:rFonts w:cs="宋体" w:asciiTheme="minorEastAsia" w:hAnsiTheme="minorEastAsia" w:eastAsiaTheme="minorEastAsia"/>
          <w:color w:val="auto"/>
          <w:sz w:val="24"/>
          <w:szCs w:val="24"/>
          <w:lang w:val="zh-TW" w:eastAsia="zh-TW"/>
        </w:rPr>
        <w:t>。</w:t>
      </w:r>
    </w:p>
    <w:p>
      <w:pPr>
        <w:adjustRightInd w:val="0"/>
        <w:snapToGrid w:val="0"/>
        <w:spacing w:line="480" w:lineRule="exact"/>
        <w:ind w:firstLine="480" w:firstLineChars="200"/>
        <w:rPr>
          <w:rFonts w:cs="宋体" w:asciiTheme="minorEastAsia" w:hAnsiTheme="minorEastAsia" w:eastAsiaTheme="minorEastAsia"/>
          <w:color w:val="000000" w:themeColor="text1"/>
          <w:sz w:val="24"/>
          <w:szCs w:val="24"/>
          <w:highlight w:val="none"/>
          <w:lang w:val="zh-TW" w:eastAsia="zh-TW"/>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2.</w:t>
      </w:r>
      <w:r>
        <w:rPr>
          <w:rFonts w:cs="宋体" w:asciiTheme="minorEastAsia" w:hAnsiTheme="minorEastAsia" w:eastAsiaTheme="minorEastAsia"/>
          <w:color w:val="000000" w:themeColor="text1"/>
          <w:sz w:val="24"/>
          <w:szCs w:val="24"/>
          <w:lang w:val="zh-TW" w:eastAsia="zh-TW"/>
          <w14:textFill>
            <w14:solidFill>
              <w14:schemeClr w14:val="tx1"/>
            </w14:solidFill>
          </w14:textFill>
        </w:rPr>
        <w:t>开标地点：</w:t>
      </w:r>
      <w:r>
        <w:rPr>
          <w:rFonts w:hint="eastAsia" w:cs="宋体" w:asciiTheme="minorEastAsia" w:hAnsiTheme="minorEastAsia" w:eastAsiaTheme="minorEastAsia"/>
          <w:color w:val="000000" w:themeColor="text1"/>
          <w:sz w:val="24"/>
          <w:szCs w:val="24"/>
          <w14:textFill>
            <w14:solidFill>
              <w14:schemeClr w14:val="tx1"/>
            </w14:solidFill>
          </w14:textFill>
        </w:rPr>
        <w:t>天津滨德招标代理有限公司（</w:t>
      </w:r>
      <w:r>
        <w:rPr>
          <w:rFonts w:hint="eastAsia" w:cs="宋体" w:asciiTheme="minorEastAsia" w:hAnsiTheme="minorEastAsia" w:eastAsiaTheme="minorEastAsia"/>
          <w:color w:val="000000" w:themeColor="text1"/>
          <w:sz w:val="24"/>
          <w:szCs w:val="24"/>
          <w:lang w:val="zh-CN"/>
          <w14:textFill>
            <w14:solidFill>
              <w14:schemeClr w14:val="tx1"/>
            </w14:solidFill>
          </w14:textFill>
        </w:rPr>
        <w:t>天津市河东区九纬路103号万泰大厦10层评标室</w:t>
      </w:r>
      <w:r>
        <w:rPr>
          <w:rFonts w:hint="eastAsia" w:cs="宋体" w:asciiTheme="minorEastAsia" w:hAnsiTheme="minorEastAsia" w:eastAsiaTheme="minorEastAsia"/>
          <w:color w:val="000000" w:themeColor="text1"/>
          <w:sz w:val="24"/>
          <w:szCs w:val="24"/>
          <w14:textFill>
            <w14:solidFill>
              <w14:schemeClr w14:val="tx1"/>
            </w14:solidFill>
          </w14:textFill>
        </w:rPr>
        <w:t>四）</w:t>
      </w:r>
      <w:r>
        <w:rPr>
          <w:rFonts w:cs="宋体" w:asciiTheme="minorEastAsia" w:hAnsiTheme="minorEastAsia" w:eastAsiaTheme="minorEastAsia"/>
          <w:color w:val="000000" w:themeColor="text1"/>
          <w:sz w:val="24"/>
          <w:szCs w:val="24"/>
          <w:lang w:val="zh-TW" w:eastAsia="zh-TW"/>
          <w14:textFill>
            <w14:solidFill>
              <w14:schemeClr w14:val="tx1"/>
            </w14:solidFill>
          </w14:textFill>
        </w:rPr>
        <w:t>。</w:t>
      </w:r>
    </w:p>
    <w:p>
      <w:pPr>
        <w:adjustRightInd w:val="0"/>
        <w:snapToGrid w:val="0"/>
        <w:spacing w:line="480" w:lineRule="exact"/>
        <w:ind w:firstLine="480" w:firstLineChars="200"/>
        <w:rPr>
          <w:rFonts w:cs="宋体" w:asciiTheme="minorEastAsia" w:hAnsiTheme="minorEastAsia" w:eastAsiaTheme="minorEastAsia"/>
          <w:color w:val="000000" w:themeColor="text1"/>
          <w:sz w:val="24"/>
          <w:szCs w:val="24"/>
          <w:highlight w:val="none"/>
          <w:lang w:val="zh-TW" w:eastAsia="zh-TW"/>
          <w14:textFill>
            <w14:solidFill>
              <w14:schemeClr w14:val="tx1"/>
            </w14:solidFill>
          </w14:textFill>
        </w:rPr>
      </w:pPr>
      <w:r>
        <w:rPr>
          <w:rFonts w:cs="宋体" w:asciiTheme="minorEastAsia" w:hAnsiTheme="minorEastAsia" w:eastAsiaTheme="minorEastAsia"/>
          <w:color w:val="000000" w:themeColor="text1"/>
          <w:sz w:val="24"/>
          <w:szCs w:val="24"/>
          <w:highlight w:val="none"/>
          <w:lang w:val="zh-TW" w:eastAsia="zh-TW"/>
          <w14:textFill>
            <w14:solidFill>
              <w14:schemeClr w14:val="tx1"/>
            </w14:solidFill>
          </w14:textFill>
        </w:rPr>
        <w:t>投标人应派代表参加开标仪式。投标人法定代表人或授权委托人未参加开标的视为认可开标结果。</w:t>
      </w:r>
    </w:p>
    <w:p>
      <w:pPr>
        <w:pStyle w:val="25"/>
        <w:spacing w:line="480" w:lineRule="exact"/>
        <w:ind w:firstLine="0"/>
        <w:rPr>
          <w:rFonts w:hint="default" w:ascii="Arial" w:hAnsi="Arial" w:eastAsia="Arial" w:cs="Arial"/>
          <w:sz w:val="24"/>
          <w:szCs w:val="24"/>
          <w:highlight w:val="none"/>
          <w:lang w:val="zh-TW" w:eastAsia="zh-TW"/>
        </w:rPr>
      </w:pPr>
      <w:r>
        <w:rPr>
          <w:rFonts w:hint="default" w:ascii="Arial" w:hAnsi="Arial" w:eastAsia="宋体" w:cs="Arial"/>
          <w:b/>
          <w:bCs/>
          <w:sz w:val="24"/>
          <w:szCs w:val="24"/>
          <w:highlight w:val="none"/>
          <w:lang w:val="zh-TW" w:eastAsia="zh-TW"/>
        </w:rPr>
        <w:t>八、投标保证金的递交</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本项目缴纳投标保证金：人民币</w:t>
      </w:r>
      <w:r>
        <w:rPr>
          <w:rFonts w:hint="eastAsia" w:asciiTheme="minorEastAsia" w:hAnsiTheme="minorEastAsia" w:eastAsiaTheme="minorEastAsia" w:cstheme="minorEastAsia"/>
          <w:sz w:val="24"/>
          <w:szCs w:val="24"/>
          <w:highlight w:val="none"/>
          <w:lang w:eastAsia="zh-CN"/>
        </w:rPr>
        <w:t>壹万玖仟元整</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rPr>
        <w:t>缴纳方式：</w:t>
      </w:r>
      <w:r>
        <w:rPr>
          <w:rFonts w:hint="eastAsia" w:ascii="宋体" w:hAnsi="宋体" w:cs="Arial"/>
          <w:bCs/>
          <w:sz w:val="24"/>
        </w:rPr>
        <w:t>以支票、汇票、本票或者金融机构、担保机构出具的保函等非现金形式提交</w:t>
      </w:r>
      <w:r>
        <w:rPr>
          <w:rFonts w:hint="eastAsia" w:asciiTheme="minorEastAsia" w:hAnsiTheme="minorEastAsia" w:eastAsiaTheme="minorEastAsia" w:cstheme="minorEastAsia"/>
          <w:sz w:val="24"/>
          <w:szCs w:val="24"/>
        </w:rPr>
        <w:t>。供应商在提交投标文件截止时间前将投标保证金交至采购代理机构，</w:t>
      </w:r>
      <w:r>
        <w:rPr>
          <w:rFonts w:hint="eastAsia" w:ascii="宋体" w:hAnsi="宋体"/>
          <w:sz w:val="24"/>
          <w:szCs w:val="24"/>
        </w:rPr>
        <w:t>保证金</w:t>
      </w:r>
      <w:r>
        <w:rPr>
          <w:rFonts w:hint="eastAsia" w:ascii="宋体" w:hAnsi="宋体" w:cs="Arial"/>
          <w:sz w:val="24"/>
          <w:szCs w:val="24"/>
        </w:rPr>
        <w:t>保函须提交原件</w:t>
      </w:r>
      <w:r>
        <w:rPr>
          <w:rFonts w:hint="eastAsia" w:asciiTheme="minorEastAsia" w:hAnsiTheme="minorEastAsia" w:eastAsiaTheme="minorEastAsia" w:cstheme="minorEastAsia"/>
          <w:sz w:val="24"/>
          <w:szCs w:val="24"/>
        </w:rPr>
        <w:t>（须在提交投标文件截止时间前将保函原件交至代理机构，并换取接收凭证）。电汇、支票等缴纳方式的收到保证金时间以保证金到账时间为准，如出现电汇、支票转账未到账等情况，按供应商未缴纳保证金处理。（汇款信息需标注所投项目编号，只接受投标人银行账户电汇，汇款单位应与投标人名称一致）。</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汇款信息：开户名：天津滨德招标代理有限公司</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开户行：兴业银行天津河东支行</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账号：441150100100274018</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附言请注明：项目编号+“投标保证金”。</w:t>
      </w:r>
    </w:p>
    <w:p>
      <w:pPr>
        <w:spacing w:line="480" w:lineRule="exact"/>
        <w:ind w:firstLine="480"/>
        <w:rPr>
          <w:rFonts w:ascii="Arial" w:hAnsi="Arial" w:eastAsia="Arial" w:cs="Arial"/>
          <w:sz w:val="24"/>
          <w:szCs w:val="24"/>
          <w:lang w:val="zh-TW" w:eastAsia="zh-TW"/>
        </w:rPr>
      </w:pPr>
      <w:r>
        <w:rPr>
          <w:rFonts w:ascii="Arial" w:hAnsi="Arial" w:eastAsia="宋体" w:cs="Arial"/>
          <w:sz w:val="24"/>
          <w:szCs w:val="24"/>
          <w:lang w:val="zh-TW" w:eastAsia="zh-TW"/>
        </w:rPr>
        <w:t>投标保证金须以单位账户或名义提交，不接受个人账户或名义提交的投标保证金，投标保证金有效期应与投标有效期一致或更长。</w:t>
      </w:r>
    </w:p>
    <w:p>
      <w:pPr>
        <w:spacing w:line="480" w:lineRule="exact"/>
        <w:rPr>
          <w:rFonts w:ascii="Arial" w:hAnsi="Arial" w:eastAsia="Arial" w:cs="Arial"/>
          <w:b/>
          <w:bCs/>
          <w:sz w:val="24"/>
          <w:szCs w:val="24"/>
          <w:lang w:val="zh-TW" w:eastAsia="zh-TW"/>
        </w:rPr>
      </w:pPr>
      <w:r>
        <w:rPr>
          <w:rFonts w:ascii="Arial" w:hAnsi="Arial" w:eastAsia="宋体" w:cs="Arial"/>
          <w:b/>
          <w:bCs/>
          <w:sz w:val="24"/>
          <w:szCs w:val="24"/>
          <w:lang w:val="zh-TW" w:eastAsia="zh-TW"/>
        </w:rPr>
        <w:t>九、采购人的名称、地址和联系方式</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TW" w:eastAsia="zh-TW"/>
        </w:rPr>
        <w:t>采购人名称：天津大学</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TW" w:eastAsia="zh-TW"/>
        </w:rPr>
        <w:t>采购人地址：天津市南开区卫津路</w:t>
      </w: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zh-TW" w:eastAsia="zh-TW"/>
        </w:rPr>
        <w:t>号</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highlight w:val="none"/>
          <w:lang w:val="zh-TW" w:eastAsia="zh-TW"/>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TW" w:eastAsia="zh-TW"/>
        </w:rPr>
        <w:t>采购人联系人及联系</w:t>
      </w:r>
      <w:r>
        <w:rPr>
          <w:rFonts w:hint="eastAsia" w:asciiTheme="minorEastAsia" w:hAnsiTheme="minorEastAsia" w:eastAsiaTheme="minorEastAsia" w:cstheme="minorEastAsia"/>
          <w:sz w:val="24"/>
          <w:szCs w:val="24"/>
          <w:highlight w:val="none"/>
          <w:lang w:val="zh-TW" w:eastAsia="zh-TW"/>
        </w:rPr>
        <w:t>方式：</w:t>
      </w:r>
      <w:r>
        <w:rPr>
          <w:rFonts w:hint="eastAsia" w:asciiTheme="minorEastAsia" w:hAnsiTheme="minorEastAsia" w:eastAsiaTheme="minorEastAsia"/>
          <w:color w:val="000000" w:themeColor="text1"/>
          <w:sz w:val="24"/>
          <w:highlight w:val="none"/>
          <w14:textFill>
            <w14:solidFill>
              <w14:schemeClr w14:val="tx1"/>
            </w14:solidFill>
          </w14:textFill>
        </w:rPr>
        <w:t>孔老师、李老师 022-85356001</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4.</w:t>
      </w:r>
      <w:r>
        <w:rPr>
          <w:rFonts w:hint="eastAsia" w:asciiTheme="minorEastAsia" w:hAnsiTheme="minorEastAsia" w:eastAsiaTheme="minorEastAsia" w:cstheme="minorEastAsia"/>
          <w:sz w:val="24"/>
          <w:szCs w:val="24"/>
          <w:lang w:val="zh-TW" w:eastAsia="zh-TW"/>
        </w:rPr>
        <w:t>邮箱：</w:t>
      </w:r>
      <w:r>
        <w:rPr>
          <w:rFonts w:hint="eastAsia" w:asciiTheme="minorEastAsia" w:hAnsiTheme="minorEastAsia" w:eastAsiaTheme="minorEastAsia" w:cstheme="minorEastAsia"/>
          <w:sz w:val="24"/>
          <w:szCs w:val="24"/>
          <w:lang w:eastAsia="zh-TW"/>
        </w:rPr>
        <w:t>tdzbb@tju.edu.cn</w:t>
      </w:r>
    </w:p>
    <w:p>
      <w:pPr>
        <w:pStyle w:val="25"/>
        <w:spacing w:line="480" w:lineRule="exact"/>
        <w:ind w:firstLine="0"/>
        <w:rPr>
          <w:rFonts w:hint="default" w:ascii="Arial" w:hAnsi="Arial" w:eastAsia="Arial" w:cs="Arial"/>
          <w:b/>
          <w:bCs/>
          <w:sz w:val="24"/>
          <w:szCs w:val="24"/>
          <w:lang w:val="zh-TW" w:eastAsia="zh-TW"/>
        </w:rPr>
      </w:pPr>
      <w:r>
        <w:rPr>
          <w:rFonts w:hint="default" w:ascii="Arial" w:hAnsi="Arial" w:eastAsia="宋体" w:cs="Arial"/>
          <w:b/>
          <w:bCs/>
          <w:sz w:val="24"/>
          <w:szCs w:val="24"/>
          <w:lang w:val="zh-TW" w:eastAsia="zh-TW"/>
        </w:rPr>
        <w:t>十、采购代理机构的名称、地址和联系方式</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TW" w:eastAsia="zh-TW"/>
        </w:rPr>
        <w:t>采购代理机构名称：</w:t>
      </w:r>
      <w:r>
        <w:rPr>
          <w:rFonts w:hint="eastAsia" w:asciiTheme="minorEastAsia" w:hAnsiTheme="minorEastAsia" w:eastAsiaTheme="minorEastAsia" w:cstheme="minorEastAsia"/>
          <w:sz w:val="24"/>
          <w:szCs w:val="24"/>
          <w:lang w:val="zh-TW"/>
        </w:rPr>
        <w:t>天津滨德招标代理有限公司</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TW" w:eastAsia="zh-TW"/>
        </w:rPr>
        <w:t>采购代理机构地址：</w:t>
      </w:r>
      <w:r>
        <w:rPr>
          <w:rFonts w:hint="eastAsia" w:ascii="宋体" w:hAnsi="宋体" w:cs="宋体"/>
          <w:color w:val="auto"/>
          <w:kern w:val="0"/>
          <w:sz w:val="24"/>
        </w:rPr>
        <w:t>天津市河东区九纬路103号万泰大厦10层</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TW" w:eastAsia="zh-TW"/>
        </w:rPr>
        <w:t>采购代理机构联系人：</w:t>
      </w:r>
      <w:r>
        <w:rPr>
          <w:rFonts w:hint="eastAsia" w:asciiTheme="minorEastAsia" w:hAnsiTheme="minorEastAsia" w:eastAsiaTheme="minorEastAsia" w:cstheme="minorEastAsia"/>
          <w:sz w:val="24"/>
          <w:szCs w:val="24"/>
        </w:rPr>
        <w:t>王萌</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zh-TW" w:eastAsia="zh-TW"/>
        </w:rPr>
        <w:t>采购代理机构联系电话：</w:t>
      </w:r>
      <w:r>
        <w:rPr>
          <w:rFonts w:hint="eastAsia" w:cs="宋体" w:asciiTheme="minorEastAsia" w:hAnsiTheme="minorEastAsia" w:eastAsiaTheme="minorEastAsia"/>
          <w:color w:val="000000" w:themeColor="text1"/>
          <w:sz w:val="24"/>
          <w:szCs w:val="24"/>
          <w14:textFill>
            <w14:solidFill>
              <w14:schemeClr w14:val="tx1"/>
            </w14:solidFill>
          </w14:textFill>
        </w:rPr>
        <w:t>022-24213608</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eastAsia="zh-TW"/>
        </w:rPr>
        <w:t>5.</w:t>
      </w:r>
      <w:r>
        <w:rPr>
          <w:rFonts w:hint="eastAsia" w:asciiTheme="minorEastAsia" w:hAnsiTheme="minorEastAsia" w:eastAsiaTheme="minorEastAsia" w:cstheme="minorEastAsia"/>
          <w:sz w:val="24"/>
          <w:szCs w:val="24"/>
          <w:lang w:val="zh-TW" w:eastAsia="zh-TW"/>
        </w:rPr>
        <w:t>采购代理机构电子邮箱：</w:t>
      </w:r>
      <w:r>
        <w:rPr>
          <w:rFonts w:hint="eastAsia" w:asciiTheme="minorEastAsia" w:hAnsiTheme="minorEastAsia" w:eastAsiaTheme="minorEastAsia" w:cstheme="minorEastAsia"/>
          <w:sz w:val="24"/>
          <w:szCs w:val="24"/>
          <w:lang w:eastAsia="zh-TW"/>
        </w:rPr>
        <w:t xml:space="preserve">zb@tjbd666.com </w:t>
      </w:r>
    </w:p>
    <w:p>
      <w:pPr>
        <w:autoSpaceDE w:val="0"/>
        <w:autoSpaceDN w:val="0"/>
        <w:adjustRightInd w:val="0"/>
        <w:snapToGrid w:val="0"/>
        <w:spacing w:line="480" w:lineRule="exact"/>
        <w:ind w:firstLine="480"/>
        <w:rPr>
          <w:rFonts w:asciiTheme="minorEastAsia" w:hAnsiTheme="minorEastAsia" w:eastAsiaTheme="minorEastAsia" w:cstheme="minorEastAsia"/>
          <w:sz w:val="24"/>
          <w:szCs w:val="24"/>
          <w:lang w:eastAsia="zh-TW"/>
        </w:rPr>
        <w:sectPr>
          <w:headerReference r:id="rId3" w:type="default"/>
          <w:footerReference r:id="rId4" w:type="default"/>
          <w:pgSz w:w="11900" w:h="16840"/>
          <w:pgMar w:top="1440" w:right="1797" w:bottom="1440" w:left="1797" w:header="851" w:footer="851" w:gutter="0"/>
          <w:pgNumType w:start="1"/>
          <w:cols w:space="720" w:num="1"/>
        </w:sectPr>
      </w:pPr>
    </w:p>
    <w:p>
      <w:pPr>
        <w:pStyle w:val="3"/>
        <w:spacing w:before="0" w:after="0" w:line="480" w:lineRule="exact"/>
        <w:ind w:left="3100"/>
        <w:rPr>
          <w:rFonts w:ascii="Arial" w:hAnsi="Arial" w:eastAsia="Arial" w:cs="Arial"/>
        </w:rPr>
      </w:pPr>
      <w:bookmarkStart w:id="4" w:name="_Toc1"/>
      <w:bookmarkStart w:id="5" w:name="_Toc78817186"/>
      <w:r>
        <w:rPr>
          <w:rFonts w:ascii="Arial" w:hAnsi="Arial" w:eastAsia="宋体" w:cs="Arial"/>
          <w:sz w:val="24"/>
          <w:szCs w:val="24"/>
          <w:lang w:val="zh-TW" w:eastAsia="zh-TW"/>
        </w:rPr>
        <w:t>第二章</w:t>
      </w:r>
      <w:r>
        <w:rPr>
          <w:rFonts w:ascii="Arial" w:hAnsi="Arial" w:cs="Arial"/>
          <w:sz w:val="24"/>
          <w:szCs w:val="24"/>
        </w:rPr>
        <w:t xml:space="preserve"> </w:t>
      </w:r>
      <w:r>
        <w:rPr>
          <w:rFonts w:ascii="Arial" w:hAnsi="Arial" w:eastAsia="宋体" w:cs="Arial"/>
          <w:sz w:val="24"/>
          <w:szCs w:val="24"/>
          <w:lang w:val="zh-TW" w:eastAsia="zh-TW"/>
        </w:rPr>
        <w:t>投标人须知</w:t>
      </w:r>
      <w:bookmarkEnd w:id="4"/>
      <w:bookmarkEnd w:id="5"/>
    </w:p>
    <w:p>
      <w:pPr>
        <w:pStyle w:val="26"/>
        <w:spacing w:line="480" w:lineRule="exact"/>
        <w:ind w:firstLine="0"/>
        <w:jc w:val="both"/>
        <w:rPr>
          <w:rFonts w:hint="default" w:ascii="Arial" w:hAnsi="Arial" w:eastAsia="Arial" w:cs="Arial"/>
          <w:b/>
          <w:bCs/>
          <w:sz w:val="24"/>
          <w:szCs w:val="24"/>
          <w:lang w:val="zh-TW" w:eastAsia="zh-TW"/>
        </w:rPr>
      </w:pPr>
      <w:r>
        <w:rPr>
          <w:rFonts w:hint="default" w:ascii="Arial" w:hAnsi="Arial" w:eastAsia="宋体" w:cs="Arial"/>
          <w:b/>
          <w:bCs/>
          <w:sz w:val="24"/>
          <w:szCs w:val="24"/>
          <w:lang w:val="zh-TW" w:eastAsia="zh-TW"/>
        </w:rPr>
        <w:t>一、总则</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、适用范围</w:t>
      </w:r>
    </w:p>
    <w:p>
      <w:pPr>
        <w:spacing w:line="480" w:lineRule="exact"/>
        <w:ind w:firstLine="456"/>
        <w:rPr>
          <w:rFonts w:ascii="宋体" w:hAnsi="宋体" w:eastAsia="宋体" w:cs="宋体"/>
          <w:spacing w:val="-6"/>
          <w:sz w:val="24"/>
          <w:szCs w:val="24"/>
        </w:rPr>
      </w:pPr>
      <w:r>
        <w:rPr>
          <w:rFonts w:hint="eastAsia" w:ascii="宋体" w:hAnsi="宋体" w:eastAsia="宋体" w:cs="宋体"/>
          <w:spacing w:val="-6"/>
          <w:sz w:val="24"/>
          <w:szCs w:val="24"/>
          <w:lang w:val="zh-TW" w:eastAsia="zh-TW"/>
        </w:rPr>
        <w:t>本招标文件适用于</w:t>
      </w:r>
      <w:r>
        <w:rPr>
          <w:rFonts w:hint="eastAsia" w:ascii="宋体" w:hAnsi="宋体" w:eastAsia="宋体" w:cs="宋体"/>
          <w:sz w:val="24"/>
          <w:szCs w:val="24"/>
          <w:lang w:val="zh-TW" w:eastAsia="zh-TW"/>
        </w:rPr>
        <w:t>天津大学卫津路校区202</w:t>
      </w:r>
      <w:r>
        <w:rPr>
          <w:rFonts w:hint="eastAsia" w:ascii="宋体" w:hAnsi="宋体" w:eastAsia="宋体" w:cs="宋体"/>
          <w:sz w:val="24"/>
          <w:szCs w:val="24"/>
          <w:lang w:eastAsia="zh-TW"/>
        </w:rPr>
        <w:t>3</w:t>
      </w:r>
      <w:r>
        <w:rPr>
          <w:rFonts w:hint="eastAsia" w:ascii="宋体" w:hAnsi="宋体" w:eastAsia="宋体" w:cs="宋体"/>
          <w:sz w:val="24"/>
          <w:szCs w:val="24"/>
          <w:lang w:val="zh-TW" w:eastAsia="zh-TW"/>
        </w:rPr>
        <w:t>-202</w:t>
      </w:r>
      <w:r>
        <w:rPr>
          <w:rFonts w:hint="eastAsia" w:ascii="宋体" w:hAnsi="宋体" w:eastAsia="宋体" w:cs="宋体"/>
          <w:sz w:val="24"/>
          <w:szCs w:val="24"/>
          <w:lang w:eastAsia="zh-TW"/>
        </w:rPr>
        <w:t>6</w:t>
      </w:r>
      <w:r>
        <w:rPr>
          <w:rFonts w:hint="eastAsia" w:ascii="宋体" w:hAnsi="宋体" w:eastAsia="宋体" w:cs="宋体"/>
          <w:sz w:val="24"/>
          <w:szCs w:val="24"/>
          <w:lang w:val="zh-TW" w:eastAsia="zh-TW"/>
        </w:rPr>
        <w:t>年度绿地养护项目</w:t>
      </w:r>
      <w:r>
        <w:rPr>
          <w:rFonts w:hint="eastAsia" w:ascii="宋体" w:hAnsi="宋体" w:eastAsia="宋体" w:cs="宋体"/>
          <w:spacing w:val="-6"/>
          <w:sz w:val="24"/>
          <w:szCs w:val="24"/>
          <w:lang w:val="zh-TW" w:eastAsia="zh-TW"/>
        </w:rPr>
        <w:t>的招标、评标、定标、验收、合同履约、付款等（法律、法规另有规定的，从其规定）。</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、定义</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lang w:val="zh-TW" w:eastAsia="zh-TW"/>
        </w:rPr>
        <w:t>采购人</w:t>
      </w:r>
      <w:r>
        <w:rPr>
          <w:rFonts w:ascii="宋体" w:hAnsi="宋体" w:eastAsia="宋体" w:cs="宋体"/>
          <w:sz w:val="24"/>
          <w:szCs w:val="24"/>
        </w:rPr>
        <w:t>”</w:t>
      </w:r>
      <w:r>
        <w:rPr>
          <w:rFonts w:ascii="宋体" w:hAnsi="宋体" w:eastAsia="宋体" w:cs="宋体"/>
          <w:sz w:val="24"/>
          <w:szCs w:val="24"/>
          <w:lang w:val="zh-TW" w:eastAsia="zh-TW"/>
        </w:rPr>
        <w:t>系指组织本次招标的天津大学。</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lang w:val="zh-TW" w:eastAsia="zh-TW"/>
        </w:rPr>
        <w:t>用户</w:t>
      </w:r>
      <w:r>
        <w:rPr>
          <w:rFonts w:ascii="宋体" w:hAnsi="宋体" w:eastAsia="宋体" w:cs="宋体"/>
          <w:sz w:val="24"/>
          <w:szCs w:val="24"/>
        </w:rPr>
        <w:t>”</w:t>
      </w:r>
      <w:r>
        <w:rPr>
          <w:rFonts w:ascii="宋体" w:hAnsi="宋体" w:eastAsia="宋体" w:cs="宋体"/>
          <w:sz w:val="24"/>
          <w:szCs w:val="24"/>
          <w:lang w:val="zh-TW" w:eastAsia="zh-TW"/>
        </w:rPr>
        <w:t>系指采购人的直接使用单位或个人。</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lang w:val="zh-TW" w:eastAsia="zh-TW"/>
        </w:rPr>
        <w:t>采购代理机构</w:t>
      </w:r>
      <w:r>
        <w:rPr>
          <w:rFonts w:ascii="宋体" w:hAnsi="宋体" w:eastAsia="宋体" w:cs="宋体"/>
          <w:sz w:val="24"/>
          <w:szCs w:val="24"/>
        </w:rPr>
        <w:t>”</w:t>
      </w:r>
      <w:r>
        <w:rPr>
          <w:rFonts w:ascii="宋体" w:hAnsi="宋体" w:eastAsia="宋体" w:cs="宋体"/>
          <w:sz w:val="24"/>
          <w:szCs w:val="24"/>
          <w:lang w:val="zh-TW" w:eastAsia="zh-TW"/>
        </w:rPr>
        <w:t>系指具备相应资格，受采购人委托，从事本次采购代理业务并提供相关服务的社会中介组织，即</w:t>
      </w:r>
      <w:r>
        <w:rPr>
          <w:rFonts w:ascii="宋体" w:hAnsi="宋体" w:eastAsia="宋体" w:cs="宋体"/>
          <w:sz w:val="24"/>
          <w:szCs w:val="24"/>
          <w:lang w:val="zh-TW"/>
        </w:rPr>
        <w:t>天津滨德招标代理有限公司</w:t>
      </w:r>
      <w:r>
        <w:rPr>
          <w:rFonts w:ascii="宋体" w:hAnsi="宋体" w:eastAsia="宋体" w:cs="宋体"/>
          <w:sz w:val="24"/>
          <w:szCs w:val="24"/>
          <w:lang w:val="zh-TW" w:eastAsia="zh-TW"/>
        </w:rPr>
        <w:t>。</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lang w:val="zh-TW" w:eastAsia="zh-TW"/>
        </w:rPr>
        <w:t>投标人</w:t>
      </w:r>
      <w:r>
        <w:rPr>
          <w:rFonts w:ascii="宋体" w:hAnsi="宋体" w:eastAsia="宋体" w:cs="宋体"/>
          <w:sz w:val="24"/>
          <w:szCs w:val="24"/>
        </w:rPr>
        <w:t>”</w:t>
      </w:r>
      <w:r>
        <w:rPr>
          <w:rFonts w:ascii="宋体" w:hAnsi="宋体" w:eastAsia="宋体" w:cs="宋体"/>
          <w:sz w:val="24"/>
          <w:szCs w:val="24"/>
          <w:lang w:val="zh-TW" w:eastAsia="zh-TW"/>
        </w:rPr>
        <w:t>系指响应招标、参加投标竞争的法人、其他组织或者自然人。</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eastAsia="zh-TW"/>
        </w:rPr>
        <w:t>、招标方式</w:t>
      </w:r>
    </w:p>
    <w:p>
      <w:pPr>
        <w:spacing w:line="480" w:lineRule="exact"/>
        <w:ind w:firstLine="456"/>
        <w:rPr>
          <w:rFonts w:ascii="宋体" w:hAnsi="宋体" w:eastAsia="宋体" w:cs="宋体"/>
          <w:spacing w:val="-6"/>
          <w:sz w:val="24"/>
          <w:szCs w:val="24"/>
          <w:lang w:val="zh-TW" w:eastAsia="zh-TW"/>
        </w:rPr>
      </w:pPr>
      <w:r>
        <w:rPr>
          <w:rFonts w:hint="eastAsia" w:ascii="宋体" w:hAnsi="宋体" w:eastAsia="宋体" w:cs="宋体"/>
          <w:spacing w:val="-6"/>
          <w:sz w:val="24"/>
          <w:szCs w:val="24"/>
          <w:lang w:val="zh-TW" w:eastAsia="zh-TW"/>
        </w:rPr>
        <w:t>本次招标采用公开招标方式进行。</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、招标范围</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lang w:val="zh-TW" w:eastAsia="zh-TW"/>
        </w:rPr>
        <w:t>天津大学卫津路校区202</w:t>
      </w:r>
      <w:r>
        <w:rPr>
          <w:rFonts w:ascii="宋体" w:hAnsi="宋体" w:eastAsia="宋体" w:cs="宋体"/>
          <w:sz w:val="24"/>
          <w:szCs w:val="24"/>
          <w:lang w:eastAsia="zh-TW"/>
        </w:rPr>
        <w:t>3</w:t>
      </w:r>
      <w:r>
        <w:rPr>
          <w:rFonts w:ascii="宋体" w:hAnsi="宋体" w:eastAsia="宋体" w:cs="宋体"/>
          <w:sz w:val="24"/>
          <w:szCs w:val="24"/>
          <w:lang w:val="zh-TW" w:eastAsia="zh-TW"/>
        </w:rPr>
        <w:t>-202</w:t>
      </w:r>
      <w:r>
        <w:rPr>
          <w:rFonts w:ascii="宋体" w:hAnsi="宋体" w:eastAsia="宋体" w:cs="宋体"/>
          <w:sz w:val="24"/>
          <w:szCs w:val="24"/>
          <w:lang w:eastAsia="zh-TW"/>
        </w:rPr>
        <w:t>6</w:t>
      </w:r>
      <w:r>
        <w:rPr>
          <w:rFonts w:ascii="宋体" w:hAnsi="宋体" w:eastAsia="宋体" w:cs="宋体"/>
          <w:sz w:val="24"/>
          <w:szCs w:val="24"/>
          <w:lang w:val="zh-TW" w:eastAsia="zh-TW"/>
        </w:rPr>
        <w:t>年度绿地养护项目。</w:t>
      </w:r>
    </w:p>
    <w:p>
      <w:pPr>
        <w:pStyle w:val="26"/>
        <w:spacing w:line="480" w:lineRule="exact"/>
        <w:ind w:firstLine="480"/>
        <w:jc w:val="both"/>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、投标人资格</w:t>
      </w:r>
    </w:p>
    <w:p>
      <w:pPr>
        <w:spacing w:line="480" w:lineRule="exact"/>
        <w:ind w:firstLine="480"/>
        <w:rPr>
          <w:rFonts w:ascii="宋体" w:hAnsi="宋体" w:eastAsia="宋体" w:cs="宋体"/>
          <w:sz w:val="24"/>
          <w:szCs w:val="24"/>
        </w:rPr>
      </w:pPr>
      <w:r>
        <w:rPr>
          <w:rFonts w:hint="eastAsia" w:ascii="宋体" w:hAnsi="宋体" w:eastAsia="宋体" w:cs="宋体"/>
          <w:sz w:val="24"/>
          <w:szCs w:val="24"/>
          <w:lang w:val="zh-TW" w:eastAsia="zh-TW"/>
        </w:rPr>
        <w:t>具体详见本招标文件</w:t>
      </w:r>
      <w:r>
        <w:rPr>
          <w:rFonts w:hint="eastAsia" w:ascii="宋体" w:hAnsi="宋体" w:eastAsia="宋体" w:cs="宋体"/>
          <w:sz w:val="24"/>
          <w:szCs w:val="24"/>
        </w:rPr>
        <w:t>“</w:t>
      </w:r>
      <w:r>
        <w:rPr>
          <w:rFonts w:hint="eastAsia" w:ascii="宋体" w:hAnsi="宋体" w:eastAsia="宋体" w:cs="宋体"/>
          <w:sz w:val="24"/>
          <w:szCs w:val="24"/>
          <w:lang w:val="zh-TW" w:eastAsia="zh-TW"/>
        </w:rPr>
        <w:t>第一章</w:t>
      </w:r>
      <w:r>
        <w:rPr>
          <w:rFonts w:hint="eastAsia" w:ascii="宋体" w:hAnsi="宋体" w:eastAsia="宋体" w:cs="宋体"/>
          <w:sz w:val="24"/>
          <w:szCs w:val="24"/>
        </w:rPr>
        <w:t xml:space="preserve"> </w:t>
      </w:r>
      <w:r>
        <w:rPr>
          <w:rFonts w:hint="eastAsia" w:ascii="宋体" w:hAnsi="宋体" w:eastAsia="宋体" w:cs="宋体"/>
          <w:sz w:val="24"/>
          <w:szCs w:val="24"/>
          <w:lang w:val="zh-TW" w:eastAsia="zh-TW"/>
        </w:rPr>
        <w:t>投标邀请</w:t>
      </w:r>
      <w:r>
        <w:rPr>
          <w:rFonts w:hint="eastAsia" w:ascii="宋体" w:hAnsi="宋体" w:eastAsia="宋体" w:cs="宋体"/>
          <w:sz w:val="24"/>
          <w:szCs w:val="24"/>
        </w:rPr>
        <w:t>”</w:t>
      </w:r>
      <w:r>
        <w:rPr>
          <w:rFonts w:hint="eastAsia" w:ascii="宋体" w:hAnsi="宋体" w:eastAsia="宋体" w:cs="宋体"/>
          <w:sz w:val="24"/>
          <w:szCs w:val="24"/>
          <w:lang w:val="zh-TW" w:eastAsia="zh-TW"/>
        </w:rPr>
        <w:t>。</w:t>
      </w:r>
    </w:p>
    <w:p>
      <w:pPr>
        <w:pStyle w:val="26"/>
        <w:spacing w:line="480" w:lineRule="exact"/>
        <w:ind w:firstLine="480"/>
        <w:rPr>
          <w:rFonts w:hint="default"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val="zh-TW" w:eastAsia="zh-TW"/>
        </w:rPr>
        <w:t>、答疑会和踏勘现场</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val="zh-TW" w:eastAsia="zh-TW"/>
        </w:rPr>
        <w:t>采购人、采购代理机构召开答疑会的，所有投标人应按本项规定的时间、地点参加答疑会。投标人如不参加，其风险由投标人自行承担，采购人、采购代理机构不承担任何责任。</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val="zh-TW" w:eastAsia="zh-TW"/>
        </w:rPr>
        <w:t>采购人、采购代理机构组织踏勘现场的，所有投标人按本项规定的时间、地点参加踏勘现场活动。投标人如不参加，其风险由投标人自行承担，采购人、采购代理机构不承担任何责任。</w:t>
      </w:r>
    </w:p>
    <w:p>
      <w:pPr>
        <w:spacing w:line="480" w:lineRule="exact"/>
        <w:ind w:firstLine="480"/>
        <w:jc w:val="left"/>
        <w:rPr>
          <w:rFonts w:ascii="宋体" w:hAnsi="宋体" w:eastAsia="宋体" w:cs="宋体"/>
          <w:sz w:val="24"/>
          <w:szCs w:val="24"/>
        </w:rPr>
      </w:pPr>
      <w:r>
        <w:rPr>
          <w:rFonts w:hint="eastAsia" w:ascii="宋体" w:hAnsi="宋体" w:eastAsia="宋体" w:cs="宋体"/>
          <w:sz w:val="24"/>
          <w:szCs w:val="24"/>
        </w:rPr>
        <w:t>6.3</w:t>
      </w:r>
      <w:r>
        <w:rPr>
          <w:rFonts w:hint="eastAsia" w:ascii="宋体" w:hAnsi="宋体" w:eastAsia="宋体" w:cs="宋体"/>
          <w:sz w:val="24"/>
          <w:szCs w:val="24"/>
          <w:lang w:val="zh-TW" w:eastAsia="zh-TW"/>
        </w:rPr>
        <w:t>采购人、采购代理机构在答疑会或踏勘现场中口头介绍的情况，除经</w:t>
      </w:r>
      <w:r>
        <w:rPr>
          <w:rFonts w:hint="eastAsia" w:ascii="宋体" w:hAnsi="宋体" w:eastAsia="宋体" w:cs="宋体"/>
          <w:sz w:val="24"/>
          <w:szCs w:val="24"/>
        </w:rPr>
        <w:t>“</w:t>
      </w:r>
      <w:r>
        <w:rPr>
          <w:rFonts w:hint="eastAsia" w:ascii="宋体" w:hAnsi="宋体" w:eastAsia="宋体" w:cs="宋体"/>
          <w:sz w:val="24"/>
          <w:szCs w:val="24"/>
          <w:lang w:val="zh-TW" w:eastAsia="zh-TW"/>
        </w:rPr>
        <w:t>中国政府采购网</w:t>
      </w:r>
      <w:r>
        <w:rPr>
          <w:rFonts w:hint="eastAsia" w:ascii="宋体" w:hAnsi="宋体" w:eastAsia="宋体" w:cs="宋体"/>
          <w:sz w:val="24"/>
          <w:szCs w:val="24"/>
        </w:rPr>
        <w:t>”“</w:t>
      </w:r>
      <w:r>
        <w:rPr>
          <w:rFonts w:hint="eastAsia" w:ascii="宋体" w:hAnsi="宋体" w:eastAsia="宋体" w:cs="宋体"/>
          <w:sz w:val="24"/>
          <w:szCs w:val="24"/>
          <w:lang w:val="zh-TW" w:eastAsia="zh-TW"/>
        </w:rPr>
        <w:t>天津大学招标信息网</w:t>
      </w:r>
      <w:r>
        <w:rPr>
          <w:rFonts w:hint="eastAsia" w:ascii="宋体" w:hAnsi="宋体" w:eastAsia="宋体" w:cs="宋体"/>
          <w:sz w:val="24"/>
          <w:szCs w:val="24"/>
        </w:rPr>
        <w:t>”</w:t>
      </w:r>
      <w:r>
        <w:rPr>
          <w:rFonts w:hint="eastAsia" w:ascii="宋体" w:hAnsi="宋体" w:eastAsia="宋体" w:cs="宋体"/>
          <w:sz w:val="24"/>
          <w:szCs w:val="24"/>
          <w:lang w:val="zh-TW" w:eastAsia="zh-TW"/>
        </w:rPr>
        <w:t>以更正公告的形式发布外，不构成对招标文件的修改，不作为投标人编制投标文件的依据。</w:t>
      </w:r>
      <w:r>
        <w:rPr>
          <w:rFonts w:hint="eastAsia" w:ascii="宋体" w:hAnsi="宋体" w:eastAsia="宋体" w:cs="宋体"/>
          <w:sz w:val="24"/>
          <w:szCs w:val="24"/>
        </w:rPr>
        <w:br w:type="textWrapping"/>
      </w:r>
    </w:p>
    <w:p>
      <w:pPr>
        <w:spacing w:line="480" w:lineRule="exact"/>
        <w:ind w:firstLine="480"/>
        <w:rPr>
          <w:rFonts w:hint="eastAsia" w:ascii="宋体" w:hAnsi="宋体" w:eastAsia="宋体" w:cs="宋体"/>
          <w:sz w:val="24"/>
          <w:szCs w:val="24"/>
          <w:lang w:val="zh-TW" w:eastAsia="zh-TW"/>
        </w:rPr>
      </w:pPr>
      <w:r>
        <w:rPr>
          <w:rFonts w:hint="eastAsia" w:ascii="宋体" w:hAnsi="宋体" w:eastAsia="宋体" w:cs="宋体"/>
          <w:sz w:val="24"/>
          <w:szCs w:val="24"/>
        </w:rPr>
        <w:t>6.4</w:t>
      </w:r>
      <w:r>
        <w:rPr>
          <w:rFonts w:ascii="Arial" w:hAnsi="Arial" w:cs="Arial" w:eastAsiaTheme="minorEastAsia"/>
          <w:sz w:val="24"/>
          <w:szCs w:val="20"/>
        </w:rPr>
        <w:t>本项目组织踏勘，具体要求如下：</w:t>
      </w:r>
    </w:p>
    <w:p>
      <w:pPr>
        <w:adjustRightInd w:val="0"/>
        <w:snapToGrid w:val="0"/>
        <w:spacing w:line="480" w:lineRule="exact"/>
        <w:ind w:firstLine="482" w:firstLineChars="200"/>
        <w:rPr>
          <w:rFonts w:ascii="Arial" w:hAnsi="Arial" w:cs="Arial" w:eastAsiaTheme="minorEastAsia"/>
          <w:b/>
          <w:sz w:val="24"/>
          <w:szCs w:val="20"/>
        </w:rPr>
      </w:pPr>
      <w:r>
        <w:rPr>
          <w:rFonts w:ascii="Arial" w:hAnsi="Arial" w:cs="Arial" w:eastAsiaTheme="minorEastAsia"/>
          <w:b/>
          <w:sz w:val="24"/>
          <w:szCs w:val="20"/>
        </w:rPr>
        <w:t>现场踏勘时间及地点：</w:t>
      </w:r>
    </w:p>
    <w:p>
      <w:pPr>
        <w:adjustRightInd w:val="0"/>
        <w:snapToGrid w:val="0"/>
        <w:spacing w:line="480" w:lineRule="exact"/>
        <w:ind w:firstLine="482" w:firstLineChars="200"/>
        <w:rPr>
          <w:rFonts w:hint="eastAsia" w:ascii="Arial" w:hAnsi="Arial" w:cs="Arial" w:eastAsiaTheme="minorEastAsia"/>
          <w:b/>
          <w:color w:val="auto"/>
          <w:sz w:val="24"/>
          <w:szCs w:val="20"/>
          <w:lang w:eastAsia="zh-CN"/>
        </w:rPr>
      </w:pPr>
      <w:r>
        <w:rPr>
          <w:rFonts w:ascii="Arial" w:hAnsi="Arial" w:cs="Arial" w:eastAsiaTheme="minorEastAsia"/>
          <w:b/>
          <w:color w:val="auto"/>
          <w:sz w:val="24"/>
          <w:szCs w:val="20"/>
        </w:rPr>
        <w:t>踏勘时间：202</w:t>
      </w:r>
      <w:r>
        <w:rPr>
          <w:rFonts w:hint="eastAsia" w:ascii="Arial" w:hAnsi="Arial" w:cs="Arial" w:eastAsiaTheme="minorEastAsia"/>
          <w:b/>
          <w:color w:val="auto"/>
          <w:sz w:val="24"/>
          <w:szCs w:val="20"/>
          <w:lang w:val="en-US" w:eastAsia="zh-CN"/>
        </w:rPr>
        <w:t>3</w:t>
      </w:r>
      <w:r>
        <w:rPr>
          <w:rFonts w:ascii="Arial" w:hAnsi="Arial" w:cs="Arial" w:eastAsiaTheme="minorEastAsia"/>
          <w:b/>
          <w:color w:val="auto"/>
          <w:sz w:val="24"/>
          <w:szCs w:val="20"/>
        </w:rPr>
        <w:t>年</w:t>
      </w:r>
      <w:r>
        <w:rPr>
          <w:rFonts w:hint="eastAsia" w:ascii="Arial" w:hAnsi="Arial" w:cs="Arial" w:eastAsiaTheme="minorEastAsia"/>
          <w:b/>
          <w:color w:val="auto"/>
          <w:sz w:val="24"/>
          <w:szCs w:val="20"/>
          <w:lang w:val="en-US" w:eastAsia="zh-CN"/>
        </w:rPr>
        <w:t>3</w:t>
      </w:r>
      <w:r>
        <w:rPr>
          <w:rFonts w:ascii="Arial" w:hAnsi="Arial" w:cs="Arial" w:eastAsiaTheme="minorEastAsia"/>
          <w:b/>
          <w:color w:val="auto"/>
          <w:sz w:val="24"/>
          <w:szCs w:val="20"/>
        </w:rPr>
        <w:t>月</w:t>
      </w:r>
      <w:r>
        <w:rPr>
          <w:rFonts w:hint="eastAsia" w:ascii="Arial" w:hAnsi="Arial" w:cs="Arial" w:eastAsiaTheme="minorEastAsia"/>
          <w:b/>
          <w:color w:val="auto"/>
          <w:sz w:val="24"/>
          <w:szCs w:val="20"/>
          <w:lang w:val="en-US" w:eastAsia="zh-CN"/>
        </w:rPr>
        <w:t>15</w:t>
      </w:r>
      <w:r>
        <w:rPr>
          <w:rFonts w:ascii="Arial" w:hAnsi="Arial" w:cs="Arial" w:eastAsiaTheme="minorEastAsia"/>
          <w:b/>
          <w:color w:val="auto"/>
          <w:sz w:val="24"/>
          <w:szCs w:val="20"/>
        </w:rPr>
        <w:t>日</w:t>
      </w:r>
      <w:r>
        <w:rPr>
          <w:rFonts w:hint="eastAsia" w:ascii="Arial" w:hAnsi="Arial" w:cs="Arial" w:eastAsiaTheme="minorEastAsia"/>
          <w:b/>
          <w:color w:val="auto"/>
          <w:sz w:val="24"/>
          <w:szCs w:val="20"/>
          <w:lang w:val="en-US" w:eastAsia="zh-CN"/>
        </w:rPr>
        <w:t>上</w:t>
      </w:r>
      <w:r>
        <w:rPr>
          <w:rFonts w:ascii="Arial" w:hAnsi="Arial" w:cs="Arial" w:eastAsiaTheme="minorEastAsia"/>
          <w:b/>
          <w:color w:val="auto"/>
          <w:sz w:val="24"/>
          <w:szCs w:val="20"/>
        </w:rPr>
        <w:t>午</w:t>
      </w:r>
      <w:r>
        <w:rPr>
          <w:rFonts w:hint="eastAsia" w:ascii="Arial" w:hAnsi="Arial" w:cs="Arial" w:eastAsiaTheme="minorEastAsia"/>
          <w:b/>
          <w:color w:val="auto"/>
          <w:sz w:val="24"/>
          <w:szCs w:val="20"/>
          <w:lang w:val="en-US" w:eastAsia="zh-CN"/>
        </w:rPr>
        <w:t>9</w:t>
      </w:r>
      <w:r>
        <w:rPr>
          <w:rFonts w:ascii="Arial" w:hAnsi="Arial" w:cs="Arial" w:eastAsiaTheme="minorEastAsia"/>
          <w:b/>
          <w:color w:val="auto"/>
          <w:sz w:val="24"/>
          <w:szCs w:val="20"/>
        </w:rPr>
        <w:t>:</w:t>
      </w:r>
      <w:r>
        <w:rPr>
          <w:rFonts w:hint="eastAsia" w:ascii="Arial" w:hAnsi="Arial" w:cs="Arial" w:eastAsiaTheme="minorEastAsia"/>
          <w:b/>
          <w:color w:val="auto"/>
          <w:sz w:val="24"/>
          <w:szCs w:val="20"/>
          <w:lang w:val="en-US" w:eastAsia="zh-CN"/>
        </w:rPr>
        <w:t>0</w:t>
      </w:r>
      <w:r>
        <w:rPr>
          <w:rFonts w:ascii="Arial" w:hAnsi="Arial" w:cs="Arial" w:eastAsiaTheme="minorEastAsia"/>
          <w:b/>
          <w:color w:val="auto"/>
          <w:sz w:val="24"/>
          <w:szCs w:val="20"/>
        </w:rPr>
        <w:t>0</w:t>
      </w:r>
      <w:r>
        <w:rPr>
          <w:rFonts w:hint="eastAsia" w:ascii="Arial" w:hAnsi="Arial" w:cs="Arial" w:eastAsiaTheme="minorEastAsia"/>
          <w:b/>
          <w:color w:val="auto"/>
          <w:sz w:val="24"/>
          <w:szCs w:val="20"/>
          <w:lang w:eastAsia="zh-CN"/>
        </w:rPr>
        <w:t>。</w:t>
      </w:r>
    </w:p>
    <w:p>
      <w:pPr>
        <w:adjustRightInd w:val="0"/>
        <w:snapToGrid w:val="0"/>
        <w:spacing w:line="480" w:lineRule="exact"/>
        <w:ind w:firstLine="482" w:firstLineChars="200"/>
        <w:rPr>
          <w:rFonts w:hint="eastAsia" w:ascii="Arial" w:hAnsi="Arial" w:cs="Arial" w:eastAsiaTheme="minorEastAsia"/>
          <w:b/>
          <w:sz w:val="24"/>
          <w:szCs w:val="20"/>
          <w:lang w:eastAsia="zh-CN"/>
        </w:rPr>
      </w:pPr>
      <w:r>
        <w:rPr>
          <w:rFonts w:ascii="Arial" w:hAnsi="Arial" w:cs="Arial" w:eastAsiaTheme="minorEastAsia"/>
          <w:b/>
          <w:sz w:val="24"/>
          <w:szCs w:val="20"/>
        </w:rPr>
        <w:t>踏勘集合地点：</w:t>
      </w:r>
      <w:r>
        <w:rPr>
          <w:rFonts w:hint="eastAsia" w:ascii="Arial" w:hAnsi="Arial" w:cs="Arial" w:eastAsiaTheme="minorEastAsia"/>
          <w:b/>
          <w:sz w:val="24"/>
          <w:szCs w:val="20"/>
        </w:rPr>
        <w:t>天津大学卫津路校区第12教学楼楼下</w:t>
      </w:r>
      <w:r>
        <w:rPr>
          <w:rFonts w:hint="eastAsia" w:ascii="Arial" w:hAnsi="Arial" w:cs="Arial" w:eastAsiaTheme="minorEastAsia"/>
          <w:b/>
          <w:sz w:val="24"/>
          <w:szCs w:val="20"/>
          <w:lang w:eastAsia="zh-CN"/>
        </w:rPr>
        <w:t>。</w:t>
      </w:r>
    </w:p>
    <w:p>
      <w:pPr>
        <w:adjustRightInd w:val="0"/>
        <w:snapToGrid w:val="0"/>
        <w:spacing w:line="480" w:lineRule="exact"/>
        <w:ind w:firstLine="482" w:firstLineChars="200"/>
        <w:rPr>
          <w:rFonts w:ascii="Arial" w:hAnsi="Arial" w:cs="Arial" w:eastAsiaTheme="minorEastAsia"/>
          <w:b/>
          <w:sz w:val="24"/>
          <w:szCs w:val="20"/>
        </w:rPr>
      </w:pPr>
      <w:r>
        <w:rPr>
          <w:rFonts w:ascii="Arial" w:hAnsi="Arial" w:cs="Arial" w:eastAsiaTheme="minorEastAsia"/>
          <w:b/>
          <w:sz w:val="24"/>
          <w:szCs w:val="20"/>
        </w:rPr>
        <w:t>投标人参加踏勘现场须知：</w:t>
      </w:r>
    </w:p>
    <w:p>
      <w:pPr>
        <w:adjustRightInd w:val="0"/>
        <w:snapToGrid w:val="0"/>
        <w:spacing w:line="480" w:lineRule="exact"/>
        <w:ind w:firstLine="482" w:firstLineChars="200"/>
        <w:rPr>
          <w:rFonts w:ascii="Arial" w:hAnsi="Arial" w:cs="Arial" w:eastAsiaTheme="minorEastAsia"/>
          <w:b/>
          <w:sz w:val="24"/>
          <w:szCs w:val="20"/>
        </w:rPr>
      </w:pPr>
      <w:r>
        <w:rPr>
          <w:rFonts w:ascii="Arial" w:hAnsi="Arial" w:cs="Arial" w:eastAsiaTheme="minorEastAsia"/>
          <w:b/>
          <w:sz w:val="24"/>
          <w:szCs w:val="20"/>
        </w:rPr>
        <w:t>每一投标人可派出不超过</w:t>
      </w:r>
      <w:r>
        <w:rPr>
          <w:rFonts w:hint="eastAsia" w:ascii="Arial" w:hAnsi="Arial" w:cs="Arial" w:eastAsiaTheme="minorEastAsia"/>
          <w:b/>
          <w:sz w:val="24"/>
          <w:szCs w:val="20"/>
          <w:lang w:val="en-US" w:eastAsia="zh-CN"/>
        </w:rPr>
        <w:t>3</w:t>
      </w:r>
      <w:r>
        <w:rPr>
          <w:rFonts w:ascii="Arial" w:hAnsi="Arial" w:cs="Arial" w:eastAsiaTheme="minorEastAsia"/>
          <w:b/>
          <w:sz w:val="24"/>
          <w:szCs w:val="20"/>
        </w:rPr>
        <w:t>位代表参与踏勘现场，因投标人自身原因未能参加踏勘现场而带来的损失，由投标人自行承担。</w:t>
      </w:r>
    </w:p>
    <w:p>
      <w:pPr>
        <w:adjustRightInd w:val="0"/>
        <w:snapToGrid w:val="0"/>
        <w:spacing w:line="480" w:lineRule="exact"/>
        <w:ind w:firstLine="482" w:firstLineChars="200"/>
        <w:rPr>
          <w:rFonts w:ascii="Arial" w:hAnsi="Arial" w:cs="Arial" w:eastAsiaTheme="minorEastAsia"/>
          <w:b/>
          <w:sz w:val="24"/>
          <w:szCs w:val="20"/>
        </w:rPr>
      </w:pPr>
      <w:r>
        <w:rPr>
          <w:rFonts w:ascii="Arial" w:hAnsi="Arial" w:cs="Arial" w:eastAsiaTheme="minorEastAsia"/>
          <w:b/>
          <w:sz w:val="24"/>
          <w:szCs w:val="20"/>
        </w:rPr>
        <w:t>投标人踏勘现场发生的费用自理。</w:t>
      </w:r>
    </w:p>
    <w:p>
      <w:pPr>
        <w:adjustRightInd w:val="0"/>
        <w:snapToGrid w:val="0"/>
        <w:spacing w:line="480" w:lineRule="exact"/>
        <w:ind w:firstLine="482" w:firstLineChars="200"/>
        <w:rPr>
          <w:rFonts w:ascii="Arial" w:hAnsi="Arial" w:cs="Arial" w:eastAsiaTheme="minorEastAsia"/>
          <w:b/>
          <w:sz w:val="24"/>
          <w:szCs w:val="20"/>
        </w:rPr>
      </w:pPr>
      <w:r>
        <w:rPr>
          <w:rFonts w:ascii="Arial" w:hAnsi="Arial" w:cs="Arial" w:eastAsiaTheme="minorEastAsia"/>
          <w:b/>
          <w:sz w:val="24"/>
          <w:szCs w:val="20"/>
        </w:rPr>
        <w:t>除采购人的原因外，投标人自行负责在踏勘现场中所</w:t>
      </w:r>
      <w:bookmarkStart w:id="15" w:name="_GoBack"/>
      <w:bookmarkEnd w:id="15"/>
      <w:r>
        <w:rPr>
          <w:rFonts w:ascii="Arial" w:hAnsi="Arial" w:cs="Arial" w:eastAsiaTheme="minorEastAsia"/>
          <w:b/>
          <w:sz w:val="24"/>
          <w:szCs w:val="20"/>
        </w:rPr>
        <w:t>发生的人员伤亡和财产损失。</w:t>
      </w:r>
    </w:p>
    <w:p>
      <w:pPr>
        <w:adjustRightInd w:val="0"/>
        <w:snapToGrid w:val="0"/>
        <w:spacing w:line="480" w:lineRule="exact"/>
        <w:ind w:firstLine="482" w:firstLineChars="200"/>
        <w:rPr>
          <w:rFonts w:ascii="Arial" w:hAnsi="Arial" w:cs="Arial" w:eastAsiaTheme="minorEastAsia"/>
          <w:b/>
          <w:color w:val="auto"/>
          <w:sz w:val="24"/>
          <w:szCs w:val="20"/>
          <w:highlight w:val="none"/>
        </w:rPr>
      </w:pPr>
      <w:r>
        <w:rPr>
          <w:rFonts w:ascii="Arial" w:hAnsi="Arial" w:cs="Arial" w:eastAsiaTheme="minorEastAsia"/>
          <w:b/>
          <w:sz w:val="24"/>
          <w:szCs w:val="20"/>
        </w:rPr>
        <w:t>采购人在踏勘现场中口头介绍的情况，除以更正公告的形式发布、构成招标文件的组成部分以外，其他内容仅供投标人在</w:t>
      </w:r>
      <w:r>
        <w:rPr>
          <w:rFonts w:ascii="Arial" w:hAnsi="Arial" w:cs="Arial" w:eastAsiaTheme="minorEastAsia"/>
          <w:b/>
          <w:color w:val="auto"/>
          <w:sz w:val="24"/>
          <w:szCs w:val="20"/>
          <w:highlight w:val="none"/>
        </w:rPr>
        <w:t>编制投标文件时参考，采购人、招标单位不对投标人据此做出的判断和决策负责。</w:t>
      </w:r>
    </w:p>
    <w:p>
      <w:pPr>
        <w:spacing w:line="480" w:lineRule="exact"/>
        <w:ind w:firstLine="480"/>
        <w:rPr>
          <w:rFonts w:hint="default" w:ascii="Arial" w:hAnsi="Arial" w:cs="Arial" w:eastAsiaTheme="minorEastAsia"/>
          <w:b/>
          <w:color w:val="auto"/>
          <w:sz w:val="24"/>
          <w:szCs w:val="20"/>
          <w:highlight w:val="none"/>
          <w:lang w:val="en-US" w:eastAsia="zh-CN"/>
        </w:rPr>
      </w:pPr>
      <w:r>
        <w:rPr>
          <w:rFonts w:ascii="Arial" w:hAnsi="Arial" w:cs="Arial" w:eastAsiaTheme="minorEastAsia"/>
          <w:b/>
          <w:color w:val="auto"/>
          <w:sz w:val="24"/>
          <w:szCs w:val="20"/>
          <w:highlight w:val="none"/>
        </w:rPr>
        <w:t>注:投标人需于202</w:t>
      </w:r>
      <w:r>
        <w:rPr>
          <w:rFonts w:hint="eastAsia" w:ascii="Arial" w:hAnsi="Arial" w:cs="Arial" w:eastAsiaTheme="minorEastAsia"/>
          <w:b/>
          <w:color w:val="auto"/>
          <w:sz w:val="24"/>
          <w:szCs w:val="20"/>
          <w:highlight w:val="none"/>
          <w:lang w:val="en-US" w:eastAsia="zh-CN"/>
        </w:rPr>
        <w:t>3</w:t>
      </w:r>
      <w:r>
        <w:rPr>
          <w:rFonts w:ascii="Arial" w:hAnsi="Arial" w:cs="Arial" w:eastAsiaTheme="minorEastAsia"/>
          <w:b/>
          <w:color w:val="auto"/>
          <w:sz w:val="24"/>
          <w:szCs w:val="20"/>
          <w:highlight w:val="none"/>
        </w:rPr>
        <w:t>年</w:t>
      </w:r>
      <w:r>
        <w:rPr>
          <w:rFonts w:hint="eastAsia" w:ascii="Arial" w:hAnsi="Arial" w:cs="Arial" w:eastAsiaTheme="minorEastAsia"/>
          <w:b/>
          <w:color w:val="auto"/>
          <w:sz w:val="24"/>
          <w:szCs w:val="20"/>
          <w:highlight w:val="none"/>
          <w:lang w:val="en-US" w:eastAsia="zh-CN"/>
        </w:rPr>
        <w:t>3</w:t>
      </w:r>
      <w:r>
        <w:rPr>
          <w:rFonts w:ascii="Arial" w:hAnsi="Arial" w:cs="Arial" w:eastAsiaTheme="minorEastAsia"/>
          <w:b/>
          <w:color w:val="auto"/>
          <w:sz w:val="24"/>
          <w:szCs w:val="20"/>
          <w:highlight w:val="none"/>
        </w:rPr>
        <w:t>月</w:t>
      </w:r>
      <w:r>
        <w:rPr>
          <w:rFonts w:hint="eastAsia" w:ascii="Arial" w:hAnsi="Arial" w:cs="Arial" w:eastAsiaTheme="minorEastAsia"/>
          <w:b/>
          <w:color w:val="auto"/>
          <w:sz w:val="24"/>
          <w:szCs w:val="20"/>
          <w:highlight w:val="none"/>
          <w:lang w:val="en-US" w:eastAsia="zh-CN"/>
        </w:rPr>
        <w:t>14</w:t>
      </w:r>
      <w:r>
        <w:rPr>
          <w:rFonts w:ascii="Arial" w:hAnsi="Arial" w:cs="Arial" w:eastAsiaTheme="minorEastAsia"/>
          <w:b/>
          <w:color w:val="auto"/>
          <w:sz w:val="24"/>
          <w:szCs w:val="20"/>
          <w:highlight w:val="none"/>
        </w:rPr>
        <w:t>日</w:t>
      </w:r>
      <w:r>
        <w:rPr>
          <w:rFonts w:hint="eastAsia" w:ascii="Arial" w:hAnsi="Arial" w:cs="Arial" w:eastAsiaTheme="minorEastAsia"/>
          <w:b/>
          <w:color w:val="auto"/>
          <w:sz w:val="24"/>
          <w:szCs w:val="20"/>
          <w:highlight w:val="none"/>
          <w:lang w:eastAsia="zh-CN"/>
        </w:rPr>
        <w:t>（</w:t>
      </w:r>
      <w:r>
        <w:rPr>
          <w:rFonts w:hint="eastAsia" w:ascii="Arial" w:hAnsi="Arial" w:cs="Arial" w:eastAsiaTheme="minorEastAsia"/>
          <w:b/>
          <w:color w:val="auto"/>
          <w:sz w:val="24"/>
          <w:szCs w:val="20"/>
          <w:highlight w:val="none"/>
          <w:lang w:val="en-US" w:eastAsia="zh-CN"/>
        </w:rPr>
        <w:t>踏勘前一天</w:t>
      </w:r>
      <w:r>
        <w:rPr>
          <w:rFonts w:hint="eastAsia" w:ascii="Arial" w:hAnsi="Arial" w:cs="Arial" w:eastAsiaTheme="minorEastAsia"/>
          <w:b/>
          <w:color w:val="auto"/>
          <w:sz w:val="24"/>
          <w:szCs w:val="20"/>
          <w:highlight w:val="none"/>
          <w:lang w:eastAsia="zh-CN"/>
        </w:rPr>
        <w:t>）</w:t>
      </w:r>
      <w:r>
        <w:rPr>
          <w:rFonts w:hint="eastAsia" w:ascii="Arial" w:hAnsi="Arial" w:cs="Arial" w:eastAsiaTheme="minorEastAsia"/>
          <w:b/>
          <w:color w:val="auto"/>
          <w:sz w:val="24"/>
          <w:szCs w:val="20"/>
          <w:highlight w:val="none"/>
          <w:lang w:val="en-US" w:eastAsia="zh-CN"/>
        </w:rPr>
        <w:t>上</w:t>
      </w:r>
      <w:r>
        <w:rPr>
          <w:rFonts w:ascii="Arial" w:hAnsi="Arial" w:cs="Arial" w:eastAsiaTheme="minorEastAsia"/>
          <w:b/>
          <w:color w:val="auto"/>
          <w:sz w:val="24"/>
          <w:szCs w:val="20"/>
          <w:highlight w:val="none"/>
        </w:rPr>
        <w:t>午</w:t>
      </w:r>
      <w:r>
        <w:rPr>
          <w:rFonts w:hint="eastAsia" w:ascii="Arial" w:hAnsi="Arial" w:cs="Arial" w:eastAsiaTheme="minorEastAsia"/>
          <w:b/>
          <w:color w:val="auto"/>
          <w:sz w:val="24"/>
          <w:szCs w:val="20"/>
          <w:highlight w:val="none"/>
          <w:lang w:val="en-US" w:eastAsia="zh-CN"/>
        </w:rPr>
        <w:t>9</w:t>
      </w:r>
      <w:r>
        <w:rPr>
          <w:rFonts w:ascii="Arial" w:hAnsi="Arial" w:cs="Arial" w:eastAsiaTheme="minorEastAsia"/>
          <w:b/>
          <w:color w:val="auto"/>
          <w:sz w:val="24"/>
          <w:szCs w:val="20"/>
          <w:highlight w:val="none"/>
        </w:rPr>
        <w:t>:</w:t>
      </w:r>
      <w:r>
        <w:rPr>
          <w:rFonts w:hint="eastAsia" w:ascii="Arial" w:hAnsi="Arial" w:cs="Arial" w:eastAsiaTheme="minorEastAsia"/>
          <w:b/>
          <w:color w:val="auto"/>
          <w:sz w:val="24"/>
          <w:szCs w:val="20"/>
          <w:highlight w:val="none"/>
          <w:lang w:val="en-US" w:eastAsia="zh-CN"/>
        </w:rPr>
        <w:t>0</w:t>
      </w:r>
      <w:r>
        <w:rPr>
          <w:rFonts w:ascii="Arial" w:hAnsi="Arial" w:cs="Arial" w:eastAsiaTheme="minorEastAsia"/>
          <w:b/>
          <w:color w:val="auto"/>
          <w:sz w:val="24"/>
          <w:szCs w:val="20"/>
          <w:highlight w:val="none"/>
        </w:rPr>
        <w:t>0前，将</w:t>
      </w:r>
      <w:r>
        <w:rPr>
          <w:rFonts w:hint="eastAsia" w:ascii="Arial" w:hAnsi="Arial" w:cs="Arial" w:eastAsiaTheme="minorEastAsia"/>
          <w:b/>
          <w:color w:val="auto"/>
          <w:sz w:val="24"/>
          <w:szCs w:val="20"/>
          <w:highlight w:val="none"/>
          <w:lang w:val="en-US" w:eastAsia="zh-CN"/>
        </w:rPr>
        <w:t>投标人踏勘信息表</w:t>
      </w:r>
      <w:r>
        <w:rPr>
          <w:rFonts w:ascii="Arial" w:hAnsi="Arial" w:cs="Arial" w:eastAsiaTheme="minorEastAsia"/>
          <w:b/>
          <w:color w:val="auto"/>
          <w:sz w:val="24"/>
          <w:szCs w:val="20"/>
          <w:highlight w:val="none"/>
        </w:rPr>
        <w:t>（</w:t>
      </w:r>
      <w:r>
        <w:rPr>
          <w:rFonts w:hint="eastAsia" w:ascii="Arial" w:hAnsi="Arial" w:cs="Arial" w:eastAsiaTheme="minorEastAsia"/>
          <w:b/>
          <w:color w:val="auto"/>
          <w:sz w:val="24"/>
          <w:szCs w:val="20"/>
          <w:highlight w:val="none"/>
          <w:lang w:val="en-US" w:eastAsia="zh-CN"/>
        </w:rPr>
        <w:t>投标人踏勘信息表</w:t>
      </w:r>
      <w:r>
        <w:rPr>
          <w:rFonts w:ascii="Arial" w:hAnsi="Arial" w:cs="Arial" w:eastAsiaTheme="minorEastAsia"/>
          <w:b/>
          <w:color w:val="auto"/>
          <w:sz w:val="24"/>
          <w:szCs w:val="20"/>
          <w:highlight w:val="none"/>
        </w:rPr>
        <w:t>可在购标后随招标文件一同</w:t>
      </w:r>
      <w:r>
        <w:rPr>
          <w:rFonts w:hint="eastAsia" w:ascii="Arial" w:hAnsi="Arial" w:cs="Arial" w:eastAsiaTheme="minorEastAsia"/>
          <w:b/>
          <w:color w:val="auto"/>
          <w:sz w:val="24"/>
          <w:szCs w:val="20"/>
          <w:highlight w:val="none"/>
          <w:lang w:val="en-US" w:eastAsia="zh-CN"/>
        </w:rPr>
        <w:t>获取</w:t>
      </w:r>
      <w:r>
        <w:rPr>
          <w:rFonts w:ascii="Arial" w:hAnsi="Arial" w:cs="Arial" w:eastAsiaTheme="minorEastAsia"/>
          <w:b/>
          <w:color w:val="auto"/>
          <w:sz w:val="24"/>
          <w:szCs w:val="20"/>
          <w:highlight w:val="none"/>
        </w:rPr>
        <w:t>）填写并发送至采购代理机构电子邮箱：122706010@qq.com。</w:t>
      </w:r>
    </w:p>
    <w:p>
      <w:pPr>
        <w:spacing w:line="480" w:lineRule="exact"/>
        <w:ind w:firstLine="480"/>
        <w:rPr>
          <w:rFonts w:hint="eastAsia" w:ascii="宋体" w:hAnsi="宋体" w:eastAsia="宋体" w:cs="宋体"/>
          <w:sz w:val="24"/>
          <w:szCs w:val="24"/>
          <w:highlight w:val="none"/>
          <w:lang w:val="zh-TW" w:eastAsia="zh-TW"/>
        </w:rPr>
      </w:pPr>
      <w:r>
        <w:rPr>
          <w:rFonts w:hint="eastAsia" w:ascii="宋体" w:hAnsi="宋体" w:eastAsia="宋体" w:cs="宋体"/>
          <w:sz w:val="24"/>
          <w:szCs w:val="24"/>
          <w:lang w:eastAsia="zh-TW"/>
        </w:rPr>
        <w:t>6.5</w:t>
      </w:r>
      <w:r>
        <w:rPr>
          <w:rFonts w:hint="eastAsia" w:ascii="宋体" w:hAnsi="宋体" w:eastAsia="宋体" w:cs="宋体"/>
          <w:sz w:val="24"/>
          <w:szCs w:val="24"/>
          <w:lang w:val="zh-TW" w:eastAsia="zh-TW"/>
        </w:rPr>
        <w:t>本项目</w:t>
      </w:r>
      <w:r>
        <w:rPr>
          <w:rFonts w:hint="eastAsia" w:ascii="宋体" w:hAnsi="宋体" w:eastAsia="宋体" w:cs="宋体"/>
          <w:sz w:val="24"/>
          <w:szCs w:val="24"/>
          <w:highlight w:val="none"/>
          <w:lang w:val="zh-TW" w:eastAsia="zh-TW"/>
        </w:rPr>
        <w:t>组织答疑。</w:t>
      </w:r>
    </w:p>
    <w:p>
      <w:pPr>
        <w:adjustRightInd w:val="0"/>
        <w:snapToGrid w:val="0"/>
        <w:spacing w:line="480" w:lineRule="exact"/>
        <w:ind w:firstLine="482" w:firstLineChars="200"/>
        <w:rPr>
          <w:rFonts w:hint="eastAsia" w:ascii="Arial" w:hAnsi="Arial" w:cs="Arial" w:eastAsiaTheme="minorEastAsia"/>
          <w:b/>
          <w:sz w:val="24"/>
          <w:szCs w:val="20"/>
          <w:lang w:eastAsia="zh-CN"/>
        </w:rPr>
      </w:pPr>
      <w:r>
        <w:rPr>
          <w:rFonts w:hint="eastAsia" w:ascii="Arial" w:hAnsi="Arial" w:cs="Arial" w:eastAsiaTheme="minorEastAsia"/>
          <w:b/>
          <w:sz w:val="24"/>
          <w:szCs w:val="20"/>
          <w:lang w:val="zh-TW" w:eastAsia="zh-TW"/>
        </w:rPr>
        <w:t>答疑</w:t>
      </w:r>
      <w:r>
        <w:rPr>
          <w:rFonts w:hint="eastAsia" w:ascii="Arial" w:hAnsi="Arial" w:cs="Arial" w:eastAsiaTheme="minorEastAsia"/>
          <w:b/>
          <w:sz w:val="24"/>
          <w:szCs w:val="20"/>
          <w:lang w:val="en-US" w:eastAsia="zh-CN"/>
        </w:rPr>
        <w:t>时间：</w:t>
      </w:r>
      <w:r>
        <w:rPr>
          <w:rFonts w:ascii="Arial" w:hAnsi="Arial" w:cs="Arial" w:eastAsiaTheme="minorEastAsia"/>
          <w:b/>
          <w:color w:val="auto"/>
          <w:sz w:val="24"/>
          <w:szCs w:val="20"/>
        </w:rPr>
        <w:t>202</w:t>
      </w:r>
      <w:r>
        <w:rPr>
          <w:rFonts w:hint="eastAsia" w:ascii="Arial" w:hAnsi="Arial" w:cs="Arial" w:eastAsiaTheme="minorEastAsia"/>
          <w:b/>
          <w:color w:val="auto"/>
          <w:sz w:val="24"/>
          <w:szCs w:val="20"/>
          <w:lang w:val="en-US" w:eastAsia="zh-CN"/>
        </w:rPr>
        <w:t>3</w:t>
      </w:r>
      <w:r>
        <w:rPr>
          <w:rFonts w:ascii="Arial" w:hAnsi="Arial" w:cs="Arial" w:eastAsiaTheme="minorEastAsia"/>
          <w:b/>
          <w:color w:val="auto"/>
          <w:sz w:val="24"/>
          <w:szCs w:val="20"/>
        </w:rPr>
        <w:t>年</w:t>
      </w:r>
      <w:r>
        <w:rPr>
          <w:rFonts w:hint="eastAsia" w:ascii="Arial" w:hAnsi="Arial" w:cs="Arial" w:eastAsiaTheme="minorEastAsia"/>
          <w:b/>
          <w:color w:val="auto"/>
          <w:sz w:val="24"/>
          <w:szCs w:val="20"/>
          <w:lang w:val="en-US" w:eastAsia="zh-CN"/>
        </w:rPr>
        <w:t>3</w:t>
      </w:r>
      <w:r>
        <w:rPr>
          <w:rFonts w:ascii="Arial" w:hAnsi="Arial" w:cs="Arial" w:eastAsiaTheme="minorEastAsia"/>
          <w:b/>
          <w:color w:val="auto"/>
          <w:sz w:val="24"/>
          <w:szCs w:val="20"/>
        </w:rPr>
        <w:t>月</w:t>
      </w:r>
      <w:r>
        <w:rPr>
          <w:rFonts w:hint="eastAsia" w:ascii="Arial" w:hAnsi="Arial" w:cs="Arial" w:eastAsiaTheme="minorEastAsia"/>
          <w:b/>
          <w:color w:val="auto"/>
          <w:sz w:val="24"/>
          <w:szCs w:val="20"/>
          <w:lang w:val="en-US" w:eastAsia="zh-CN"/>
        </w:rPr>
        <w:t>15</w:t>
      </w:r>
      <w:r>
        <w:rPr>
          <w:rFonts w:ascii="Arial" w:hAnsi="Arial" w:cs="Arial" w:eastAsiaTheme="minorEastAsia"/>
          <w:b/>
          <w:color w:val="auto"/>
          <w:sz w:val="24"/>
          <w:szCs w:val="20"/>
        </w:rPr>
        <w:t>日</w:t>
      </w:r>
      <w:r>
        <w:rPr>
          <w:rFonts w:hint="eastAsia" w:ascii="Arial" w:hAnsi="Arial" w:cs="Arial" w:eastAsiaTheme="minorEastAsia"/>
          <w:b/>
          <w:color w:val="auto"/>
          <w:sz w:val="24"/>
          <w:szCs w:val="20"/>
          <w:lang w:eastAsia="zh-TW"/>
        </w:rPr>
        <w:t>上午</w:t>
      </w:r>
      <w:r>
        <w:rPr>
          <w:rFonts w:hint="eastAsia" w:ascii="Arial" w:hAnsi="Arial" w:cs="Arial" w:eastAsiaTheme="minorEastAsia"/>
          <w:b/>
          <w:color w:val="auto"/>
          <w:sz w:val="24"/>
          <w:szCs w:val="20"/>
          <w:lang w:val="en-US" w:eastAsia="zh-CN"/>
        </w:rPr>
        <w:t>11</w:t>
      </w:r>
      <w:r>
        <w:rPr>
          <w:rFonts w:hint="eastAsia" w:ascii="Arial" w:hAnsi="Arial" w:cs="Arial" w:eastAsiaTheme="minorEastAsia"/>
          <w:b/>
          <w:color w:val="auto"/>
          <w:sz w:val="24"/>
          <w:szCs w:val="20"/>
          <w:lang w:eastAsia="zh-TW"/>
        </w:rPr>
        <w:t>：00</w:t>
      </w:r>
      <w:r>
        <w:rPr>
          <w:rFonts w:hint="eastAsia" w:ascii="Arial" w:hAnsi="Arial" w:cs="Arial" w:eastAsiaTheme="minorEastAsia"/>
          <w:b/>
          <w:color w:val="auto"/>
          <w:sz w:val="24"/>
          <w:szCs w:val="20"/>
          <w:lang w:eastAsia="zh-CN"/>
        </w:rPr>
        <w:t>。</w:t>
      </w:r>
    </w:p>
    <w:p>
      <w:pPr>
        <w:adjustRightInd w:val="0"/>
        <w:snapToGrid w:val="0"/>
        <w:spacing w:line="480" w:lineRule="exact"/>
        <w:ind w:firstLine="482" w:firstLineChars="200"/>
        <w:rPr>
          <w:rFonts w:hint="eastAsia" w:ascii="Arial" w:hAnsi="Arial" w:cs="Arial" w:eastAsiaTheme="minorEastAsia"/>
          <w:b/>
          <w:sz w:val="24"/>
          <w:szCs w:val="20"/>
          <w:lang w:eastAsia="zh-CN"/>
        </w:rPr>
      </w:pPr>
      <w:r>
        <w:rPr>
          <w:rFonts w:hint="eastAsia" w:ascii="Arial" w:hAnsi="Arial" w:cs="Arial" w:eastAsiaTheme="minorEastAsia"/>
          <w:b/>
          <w:sz w:val="24"/>
          <w:szCs w:val="20"/>
          <w:lang w:val="en-US" w:eastAsia="zh-CN"/>
        </w:rPr>
        <w:t>答疑地点：</w:t>
      </w:r>
      <w:r>
        <w:rPr>
          <w:rFonts w:hint="eastAsia" w:ascii="Arial" w:hAnsi="Arial" w:cs="Arial" w:eastAsiaTheme="minorEastAsia"/>
          <w:b/>
          <w:sz w:val="24"/>
          <w:szCs w:val="20"/>
          <w:lang w:eastAsia="zh-TW"/>
        </w:rPr>
        <w:t>天津大学卫津路校区第12教学楼223会议室</w:t>
      </w:r>
      <w:r>
        <w:rPr>
          <w:rFonts w:hint="eastAsia" w:ascii="Arial" w:hAnsi="Arial" w:cs="Arial" w:eastAsiaTheme="minorEastAsia"/>
          <w:b/>
          <w:sz w:val="24"/>
          <w:szCs w:val="20"/>
          <w:lang w:eastAsia="zh-CN"/>
        </w:rPr>
        <w:t>。</w:t>
      </w:r>
    </w:p>
    <w:p>
      <w:pPr>
        <w:adjustRightInd w:val="0"/>
        <w:snapToGrid w:val="0"/>
        <w:spacing w:line="480" w:lineRule="exact"/>
        <w:ind w:firstLine="482" w:firstLineChars="200"/>
        <w:rPr>
          <w:rFonts w:hint="default" w:ascii="Arial" w:hAnsi="Arial" w:cs="Arial" w:eastAsiaTheme="minorEastAsia"/>
          <w:b/>
          <w:sz w:val="24"/>
          <w:szCs w:val="20"/>
          <w:lang w:val="en-US" w:eastAsia="zh-CN"/>
        </w:rPr>
      </w:pPr>
      <w:r>
        <w:rPr>
          <w:rFonts w:hint="eastAsia" w:ascii="Arial" w:hAnsi="Arial" w:cs="Arial" w:eastAsiaTheme="minorEastAsia"/>
          <w:b/>
          <w:sz w:val="24"/>
          <w:szCs w:val="20"/>
          <w:lang w:val="en-US" w:eastAsia="zh-CN"/>
        </w:rPr>
        <w:t>入校手续参照踏勘要求。</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7</w:t>
      </w:r>
      <w:r>
        <w:rPr>
          <w:rStyle w:val="27"/>
          <w:rFonts w:ascii="宋体" w:hAnsi="宋体" w:eastAsia="宋体" w:cs="宋体"/>
          <w:sz w:val="24"/>
          <w:szCs w:val="24"/>
          <w:lang w:val="zh-TW" w:eastAsia="zh-TW"/>
        </w:rPr>
        <w:t>、投标费用</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投标人应承担其编制投标文件与递交投标文件所涉及的一切费用，无论投标结果如何，采购人、采购代理机构对上述费用不负任何责任。</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8</w:t>
      </w:r>
      <w:r>
        <w:rPr>
          <w:rStyle w:val="27"/>
          <w:rFonts w:ascii="宋体" w:hAnsi="宋体" w:eastAsia="宋体" w:cs="宋体"/>
          <w:sz w:val="24"/>
          <w:szCs w:val="24"/>
          <w:lang w:val="zh-TW" w:eastAsia="zh-TW"/>
        </w:rPr>
        <w:t>、联合体投标</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本项目不接受联合体投标。</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9</w:t>
      </w:r>
      <w:r>
        <w:rPr>
          <w:rStyle w:val="27"/>
          <w:rFonts w:ascii="宋体" w:hAnsi="宋体" w:eastAsia="宋体" w:cs="宋体"/>
          <w:sz w:val="24"/>
          <w:szCs w:val="24"/>
          <w:lang w:val="zh-TW" w:eastAsia="zh-TW"/>
        </w:rPr>
        <w:t>、转包与分包</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本项目不允许转包及分包（一经发现，立即终止已签订的项目合同）。</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10</w:t>
      </w:r>
      <w:r>
        <w:rPr>
          <w:rStyle w:val="27"/>
          <w:rFonts w:ascii="宋体" w:hAnsi="宋体" w:eastAsia="宋体" w:cs="宋体"/>
          <w:sz w:val="24"/>
          <w:szCs w:val="24"/>
          <w:lang w:val="zh-TW" w:eastAsia="zh-TW"/>
        </w:rPr>
        <w:t>、关于关联企业</w:t>
      </w:r>
    </w:p>
    <w:p>
      <w:pPr>
        <w:pStyle w:val="26"/>
        <w:spacing w:line="480" w:lineRule="exact"/>
        <w:ind w:firstLine="480"/>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除联合体外，法定代表人或单位负责人为同一个人或者存在直接控股、管理关系的不同供应商，不得同时参加同一项目或同一子项目的投标。如同时参加，则评审时将同时被拒绝。</w:t>
      </w:r>
    </w:p>
    <w:p>
      <w:pPr>
        <w:pStyle w:val="26"/>
        <w:spacing w:line="480" w:lineRule="exact"/>
        <w:ind w:firstLine="480"/>
        <w:rPr>
          <w:rStyle w:val="27"/>
          <w:rFonts w:hint="default" w:ascii="宋体" w:hAnsi="宋体" w:eastAsia="宋体" w:cs="宋体"/>
          <w:sz w:val="24"/>
          <w:szCs w:val="24"/>
        </w:rPr>
      </w:pPr>
      <w:r>
        <w:rPr>
          <w:rStyle w:val="27"/>
          <w:rFonts w:ascii="宋体" w:hAnsi="宋体" w:eastAsia="宋体" w:cs="宋体"/>
          <w:sz w:val="24"/>
          <w:szCs w:val="24"/>
        </w:rPr>
        <w:t>11</w:t>
      </w:r>
      <w:r>
        <w:rPr>
          <w:rStyle w:val="27"/>
          <w:rFonts w:ascii="宋体" w:hAnsi="宋体" w:eastAsia="宋体" w:cs="宋体"/>
          <w:sz w:val="24"/>
          <w:szCs w:val="24"/>
          <w:lang w:val="zh-TW" w:eastAsia="zh-TW"/>
        </w:rPr>
        <w:t>、关于提供前期服务的供应商</w:t>
      </w:r>
    </w:p>
    <w:p>
      <w:pPr>
        <w:pStyle w:val="26"/>
        <w:spacing w:line="480" w:lineRule="exact"/>
        <w:ind w:firstLine="480"/>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为采购项目提供整体设计、规范编制或者项目管理、监理、检测等服务的供应商，不得再参加该采购项目的其他采购活动。</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12</w:t>
      </w:r>
      <w:r>
        <w:rPr>
          <w:rStyle w:val="27"/>
          <w:rFonts w:ascii="宋体" w:hAnsi="宋体" w:eastAsia="宋体" w:cs="宋体"/>
          <w:sz w:val="24"/>
          <w:szCs w:val="24"/>
          <w:lang w:val="zh-TW" w:eastAsia="zh-TW"/>
        </w:rPr>
        <w:t>、其他</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本项目不接受赠品或者与采购无关的其他商品、服务，供应商亦不得以采购人要求实施前述馈赠、回扣等行为。</w:t>
      </w:r>
    </w:p>
    <w:p>
      <w:pPr>
        <w:pStyle w:val="26"/>
        <w:spacing w:line="480" w:lineRule="exact"/>
        <w:ind w:firstLine="0"/>
        <w:jc w:val="both"/>
        <w:rPr>
          <w:rStyle w:val="27"/>
          <w:rFonts w:hint="default" w:ascii="宋体" w:hAnsi="宋体" w:eastAsia="宋体" w:cs="宋体"/>
          <w:sz w:val="24"/>
          <w:szCs w:val="24"/>
          <w:lang w:val="zh-TW" w:eastAsia="zh-TW"/>
        </w:rPr>
      </w:pPr>
      <w:r>
        <w:rPr>
          <w:rStyle w:val="27"/>
          <w:rFonts w:ascii="宋体" w:hAnsi="宋体" w:eastAsia="宋体" w:cs="宋体"/>
          <w:b/>
          <w:bCs/>
          <w:sz w:val="24"/>
          <w:szCs w:val="24"/>
          <w:lang w:val="zh-TW" w:eastAsia="zh-TW"/>
        </w:rPr>
        <w:t>二、招标文件</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1</w:t>
      </w:r>
      <w:r>
        <w:rPr>
          <w:rStyle w:val="27"/>
          <w:rFonts w:ascii="宋体" w:hAnsi="宋体" w:eastAsia="宋体" w:cs="宋体"/>
          <w:sz w:val="24"/>
          <w:szCs w:val="24"/>
          <w:lang w:val="zh-TW" w:eastAsia="zh-TW"/>
        </w:rPr>
        <w:t>、招标文件的组成</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本招标文件由以下部分组成：</w:t>
      </w:r>
    </w:p>
    <w:p>
      <w:pPr>
        <w:pStyle w:val="26"/>
        <w:numPr>
          <w:ilvl w:val="1"/>
          <w:numId w:val="1"/>
        </w:numPr>
        <w:spacing w:line="480" w:lineRule="exact"/>
        <w:jc w:val="both"/>
        <w:rPr>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投标邀请</w:t>
      </w:r>
      <w:r>
        <w:rPr>
          <w:rStyle w:val="27"/>
          <w:rFonts w:ascii="宋体" w:hAnsi="宋体" w:eastAsia="宋体" w:cs="宋体"/>
          <w:sz w:val="24"/>
          <w:szCs w:val="24"/>
        </w:rPr>
        <w:tab/>
      </w:r>
      <w:r>
        <w:rPr>
          <w:rStyle w:val="27"/>
          <w:rFonts w:ascii="宋体" w:hAnsi="宋体" w:eastAsia="宋体" w:cs="宋体"/>
          <w:sz w:val="24"/>
          <w:szCs w:val="24"/>
        </w:rPr>
        <w:tab/>
      </w:r>
    </w:p>
    <w:p>
      <w:pPr>
        <w:pStyle w:val="26"/>
        <w:numPr>
          <w:ilvl w:val="1"/>
          <w:numId w:val="1"/>
        </w:numPr>
        <w:spacing w:line="480" w:lineRule="exact"/>
        <w:jc w:val="both"/>
        <w:rPr>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投标人须知</w:t>
      </w:r>
    </w:p>
    <w:p>
      <w:pPr>
        <w:pStyle w:val="26"/>
        <w:numPr>
          <w:ilvl w:val="1"/>
          <w:numId w:val="1"/>
        </w:numPr>
        <w:spacing w:line="480" w:lineRule="exact"/>
        <w:jc w:val="both"/>
        <w:rPr>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开标与评标须知</w:t>
      </w:r>
    </w:p>
    <w:p>
      <w:pPr>
        <w:pStyle w:val="26"/>
        <w:numPr>
          <w:ilvl w:val="1"/>
          <w:numId w:val="1"/>
        </w:numPr>
        <w:spacing w:line="480" w:lineRule="exact"/>
        <w:jc w:val="both"/>
        <w:rPr>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用户需求书</w:t>
      </w:r>
    </w:p>
    <w:p>
      <w:pPr>
        <w:pStyle w:val="26"/>
        <w:numPr>
          <w:ilvl w:val="1"/>
          <w:numId w:val="1"/>
        </w:numPr>
        <w:spacing w:line="480" w:lineRule="exact"/>
        <w:jc w:val="both"/>
        <w:rPr>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合同样本</w:t>
      </w:r>
    </w:p>
    <w:p>
      <w:pPr>
        <w:pStyle w:val="26"/>
        <w:numPr>
          <w:ilvl w:val="1"/>
          <w:numId w:val="1"/>
        </w:numPr>
        <w:spacing w:line="480" w:lineRule="exact"/>
        <w:jc w:val="both"/>
        <w:rPr>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投标文件格式</w:t>
      </w:r>
    </w:p>
    <w:p>
      <w:pPr>
        <w:pStyle w:val="26"/>
        <w:spacing w:line="480" w:lineRule="exact"/>
        <w:ind w:left="480" w:firstLine="0"/>
        <w:jc w:val="both"/>
        <w:rPr>
          <w:rStyle w:val="27"/>
          <w:rFonts w:hint="default" w:ascii="宋体" w:hAnsi="宋体" w:eastAsia="宋体" w:cs="宋体"/>
          <w:sz w:val="24"/>
          <w:szCs w:val="24"/>
        </w:rPr>
      </w:pPr>
      <w:r>
        <w:rPr>
          <w:rStyle w:val="27"/>
          <w:rFonts w:ascii="宋体" w:hAnsi="宋体" w:eastAsia="宋体" w:cs="宋体"/>
          <w:sz w:val="24"/>
          <w:szCs w:val="24"/>
        </w:rPr>
        <w:t>2</w:t>
      </w:r>
      <w:r>
        <w:rPr>
          <w:rStyle w:val="27"/>
          <w:rFonts w:ascii="宋体" w:hAnsi="宋体" w:eastAsia="宋体" w:cs="宋体"/>
          <w:sz w:val="24"/>
          <w:szCs w:val="24"/>
          <w:lang w:val="zh-TW" w:eastAsia="zh-TW"/>
        </w:rPr>
        <w:t>、质疑</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2.1投标人认为招标文件、采购过程和中标结果使自己的权益受到损害的，可以在知道或者应知其权益受到损害之日起七个工作日内，以书面形式向采购人、采购代理机构一次性提出针对同一采购程序环节的质疑，逾期质疑无效。投标人应知其权益受到损害之日是指：</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1</w:t>
      </w:r>
      <w:r>
        <w:rPr>
          <w:rStyle w:val="27"/>
          <w:rFonts w:ascii="宋体" w:hAnsi="宋体" w:eastAsia="宋体" w:cs="宋体"/>
          <w:sz w:val="24"/>
          <w:szCs w:val="24"/>
          <w:lang w:val="zh-TW" w:eastAsia="zh-TW"/>
        </w:rPr>
        <w:t>）对招标文件提出质疑的，为收到招标文件之日或者招标文件公告期限届满之日；</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2</w:t>
      </w:r>
      <w:r>
        <w:rPr>
          <w:rStyle w:val="27"/>
          <w:rFonts w:ascii="宋体" w:hAnsi="宋体" w:eastAsia="宋体" w:cs="宋体"/>
          <w:sz w:val="24"/>
          <w:szCs w:val="24"/>
          <w:lang w:val="zh-TW" w:eastAsia="zh-TW"/>
        </w:rPr>
        <w:t>）对采购过程提出质疑的，为各采购程序环节结束之日；</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3</w:t>
      </w:r>
      <w:r>
        <w:rPr>
          <w:rStyle w:val="27"/>
          <w:rFonts w:ascii="宋体" w:hAnsi="宋体" w:eastAsia="宋体" w:cs="宋体"/>
          <w:sz w:val="24"/>
          <w:szCs w:val="24"/>
          <w:lang w:val="zh-TW" w:eastAsia="zh-TW"/>
        </w:rPr>
        <w:t>）对中标结果提出质疑的，为中标结果公告期限届满之日。</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2.2</w:t>
      </w:r>
      <w:r>
        <w:rPr>
          <w:rStyle w:val="27"/>
          <w:rFonts w:ascii="宋体" w:hAnsi="宋体" w:eastAsia="宋体" w:cs="宋体"/>
          <w:sz w:val="24"/>
          <w:szCs w:val="24"/>
          <w:lang w:val="zh-TW" w:eastAsia="zh-TW"/>
        </w:rPr>
        <w:t>质疑书按照《政府采购质疑和投诉办法》（中华人民共和国财政部令第</w:t>
      </w:r>
      <w:r>
        <w:rPr>
          <w:rStyle w:val="27"/>
          <w:rFonts w:ascii="宋体" w:hAnsi="宋体" w:eastAsia="宋体" w:cs="宋体"/>
          <w:sz w:val="24"/>
          <w:szCs w:val="24"/>
        </w:rPr>
        <w:t>94</w:t>
      </w:r>
      <w:r>
        <w:rPr>
          <w:rStyle w:val="27"/>
          <w:rFonts w:ascii="宋体" w:hAnsi="宋体" w:eastAsia="宋体" w:cs="宋体"/>
          <w:sz w:val="24"/>
          <w:szCs w:val="24"/>
          <w:lang w:val="zh-TW" w:eastAsia="zh-TW"/>
        </w:rPr>
        <w:t>号）的要求和格式提出，应明确阐述招标文件、采购过程、中标结果使自己的合法权益受到损害的法律依据、事实依据、相关证明材料及证据来源，以便于有关单位调查、答复和处理。</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2.3</w:t>
      </w:r>
      <w:r>
        <w:rPr>
          <w:rStyle w:val="27"/>
          <w:rFonts w:ascii="宋体" w:hAnsi="宋体" w:eastAsia="宋体" w:cs="宋体"/>
          <w:sz w:val="24"/>
          <w:szCs w:val="24"/>
          <w:lang w:val="zh-TW" w:eastAsia="zh-TW"/>
        </w:rPr>
        <w:t>供应商质疑应当有明确的请求和必要的证明材料。质疑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滥用维权扰乱采购秩序的恶意质疑者，将上报相关部门依法处理。</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2.4</w:t>
      </w:r>
      <w:r>
        <w:rPr>
          <w:rStyle w:val="27"/>
          <w:rFonts w:ascii="宋体" w:hAnsi="宋体" w:eastAsia="宋体" w:cs="宋体"/>
          <w:sz w:val="24"/>
          <w:szCs w:val="24"/>
          <w:lang w:val="zh-TW" w:eastAsia="zh-TW"/>
        </w:rPr>
        <w:t>采购人、采购代理机构将于受理供应商书面质疑后七个工作日内作出答复，并以书面形式通知提出质疑的投标人和其他有关投标人，但答复的内容不涉及商业秘密或者依法应当保密的内容。</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2.5</w:t>
      </w:r>
      <w:r>
        <w:rPr>
          <w:rStyle w:val="27"/>
          <w:rFonts w:ascii="宋体" w:hAnsi="宋体" w:eastAsia="宋体" w:cs="宋体"/>
          <w:sz w:val="24"/>
          <w:szCs w:val="24"/>
          <w:lang w:val="zh-TW" w:eastAsia="zh-TW"/>
        </w:rPr>
        <w:t>对供应商质疑的答复将导致招标文件变更或者影响招标活动继续进行的，采购人、采购代理机构将在原招标公告发布媒体上发布更正公告。</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w:t>
      </w:r>
      <w:r>
        <w:rPr>
          <w:rStyle w:val="27"/>
          <w:rFonts w:ascii="宋体" w:hAnsi="宋体" w:eastAsia="宋体" w:cs="宋体"/>
          <w:sz w:val="24"/>
          <w:szCs w:val="24"/>
          <w:lang w:val="zh-TW" w:eastAsia="zh-TW"/>
        </w:rPr>
        <w:t>、招标文件的澄清与修改</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rPr>
        <w:t>3.1</w:t>
      </w:r>
      <w:r>
        <w:rPr>
          <w:rStyle w:val="27"/>
          <w:rFonts w:ascii="宋体" w:hAnsi="宋体" w:eastAsia="宋体" w:cs="宋体"/>
          <w:sz w:val="24"/>
          <w:szCs w:val="24"/>
          <w:lang w:val="zh-TW" w:eastAsia="zh-TW"/>
        </w:rPr>
        <w:t>如对本次招标文件存在疑问，请以书面形式（</w:t>
      </w:r>
      <w:r>
        <w:rPr>
          <w:rStyle w:val="27"/>
          <w:rFonts w:ascii="宋体" w:hAnsi="宋体" w:eastAsia="宋体" w:cs="宋体"/>
          <w:sz w:val="24"/>
          <w:szCs w:val="24"/>
        </w:rPr>
        <w:t>word</w:t>
      </w:r>
      <w:r>
        <w:rPr>
          <w:rStyle w:val="27"/>
          <w:rFonts w:ascii="宋体" w:hAnsi="宋体" w:eastAsia="宋体" w:cs="宋体"/>
          <w:sz w:val="24"/>
          <w:szCs w:val="24"/>
          <w:lang w:val="zh-TW" w:eastAsia="zh-TW"/>
        </w:rPr>
        <w:t>版和盖章扫描页版）将需澄清问题发送至采购代理机构邮箱</w:t>
      </w:r>
      <w:r>
        <w:rPr>
          <w:rStyle w:val="27"/>
          <w:rFonts w:ascii="宋体" w:hAnsi="宋体" w:eastAsia="宋体" w:cs="宋体"/>
          <w:sz w:val="24"/>
          <w:szCs w:val="24"/>
        </w:rPr>
        <w:t>zb@tjbd666.com</w:t>
      </w:r>
      <w:r>
        <w:rPr>
          <w:rStyle w:val="27"/>
          <w:rFonts w:ascii="宋体" w:hAnsi="宋体" w:eastAsia="宋体" w:cs="宋体"/>
          <w:sz w:val="24"/>
          <w:szCs w:val="24"/>
          <w:lang w:val="zh-TW" w:eastAsia="zh-TW"/>
        </w:rPr>
        <w:t>，采购人将酌情予以答复，并书面通知所有购买招标文件的投标人，同时视情况做出是否延长投标截止时间的决定，如未收到任何疑问，则视为各投标人均对此无异议；</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rPr>
        <w:t>3.2</w:t>
      </w:r>
      <w:r>
        <w:rPr>
          <w:rStyle w:val="27"/>
          <w:rFonts w:ascii="宋体" w:hAnsi="宋体" w:eastAsia="宋体" w:cs="宋体"/>
          <w:sz w:val="24"/>
          <w:szCs w:val="24"/>
          <w:lang w:val="zh-TW" w:eastAsia="zh-TW"/>
        </w:rPr>
        <w:t>在投标截止期前的任何时候，无论出于何种原因，采购人可主动地或在解答投标人提出的澄清问题时对招标文件进行修改；</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rPr>
        <w:t>3.3</w:t>
      </w:r>
      <w:r>
        <w:rPr>
          <w:rStyle w:val="27"/>
          <w:rFonts w:ascii="宋体" w:hAnsi="宋体" w:eastAsia="宋体" w:cs="宋体"/>
          <w:sz w:val="24"/>
          <w:szCs w:val="24"/>
          <w:lang w:val="zh-TW" w:eastAsia="zh-TW"/>
        </w:rPr>
        <w:t>投标截止前，采购人、采购代理机构需要对招标文件进行补充或修改的，采购人、采购代理机构将会通过</w:t>
      </w:r>
      <w:r>
        <w:rPr>
          <w:rStyle w:val="27"/>
          <w:rFonts w:ascii="宋体" w:hAnsi="宋体" w:eastAsia="宋体" w:cs="宋体"/>
          <w:sz w:val="24"/>
          <w:szCs w:val="24"/>
        </w:rPr>
        <w:t>“</w:t>
      </w:r>
      <w:r>
        <w:rPr>
          <w:rStyle w:val="27"/>
          <w:rFonts w:ascii="宋体" w:hAnsi="宋体" w:eastAsia="宋体" w:cs="宋体"/>
          <w:sz w:val="24"/>
          <w:szCs w:val="24"/>
          <w:lang w:val="zh-TW" w:eastAsia="zh-TW"/>
        </w:rPr>
        <w:t>中国政府采购网</w:t>
      </w:r>
      <w:r>
        <w:rPr>
          <w:rStyle w:val="27"/>
          <w:rFonts w:ascii="宋体" w:hAnsi="宋体" w:eastAsia="宋体" w:cs="宋体"/>
          <w:sz w:val="24"/>
          <w:szCs w:val="24"/>
        </w:rPr>
        <w:t>”“</w:t>
      </w:r>
      <w:r>
        <w:rPr>
          <w:rStyle w:val="27"/>
          <w:rFonts w:ascii="宋体" w:hAnsi="宋体" w:eastAsia="宋体" w:cs="宋体"/>
          <w:sz w:val="24"/>
          <w:szCs w:val="24"/>
          <w:lang w:val="zh-TW" w:eastAsia="zh-TW"/>
        </w:rPr>
        <w:t>天津大学招标信息网</w:t>
      </w:r>
      <w:r>
        <w:rPr>
          <w:rStyle w:val="27"/>
          <w:rFonts w:ascii="宋体" w:hAnsi="宋体" w:eastAsia="宋体" w:cs="宋体"/>
          <w:sz w:val="24"/>
          <w:szCs w:val="24"/>
        </w:rPr>
        <w:t>”</w:t>
      </w:r>
      <w:r>
        <w:rPr>
          <w:rStyle w:val="27"/>
          <w:rFonts w:ascii="宋体" w:hAnsi="宋体" w:eastAsia="宋体" w:cs="宋体"/>
          <w:sz w:val="24"/>
          <w:szCs w:val="24"/>
          <w:lang w:val="zh-TW" w:eastAsia="zh-TW"/>
        </w:rPr>
        <w:t>以更正公告形式发布。更正公告一经在</w:t>
      </w:r>
      <w:r>
        <w:rPr>
          <w:rStyle w:val="27"/>
          <w:rFonts w:ascii="宋体" w:hAnsi="宋体" w:eastAsia="宋体" w:cs="宋体"/>
          <w:sz w:val="24"/>
          <w:szCs w:val="24"/>
        </w:rPr>
        <w:t>“</w:t>
      </w:r>
      <w:r>
        <w:rPr>
          <w:rStyle w:val="27"/>
          <w:rFonts w:ascii="宋体" w:hAnsi="宋体" w:eastAsia="宋体" w:cs="宋体"/>
          <w:sz w:val="24"/>
          <w:szCs w:val="24"/>
          <w:lang w:val="zh-TW" w:eastAsia="zh-TW"/>
        </w:rPr>
        <w:t>中国政府采购网</w:t>
      </w:r>
      <w:r>
        <w:rPr>
          <w:rStyle w:val="27"/>
          <w:rFonts w:ascii="宋体" w:hAnsi="宋体" w:eastAsia="宋体" w:cs="宋体"/>
          <w:sz w:val="24"/>
          <w:szCs w:val="24"/>
        </w:rPr>
        <w:t>”“</w:t>
      </w:r>
      <w:r>
        <w:rPr>
          <w:rStyle w:val="27"/>
          <w:rFonts w:ascii="宋体" w:hAnsi="宋体" w:eastAsia="宋体" w:cs="宋体"/>
          <w:sz w:val="24"/>
          <w:szCs w:val="24"/>
          <w:lang w:val="zh-TW" w:eastAsia="zh-TW"/>
        </w:rPr>
        <w:t>天津大学招标信息网</w:t>
      </w:r>
      <w:r>
        <w:rPr>
          <w:rStyle w:val="27"/>
          <w:rFonts w:ascii="宋体" w:hAnsi="宋体" w:eastAsia="宋体" w:cs="宋体"/>
          <w:sz w:val="24"/>
          <w:szCs w:val="24"/>
        </w:rPr>
        <w:t>”</w:t>
      </w:r>
      <w:r>
        <w:rPr>
          <w:rStyle w:val="27"/>
          <w:rFonts w:ascii="宋体" w:hAnsi="宋体" w:eastAsia="宋体" w:cs="宋体"/>
          <w:sz w:val="24"/>
          <w:szCs w:val="24"/>
          <w:lang w:val="zh-TW" w:eastAsia="zh-TW"/>
        </w:rPr>
        <w:t>发布，采购代理机构将发送邮件至已报名投标人的邮箱，视同已书面通知所有招标文件的收受人。请参与项目的供应商及时关注更正公告，由此导致的风险由投标人自行承担，采购人、采购代理机构不承担任何责任。</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rPr>
        <w:t>3.4</w:t>
      </w:r>
      <w:r>
        <w:rPr>
          <w:rStyle w:val="27"/>
          <w:rFonts w:ascii="宋体" w:hAnsi="宋体" w:eastAsia="宋体" w:cs="宋体"/>
          <w:sz w:val="24"/>
          <w:szCs w:val="24"/>
          <w:lang w:val="zh-TW" w:eastAsia="zh-TW"/>
        </w:rPr>
        <w:t>更正公告的内容为招标文件的组成部分。当招标文件与更正公告就同一内容的表述不一致时，以最后发出的更正公告内容为准；</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rPr>
        <w:t>3.5</w:t>
      </w:r>
      <w:r>
        <w:rPr>
          <w:rStyle w:val="27"/>
          <w:rFonts w:ascii="宋体" w:hAnsi="宋体" w:eastAsia="宋体" w:cs="宋体"/>
          <w:sz w:val="24"/>
          <w:szCs w:val="24"/>
          <w:lang w:val="zh-TW" w:eastAsia="zh-TW"/>
        </w:rPr>
        <w:t>招标文件的澄清、答复、修改或补充都通过更正公告形式发布，除此以外的其他任何澄清、答复、修改或补充方式及澄清、答复、修改或补充内容均属无效，不得作为投标的依据，由此导致的风险由投标人自行承担，采购人、采购代理机构不承担任何责任。采购人非通过本机构，不得擅自澄清、答复、修改或补充招标文件。</w:t>
      </w:r>
    </w:p>
    <w:p>
      <w:pPr>
        <w:pStyle w:val="26"/>
        <w:spacing w:line="480" w:lineRule="exact"/>
        <w:ind w:firstLine="0"/>
        <w:jc w:val="both"/>
        <w:rPr>
          <w:rStyle w:val="27"/>
          <w:rFonts w:hint="default" w:ascii="宋体" w:hAnsi="宋体" w:eastAsia="宋体" w:cs="宋体"/>
          <w:b/>
          <w:bCs/>
          <w:sz w:val="24"/>
          <w:szCs w:val="24"/>
          <w:lang w:val="zh-TW" w:eastAsia="zh-TW"/>
        </w:rPr>
      </w:pPr>
      <w:r>
        <w:rPr>
          <w:rStyle w:val="27"/>
          <w:rFonts w:ascii="宋体" w:hAnsi="宋体" w:eastAsia="宋体" w:cs="宋体"/>
          <w:b/>
          <w:bCs/>
          <w:sz w:val="24"/>
          <w:szCs w:val="24"/>
          <w:lang w:val="zh-TW" w:eastAsia="zh-TW"/>
        </w:rPr>
        <w:t>三、投标文件</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1</w:t>
      </w:r>
      <w:r>
        <w:rPr>
          <w:rStyle w:val="27"/>
          <w:rFonts w:ascii="宋体" w:hAnsi="宋体" w:eastAsia="宋体" w:cs="宋体"/>
          <w:sz w:val="24"/>
          <w:szCs w:val="24"/>
          <w:lang w:val="zh-TW" w:eastAsia="zh-TW"/>
        </w:rPr>
        <w:t>、投标文件的语言及计量</w:t>
      </w:r>
    </w:p>
    <w:p>
      <w:pPr>
        <w:pStyle w:val="26"/>
        <w:spacing w:line="480" w:lineRule="exact"/>
        <w:ind w:firstLine="480"/>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投标文件及投标单位与采购人之间与投标有关的往来通知、函件和文件均应使用中文。确因需要使用其它文字的，应附以中文说明，并以中文表述为准。</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w:t>
      </w:r>
      <w:r>
        <w:rPr>
          <w:rStyle w:val="27"/>
          <w:rFonts w:ascii="宋体" w:hAnsi="宋体" w:eastAsia="宋体" w:cs="宋体"/>
          <w:sz w:val="24"/>
          <w:szCs w:val="24"/>
          <w:lang w:val="zh-TW" w:eastAsia="zh-TW"/>
        </w:rPr>
        <w:t>、投标文件的组成</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2.1</w:t>
      </w:r>
      <w:r>
        <w:rPr>
          <w:rStyle w:val="27"/>
          <w:rFonts w:ascii="宋体" w:hAnsi="宋体" w:eastAsia="宋体" w:cs="宋体"/>
          <w:sz w:val="24"/>
          <w:szCs w:val="24"/>
          <w:lang w:val="zh-TW" w:eastAsia="zh-TW"/>
        </w:rPr>
        <w:t>、投标人编写的投标文件应包括但不限于下列内容：</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1.投标函</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2.开标一览表</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3.报价分项一览表</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4.★营业执照或事业单位法人证书或民办非企业单位登记证书或社会团体法人登记证书或基金会法人登记证书复印件（加盖投标单位公章）</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5.★审计报告或资信证明复印件（加盖投标单位公章）</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6.★缴纳社会保险费的相关证明材料（加盖投标单位公章）</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7.★依法纳税的相关证明材料（加盖投标单位公章）</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8.★无重大违法记录的书面声明（投标人自行编写，加盖投标单位公章）</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9.★法定代表人资格证明书</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10.★法定代表人身份证复印件或其他身份证明</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11.★法定代表人的授权委托书（如由授权代表参加投标时必须提供，否则投标无效）</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12.★授权代表身份证复印件或其他身份证明（如由授权代表参加投标时必须提供，否则投标无效）</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13.企业概况（包括规模、设备状况、员工构成等）（投标人自行编写）</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14.技术偏离表（逐条逐项应答）</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15.项目组人员配置表</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16.服务方案（投标人自行编写）</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17.服务承诺及保证措施（投标人自行编写，加盖投标单位公章）</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18.投标人的业绩</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19.★中小企业声明函或者监狱企业的证明文件或残疾人福利性单位声明函</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20.投标保证金汇款凭证复印件</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21.投标人需要提供或说明的其他材料（包含本招标文件要求的资料及投标人认为需要提交的其他资料）；</w:t>
      </w:r>
    </w:p>
    <w:p>
      <w:pPr>
        <w:pStyle w:val="26"/>
        <w:spacing w:line="480" w:lineRule="exact"/>
        <w:ind w:firstLine="480"/>
        <w:jc w:val="both"/>
        <w:rPr>
          <w:rStyle w:val="27"/>
          <w:rFonts w:hint="default" w:ascii="宋体" w:hAnsi="宋体" w:eastAsia="宋体" w:cs="宋体"/>
          <w:sz w:val="24"/>
          <w:szCs w:val="24"/>
          <w:lang w:val="zh-TW"/>
        </w:rPr>
      </w:pPr>
      <w:r>
        <w:rPr>
          <w:rStyle w:val="27"/>
          <w:rFonts w:ascii="宋体" w:hAnsi="宋体" w:eastAsia="宋体" w:cs="宋体"/>
          <w:sz w:val="24"/>
          <w:szCs w:val="24"/>
          <w:lang w:val="zh-TW" w:eastAsia="zh-TW"/>
        </w:rPr>
        <w:t>22.更正公告确认函（如有）</w:t>
      </w:r>
      <w:r>
        <w:rPr>
          <w:rStyle w:val="27"/>
          <w:rFonts w:ascii="宋体" w:hAnsi="宋体" w:eastAsia="宋体" w:cs="宋体"/>
          <w:sz w:val="24"/>
          <w:szCs w:val="24"/>
          <w:lang w:val="zh-TW"/>
        </w:rPr>
        <w:t>。</w:t>
      </w:r>
    </w:p>
    <w:p>
      <w:pPr>
        <w:pStyle w:val="26"/>
        <w:spacing w:line="480" w:lineRule="exact"/>
        <w:ind w:firstLine="480"/>
        <w:jc w:val="both"/>
        <w:rPr>
          <w:rStyle w:val="27"/>
          <w:rFonts w:hint="default" w:ascii="宋体" w:hAnsi="宋体" w:eastAsia="宋体" w:cs="宋体"/>
          <w:spacing w:val="-6"/>
          <w:sz w:val="24"/>
          <w:szCs w:val="24"/>
          <w:lang w:val="zh-TW" w:eastAsia="zh-TW"/>
        </w:rPr>
      </w:pPr>
      <w:r>
        <w:rPr>
          <w:rStyle w:val="27"/>
          <w:rFonts w:ascii="宋体" w:hAnsi="宋体" w:eastAsia="宋体" w:cs="宋体"/>
          <w:sz w:val="24"/>
          <w:szCs w:val="24"/>
          <w:lang w:val="zh-TW" w:eastAsia="zh-TW"/>
        </w:rPr>
        <w:t>注：法定代表人授权委托书必须由法定代表人签名或盖章并加盖单位公章、投标函必须由法定代表人签名或盖章或授权人签名并加盖单位公章；</w:t>
      </w:r>
      <w:r>
        <w:rPr>
          <w:rStyle w:val="27"/>
          <w:rFonts w:ascii="宋体" w:hAnsi="宋体" w:eastAsia="宋体" w:cs="宋体"/>
          <w:spacing w:val="-6"/>
          <w:sz w:val="24"/>
          <w:szCs w:val="24"/>
          <w:lang w:val="zh-TW" w:eastAsia="zh-TW"/>
        </w:rPr>
        <w:t>资格、资质证书复印件应加盖单位公章；</w:t>
      </w:r>
      <w:r>
        <w:rPr>
          <w:rStyle w:val="27"/>
          <w:rFonts w:ascii="宋体" w:hAnsi="宋体" w:eastAsia="宋体" w:cs="宋体"/>
          <w:b/>
          <w:bCs/>
          <w:spacing w:val="-6"/>
          <w:sz w:val="24"/>
          <w:szCs w:val="24"/>
          <w:u w:val="single"/>
          <w:lang w:val="zh-TW" w:eastAsia="zh-TW"/>
        </w:rPr>
        <w:t>签章不齐的视同未提供。</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w:t>
      </w:r>
      <w:r>
        <w:rPr>
          <w:rStyle w:val="27"/>
          <w:rFonts w:ascii="宋体" w:hAnsi="宋体" w:eastAsia="宋体" w:cs="宋体"/>
          <w:sz w:val="24"/>
          <w:szCs w:val="24"/>
          <w:lang w:val="zh-TW" w:eastAsia="zh-TW"/>
        </w:rPr>
        <w:t>、投标文件格式</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3.1</w:t>
      </w:r>
      <w:r>
        <w:rPr>
          <w:rStyle w:val="27"/>
          <w:rFonts w:ascii="宋体" w:hAnsi="宋体" w:eastAsia="宋体" w:cs="宋体"/>
          <w:sz w:val="24"/>
          <w:szCs w:val="24"/>
          <w:lang w:val="zh-TW" w:eastAsia="zh-TW"/>
        </w:rPr>
        <w:t>、投标人应严格按照招标文件的规定编制投标文件。凡招标文件中已提供投标文件格式的内容，投标人应按招标文件提供的格式填写，不准有空项；无相应内容可填的项应填写</w:t>
      </w:r>
      <w:r>
        <w:rPr>
          <w:rStyle w:val="27"/>
          <w:rFonts w:ascii="宋体" w:hAnsi="宋体" w:eastAsia="宋体" w:cs="宋体"/>
          <w:sz w:val="24"/>
          <w:szCs w:val="24"/>
        </w:rPr>
        <w:t>“</w:t>
      </w:r>
      <w:r>
        <w:rPr>
          <w:rStyle w:val="27"/>
          <w:rFonts w:ascii="宋体" w:hAnsi="宋体" w:eastAsia="宋体" w:cs="宋体"/>
          <w:sz w:val="24"/>
          <w:szCs w:val="24"/>
          <w:lang w:val="zh-TW" w:eastAsia="zh-TW"/>
        </w:rPr>
        <w:t>无</w:t>
      </w:r>
      <w:r>
        <w:rPr>
          <w:rStyle w:val="27"/>
          <w:rFonts w:ascii="宋体" w:hAnsi="宋体" w:eastAsia="宋体" w:cs="宋体"/>
          <w:sz w:val="24"/>
          <w:szCs w:val="24"/>
        </w:rPr>
        <w:t>”</w:t>
      </w:r>
      <w:r>
        <w:rPr>
          <w:rStyle w:val="27"/>
          <w:rFonts w:ascii="宋体" w:hAnsi="宋体" w:eastAsia="宋体" w:cs="宋体"/>
          <w:sz w:val="24"/>
          <w:szCs w:val="24"/>
          <w:lang w:val="zh-TW" w:eastAsia="zh-TW"/>
        </w:rPr>
        <w:t>或</w:t>
      </w:r>
      <w:r>
        <w:rPr>
          <w:rStyle w:val="27"/>
          <w:rFonts w:ascii="宋体" w:hAnsi="宋体" w:eastAsia="宋体" w:cs="宋体"/>
          <w:sz w:val="24"/>
          <w:szCs w:val="24"/>
        </w:rPr>
        <w:t>“</w:t>
      </w:r>
      <w:r>
        <w:rPr>
          <w:rStyle w:val="27"/>
          <w:rFonts w:ascii="宋体" w:hAnsi="宋体" w:eastAsia="宋体" w:cs="宋体"/>
          <w:sz w:val="24"/>
          <w:szCs w:val="24"/>
          <w:lang w:val="zh-TW" w:eastAsia="zh-TW"/>
        </w:rPr>
        <w:t>没有相应指标</w:t>
      </w:r>
      <w:r>
        <w:rPr>
          <w:rStyle w:val="27"/>
          <w:rFonts w:ascii="宋体" w:hAnsi="宋体" w:eastAsia="宋体" w:cs="宋体"/>
          <w:sz w:val="24"/>
          <w:szCs w:val="24"/>
        </w:rPr>
        <w:t>”</w:t>
      </w:r>
      <w:r>
        <w:rPr>
          <w:rStyle w:val="27"/>
          <w:rFonts w:ascii="宋体" w:hAnsi="宋体" w:eastAsia="宋体" w:cs="宋体"/>
          <w:sz w:val="24"/>
          <w:szCs w:val="24"/>
          <w:lang w:val="zh-TW" w:eastAsia="zh-TW"/>
        </w:rPr>
        <w:t>等明确的回答文字。其余未提供格式的内容由投标人自行设计编写。</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3.2</w:t>
      </w:r>
      <w:r>
        <w:rPr>
          <w:rStyle w:val="27"/>
          <w:rFonts w:ascii="宋体" w:hAnsi="宋体" w:eastAsia="宋体" w:cs="宋体"/>
          <w:sz w:val="24"/>
          <w:szCs w:val="24"/>
          <w:lang w:val="zh-TW" w:eastAsia="zh-TW"/>
        </w:rPr>
        <w:t>、投标文件必须采用国际标准</w:t>
      </w:r>
      <w:r>
        <w:rPr>
          <w:rStyle w:val="27"/>
          <w:rFonts w:ascii="宋体" w:hAnsi="宋体" w:eastAsia="宋体" w:cs="宋体"/>
          <w:sz w:val="24"/>
          <w:szCs w:val="24"/>
        </w:rPr>
        <w:t>A4</w:t>
      </w:r>
      <w:r>
        <w:rPr>
          <w:rStyle w:val="27"/>
          <w:rFonts w:ascii="宋体" w:hAnsi="宋体" w:eastAsia="宋体" w:cs="宋体"/>
          <w:sz w:val="24"/>
          <w:szCs w:val="24"/>
          <w:lang w:val="zh-TW" w:eastAsia="zh-TW"/>
        </w:rPr>
        <w:t>纸型单双面打印均可，书式装订，装订牢固，不易散开，不掉页。按招标文件规定的顺序装订成册、编制目录并标明页码，以便评标。由于编排混乱导致投标文件被误读或查找不到，责任由投标人自负。</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4</w:t>
      </w:r>
      <w:r>
        <w:rPr>
          <w:rStyle w:val="27"/>
          <w:rFonts w:ascii="宋体" w:hAnsi="宋体" w:eastAsia="宋体" w:cs="宋体"/>
          <w:sz w:val="24"/>
          <w:szCs w:val="24"/>
          <w:lang w:val="zh-TW" w:eastAsia="zh-TW"/>
        </w:rPr>
        <w:t>、投标报价与投标响应中的报价方案。</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4.1</w:t>
      </w:r>
      <w:r>
        <w:rPr>
          <w:rStyle w:val="27"/>
          <w:rFonts w:ascii="宋体" w:hAnsi="宋体" w:eastAsia="宋体" w:cs="宋体"/>
          <w:sz w:val="24"/>
          <w:szCs w:val="24"/>
          <w:lang w:val="zh-TW" w:eastAsia="zh-TW"/>
        </w:rPr>
        <w:t>、投标报价</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）投标应以人民币报价，按格式填报；</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）投标文件只允许有一个报价，有选择的或有条件的报价将不予接受；</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若评标委员会认定投标报价低于成本，严重不平衡、不合理，可要求投标人在规定的时间提交投标产品的价格成本构成明细，包括：各种原材料价格、人员工资、水电和管理等项费用成本，以及税金、利润、运费。若不能在规定时间提交或无法合理解释而被评标委员会判定为低于成本报价的，其投标无效。</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4.2</w:t>
      </w:r>
      <w:r>
        <w:rPr>
          <w:rStyle w:val="27"/>
          <w:rFonts w:ascii="宋体" w:hAnsi="宋体" w:eastAsia="宋体" w:cs="宋体"/>
          <w:sz w:val="24"/>
          <w:szCs w:val="24"/>
          <w:lang w:val="zh-TW" w:eastAsia="zh-TW"/>
        </w:rPr>
        <w:t>、投标报价应包含招标内容的全部费用。</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4.3</w:t>
      </w:r>
      <w:r>
        <w:rPr>
          <w:rStyle w:val="27"/>
          <w:rFonts w:ascii="宋体" w:hAnsi="宋体" w:eastAsia="宋体" w:cs="宋体"/>
          <w:sz w:val="24"/>
          <w:szCs w:val="24"/>
          <w:lang w:val="zh-TW" w:eastAsia="zh-TW"/>
        </w:rPr>
        <w:t>、投标人应按照市场价格及结合本单位的实力确认报价，该报价在合同实施期间不因市场变化因素而变动，投标人在计算报价时，应充分考虑保证质量、服务期所发生的各种费用后慎重确定有竞争性的投标报价。</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5</w:t>
      </w:r>
      <w:r>
        <w:rPr>
          <w:rStyle w:val="27"/>
          <w:rFonts w:ascii="宋体" w:hAnsi="宋体" w:eastAsia="宋体" w:cs="宋体"/>
          <w:sz w:val="24"/>
          <w:szCs w:val="24"/>
          <w:lang w:val="zh-TW" w:eastAsia="zh-TW"/>
        </w:rPr>
        <w:t>、投标文件的递交</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投标人须由法定代表人或被授权委托人向招标单位递交投标文件</w:t>
      </w:r>
      <w:r>
        <w:rPr>
          <w:rStyle w:val="27"/>
          <w:rFonts w:ascii="宋体" w:hAnsi="宋体" w:eastAsia="宋体" w:cs="宋体"/>
          <w:sz w:val="24"/>
          <w:szCs w:val="24"/>
        </w:rPr>
        <w:t>(</w:t>
      </w:r>
      <w:r>
        <w:rPr>
          <w:rStyle w:val="27"/>
          <w:rFonts w:ascii="宋体" w:hAnsi="宋体" w:eastAsia="宋体" w:cs="宋体"/>
          <w:sz w:val="24"/>
          <w:szCs w:val="24"/>
          <w:lang w:val="zh-TW" w:eastAsia="zh-TW"/>
        </w:rPr>
        <w:t>含对投标文件的有效修改、澄清文件</w:t>
      </w:r>
      <w:r>
        <w:rPr>
          <w:rStyle w:val="27"/>
          <w:rFonts w:ascii="宋体" w:hAnsi="宋体" w:eastAsia="宋体" w:cs="宋体"/>
          <w:sz w:val="24"/>
          <w:szCs w:val="24"/>
        </w:rPr>
        <w:t>)</w:t>
      </w:r>
      <w:r>
        <w:rPr>
          <w:rStyle w:val="27"/>
          <w:rFonts w:ascii="宋体" w:hAnsi="宋体" w:eastAsia="宋体" w:cs="宋体"/>
          <w:sz w:val="24"/>
          <w:szCs w:val="24"/>
          <w:lang w:val="zh-TW" w:eastAsia="zh-TW"/>
        </w:rPr>
        <w:t>，以传真、电子邮件、电报、电话等方式递交的投标文件无效。</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6</w:t>
      </w:r>
      <w:r>
        <w:rPr>
          <w:rStyle w:val="27"/>
          <w:rFonts w:ascii="宋体" w:hAnsi="宋体" w:eastAsia="宋体" w:cs="宋体"/>
          <w:sz w:val="24"/>
          <w:szCs w:val="24"/>
          <w:lang w:val="zh-TW" w:eastAsia="zh-TW"/>
        </w:rPr>
        <w:t>、投标文件的修改和撤回</w:t>
      </w:r>
    </w:p>
    <w:p>
      <w:pPr>
        <w:pStyle w:val="26"/>
        <w:spacing w:line="480" w:lineRule="exact"/>
        <w:ind w:firstLine="456"/>
        <w:jc w:val="both"/>
        <w:rPr>
          <w:rStyle w:val="27"/>
          <w:rFonts w:hint="default" w:ascii="宋体" w:hAnsi="宋体" w:eastAsia="宋体" w:cs="宋体"/>
          <w:spacing w:val="-6"/>
          <w:sz w:val="24"/>
          <w:szCs w:val="24"/>
        </w:rPr>
      </w:pPr>
      <w:r>
        <w:rPr>
          <w:rStyle w:val="27"/>
          <w:rFonts w:ascii="宋体" w:hAnsi="宋体" w:eastAsia="宋体" w:cs="宋体"/>
          <w:spacing w:val="-6"/>
          <w:sz w:val="24"/>
          <w:szCs w:val="24"/>
          <w:lang w:val="zh-TW" w:eastAsia="zh-TW"/>
        </w:rPr>
        <w:t>投标人在投标截止时间之前，可以对已提交的投标文件进行修改或撤回，并书面通知采购人或者采购代理机构，但不得影响开标活动的正常进行。</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投标文件修改</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或</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投标文件撤回通知</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都应密封并在密封袋上写明投标项目名称、编号、投标人名称，并加盖公章，并注明</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投标文件修改</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或</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投标文件撤回通知</w:t>
      </w:r>
      <w:r>
        <w:rPr>
          <w:rStyle w:val="27"/>
          <w:rFonts w:ascii="宋体" w:hAnsi="宋体" w:eastAsia="宋体" w:cs="宋体"/>
          <w:spacing w:val="-6"/>
          <w:sz w:val="24"/>
          <w:szCs w:val="24"/>
        </w:rPr>
        <w:t>”</w:t>
      </w:r>
      <w:r>
        <w:rPr>
          <w:rStyle w:val="27"/>
          <w:rFonts w:ascii="宋体" w:hAnsi="宋体" w:eastAsia="宋体" w:cs="宋体"/>
          <w:spacing w:val="-6"/>
          <w:sz w:val="24"/>
          <w:szCs w:val="24"/>
          <w:lang w:val="zh-TW" w:eastAsia="zh-TW"/>
        </w:rPr>
        <w:t>字样，相应部分以最后的修改为准。投标截止时间后，投标人不得撤回、修改投标文件。修改后重新递交的投标文件应当按本招标文件的要求签署、盖章和密封。</w:t>
      </w:r>
    </w:p>
    <w:p>
      <w:pPr>
        <w:pStyle w:val="26"/>
        <w:spacing w:line="480" w:lineRule="exact"/>
        <w:ind w:firstLine="456"/>
        <w:jc w:val="both"/>
        <w:rPr>
          <w:rStyle w:val="27"/>
          <w:rFonts w:hint="default" w:ascii="宋体" w:hAnsi="宋体" w:eastAsia="宋体" w:cs="宋体"/>
          <w:spacing w:val="-6"/>
          <w:sz w:val="24"/>
          <w:szCs w:val="24"/>
        </w:rPr>
      </w:pPr>
      <w:r>
        <w:rPr>
          <w:rStyle w:val="27"/>
          <w:rFonts w:ascii="宋体" w:hAnsi="宋体" w:eastAsia="宋体" w:cs="宋体"/>
          <w:spacing w:val="-6"/>
          <w:sz w:val="24"/>
          <w:szCs w:val="24"/>
        </w:rPr>
        <w:t>7</w:t>
      </w:r>
      <w:r>
        <w:rPr>
          <w:rStyle w:val="27"/>
          <w:rFonts w:ascii="宋体" w:hAnsi="宋体" w:eastAsia="宋体" w:cs="宋体"/>
          <w:spacing w:val="-6"/>
          <w:sz w:val="24"/>
          <w:szCs w:val="24"/>
          <w:lang w:val="zh-TW" w:eastAsia="zh-TW"/>
        </w:rPr>
        <w:t>、保密</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由采购人向投标人提供的招标文件、详细资料和其他资料，均被视为保密资料，仅被用于它所规定的用途，除非得到采购人的同意，不能向任何第三方透露。</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开标完成后，应采购人要求，投标人应归还采购人认为必要的从采购人处获得的保密资料。</w:t>
      </w:r>
    </w:p>
    <w:p>
      <w:pPr>
        <w:pStyle w:val="26"/>
        <w:spacing w:line="480" w:lineRule="exact"/>
        <w:ind w:firstLine="0"/>
        <w:jc w:val="both"/>
        <w:rPr>
          <w:rStyle w:val="27"/>
          <w:rFonts w:hint="default" w:ascii="宋体" w:hAnsi="宋体" w:eastAsia="宋体" w:cs="宋体"/>
          <w:b/>
          <w:bCs/>
          <w:sz w:val="24"/>
          <w:szCs w:val="24"/>
          <w:lang w:val="zh-TW" w:eastAsia="zh-TW"/>
        </w:rPr>
      </w:pPr>
      <w:r>
        <w:rPr>
          <w:rStyle w:val="27"/>
          <w:rFonts w:ascii="宋体" w:hAnsi="宋体" w:eastAsia="宋体" w:cs="宋体"/>
          <w:b/>
          <w:bCs/>
          <w:sz w:val="24"/>
          <w:szCs w:val="24"/>
          <w:lang w:val="zh-TW" w:eastAsia="zh-TW"/>
        </w:rPr>
        <w:t>四、投标总则</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1</w:t>
      </w:r>
      <w:r>
        <w:rPr>
          <w:rStyle w:val="27"/>
          <w:rFonts w:ascii="宋体" w:hAnsi="宋体" w:eastAsia="宋体" w:cs="宋体"/>
          <w:sz w:val="24"/>
          <w:szCs w:val="24"/>
          <w:lang w:val="zh-TW" w:eastAsia="zh-TW"/>
        </w:rPr>
        <w:t>、投标</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1</w:t>
      </w:r>
      <w:r>
        <w:rPr>
          <w:rStyle w:val="27"/>
          <w:rFonts w:ascii="宋体" w:hAnsi="宋体" w:eastAsia="宋体" w:cs="宋体"/>
          <w:sz w:val="24"/>
          <w:szCs w:val="24"/>
          <w:lang w:val="zh-TW" w:eastAsia="zh-TW"/>
        </w:rPr>
        <w:t>）投标文件一式</w:t>
      </w:r>
      <w:r>
        <w:rPr>
          <w:rStyle w:val="27"/>
          <w:rFonts w:ascii="宋体" w:hAnsi="宋体" w:eastAsia="宋体" w:cs="宋体"/>
          <w:b/>
          <w:bCs/>
          <w:sz w:val="24"/>
          <w:szCs w:val="24"/>
          <w:u w:val="single"/>
        </w:rPr>
        <w:t>6</w:t>
      </w:r>
      <w:r>
        <w:rPr>
          <w:rStyle w:val="27"/>
          <w:rFonts w:ascii="宋体" w:hAnsi="宋体" w:eastAsia="宋体" w:cs="宋体"/>
          <w:sz w:val="24"/>
          <w:szCs w:val="24"/>
          <w:lang w:val="zh-TW" w:eastAsia="zh-TW"/>
        </w:rPr>
        <w:t>份，正本</w:t>
      </w:r>
      <w:r>
        <w:rPr>
          <w:rStyle w:val="27"/>
          <w:rFonts w:ascii="宋体" w:hAnsi="宋体" w:eastAsia="宋体" w:cs="宋体"/>
          <w:b/>
          <w:bCs/>
          <w:sz w:val="24"/>
          <w:szCs w:val="24"/>
          <w:u w:val="single"/>
        </w:rPr>
        <w:t>1</w:t>
      </w:r>
      <w:r>
        <w:rPr>
          <w:rStyle w:val="27"/>
          <w:rFonts w:ascii="宋体" w:hAnsi="宋体" w:eastAsia="宋体" w:cs="宋体"/>
          <w:sz w:val="24"/>
          <w:szCs w:val="24"/>
          <w:lang w:val="zh-TW" w:eastAsia="zh-TW"/>
        </w:rPr>
        <w:t>份，副本</w:t>
      </w:r>
      <w:r>
        <w:rPr>
          <w:rStyle w:val="27"/>
          <w:rFonts w:ascii="宋体" w:hAnsi="宋体" w:eastAsia="宋体" w:cs="宋体"/>
          <w:b/>
          <w:bCs/>
          <w:sz w:val="24"/>
          <w:szCs w:val="24"/>
          <w:u w:val="single"/>
        </w:rPr>
        <w:t>5</w:t>
      </w:r>
      <w:r>
        <w:rPr>
          <w:rStyle w:val="27"/>
          <w:rFonts w:ascii="宋体" w:hAnsi="宋体" w:eastAsia="宋体" w:cs="宋体"/>
          <w:sz w:val="24"/>
          <w:szCs w:val="24"/>
          <w:lang w:val="zh-TW" w:eastAsia="zh-TW"/>
        </w:rPr>
        <w:t>份，并注明</w:t>
      </w:r>
      <w:r>
        <w:rPr>
          <w:rStyle w:val="27"/>
          <w:rFonts w:ascii="宋体" w:hAnsi="宋体" w:eastAsia="宋体" w:cs="宋体"/>
          <w:sz w:val="24"/>
          <w:szCs w:val="24"/>
        </w:rPr>
        <w:t>“</w:t>
      </w:r>
      <w:r>
        <w:rPr>
          <w:rStyle w:val="27"/>
          <w:rFonts w:ascii="宋体" w:hAnsi="宋体" w:eastAsia="宋体" w:cs="宋体"/>
          <w:sz w:val="24"/>
          <w:szCs w:val="24"/>
          <w:lang w:val="zh-TW" w:eastAsia="zh-TW"/>
        </w:rPr>
        <w:t>正本</w:t>
      </w:r>
      <w:r>
        <w:rPr>
          <w:rStyle w:val="27"/>
          <w:rFonts w:ascii="宋体" w:hAnsi="宋体" w:eastAsia="宋体" w:cs="宋体"/>
          <w:sz w:val="24"/>
          <w:szCs w:val="24"/>
        </w:rPr>
        <w:t>”</w:t>
      </w:r>
      <w:r>
        <w:rPr>
          <w:rStyle w:val="27"/>
          <w:rFonts w:ascii="宋体" w:hAnsi="宋体" w:eastAsia="宋体" w:cs="宋体"/>
          <w:sz w:val="24"/>
          <w:szCs w:val="24"/>
          <w:lang w:val="zh-TW" w:eastAsia="zh-TW"/>
        </w:rPr>
        <w:t>和</w:t>
      </w:r>
      <w:r>
        <w:rPr>
          <w:rStyle w:val="27"/>
          <w:rFonts w:ascii="宋体" w:hAnsi="宋体" w:eastAsia="宋体" w:cs="宋体"/>
          <w:sz w:val="24"/>
          <w:szCs w:val="24"/>
        </w:rPr>
        <w:t>“</w:t>
      </w:r>
      <w:r>
        <w:rPr>
          <w:rStyle w:val="27"/>
          <w:rFonts w:ascii="宋体" w:hAnsi="宋体" w:eastAsia="宋体" w:cs="宋体"/>
          <w:sz w:val="24"/>
          <w:szCs w:val="24"/>
          <w:lang w:val="zh-TW" w:eastAsia="zh-TW"/>
        </w:rPr>
        <w:t>副本</w:t>
      </w:r>
      <w:r>
        <w:rPr>
          <w:rStyle w:val="27"/>
          <w:rFonts w:ascii="宋体" w:hAnsi="宋体" w:eastAsia="宋体" w:cs="宋体"/>
          <w:sz w:val="24"/>
          <w:szCs w:val="24"/>
        </w:rPr>
        <w:t>”</w:t>
      </w:r>
      <w:r>
        <w:rPr>
          <w:rStyle w:val="27"/>
          <w:rFonts w:ascii="宋体" w:hAnsi="宋体" w:eastAsia="宋体" w:cs="宋体"/>
          <w:sz w:val="24"/>
          <w:szCs w:val="24"/>
          <w:lang w:val="zh-TW" w:eastAsia="zh-TW"/>
        </w:rPr>
        <w:t>。如果正本与副本有差异，以正本为准。投标人还须提交与投标文件一致的电子文件</w:t>
      </w:r>
      <w:r>
        <w:rPr>
          <w:rStyle w:val="27"/>
          <w:rFonts w:ascii="宋体" w:hAnsi="宋体" w:eastAsia="宋体" w:cs="宋体"/>
          <w:sz w:val="24"/>
          <w:szCs w:val="24"/>
        </w:rPr>
        <w:t>2</w:t>
      </w:r>
      <w:r>
        <w:rPr>
          <w:rStyle w:val="27"/>
          <w:rFonts w:ascii="宋体" w:hAnsi="宋体" w:eastAsia="宋体" w:cs="宋体"/>
          <w:sz w:val="24"/>
          <w:szCs w:val="24"/>
          <w:lang w:val="zh-TW" w:eastAsia="zh-TW"/>
        </w:rPr>
        <w:t>份（</w:t>
      </w:r>
      <w:r>
        <w:rPr>
          <w:rStyle w:val="27"/>
          <w:rFonts w:ascii="宋体" w:hAnsi="宋体" w:eastAsia="宋体" w:cs="宋体"/>
          <w:sz w:val="24"/>
          <w:szCs w:val="24"/>
        </w:rPr>
        <w:t>U</w:t>
      </w:r>
      <w:r>
        <w:rPr>
          <w:rStyle w:val="27"/>
          <w:rFonts w:ascii="宋体" w:hAnsi="宋体" w:eastAsia="宋体" w:cs="宋体"/>
          <w:sz w:val="24"/>
          <w:szCs w:val="24"/>
          <w:lang w:val="zh-TW" w:eastAsia="zh-TW"/>
        </w:rPr>
        <w:t>盘或</w:t>
      </w:r>
      <w:r>
        <w:rPr>
          <w:rStyle w:val="27"/>
          <w:rFonts w:ascii="宋体" w:hAnsi="宋体" w:eastAsia="宋体" w:cs="宋体"/>
          <w:sz w:val="24"/>
          <w:szCs w:val="24"/>
        </w:rPr>
        <w:t>CD-R</w:t>
      </w:r>
      <w:r>
        <w:rPr>
          <w:rStyle w:val="27"/>
          <w:rFonts w:ascii="宋体" w:hAnsi="宋体" w:eastAsia="宋体" w:cs="宋体"/>
          <w:sz w:val="24"/>
          <w:szCs w:val="24"/>
          <w:lang w:val="zh-TW" w:eastAsia="zh-TW"/>
        </w:rPr>
        <w:t>光盘）。</w:t>
      </w:r>
    </w:p>
    <w:p>
      <w:pPr>
        <w:spacing w:line="480" w:lineRule="exact"/>
        <w:ind w:firstLine="420"/>
        <w:rPr>
          <w:rStyle w:val="27"/>
          <w:rFonts w:ascii="宋体" w:hAnsi="宋体" w:eastAsia="宋体" w:cs="宋体"/>
          <w:b/>
          <w:bCs/>
          <w:sz w:val="24"/>
          <w:szCs w:val="24"/>
          <w:lang w:val="zh-TW" w:eastAsia="zh-TW"/>
        </w:rPr>
      </w:pPr>
      <w:r>
        <w:rPr>
          <w:rStyle w:val="27"/>
          <w:rFonts w:hint="eastAsia" w:ascii="宋体" w:hAnsi="宋体" w:eastAsia="宋体" w:cs="宋体"/>
          <w:b/>
          <w:bCs/>
          <w:sz w:val="24"/>
          <w:szCs w:val="24"/>
          <w:lang w:val="zh-TW" w:eastAsia="zh-TW"/>
        </w:rPr>
        <w:t>同时参与多个标段（如有）投标的，必须按标段分开编制、装订、密封、并提交投标文件，否则将作无效投标处理。</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2</w:t>
      </w:r>
      <w:r>
        <w:rPr>
          <w:rStyle w:val="27"/>
          <w:rFonts w:ascii="宋体" w:hAnsi="宋体" w:eastAsia="宋体" w:cs="宋体"/>
          <w:sz w:val="24"/>
          <w:szCs w:val="24"/>
          <w:lang w:val="zh-TW" w:eastAsia="zh-TW"/>
        </w:rPr>
        <w:t>）所有投标文件应在投标截止时间前送达开标地点，交予采购人，任何迟于截止时间的投标将被拒绝。</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3</w:t>
      </w:r>
      <w:r>
        <w:rPr>
          <w:rStyle w:val="27"/>
          <w:rFonts w:ascii="宋体" w:hAnsi="宋体" w:eastAsia="宋体" w:cs="宋体"/>
          <w:sz w:val="24"/>
          <w:szCs w:val="24"/>
          <w:lang w:val="zh-TW" w:eastAsia="zh-TW"/>
        </w:rPr>
        <w:t>）所有投标文件正本、副本分别装订成册，并用一个包（信）封密封完好。</w:t>
      </w:r>
    </w:p>
    <w:p>
      <w:pPr>
        <w:pStyle w:val="26"/>
        <w:spacing w:line="480" w:lineRule="exact"/>
        <w:ind w:firstLine="480"/>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密封方法如下图所示：</w:t>
      </w:r>
    </w:p>
    <w:p>
      <w:pPr>
        <w:pStyle w:val="26"/>
        <w:spacing w:line="360" w:lineRule="auto"/>
        <w:ind w:firstLine="480"/>
        <w:jc w:val="both"/>
        <w:rPr>
          <w:rStyle w:val="27"/>
          <w:rFonts w:hint="default" w:ascii="宋体" w:hAnsi="宋体" w:eastAsia="宋体" w:cs="宋体"/>
          <w:sz w:val="24"/>
          <w:szCs w:val="24"/>
        </w:rPr>
      </w:pPr>
      <w:r>
        <w:rPr>
          <w:rStyle w:val="27"/>
          <w:rFonts w:ascii="宋体" w:hAnsi="宋体" w:eastAsia="宋体" w:cs="宋体"/>
          <w:sz w:val="24"/>
          <w:szCs w:val="24"/>
        </w:rPr>
        <mc:AlternateContent>
          <mc:Choice Requires="wps">
            <w:drawing>
              <wp:anchor distT="0" distB="0" distL="0" distR="0" simplePos="0" relativeHeight="251660288" behindDoc="0" locked="0" layoutInCell="1" allowOverlap="1">
                <wp:simplePos x="0" y="0"/>
                <wp:positionH relativeFrom="column">
                  <wp:posOffset>800100</wp:posOffset>
                </wp:positionH>
                <wp:positionV relativeFrom="line">
                  <wp:posOffset>19685</wp:posOffset>
                </wp:positionV>
                <wp:extent cx="3830955" cy="1008380"/>
                <wp:effectExtent l="0" t="0" r="0" b="0"/>
                <wp:wrapNone/>
                <wp:docPr id="1073741825" name="officeArt object" descr="Text Box 17"/>
                <wp:cNvGraphicFramePr/>
                <a:graphic xmlns:a="http://schemas.openxmlformats.org/drawingml/2006/main">
                  <a:graphicData uri="http://schemas.microsoft.com/office/word/2010/wordprocessingShape">
                    <wps:wsp>
                      <wps:cNvSpPr txBox="1"/>
                      <wps:spPr>
                        <a:xfrm>
                          <a:off x="0" y="0"/>
                          <a:ext cx="3830955" cy="1008381"/>
                        </a:xfrm>
                        <a:prstGeom prst="rect">
                          <a:avLst/>
                        </a:prstGeom>
                        <a:solidFill>
                          <a:srgbClr val="FFFFFF"/>
                        </a:solidFill>
                        <a:ln w="19050" cap="flat">
                          <a:solidFill>
                            <a:srgbClr val="000000"/>
                          </a:solidFill>
                          <a:prstDash val="solid"/>
                          <a:miter lim="800000"/>
                        </a:ln>
                        <a:effectLst/>
                      </wps:spPr>
                      <wps:txbx>
                        <w:txbxContent>
                          <w:p>
                            <w:pPr>
                              <w:jc w:val="center"/>
                              <w:rPr>
                                <w:rStyle w:val="27"/>
                                <w:b/>
                                <w:bCs/>
                              </w:rPr>
                            </w:pPr>
                          </w:p>
                          <w:p>
                            <w:pPr>
                              <w:jc w:val="center"/>
                              <w:rPr>
                                <w:rStyle w:val="27"/>
                                <w:b/>
                                <w:bCs/>
                                <w:lang w:val="zh-TW" w:eastAsia="zh-TW"/>
                              </w:rPr>
                            </w:pPr>
                            <w:r>
                              <w:rPr>
                                <w:rStyle w:val="27"/>
                                <w:rFonts w:ascii="宋体" w:hAnsi="宋体" w:eastAsia="宋体" w:cs="宋体"/>
                                <w:b/>
                                <w:bCs/>
                                <w:lang w:val="zh-TW" w:eastAsia="zh-TW"/>
                              </w:rPr>
                              <w:t>投标文件</w:t>
                            </w:r>
                          </w:p>
                          <w:p>
                            <w:pPr>
                              <w:jc w:val="center"/>
                              <w:rPr>
                                <w:rStyle w:val="27"/>
                              </w:rPr>
                            </w:pPr>
                          </w:p>
                          <w:p>
                            <w:pPr>
                              <w:jc w:val="center"/>
                            </w:pPr>
                            <w:r>
                              <w:rPr>
                                <w:rStyle w:val="27"/>
                                <w:rFonts w:ascii="宋体" w:hAnsi="宋体" w:eastAsia="宋体" w:cs="宋体"/>
                                <w:lang w:val="zh-TW" w:eastAsia="zh-TW"/>
                              </w:rPr>
                              <w:t>（投标文件正本</w:t>
                            </w:r>
                            <w:r>
                              <w:rPr>
                                <w:rStyle w:val="27"/>
                              </w:rPr>
                              <w:t>1</w:t>
                            </w:r>
                            <w:r>
                              <w:rPr>
                                <w:rStyle w:val="27"/>
                                <w:rFonts w:ascii="宋体" w:hAnsi="宋体" w:eastAsia="宋体" w:cs="宋体"/>
                                <w:lang w:val="zh-TW" w:eastAsia="zh-TW"/>
                              </w:rPr>
                              <w:t>份、副本</w:t>
                            </w:r>
                            <w:r>
                              <w:rPr>
                                <w:rStyle w:val="27"/>
                              </w:rPr>
                              <w:t>5</w:t>
                            </w:r>
                            <w:r>
                              <w:rPr>
                                <w:rStyle w:val="27"/>
                                <w:rFonts w:ascii="宋体" w:hAnsi="宋体" w:eastAsia="宋体" w:cs="宋体"/>
                                <w:lang w:val="zh-TW" w:eastAsia="zh-TW"/>
                              </w:rPr>
                              <w:t>份</w:t>
                            </w:r>
                            <w:r>
                              <w:rPr>
                                <w:rStyle w:val="27"/>
                              </w:rPr>
                              <w:t>&amp;U</w:t>
                            </w:r>
                            <w:r>
                              <w:rPr>
                                <w:rStyle w:val="27"/>
                                <w:rFonts w:ascii="宋体" w:hAnsi="宋体" w:eastAsia="宋体" w:cs="宋体"/>
                                <w:lang w:val="zh-TW" w:eastAsia="zh-TW"/>
                              </w:rPr>
                              <w:t>盘或</w:t>
                            </w:r>
                            <w:r>
                              <w:rPr>
                                <w:rStyle w:val="27"/>
                              </w:rPr>
                              <w:t>CD-R</w:t>
                            </w:r>
                            <w:r>
                              <w:rPr>
                                <w:rStyle w:val="27"/>
                                <w:rFonts w:ascii="宋体" w:hAnsi="宋体" w:eastAsia="宋体" w:cs="宋体"/>
                                <w:lang w:val="zh-TW" w:eastAsia="zh-TW"/>
                              </w:rPr>
                              <w:t>光盘</w:t>
                            </w:r>
                            <w:r>
                              <w:rPr>
                                <w:rStyle w:val="27"/>
                              </w:rPr>
                              <w:t>2</w:t>
                            </w:r>
                            <w:r>
                              <w:rPr>
                                <w:rStyle w:val="27"/>
                                <w:rFonts w:ascii="宋体" w:hAnsi="宋体" w:eastAsia="宋体" w:cs="宋体"/>
                                <w:lang w:val="zh-TW" w:eastAsia="zh-TW"/>
                              </w:rPr>
                              <w:t>张）</w:t>
                            </w:r>
                          </w:p>
                        </w:txbxContent>
                      </wps:txbx>
                      <wps:bodyPr wrap="square" lIns="45718" tIns="45718" rIns="45718" bIns="45718" numCol="1" anchor="t">
                        <a:noAutofit/>
                      </wps:bodyPr>
                    </wps:wsp>
                  </a:graphicData>
                </a:graphic>
              </wp:anchor>
            </w:drawing>
          </mc:Choice>
          <mc:Fallback>
            <w:pict>
              <v:shape id="officeArt object" o:spid="_x0000_s1026" o:spt="202" alt="Text Box 17" type="#_x0000_t202" style="position:absolute;left:0pt;margin-left:63pt;margin-top:1.55pt;height:79.4pt;width:301.65pt;mso-position-vertical-relative:line;z-index:251660288;mso-width-relative:page;mso-height-relative:page;" fillcolor="#FFFFFF" filled="t" stroked="t" coordsize="21600,21600" o:gfxdata="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PL1A9cAAAAJAQAADwAAAAAAAAABACAAAAAiAAAAZHJzL2Rvd25yZXYueG1sUEsBAhQAFAAA&#10;AAgAh07iQFBXBzApAgAAfAQAAA4AAAAAAAAAAQAgAAAAJgEAAGRycy9lMm9Eb2MueG1sUEsFBgAA&#10;AAAGAAYAWQEAAMEFAAAAAA==&#10;">
                <v:fill on="t" focussize="0,0"/>
                <v:stroke weight="1.5pt" color="#000000" miterlimit="8" joinstyle="miter"/>
                <v:imagedata o:title=""/>
                <o:lock v:ext="edit" aspectratio="f"/>
                <v:textbox inset="3.59984251968504pt,3.59984251968504pt,3.59984251968504pt,3.59984251968504pt">
                  <w:txbxContent>
                    <w:p>
                      <w:pPr>
                        <w:jc w:val="center"/>
                        <w:rPr>
                          <w:rStyle w:val="27"/>
                          <w:b/>
                          <w:bCs/>
                        </w:rPr>
                      </w:pPr>
                    </w:p>
                    <w:p>
                      <w:pPr>
                        <w:jc w:val="center"/>
                        <w:rPr>
                          <w:rStyle w:val="27"/>
                          <w:b/>
                          <w:bCs/>
                          <w:lang w:val="zh-TW" w:eastAsia="zh-TW"/>
                        </w:rPr>
                      </w:pPr>
                      <w:r>
                        <w:rPr>
                          <w:rStyle w:val="27"/>
                          <w:rFonts w:ascii="宋体" w:hAnsi="宋体" w:eastAsia="宋体" w:cs="宋体"/>
                          <w:b/>
                          <w:bCs/>
                          <w:lang w:val="zh-TW" w:eastAsia="zh-TW"/>
                        </w:rPr>
                        <w:t>投标文件</w:t>
                      </w:r>
                    </w:p>
                    <w:p>
                      <w:pPr>
                        <w:jc w:val="center"/>
                        <w:rPr>
                          <w:rStyle w:val="27"/>
                        </w:rPr>
                      </w:pPr>
                    </w:p>
                    <w:p>
                      <w:pPr>
                        <w:jc w:val="center"/>
                      </w:pPr>
                      <w:r>
                        <w:rPr>
                          <w:rStyle w:val="27"/>
                          <w:rFonts w:ascii="宋体" w:hAnsi="宋体" w:eastAsia="宋体" w:cs="宋体"/>
                          <w:lang w:val="zh-TW" w:eastAsia="zh-TW"/>
                        </w:rPr>
                        <w:t>（投标文件正本</w:t>
                      </w:r>
                      <w:r>
                        <w:rPr>
                          <w:rStyle w:val="27"/>
                        </w:rPr>
                        <w:t>1</w:t>
                      </w:r>
                      <w:r>
                        <w:rPr>
                          <w:rStyle w:val="27"/>
                          <w:rFonts w:ascii="宋体" w:hAnsi="宋体" w:eastAsia="宋体" w:cs="宋体"/>
                          <w:lang w:val="zh-TW" w:eastAsia="zh-TW"/>
                        </w:rPr>
                        <w:t>份、副本</w:t>
                      </w:r>
                      <w:r>
                        <w:rPr>
                          <w:rStyle w:val="27"/>
                        </w:rPr>
                        <w:t>5</w:t>
                      </w:r>
                      <w:r>
                        <w:rPr>
                          <w:rStyle w:val="27"/>
                          <w:rFonts w:ascii="宋体" w:hAnsi="宋体" w:eastAsia="宋体" w:cs="宋体"/>
                          <w:lang w:val="zh-TW" w:eastAsia="zh-TW"/>
                        </w:rPr>
                        <w:t>份</w:t>
                      </w:r>
                      <w:r>
                        <w:rPr>
                          <w:rStyle w:val="27"/>
                        </w:rPr>
                        <w:t>&amp;U</w:t>
                      </w:r>
                      <w:r>
                        <w:rPr>
                          <w:rStyle w:val="27"/>
                          <w:rFonts w:ascii="宋体" w:hAnsi="宋体" w:eastAsia="宋体" w:cs="宋体"/>
                          <w:lang w:val="zh-TW" w:eastAsia="zh-TW"/>
                        </w:rPr>
                        <w:t>盘或</w:t>
                      </w:r>
                      <w:r>
                        <w:rPr>
                          <w:rStyle w:val="27"/>
                        </w:rPr>
                        <w:t>CD-R</w:t>
                      </w:r>
                      <w:r>
                        <w:rPr>
                          <w:rStyle w:val="27"/>
                          <w:rFonts w:ascii="宋体" w:hAnsi="宋体" w:eastAsia="宋体" w:cs="宋体"/>
                          <w:lang w:val="zh-TW" w:eastAsia="zh-TW"/>
                        </w:rPr>
                        <w:t>光盘</w:t>
                      </w:r>
                      <w:r>
                        <w:rPr>
                          <w:rStyle w:val="27"/>
                        </w:rPr>
                        <w:t>2</w:t>
                      </w:r>
                      <w:r>
                        <w:rPr>
                          <w:rStyle w:val="27"/>
                          <w:rFonts w:ascii="宋体" w:hAnsi="宋体" w:eastAsia="宋体" w:cs="宋体"/>
                          <w:lang w:val="zh-TW" w:eastAsia="zh-TW"/>
                        </w:rPr>
                        <w:t>张）</w:t>
                      </w:r>
                    </w:p>
                  </w:txbxContent>
                </v:textbox>
              </v:shape>
            </w:pict>
          </mc:Fallback>
        </mc:AlternateContent>
      </w:r>
    </w:p>
    <w:p>
      <w:pPr>
        <w:pStyle w:val="26"/>
        <w:spacing w:line="360" w:lineRule="auto"/>
        <w:ind w:firstLine="480"/>
        <w:jc w:val="both"/>
        <w:rPr>
          <w:rStyle w:val="27"/>
          <w:rFonts w:hint="default" w:ascii="宋体" w:hAnsi="宋体" w:eastAsia="宋体" w:cs="宋体"/>
          <w:sz w:val="24"/>
          <w:szCs w:val="24"/>
        </w:rPr>
      </w:pPr>
    </w:p>
    <w:p>
      <w:pPr>
        <w:pStyle w:val="26"/>
        <w:spacing w:line="360" w:lineRule="auto"/>
        <w:ind w:firstLine="480"/>
        <w:jc w:val="both"/>
        <w:rPr>
          <w:rStyle w:val="27"/>
          <w:rFonts w:hint="default" w:ascii="宋体" w:hAnsi="宋体" w:eastAsia="宋体" w:cs="宋体"/>
          <w:sz w:val="24"/>
          <w:szCs w:val="24"/>
        </w:rPr>
      </w:pPr>
    </w:p>
    <w:p>
      <w:pPr>
        <w:pStyle w:val="26"/>
        <w:spacing w:line="360" w:lineRule="auto"/>
        <w:ind w:firstLine="480"/>
        <w:jc w:val="both"/>
        <w:rPr>
          <w:rStyle w:val="27"/>
          <w:rFonts w:hint="default" w:ascii="宋体" w:hAnsi="宋体" w:eastAsia="宋体" w:cs="宋体"/>
          <w:sz w:val="24"/>
          <w:szCs w:val="24"/>
        </w:rPr>
      </w:pPr>
    </w:p>
    <w:p>
      <w:pPr>
        <w:pStyle w:val="26"/>
        <w:spacing w:line="480" w:lineRule="exact"/>
        <w:ind w:firstLine="482"/>
        <w:jc w:val="both"/>
        <w:rPr>
          <w:rStyle w:val="27"/>
          <w:rFonts w:hint="default" w:ascii="宋体" w:hAnsi="宋体" w:eastAsia="宋体" w:cs="宋体"/>
          <w:sz w:val="24"/>
          <w:szCs w:val="24"/>
        </w:rPr>
      </w:pPr>
      <w:r>
        <w:rPr>
          <w:rStyle w:val="27"/>
          <w:rFonts w:ascii="宋体" w:hAnsi="宋体" w:eastAsia="宋体" w:cs="宋体"/>
          <w:b/>
          <w:bCs/>
          <w:sz w:val="24"/>
          <w:szCs w:val="24"/>
          <w:lang w:val="zh-TW" w:eastAsia="zh-TW"/>
        </w:rPr>
        <w:t>（</w:t>
      </w:r>
      <w:r>
        <w:rPr>
          <w:rStyle w:val="27"/>
          <w:rFonts w:ascii="宋体" w:hAnsi="宋体" w:eastAsia="宋体" w:cs="宋体"/>
          <w:b/>
          <w:bCs/>
          <w:sz w:val="24"/>
          <w:szCs w:val="24"/>
        </w:rPr>
        <w:t>4</w:t>
      </w:r>
      <w:r>
        <w:rPr>
          <w:rStyle w:val="27"/>
          <w:rFonts w:ascii="宋体" w:hAnsi="宋体" w:eastAsia="宋体" w:cs="宋体"/>
          <w:b/>
          <w:bCs/>
          <w:sz w:val="24"/>
          <w:szCs w:val="24"/>
          <w:lang w:val="zh-TW" w:eastAsia="zh-TW"/>
        </w:rPr>
        <w:t>）投标人应在密封包（信）封上注明投标项目名称、项目编号、投标人名称等信息，并在密封包（信）封上注明</w:t>
      </w:r>
      <w:r>
        <w:rPr>
          <w:rStyle w:val="27"/>
          <w:rFonts w:ascii="宋体" w:hAnsi="宋体" w:eastAsia="宋体" w:cs="宋体"/>
          <w:b/>
          <w:bCs/>
          <w:sz w:val="24"/>
          <w:szCs w:val="24"/>
        </w:rPr>
        <w:t>“</w:t>
      </w:r>
      <w:r>
        <w:rPr>
          <w:rStyle w:val="27"/>
          <w:rFonts w:ascii="宋体" w:hAnsi="宋体" w:eastAsia="宋体" w:cs="宋体"/>
          <w:b/>
          <w:bCs/>
          <w:sz w:val="24"/>
          <w:szCs w:val="24"/>
          <w:u w:val="single"/>
        </w:rPr>
        <w:t xml:space="preserve">  </w:t>
      </w:r>
      <w:r>
        <w:rPr>
          <w:rStyle w:val="27"/>
          <w:rFonts w:ascii="宋体" w:hAnsi="宋体" w:eastAsia="宋体" w:cs="宋体"/>
          <w:b/>
          <w:bCs/>
          <w:sz w:val="24"/>
          <w:szCs w:val="24"/>
          <w:lang w:val="zh-TW" w:eastAsia="zh-TW"/>
        </w:rPr>
        <w:t>年</w:t>
      </w:r>
      <w:r>
        <w:rPr>
          <w:rStyle w:val="27"/>
          <w:rFonts w:ascii="宋体" w:hAnsi="宋体" w:eastAsia="宋体" w:cs="宋体"/>
          <w:b/>
          <w:bCs/>
          <w:sz w:val="24"/>
          <w:szCs w:val="24"/>
          <w:u w:val="single"/>
        </w:rPr>
        <w:t xml:space="preserve">  </w:t>
      </w:r>
      <w:r>
        <w:rPr>
          <w:rStyle w:val="27"/>
          <w:rFonts w:ascii="宋体" w:hAnsi="宋体" w:eastAsia="宋体" w:cs="宋体"/>
          <w:b/>
          <w:bCs/>
          <w:sz w:val="24"/>
          <w:szCs w:val="24"/>
          <w:lang w:val="zh-TW" w:eastAsia="zh-TW"/>
        </w:rPr>
        <w:t>月</w:t>
      </w:r>
      <w:r>
        <w:rPr>
          <w:rStyle w:val="27"/>
          <w:rFonts w:ascii="宋体" w:hAnsi="宋体" w:eastAsia="宋体" w:cs="宋体"/>
          <w:b/>
          <w:bCs/>
          <w:sz w:val="24"/>
          <w:szCs w:val="24"/>
          <w:u w:val="single"/>
        </w:rPr>
        <w:t xml:space="preserve">  </w:t>
      </w:r>
      <w:r>
        <w:rPr>
          <w:rStyle w:val="27"/>
          <w:rFonts w:ascii="宋体" w:hAnsi="宋体" w:eastAsia="宋体" w:cs="宋体"/>
          <w:b/>
          <w:bCs/>
          <w:sz w:val="24"/>
          <w:szCs w:val="24"/>
          <w:lang w:val="zh-TW" w:eastAsia="zh-TW"/>
        </w:rPr>
        <w:t>日</w:t>
      </w:r>
      <w:r>
        <w:rPr>
          <w:rStyle w:val="27"/>
          <w:rFonts w:ascii="宋体" w:hAnsi="宋体" w:eastAsia="宋体" w:cs="宋体"/>
          <w:b/>
          <w:bCs/>
          <w:sz w:val="24"/>
          <w:szCs w:val="24"/>
          <w:u w:val="single"/>
        </w:rPr>
        <w:t xml:space="preserve">  </w:t>
      </w:r>
      <w:r>
        <w:rPr>
          <w:rStyle w:val="27"/>
          <w:rFonts w:ascii="宋体" w:hAnsi="宋体" w:eastAsia="宋体" w:cs="宋体"/>
          <w:b/>
          <w:bCs/>
          <w:sz w:val="24"/>
          <w:szCs w:val="24"/>
          <w:lang w:val="zh-TW" w:eastAsia="zh-TW"/>
        </w:rPr>
        <w:t>时</w:t>
      </w:r>
      <w:r>
        <w:rPr>
          <w:rStyle w:val="27"/>
          <w:rFonts w:ascii="宋体" w:hAnsi="宋体" w:eastAsia="宋体" w:cs="宋体"/>
          <w:b/>
          <w:bCs/>
          <w:sz w:val="24"/>
          <w:szCs w:val="24"/>
          <w:u w:val="single"/>
        </w:rPr>
        <w:t xml:space="preserve">  </w:t>
      </w:r>
      <w:r>
        <w:rPr>
          <w:rStyle w:val="27"/>
          <w:rFonts w:ascii="宋体" w:hAnsi="宋体" w:eastAsia="宋体" w:cs="宋体"/>
          <w:b/>
          <w:bCs/>
          <w:sz w:val="24"/>
          <w:szCs w:val="24"/>
          <w:lang w:val="zh-TW" w:eastAsia="zh-TW"/>
        </w:rPr>
        <w:t>分开标，此时间以前不得开封</w:t>
      </w:r>
      <w:r>
        <w:rPr>
          <w:rStyle w:val="27"/>
          <w:rFonts w:ascii="宋体" w:hAnsi="宋体" w:eastAsia="宋体" w:cs="宋体"/>
          <w:b/>
          <w:bCs/>
          <w:sz w:val="24"/>
          <w:szCs w:val="24"/>
        </w:rPr>
        <w:t>”</w:t>
      </w:r>
      <w:r>
        <w:rPr>
          <w:rStyle w:val="27"/>
          <w:rFonts w:ascii="宋体" w:hAnsi="宋体" w:eastAsia="宋体" w:cs="宋体"/>
          <w:b/>
          <w:bCs/>
          <w:sz w:val="24"/>
          <w:szCs w:val="24"/>
          <w:lang w:val="zh-TW" w:eastAsia="zh-TW"/>
        </w:rPr>
        <w:t>的字样，同时在密封处加盖公章。</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5</w:t>
      </w:r>
      <w:r>
        <w:rPr>
          <w:rStyle w:val="27"/>
          <w:rFonts w:ascii="宋体" w:hAnsi="宋体" w:eastAsia="宋体" w:cs="宋体"/>
          <w:sz w:val="24"/>
          <w:szCs w:val="24"/>
          <w:lang w:val="zh-TW" w:eastAsia="zh-TW"/>
        </w:rPr>
        <w:t>）不接受电报、电话、电传、传真投标。</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w:t>
      </w:r>
      <w:r>
        <w:rPr>
          <w:rStyle w:val="27"/>
          <w:rFonts w:ascii="宋体" w:hAnsi="宋体" w:eastAsia="宋体" w:cs="宋体"/>
          <w:sz w:val="24"/>
          <w:szCs w:val="24"/>
          <w:lang w:val="zh-TW" w:eastAsia="zh-TW"/>
        </w:rPr>
        <w:t>、投标有效期</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从投标截止日起，投标有效期为</w:t>
      </w:r>
      <w:r>
        <w:rPr>
          <w:rStyle w:val="27"/>
          <w:rFonts w:ascii="宋体" w:hAnsi="宋体" w:eastAsia="宋体" w:cs="宋体"/>
          <w:sz w:val="24"/>
          <w:szCs w:val="24"/>
        </w:rPr>
        <w:t>90</w:t>
      </w:r>
      <w:r>
        <w:rPr>
          <w:rStyle w:val="27"/>
          <w:rFonts w:ascii="宋体" w:hAnsi="宋体" w:eastAsia="宋体" w:cs="宋体"/>
          <w:sz w:val="24"/>
          <w:szCs w:val="24"/>
          <w:lang w:val="zh-TW" w:eastAsia="zh-TW"/>
        </w:rPr>
        <w:t>天。在特殊情况下，采购人可于投标有效期日满之前要求投标人同意延长有效日期，要求与答复均需以书面形式进行。投标人可以拒绝上述要求而其投标保证金不被没收，同意延期的投标人根据原截止日期应负之权利及责任相应也延至新的截止日期。</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w:t>
      </w:r>
      <w:r>
        <w:rPr>
          <w:rStyle w:val="27"/>
          <w:rFonts w:ascii="宋体" w:hAnsi="宋体" w:eastAsia="宋体" w:cs="宋体"/>
          <w:sz w:val="24"/>
          <w:szCs w:val="24"/>
          <w:lang w:val="zh-TW" w:eastAsia="zh-TW"/>
        </w:rPr>
        <w:t>、投标保证金</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3.1</w:t>
      </w:r>
      <w:r>
        <w:rPr>
          <w:rStyle w:val="27"/>
          <w:rFonts w:ascii="宋体" w:hAnsi="宋体" w:eastAsia="宋体" w:cs="宋体"/>
          <w:sz w:val="24"/>
          <w:szCs w:val="24"/>
          <w:lang w:val="zh-TW" w:eastAsia="zh-TW"/>
        </w:rPr>
        <w:t>、投标人应按投标邀请中规定提交投标保证金（投标保证金的形式建议为电汇）。投标保证金作为投标文件的组成部分。</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3.2</w:t>
      </w:r>
      <w:r>
        <w:rPr>
          <w:rStyle w:val="27"/>
          <w:rFonts w:ascii="宋体" w:hAnsi="宋体" w:eastAsia="宋体" w:cs="宋体"/>
          <w:sz w:val="24"/>
          <w:szCs w:val="24"/>
          <w:lang w:val="zh-TW" w:eastAsia="zh-TW"/>
        </w:rPr>
        <w:t>、投标保证金用于保护本次招标免遭因投标人的行为而蒙受的损失。</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3.3</w:t>
      </w:r>
      <w:r>
        <w:rPr>
          <w:rStyle w:val="27"/>
          <w:rFonts w:ascii="宋体" w:hAnsi="宋体" w:eastAsia="宋体" w:cs="宋体"/>
          <w:sz w:val="24"/>
          <w:szCs w:val="24"/>
          <w:lang w:val="zh-TW" w:eastAsia="zh-TW"/>
        </w:rPr>
        <w:t>、未按规定提交投标保证金的投标，将被视为无效投标。</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3.4</w:t>
      </w:r>
      <w:r>
        <w:rPr>
          <w:rStyle w:val="27"/>
          <w:rFonts w:ascii="宋体" w:hAnsi="宋体" w:eastAsia="宋体" w:cs="宋体"/>
          <w:sz w:val="24"/>
          <w:szCs w:val="24"/>
          <w:lang w:val="zh-TW" w:eastAsia="zh-TW"/>
        </w:rPr>
        <w:t>、保证金的退还</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）从网上中标公告发布之日起</w:t>
      </w:r>
      <w:r>
        <w:rPr>
          <w:rStyle w:val="27"/>
          <w:rFonts w:hint="eastAsia" w:ascii="宋体" w:hAnsi="宋体" w:eastAsia="宋体" w:cs="宋体"/>
          <w:sz w:val="24"/>
          <w:szCs w:val="24"/>
        </w:rPr>
        <w:t>5</w:t>
      </w:r>
      <w:r>
        <w:rPr>
          <w:rStyle w:val="27"/>
          <w:rFonts w:hint="eastAsia" w:ascii="宋体" w:hAnsi="宋体" w:eastAsia="宋体" w:cs="宋体"/>
          <w:sz w:val="24"/>
          <w:szCs w:val="24"/>
          <w:lang w:val="zh-TW" w:eastAsia="zh-TW"/>
        </w:rPr>
        <w:t>个工作日内，退还未中标人的投标保证金。</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）中标人的投标保证金，在中标人与采购人签订合同并生效后</w:t>
      </w:r>
      <w:r>
        <w:rPr>
          <w:rStyle w:val="27"/>
          <w:rFonts w:hint="eastAsia" w:ascii="宋体" w:hAnsi="宋体" w:eastAsia="宋体" w:cs="宋体"/>
          <w:sz w:val="24"/>
          <w:szCs w:val="24"/>
        </w:rPr>
        <w:t>5</w:t>
      </w:r>
      <w:r>
        <w:rPr>
          <w:rStyle w:val="27"/>
          <w:rFonts w:hint="eastAsia" w:ascii="宋体" w:hAnsi="宋体" w:eastAsia="宋体" w:cs="宋体"/>
          <w:sz w:val="24"/>
          <w:szCs w:val="24"/>
          <w:lang w:val="zh-TW" w:eastAsia="zh-TW"/>
        </w:rPr>
        <w:t>个工作日内且中标人按本文件规定提交履约担保后，持与采购人签订的合同原件或复印件加盖公章（采购代理机构留存）及汇款信息至采购代理机构办理退还保证金事宜。</w:t>
      </w:r>
    </w:p>
    <w:p>
      <w:pPr>
        <w:pStyle w:val="26"/>
        <w:spacing w:line="480" w:lineRule="exact"/>
        <w:ind w:firstLine="482"/>
        <w:jc w:val="both"/>
        <w:rPr>
          <w:rStyle w:val="27"/>
          <w:rFonts w:hint="default" w:ascii="宋体" w:hAnsi="宋体" w:eastAsia="宋体" w:cs="宋体"/>
          <w:sz w:val="24"/>
          <w:szCs w:val="24"/>
        </w:rPr>
      </w:pPr>
      <w:r>
        <w:rPr>
          <w:rStyle w:val="27"/>
          <w:rFonts w:ascii="宋体" w:hAnsi="宋体" w:eastAsia="宋体" w:cs="宋体"/>
          <w:b/>
          <w:bCs/>
          <w:sz w:val="24"/>
          <w:szCs w:val="24"/>
          <w:lang w:val="zh-TW" w:eastAsia="zh-TW"/>
        </w:rPr>
        <w:t>（</w:t>
      </w:r>
      <w:r>
        <w:rPr>
          <w:rStyle w:val="27"/>
          <w:rFonts w:ascii="宋体" w:hAnsi="宋体" w:eastAsia="宋体" w:cs="宋体"/>
          <w:b/>
          <w:bCs/>
          <w:sz w:val="24"/>
          <w:szCs w:val="24"/>
        </w:rPr>
        <w:t>3</w:t>
      </w:r>
      <w:r>
        <w:rPr>
          <w:rStyle w:val="27"/>
          <w:rFonts w:ascii="宋体" w:hAnsi="宋体" w:eastAsia="宋体" w:cs="宋体"/>
          <w:b/>
          <w:bCs/>
          <w:sz w:val="24"/>
          <w:szCs w:val="24"/>
          <w:lang w:val="zh-TW" w:eastAsia="zh-TW"/>
        </w:rPr>
        <w:t>）投标人应按上述要求申请退还保证金，因投标人未能及时提供正确资料造成保证金退还迟缓的或有误的，采购代理机构不承担相关责任。</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3.5</w:t>
      </w:r>
      <w:r>
        <w:rPr>
          <w:rStyle w:val="27"/>
          <w:rFonts w:ascii="宋体" w:hAnsi="宋体" w:eastAsia="宋体" w:cs="宋体"/>
          <w:sz w:val="24"/>
          <w:szCs w:val="24"/>
          <w:lang w:val="zh-TW" w:eastAsia="zh-TW"/>
        </w:rPr>
        <w:t>、有下列情况之一的，投标保证金不予退还：</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）投标人在投标有效期内撤销投标文件的；</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）投标人在投标过程中弄虚作假，提供虚假材料的；</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）投、开标过程中存在串标行为；</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4</w:t>
      </w:r>
      <w:r>
        <w:rPr>
          <w:rStyle w:val="27"/>
          <w:rFonts w:hint="eastAsia" w:ascii="宋体" w:hAnsi="宋体" w:eastAsia="宋体" w:cs="宋体"/>
          <w:sz w:val="24"/>
          <w:szCs w:val="24"/>
          <w:lang w:val="zh-TW" w:eastAsia="zh-TW"/>
        </w:rPr>
        <w:t>）中标人在规定期限内不签订合同的；</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5</w:t>
      </w:r>
      <w:r>
        <w:rPr>
          <w:rStyle w:val="27"/>
          <w:rFonts w:hint="eastAsia" w:ascii="宋体" w:hAnsi="宋体" w:eastAsia="宋体" w:cs="宋体"/>
          <w:sz w:val="24"/>
          <w:szCs w:val="24"/>
          <w:lang w:val="zh-TW" w:eastAsia="zh-TW"/>
        </w:rPr>
        <w:t>）其他严重扰乱招投标程序的。</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4</w:t>
      </w:r>
      <w:r>
        <w:rPr>
          <w:rStyle w:val="27"/>
          <w:rFonts w:ascii="宋体" w:hAnsi="宋体" w:eastAsia="宋体" w:cs="宋体"/>
          <w:sz w:val="24"/>
          <w:szCs w:val="24"/>
          <w:lang w:val="zh-TW" w:eastAsia="zh-TW"/>
        </w:rPr>
        <w:t>、招标服务费</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中标人应在收到中标通知书</w:t>
      </w:r>
      <w:r>
        <w:rPr>
          <w:rStyle w:val="27"/>
          <w:rFonts w:ascii="宋体" w:hAnsi="宋体" w:eastAsia="宋体" w:cs="宋体"/>
          <w:sz w:val="24"/>
          <w:szCs w:val="24"/>
        </w:rPr>
        <w:t>7</w:t>
      </w:r>
      <w:r>
        <w:rPr>
          <w:rStyle w:val="27"/>
          <w:rFonts w:ascii="宋体" w:hAnsi="宋体" w:eastAsia="宋体" w:cs="宋体"/>
          <w:sz w:val="24"/>
          <w:szCs w:val="24"/>
          <w:lang w:val="zh-TW" w:eastAsia="zh-TW"/>
        </w:rPr>
        <w:t>个工作日内向采购代理机构一次性支付招标服务费，招标服务费按照《国家计委关于印发﹤采购代理服务收费管理暂行办法＞的通知（计价格</w:t>
      </w:r>
      <w:r>
        <w:rPr>
          <w:rStyle w:val="27"/>
          <w:rFonts w:ascii="宋体" w:hAnsi="宋体" w:eastAsia="宋体" w:cs="宋体"/>
          <w:sz w:val="24"/>
          <w:szCs w:val="24"/>
        </w:rPr>
        <w:t>[2002]1980</w:t>
      </w:r>
      <w:r>
        <w:rPr>
          <w:rStyle w:val="27"/>
          <w:rFonts w:ascii="宋体" w:hAnsi="宋体" w:eastAsia="宋体" w:cs="宋体"/>
          <w:sz w:val="24"/>
          <w:szCs w:val="24"/>
          <w:lang w:val="zh-TW" w:eastAsia="zh-TW"/>
        </w:rPr>
        <w:t>号）》和《国家发展改革委办公厅关于采购代理服务收费有关问题的通知（发改办价格</w:t>
      </w:r>
      <w:r>
        <w:rPr>
          <w:rStyle w:val="27"/>
          <w:rFonts w:ascii="宋体" w:hAnsi="宋体" w:eastAsia="宋体" w:cs="宋体"/>
          <w:sz w:val="24"/>
          <w:szCs w:val="24"/>
        </w:rPr>
        <w:t>[2003]857</w:t>
      </w:r>
      <w:r>
        <w:rPr>
          <w:rStyle w:val="27"/>
          <w:rFonts w:ascii="宋体" w:hAnsi="宋体" w:eastAsia="宋体" w:cs="宋体"/>
          <w:sz w:val="24"/>
          <w:szCs w:val="24"/>
          <w:lang w:val="zh-TW" w:eastAsia="zh-TW"/>
        </w:rPr>
        <w:t>号）》的文件规定下浮</w:t>
      </w:r>
      <w:r>
        <w:rPr>
          <w:rStyle w:val="27"/>
          <w:rFonts w:ascii="宋体" w:hAnsi="宋体" w:eastAsia="宋体" w:cs="宋体"/>
          <w:sz w:val="24"/>
          <w:szCs w:val="24"/>
        </w:rPr>
        <w:t>20%</w:t>
      </w:r>
      <w:r>
        <w:rPr>
          <w:rStyle w:val="27"/>
          <w:rFonts w:ascii="宋体" w:hAnsi="宋体" w:eastAsia="宋体" w:cs="宋体"/>
          <w:sz w:val="24"/>
          <w:szCs w:val="24"/>
          <w:lang w:val="zh-TW" w:eastAsia="zh-TW"/>
        </w:rPr>
        <w:t>向中标人收取。</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投标人除向采购代理机构交纳标书款、投标保证金、招标服务费外，采购代理机构不再收取其他费用。</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未按规定缴纳招标服务费的，采购人有权撤销其中标资格并没收其投标保证金。在这种情况下，采购人可以重新进行招标或依次顺延其他投标人。</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5</w:t>
      </w:r>
      <w:r>
        <w:rPr>
          <w:rStyle w:val="27"/>
          <w:rFonts w:ascii="宋体" w:hAnsi="宋体" w:eastAsia="宋体" w:cs="宋体"/>
          <w:sz w:val="24"/>
          <w:szCs w:val="24"/>
          <w:lang w:val="zh-TW" w:eastAsia="zh-TW"/>
        </w:rPr>
        <w:t>、履约保证金</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1</w:t>
      </w:r>
      <w:r>
        <w:rPr>
          <w:rStyle w:val="27"/>
          <w:rFonts w:ascii="宋体" w:hAnsi="宋体" w:eastAsia="宋体" w:cs="宋体"/>
          <w:sz w:val="24"/>
          <w:szCs w:val="24"/>
          <w:lang w:val="zh-TW" w:eastAsia="zh-TW"/>
        </w:rPr>
        <w:t>）中标人在收到中标通知书且签订合同之前，向采购人提交</w:t>
      </w:r>
      <w:r>
        <w:rPr>
          <w:rFonts w:ascii="宋体" w:hAnsi="宋体" w:eastAsia="宋体" w:cs="宋体"/>
          <w:sz w:val="24"/>
          <w:szCs w:val="24"/>
          <w:lang w:eastAsia="zh-TW"/>
        </w:rPr>
        <w:t>中标金额的</w:t>
      </w:r>
      <w:r>
        <w:rPr>
          <w:rFonts w:ascii="宋体" w:hAnsi="宋体" w:eastAsia="宋体" w:cs="宋体"/>
          <w:sz w:val="24"/>
          <w:szCs w:val="24"/>
        </w:rPr>
        <w:t>10</w:t>
      </w:r>
      <w:r>
        <w:rPr>
          <w:rFonts w:ascii="宋体" w:hAnsi="宋体" w:eastAsia="宋体" w:cs="宋体"/>
          <w:sz w:val="24"/>
          <w:szCs w:val="24"/>
          <w:lang w:eastAsia="zh-TW"/>
        </w:rPr>
        <w:t>%</w:t>
      </w:r>
      <w:r>
        <w:rPr>
          <w:rStyle w:val="27"/>
          <w:rFonts w:ascii="宋体" w:hAnsi="宋体" w:eastAsia="宋体" w:cs="宋体"/>
          <w:sz w:val="24"/>
          <w:szCs w:val="24"/>
          <w:lang w:val="zh-TW" w:eastAsia="zh-TW"/>
        </w:rPr>
        <w:t>作为履约保证金，以电汇方式支付（汇款信息需标注所投项目编号，只接受投标单位银行账户电汇）。</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电汇信息：</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单位名称：天津大学</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单位地址：天津市南开区卫津路</w:t>
      </w:r>
      <w:r>
        <w:rPr>
          <w:rStyle w:val="27"/>
          <w:rFonts w:hint="eastAsia" w:ascii="宋体" w:hAnsi="宋体" w:eastAsia="宋体" w:cs="宋体"/>
          <w:sz w:val="24"/>
          <w:szCs w:val="24"/>
        </w:rPr>
        <w:t>92</w:t>
      </w:r>
      <w:r>
        <w:rPr>
          <w:rStyle w:val="27"/>
          <w:rFonts w:hint="eastAsia" w:ascii="宋体" w:hAnsi="宋体" w:eastAsia="宋体" w:cs="宋体"/>
          <w:sz w:val="24"/>
          <w:szCs w:val="24"/>
          <w:lang w:val="zh-TW" w:eastAsia="zh-TW"/>
        </w:rPr>
        <w:t>号</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开户行名称：天津银行兴科支行</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开户行地址：天津南开区鞍山西道</w:t>
      </w:r>
      <w:r>
        <w:rPr>
          <w:rStyle w:val="27"/>
          <w:rFonts w:hint="eastAsia" w:ascii="宋体" w:hAnsi="宋体" w:eastAsia="宋体" w:cs="宋体"/>
          <w:sz w:val="24"/>
          <w:szCs w:val="24"/>
        </w:rPr>
        <w:t>182</w:t>
      </w:r>
      <w:r>
        <w:rPr>
          <w:rStyle w:val="27"/>
          <w:rFonts w:hint="eastAsia" w:ascii="宋体" w:hAnsi="宋体" w:eastAsia="宋体" w:cs="宋体"/>
          <w:sz w:val="24"/>
          <w:szCs w:val="24"/>
          <w:lang w:val="zh-TW" w:eastAsia="zh-TW"/>
        </w:rPr>
        <w:t>号</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账号：</w:t>
      </w:r>
      <w:r>
        <w:rPr>
          <w:rStyle w:val="27"/>
          <w:rFonts w:ascii="宋体" w:hAnsi="宋体" w:eastAsia="宋体" w:cs="宋体"/>
          <w:sz w:val="24"/>
          <w:szCs w:val="24"/>
        </w:rPr>
        <w:t>1036 0120 1090 008441</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2</w:t>
      </w:r>
      <w:r>
        <w:rPr>
          <w:rStyle w:val="27"/>
          <w:rFonts w:ascii="宋体" w:hAnsi="宋体" w:eastAsia="宋体" w:cs="宋体"/>
          <w:sz w:val="24"/>
          <w:szCs w:val="24"/>
          <w:lang w:val="zh-TW" w:eastAsia="zh-TW"/>
        </w:rPr>
        <w:t>）中标人未按规定缴纳履约保证金的，采购代理机构应采购人的请求有权撤销其中标资格并没收其投标保证金。在这种情况下，采购人可以重新进行招标或依次顺延其他投标人为中标候选人。</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3</w:t>
      </w:r>
      <w:r>
        <w:rPr>
          <w:rStyle w:val="27"/>
          <w:rFonts w:ascii="宋体" w:hAnsi="宋体" w:eastAsia="宋体" w:cs="宋体"/>
          <w:sz w:val="24"/>
          <w:szCs w:val="24"/>
          <w:lang w:val="zh-TW" w:eastAsia="zh-TW"/>
        </w:rPr>
        <w:t>）履约保证金在合同执行完结，项目验收合格后无息退回。</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6</w:t>
      </w:r>
      <w:r>
        <w:rPr>
          <w:rStyle w:val="27"/>
          <w:rFonts w:ascii="宋体" w:hAnsi="宋体" w:eastAsia="宋体" w:cs="宋体"/>
          <w:sz w:val="24"/>
          <w:szCs w:val="24"/>
          <w:lang w:val="zh-TW" w:eastAsia="zh-TW"/>
        </w:rPr>
        <w:t>、付款方式</w:t>
      </w:r>
    </w:p>
    <w:p>
      <w:pPr>
        <w:pStyle w:val="26"/>
        <w:spacing w:line="480" w:lineRule="exact"/>
        <w:ind w:firstLine="480"/>
        <w:rPr>
          <w:rStyle w:val="27"/>
          <w:rFonts w:hint="default"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以最终签订的合同为准。</w:t>
      </w:r>
    </w:p>
    <w:p>
      <w:pPr>
        <w:pStyle w:val="26"/>
        <w:spacing w:line="480" w:lineRule="exact"/>
        <w:ind w:firstLine="480"/>
        <w:rPr>
          <w:rStyle w:val="27"/>
          <w:rFonts w:hint="default" w:ascii="宋体" w:hAnsi="宋体" w:eastAsia="宋体" w:cs="宋体"/>
          <w:b/>
          <w:bCs/>
          <w:sz w:val="24"/>
          <w:szCs w:val="24"/>
        </w:rPr>
      </w:pPr>
      <w:r>
        <w:rPr>
          <w:rStyle w:val="27"/>
          <w:rFonts w:ascii="宋体" w:hAnsi="宋体" w:eastAsia="宋体" w:cs="宋体"/>
          <w:sz w:val="24"/>
          <w:szCs w:val="24"/>
        </w:rPr>
        <w:t>7</w:t>
      </w:r>
      <w:r>
        <w:rPr>
          <w:rStyle w:val="27"/>
          <w:rFonts w:ascii="宋体" w:hAnsi="宋体" w:eastAsia="宋体" w:cs="宋体"/>
          <w:sz w:val="24"/>
          <w:szCs w:val="24"/>
          <w:lang w:val="zh-TW" w:eastAsia="zh-TW"/>
        </w:rPr>
        <w:t>、验收方法及标准</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pStyle w:val="26"/>
        <w:spacing w:line="480" w:lineRule="exact"/>
        <w:ind w:firstLine="0"/>
        <w:jc w:val="both"/>
        <w:rPr>
          <w:rStyle w:val="27"/>
          <w:rFonts w:hint="default" w:ascii="宋体" w:hAnsi="宋体" w:eastAsia="宋体" w:cs="宋体"/>
          <w:b/>
          <w:bCs/>
          <w:sz w:val="24"/>
          <w:szCs w:val="24"/>
          <w:lang w:val="zh-TW" w:eastAsia="zh-TW"/>
        </w:rPr>
      </w:pPr>
      <w:r>
        <w:rPr>
          <w:rStyle w:val="27"/>
          <w:rFonts w:ascii="宋体" w:hAnsi="宋体" w:eastAsia="宋体" w:cs="宋体"/>
          <w:b/>
          <w:bCs/>
          <w:sz w:val="24"/>
          <w:szCs w:val="24"/>
          <w:lang w:val="zh-TW" w:eastAsia="zh-TW"/>
        </w:rPr>
        <w:t>五、授予合同</w:t>
      </w:r>
    </w:p>
    <w:p>
      <w:pPr>
        <w:pStyle w:val="26"/>
        <w:spacing w:line="480" w:lineRule="exact"/>
        <w:ind w:firstLine="456"/>
        <w:jc w:val="both"/>
        <w:rPr>
          <w:rStyle w:val="27"/>
          <w:rFonts w:hint="default" w:ascii="宋体" w:hAnsi="宋体" w:eastAsia="宋体" w:cs="宋体"/>
          <w:spacing w:val="-6"/>
          <w:sz w:val="24"/>
          <w:szCs w:val="24"/>
        </w:rPr>
      </w:pPr>
      <w:r>
        <w:rPr>
          <w:rStyle w:val="27"/>
          <w:rFonts w:ascii="宋体" w:hAnsi="宋体" w:eastAsia="宋体" w:cs="宋体"/>
          <w:spacing w:val="-6"/>
          <w:sz w:val="24"/>
          <w:szCs w:val="24"/>
        </w:rPr>
        <w:t>1</w:t>
      </w:r>
      <w:r>
        <w:rPr>
          <w:rStyle w:val="27"/>
          <w:rFonts w:ascii="宋体" w:hAnsi="宋体" w:eastAsia="宋体" w:cs="宋体"/>
          <w:spacing w:val="-6"/>
          <w:sz w:val="24"/>
          <w:szCs w:val="24"/>
          <w:lang w:val="zh-TW" w:eastAsia="zh-TW"/>
        </w:rPr>
        <w:t>、中标通知</w:t>
      </w:r>
    </w:p>
    <w:p>
      <w:pPr>
        <w:pStyle w:val="26"/>
        <w:spacing w:line="480" w:lineRule="exact"/>
        <w:ind w:firstLine="456"/>
        <w:rPr>
          <w:rStyle w:val="27"/>
          <w:rFonts w:hint="default" w:ascii="宋体" w:hAnsi="宋体" w:eastAsia="宋体" w:cs="宋体"/>
          <w:spacing w:val="-6"/>
          <w:sz w:val="24"/>
          <w:szCs w:val="24"/>
        </w:rPr>
      </w:pPr>
      <w:r>
        <w:rPr>
          <w:rStyle w:val="27"/>
          <w:rFonts w:ascii="宋体" w:hAnsi="宋体" w:eastAsia="宋体" w:cs="宋体"/>
          <w:spacing w:val="-6"/>
          <w:sz w:val="24"/>
          <w:szCs w:val="24"/>
          <w:lang w:val="zh-TW" w:eastAsia="zh-TW"/>
        </w:rPr>
        <w:t>（</w:t>
      </w:r>
      <w:r>
        <w:rPr>
          <w:rStyle w:val="27"/>
          <w:rFonts w:ascii="宋体" w:hAnsi="宋体" w:eastAsia="宋体" w:cs="宋体"/>
          <w:spacing w:val="-6"/>
          <w:sz w:val="24"/>
          <w:szCs w:val="24"/>
        </w:rPr>
        <w:t>1</w:t>
      </w:r>
      <w:r>
        <w:rPr>
          <w:rStyle w:val="27"/>
          <w:rFonts w:ascii="宋体" w:hAnsi="宋体" w:eastAsia="宋体" w:cs="宋体"/>
          <w:spacing w:val="-6"/>
          <w:sz w:val="24"/>
          <w:szCs w:val="24"/>
          <w:lang w:val="zh-TW" w:eastAsia="zh-TW"/>
        </w:rPr>
        <w:t>）采购代理机构应当自评标结束后起</w:t>
      </w:r>
      <w:r>
        <w:rPr>
          <w:rStyle w:val="27"/>
          <w:rFonts w:ascii="宋体" w:hAnsi="宋体" w:eastAsia="宋体" w:cs="宋体"/>
          <w:spacing w:val="-6"/>
          <w:sz w:val="24"/>
          <w:szCs w:val="24"/>
        </w:rPr>
        <w:t>2</w:t>
      </w:r>
      <w:r>
        <w:rPr>
          <w:rStyle w:val="27"/>
          <w:rFonts w:ascii="宋体" w:hAnsi="宋体" w:eastAsia="宋体" w:cs="宋体"/>
          <w:spacing w:val="-6"/>
          <w:sz w:val="24"/>
          <w:szCs w:val="24"/>
          <w:lang w:val="zh-TW" w:eastAsia="zh-TW"/>
        </w:rPr>
        <w:t>个工作日内将评标报告送交采购人。采购人应当自收到评标报告之日起</w:t>
      </w:r>
      <w:r>
        <w:rPr>
          <w:rStyle w:val="27"/>
          <w:rFonts w:ascii="宋体" w:hAnsi="宋体" w:eastAsia="宋体" w:cs="宋体"/>
          <w:spacing w:val="-6"/>
          <w:sz w:val="24"/>
          <w:szCs w:val="24"/>
        </w:rPr>
        <w:t>5</w:t>
      </w:r>
      <w:r>
        <w:rPr>
          <w:rStyle w:val="27"/>
          <w:rFonts w:ascii="宋体" w:hAnsi="宋体" w:eastAsia="宋体" w:cs="宋体"/>
          <w:spacing w:val="-6"/>
          <w:sz w:val="24"/>
          <w:szCs w:val="24"/>
          <w:lang w:val="zh-TW" w:eastAsia="zh-TW"/>
        </w:rPr>
        <w:t>个工作日内，在评标报告确定的中标候选人名单中按顺序确定中标人。</w:t>
      </w:r>
    </w:p>
    <w:p>
      <w:pPr>
        <w:pStyle w:val="26"/>
        <w:spacing w:line="480" w:lineRule="exact"/>
        <w:ind w:firstLine="456"/>
        <w:rPr>
          <w:rStyle w:val="27"/>
          <w:rFonts w:hint="default" w:ascii="宋体" w:hAnsi="宋体" w:eastAsia="宋体" w:cs="宋体"/>
          <w:spacing w:val="-6"/>
          <w:sz w:val="24"/>
          <w:szCs w:val="24"/>
        </w:rPr>
      </w:pPr>
      <w:r>
        <w:rPr>
          <w:rStyle w:val="27"/>
          <w:rFonts w:ascii="宋体" w:hAnsi="宋体" w:eastAsia="宋体" w:cs="宋体"/>
          <w:spacing w:val="-6"/>
          <w:sz w:val="24"/>
          <w:szCs w:val="24"/>
          <w:lang w:val="zh-TW" w:eastAsia="zh-TW"/>
        </w:rPr>
        <w:t>（</w:t>
      </w:r>
      <w:r>
        <w:rPr>
          <w:rStyle w:val="27"/>
          <w:rFonts w:ascii="宋体" w:hAnsi="宋体" w:eastAsia="宋体" w:cs="宋体"/>
          <w:spacing w:val="-6"/>
          <w:sz w:val="24"/>
          <w:szCs w:val="24"/>
        </w:rPr>
        <w:t>2</w:t>
      </w:r>
      <w:r>
        <w:rPr>
          <w:rStyle w:val="27"/>
          <w:rFonts w:ascii="宋体" w:hAnsi="宋体" w:eastAsia="宋体" w:cs="宋体"/>
          <w:spacing w:val="-6"/>
          <w:sz w:val="24"/>
          <w:szCs w:val="24"/>
          <w:lang w:val="zh-TW" w:eastAsia="zh-TW"/>
        </w:rPr>
        <w:t>）采购人或者采购代理机构应当自中标人确定之日起</w:t>
      </w:r>
      <w:r>
        <w:rPr>
          <w:rStyle w:val="27"/>
          <w:rFonts w:ascii="宋体" w:hAnsi="宋体" w:eastAsia="宋体" w:cs="宋体"/>
          <w:spacing w:val="-6"/>
          <w:sz w:val="24"/>
          <w:szCs w:val="24"/>
        </w:rPr>
        <w:t>2</w:t>
      </w:r>
      <w:r>
        <w:rPr>
          <w:rStyle w:val="27"/>
          <w:rFonts w:ascii="宋体" w:hAnsi="宋体" w:eastAsia="宋体" w:cs="宋体"/>
          <w:spacing w:val="-6"/>
          <w:sz w:val="24"/>
          <w:szCs w:val="24"/>
          <w:lang w:val="zh-TW" w:eastAsia="zh-TW"/>
        </w:rPr>
        <w:t>个工作日内，在中国政府采购网和天津大学招标信息网上公告中标结果，招标文件应当随中标结果同时公告。在公告中标结果的同时，采购人或者采购代理机构应当向中标人发出中标通知书。</w:t>
      </w:r>
    </w:p>
    <w:p>
      <w:pPr>
        <w:pStyle w:val="26"/>
        <w:spacing w:line="480" w:lineRule="exact"/>
        <w:ind w:firstLine="456"/>
        <w:rPr>
          <w:rStyle w:val="27"/>
          <w:rFonts w:hint="default" w:ascii="宋体" w:hAnsi="宋体" w:eastAsia="宋体" w:cs="宋体"/>
          <w:spacing w:val="-6"/>
          <w:sz w:val="24"/>
          <w:szCs w:val="24"/>
        </w:rPr>
      </w:pPr>
      <w:r>
        <w:rPr>
          <w:rStyle w:val="27"/>
          <w:rFonts w:ascii="宋体" w:hAnsi="宋体" w:eastAsia="宋体" w:cs="宋体"/>
          <w:spacing w:val="-6"/>
          <w:sz w:val="24"/>
          <w:szCs w:val="24"/>
          <w:lang w:val="zh-TW" w:eastAsia="zh-TW"/>
        </w:rPr>
        <w:t>（</w:t>
      </w:r>
      <w:r>
        <w:rPr>
          <w:rStyle w:val="27"/>
          <w:rFonts w:ascii="宋体" w:hAnsi="宋体" w:eastAsia="宋体" w:cs="宋体"/>
          <w:spacing w:val="-6"/>
          <w:sz w:val="24"/>
          <w:szCs w:val="24"/>
        </w:rPr>
        <w:t>3</w:t>
      </w:r>
      <w:r>
        <w:rPr>
          <w:rStyle w:val="27"/>
          <w:rFonts w:ascii="宋体" w:hAnsi="宋体" w:eastAsia="宋体" w:cs="宋体"/>
          <w:spacing w:val="-6"/>
          <w:sz w:val="24"/>
          <w:szCs w:val="24"/>
          <w:lang w:val="zh-TW" w:eastAsia="zh-TW"/>
        </w:rPr>
        <w:t>）所有投标人应按前款规定时间在中国政府采购网、天津大学招标信息网查看结果公告，采购人不再另行通知。</w:t>
      </w:r>
      <w:r>
        <w:rPr>
          <w:rStyle w:val="27"/>
          <w:rFonts w:ascii="宋体" w:hAnsi="宋体" w:eastAsia="宋体" w:cs="宋体"/>
          <w:sz w:val="24"/>
          <w:szCs w:val="24"/>
          <w:lang w:val="zh-TW" w:eastAsia="zh-TW"/>
        </w:rPr>
        <w:t>对未中标的投标人不作未中标原因的解释。</w:t>
      </w:r>
    </w:p>
    <w:p>
      <w:pPr>
        <w:pStyle w:val="26"/>
        <w:spacing w:line="480" w:lineRule="exact"/>
        <w:ind w:firstLine="480"/>
        <w:rPr>
          <w:rStyle w:val="27"/>
          <w:rFonts w:hint="default" w:ascii="宋体" w:hAnsi="宋体" w:eastAsia="宋体" w:cs="宋体"/>
          <w:spacing w:val="-6"/>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4</w:t>
      </w:r>
      <w:r>
        <w:rPr>
          <w:rStyle w:val="27"/>
          <w:rFonts w:ascii="宋体" w:hAnsi="宋体" w:eastAsia="宋体" w:cs="宋体"/>
          <w:sz w:val="24"/>
          <w:szCs w:val="24"/>
          <w:lang w:val="zh-TW" w:eastAsia="zh-TW"/>
        </w:rPr>
        <w:t>）中标供应商应于中标公告发布之日起</w:t>
      </w:r>
      <w:r>
        <w:rPr>
          <w:rStyle w:val="27"/>
          <w:rFonts w:ascii="宋体" w:hAnsi="宋体" w:eastAsia="宋体" w:cs="宋体"/>
          <w:sz w:val="24"/>
          <w:szCs w:val="24"/>
        </w:rPr>
        <w:t>5</w:t>
      </w:r>
      <w:r>
        <w:rPr>
          <w:rStyle w:val="27"/>
          <w:rFonts w:ascii="宋体" w:hAnsi="宋体" w:eastAsia="宋体" w:cs="宋体"/>
          <w:sz w:val="24"/>
          <w:szCs w:val="24"/>
          <w:lang w:val="zh-TW" w:eastAsia="zh-TW"/>
        </w:rPr>
        <w:t>个工作日内缴纳招标服务费，招标服务费缴纳后</w:t>
      </w:r>
      <w:r>
        <w:rPr>
          <w:rStyle w:val="27"/>
          <w:rFonts w:ascii="宋体" w:hAnsi="宋体" w:eastAsia="宋体" w:cs="宋体"/>
          <w:sz w:val="24"/>
          <w:szCs w:val="24"/>
        </w:rPr>
        <w:t>3</w:t>
      </w:r>
      <w:r>
        <w:rPr>
          <w:rStyle w:val="27"/>
          <w:rFonts w:ascii="宋体" w:hAnsi="宋体" w:eastAsia="宋体" w:cs="宋体"/>
          <w:sz w:val="24"/>
          <w:szCs w:val="24"/>
          <w:lang w:val="zh-TW" w:eastAsia="zh-TW"/>
        </w:rPr>
        <w:t>个工作日内到招标代理公司领取中标通知，逾期未领者视同领取。《中标通知书》一经发出即发生法律效力。</w:t>
      </w:r>
    </w:p>
    <w:p>
      <w:pPr>
        <w:pStyle w:val="26"/>
        <w:spacing w:line="480" w:lineRule="exact"/>
        <w:ind w:firstLine="456"/>
        <w:rPr>
          <w:rStyle w:val="27"/>
          <w:rFonts w:hint="default" w:ascii="宋体" w:hAnsi="宋体" w:eastAsia="宋体" w:cs="宋体"/>
          <w:spacing w:val="-6"/>
          <w:sz w:val="24"/>
          <w:szCs w:val="24"/>
        </w:rPr>
      </w:pPr>
      <w:r>
        <w:rPr>
          <w:rStyle w:val="27"/>
          <w:rFonts w:ascii="宋体" w:hAnsi="宋体" w:eastAsia="宋体" w:cs="宋体"/>
          <w:spacing w:val="-6"/>
          <w:sz w:val="24"/>
          <w:szCs w:val="24"/>
          <w:lang w:val="zh-TW" w:eastAsia="zh-TW"/>
        </w:rPr>
        <w:t>（</w:t>
      </w:r>
      <w:r>
        <w:rPr>
          <w:rStyle w:val="27"/>
          <w:rFonts w:ascii="宋体" w:hAnsi="宋体" w:eastAsia="宋体" w:cs="宋体"/>
          <w:spacing w:val="-6"/>
          <w:sz w:val="24"/>
          <w:szCs w:val="24"/>
        </w:rPr>
        <w:t>5</w:t>
      </w:r>
      <w:r>
        <w:rPr>
          <w:rStyle w:val="27"/>
          <w:rFonts w:ascii="宋体" w:hAnsi="宋体" w:eastAsia="宋体" w:cs="宋体"/>
          <w:spacing w:val="-6"/>
          <w:sz w:val="24"/>
          <w:szCs w:val="24"/>
          <w:lang w:val="zh-TW" w:eastAsia="zh-TW"/>
        </w:rPr>
        <w:t>）中标通知书将成为合同的组成部分。</w:t>
      </w:r>
    </w:p>
    <w:p>
      <w:pPr>
        <w:pStyle w:val="26"/>
        <w:spacing w:line="480" w:lineRule="exact"/>
        <w:ind w:firstLine="456"/>
        <w:jc w:val="both"/>
        <w:rPr>
          <w:rStyle w:val="27"/>
          <w:rFonts w:hint="default" w:ascii="宋体" w:hAnsi="宋体" w:eastAsia="宋体" w:cs="宋体"/>
          <w:spacing w:val="-6"/>
          <w:sz w:val="24"/>
          <w:szCs w:val="24"/>
        </w:rPr>
      </w:pPr>
      <w:r>
        <w:rPr>
          <w:rStyle w:val="27"/>
          <w:rFonts w:ascii="宋体" w:hAnsi="宋体" w:eastAsia="宋体" w:cs="宋体"/>
          <w:spacing w:val="-6"/>
          <w:sz w:val="24"/>
          <w:szCs w:val="24"/>
          <w:lang w:val="zh-TW" w:eastAsia="zh-TW"/>
        </w:rPr>
        <w:t>（</w:t>
      </w:r>
      <w:r>
        <w:rPr>
          <w:rStyle w:val="27"/>
          <w:rFonts w:ascii="宋体" w:hAnsi="宋体" w:eastAsia="宋体" w:cs="宋体"/>
          <w:spacing w:val="-6"/>
          <w:sz w:val="24"/>
          <w:szCs w:val="24"/>
        </w:rPr>
        <w:t>6</w:t>
      </w:r>
      <w:r>
        <w:rPr>
          <w:rStyle w:val="27"/>
          <w:rFonts w:ascii="宋体" w:hAnsi="宋体" w:eastAsia="宋体" w:cs="宋体"/>
          <w:spacing w:val="-6"/>
          <w:sz w:val="24"/>
          <w:szCs w:val="24"/>
          <w:lang w:val="zh-TW" w:eastAsia="zh-TW"/>
        </w:rPr>
        <w:t>）根据《中华人民共和国民法典》及《中华人民共和国政府采购法实施条例》等规定，中标通知书的发出，即合同已经成立，书面合同缔约和执行过程中出现的各类问题，由签订合同主管部门负责，按照《民法典》相关规定执行。</w:t>
      </w:r>
    </w:p>
    <w:p>
      <w:pPr>
        <w:pStyle w:val="26"/>
        <w:spacing w:line="480" w:lineRule="exact"/>
        <w:ind w:firstLine="456"/>
        <w:jc w:val="both"/>
        <w:rPr>
          <w:rStyle w:val="27"/>
          <w:rFonts w:hint="default" w:ascii="宋体" w:hAnsi="宋体" w:eastAsia="宋体" w:cs="宋体"/>
          <w:spacing w:val="-6"/>
          <w:sz w:val="24"/>
          <w:szCs w:val="24"/>
        </w:rPr>
      </w:pPr>
      <w:r>
        <w:rPr>
          <w:rStyle w:val="27"/>
          <w:rFonts w:ascii="宋体" w:hAnsi="宋体" w:eastAsia="宋体" w:cs="宋体"/>
          <w:spacing w:val="-6"/>
          <w:sz w:val="24"/>
          <w:szCs w:val="24"/>
        </w:rPr>
        <w:t>2</w:t>
      </w:r>
      <w:r>
        <w:rPr>
          <w:rStyle w:val="27"/>
          <w:rFonts w:ascii="宋体" w:hAnsi="宋体" w:eastAsia="宋体" w:cs="宋体"/>
          <w:spacing w:val="-6"/>
          <w:sz w:val="24"/>
          <w:szCs w:val="24"/>
          <w:lang w:val="zh-TW" w:eastAsia="zh-TW"/>
        </w:rPr>
        <w:t>、签订合同</w:t>
      </w:r>
    </w:p>
    <w:p>
      <w:pPr>
        <w:pStyle w:val="26"/>
        <w:spacing w:line="460" w:lineRule="exact"/>
        <w:ind w:firstLine="456"/>
        <w:rPr>
          <w:rStyle w:val="27"/>
          <w:rFonts w:hint="default" w:ascii="宋体" w:hAnsi="宋体" w:eastAsia="宋体" w:cs="宋体"/>
          <w:spacing w:val="-6"/>
          <w:sz w:val="24"/>
          <w:szCs w:val="24"/>
          <w:lang w:val="zh-TW" w:eastAsia="zh-TW"/>
        </w:rPr>
      </w:pPr>
      <w:r>
        <w:rPr>
          <w:rStyle w:val="27"/>
          <w:rFonts w:ascii="宋体" w:hAnsi="宋体" w:eastAsia="宋体" w:cs="宋体"/>
          <w:spacing w:val="-6"/>
          <w:sz w:val="24"/>
          <w:szCs w:val="24"/>
          <w:lang w:val="zh-TW" w:eastAsia="zh-TW"/>
        </w:rPr>
        <w:t>（1）项目主管部门或用户单位应当自中标通知书发出之日起30日内，按照招标文件和中标人投标文件的规定，与中标人签订书面合同。所签订的合同不得对招标文件确定的事项和中标人投标文件作实质性修改。</w:t>
      </w:r>
    </w:p>
    <w:p>
      <w:pPr>
        <w:pStyle w:val="26"/>
        <w:spacing w:line="460" w:lineRule="exact"/>
        <w:ind w:firstLine="456"/>
        <w:rPr>
          <w:rStyle w:val="27"/>
          <w:rFonts w:hint="default" w:ascii="宋体" w:hAnsi="宋体" w:eastAsia="宋体" w:cs="宋体"/>
          <w:spacing w:val="-6"/>
          <w:sz w:val="24"/>
          <w:szCs w:val="24"/>
          <w:lang w:val="zh-TW" w:eastAsia="zh-TW"/>
        </w:rPr>
      </w:pPr>
      <w:r>
        <w:rPr>
          <w:rStyle w:val="27"/>
          <w:rFonts w:ascii="宋体" w:hAnsi="宋体" w:eastAsia="宋体" w:cs="宋体"/>
          <w:spacing w:val="-6"/>
          <w:sz w:val="24"/>
          <w:szCs w:val="24"/>
          <w:lang w:val="zh-TW" w:eastAsia="zh-TW"/>
        </w:rPr>
        <w:t>（2）采购人不得向中标人提出任何不合理的要求作为签订合同的条件。</w:t>
      </w:r>
    </w:p>
    <w:p>
      <w:pPr>
        <w:pStyle w:val="26"/>
        <w:spacing w:line="460" w:lineRule="exact"/>
        <w:ind w:firstLine="456"/>
        <w:rPr>
          <w:rStyle w:val="27"/>
          <w:rFonts w:hint="default" w:ascii="宋体" w:hAnsi="宋体" w:eastAsia="宋体" w:cs="宋体"/>
          <w:spacing w:val="-6"/>
          <w:sz w:val="24"/>
          <w:szCs w:val="24"/>
          <w:lang w:val="zh-TW" w:eastAsia="zh-TW"/>
        </w:rPr>
      </w:pPr>
      <w:r>
        <w:rPr>
          <w:rStyle w:val="27"/>
          <w:rFonts w:ascii="宋体" w:hAnsi="宋体" w:eastAsia="宋体" w:cs="宋体"/>
          <w:spacing w:val="-6"/>
          <w:sz w:val="24"/>
          <w:szCs w:val="24"/>
          <w:lang w:val="zh-TW" w:eastAsia="zh-TW"/>
        </w:rPr>
        <w:t>（3）中标人出现下列任一情况，采购人有权上报财政部门：</w:t>
      </w:r>
    </w:p>
    <w:p>
      <w:pPr>
        <w:pStyle w:val="23"/>
        <w:spacing w:line="480" w:lineRule="exact"/>
        <w:ind w:firstLine="480"/>
        <w:rPr>
          <w:rStyle w:val="27"/>
          <w:rFonts w:hint="default" w:ascii="宋体" w:hAnsi="宋体" w:eastAsia="宋体" w:cs="宋体"/>
          <w:lang w:val="zh-TW" w:eastAsia="zh-TW"/>
        </w:rPr>
      </w:pPr>
      <w:r>
        <w:rPr>
          <w:rStyle w:val="27"/>
          <w:rFonts w:hint="eastAsia" w:ascii="宋体" w:hAnsi="宋体" w:eastAsia="宋体" w:cs="宋体"/>
          <w:lang w:val="zh-TW" w:eastAsia="zh-TW"/>
        </w:rPr>
        <w:t>①中标人自身问题未能在规定时间内与项目主管部门或用户单位签订采购合同；</w:t>
      </w:r>
    </w:p>
    <w:p>
      <w:pPr>
        <w:pStyle w:val="23"/>
        <w:spacing w:line="480" w:lineRule="exact"/>
        <w:ind w:firstLine="480"/>
        <w:rPr>
          <w:rStyle w:val="27"/>
          <w:rFonts w:hint="eastAsia" w:ascii="宋体" w:hAnsi="宋体" w:eastAsia="宋体" w:cs="宋体"/>
          <w:lang w:val="zh-TW" w:eastAsia="zh-CN"/>
        </w:rPr>
      </w:pPr>
      <w:r>
        <w:rPr>
          <w:rStyle w:val="27"/>
          <w:rFonts w:hint="eastAsia" w:ascii="宋体" w:hAnsi="宋体" w:eastAsia="宋体" w:cs="宋体"/>
          <w:lang w:val="zh-TW" w:eastAsia="zh-TW"/>
        </w:rPr>
        <w:t>②中标人将本项目转包或分包。（允许分包的项目除外）</w:t>
      </w:r>
      <w:r>
        <w:rPr>
          <w:rStyle w:val="27"/>
          <w:rFonts w:hint="eastAsia" w:ascii="宋体" w:hAnsi="宋体" w:eastAsia="宋体" w:cs="宋体"/>
          <w:lang w:val="zh-TW" w:eastAsia="zh-CN"/>
        </w:rPr>
        <w:t>。</w:t>
      </w:r>
    </w:p>
    <w:p>
      <w:pPr>
        <w:pStyle w:val="26"/>
        <w:spacing w:line="460" w:lineRule="exact"/>
        <w:ind w:firstLine="456"/>
        <w:jc w:val="both"/>
        <w:rPr>
          <w:rStyle w:val="27"/>
          <w:rFonts w:hint="default" w:ascii="宋体" w:hAnsi="宋体" w:eastAsia="宋体" w:cs="宋体"/>
          <w:spacing w:val="-6"/>
          <w:sz w:val="24"/>
          <w:szCs w:val="24"/>
        </w:rPr>
      </w:pPr>
      <w:r>
        <w:rPr>
          <w:rStyle w:val="27"/>
          <w:rFonts w:ascii="宋体" w:hAnsi="宋体" w:eastAsia="宋体" w:cs="宋体"/>
          <w:spacing w:val="-6"/>
          <w:sz w:val="24"/>
          <w:szCs w:val="24"/>
          <w:lang w:val="zh-TW" w:eastAsia="zh-TW"/>
        </w:rPr>
        <w:t>（4）本项目不得转包及分包，一经发现，取消中标人中标资格，没收中标人投标保证金，并按照《天津大学招投标供应商资格准入及考核评价办法》进行处理。</w:t>
      </w:r>
    </w:p>
    <w:p>
      <w:pPr>
        <w:pStyle w:val="26"/>
        <w:spacing w:line="480" w:lineRule="exact"/>
        <w:ind w:firstLine="0"/>
        <w:jc w:val="both"/>
        <w:rPr>
          <w:rStyle w:val="27"/>
          <w:rFonts w:hint="default" w:ascii="宋体" w:hAnsi="宋体" w:eastAsia="宋体" w:cs="宋体"/>
          <w:b/>
          <w:bCs/>
          <w:sz w:val="24"/>
          <w:szCs w:val="24"/>
          <w:lang w:val="zh-TW" w:eastAsia="zh-TW"/>
        </w:rPr>
      </w:pPr>
      <w:r>
        <w:rPr>
          <w:rStyle w:val="27"/>
          <w:rFonts w:ascii="宋体" w:hAnsi="宋体" w:eastAsia="宋体" w:cs="宋体"/>
          <w:b/>
          <w:bCs/>
          <w:sz w:val="24"/>
          <w:szCs w:val="24"/>
          <w:lang w:val="zh-TW" w:eastAsia="zh-TW"/>
        </w:rPr>
        <w:t>六、关于中小微企业投标</w:t>
      </w:r>
    </w:p>
    <w:p>
      <w:pPr>
        <w:pStyle w:val="23"/>
        <w:spacing w:line="480" w:lineRule="exact"/>
        <w:ind w:firstLine="480"/>
        <w:rPr>
          <w:rStyle w:val="27"/>
          <w:rFonts w:ascii="宋体" w:hAnsi="宋体" w:eastAsia="宋体" w:cs="宋体"/>
        </w:rPr>
      </w:pPr>
      <w:r>
        <w:rPr>
          <w:rStyle w:val="27"/>
          <w:rFonts w:hint="eastAsia" w:ascii="宋体" w:hAnsi="宋体" w:eastAsia="宋体" w:cs="宋体"/>
          <w:lang w:val="zh-TW" w:eastAsia="zh-TW"/>
        </w:rPr>
        <w:t>（</w:t>
      </w:r>
      <w:r>
        <w:rPr>
          <w:rStyle w:val="27"/>
          <w:rFonts w:hint="eastAsia" w:ascii="宋体" w:hAnsi="宋体" w:eastAsia="宋体" w:cs="宋体"/>
        </w:rPr>
        <w:t>1</w:t>
      </w:r>
      <w:r>
        <w:rPr>
          <w:rStyle w:val="27"/>
          <w:rFonts w:hint="eastAsia" w:ascii="宋体" w:hAnsi="宋体" w:eastAsia="宋体" w:cs="宋体"/>
          <w:lang w:val="zh-TW" w:eastAsia="zh-TW"/>
        </w:rPr>
        <w:t>）中小微企业相关规定根据《政府采购促进中小企业发展管理办法》（财库〔</w:t>
      </w:r>
      <w:r>
        <w:rPr>
          <w:rStyle w:val="27"/>
          <w:rFonts w:hint="eastAsia" w:ascii="宋体" w:hAnsi="宋体" w:eastAsia="宋体" w:cs="宋体"/>
        </w:rPr>
        <w:t>2020</w:t>
      </w:r>
      <w:r>
        <w:rPr>
          <w:rStyle w:val="27"/>
          <w:rFonts w:hint="eastAsia" w:ascii="宋体" w:hAnsi="宋体" w:eastAsia="宋体" w:cs="宋体"/>
          <w:lang w:val="zh-TW" w:eastAsia="zh-TW"/>
        </w:rPr>
        <w:t>〕</w:t>
      </w:r>
      <w:r>
        <w:rPr>
          <w:rStyle w:val="27"/>
          <w:rFonts w:hint="eastAsia" w:ascii="宋体" w:hAnsi="宋体" w:eastAsia="宋体" w:cs="宋体"/>
        </w:rPr>
        <w:t>46</w:t>
      </w:r>
      <w:r>
        <w:rPr>
          <w:rStyle w:val="27"/>
          <w:rFonts w:hint="eastAsia" w:ascii="宋体" w:hAnsi="宋体" w:eastAsia="宋体" w:cs="宋体"/>
          <w:lang w:val="zh-TW" w:eastAsia="zh-TW"/>
        </w:rPr>
        <w:t>号）执行。在政府采购活动中，供应商提供的货物、工程或者服务符合下列情形的，享受本办法规定的中小企业扶持政策：</w:t>
      </w:r>
    </w:p>
    <w:p>
      <w:pPr>
        <w:pStyle w:val="23"/>
        <w:spacing w:line="480" w:lineRule="exact"/>
        <w:ind w:firstLine="480"/>
        <w:rPr>
          <w:rStyle w:val="27"/>
          <w:rFonts w:ascii="宋体" w:hAnsi="宋体" w:eastAsia="宋体" w:cs="宋体"/>
        </w:rPr>
      </w:pPr>
      <w:r>
        <w:rPr>
          <w:rStyle w:val="27"/>
          <w:rFonts w:hint="eastAsia" w:ascii="宋体" w:hAnsi="宋体" w:eastAsia="宋体" w:cs="宋体"/>
        </w:rPr>
        <w:t>①</w:t>
      </w:r>
      <w:r>
        <w:rPr>
          <w:rStyle w:val="27"/>
          <w:rFonts w:hint="eastAsia" w:ascii="宋体" w:hAnsi="宋体" w:eastAsia="宋体" w:cs="宋体"/>
          <w:lang w:val="zh-TW" w:eastAsia="zh-TW"/>
        </w:rPr>
        <w:t>在货物采购项目中，货物由中小企业制造，即货物由中小企业生产且使用该中小企业商号或者注册商标；</w:t>
      </w:r>
    </w:p>
    <w:p>
      <w:pPr>
        <w:pStyle w:val="23"/>
        <w:spacing w:line="480" w:lineRule="exact"/>
        <w:ind w:firstLine="480"/>
        <w:rPr>
          <w:rStyle w:val="27"/>
          <w:rFonts w:ascii="宋体" w:hAnsi="宋体" w:eastAsia="宋体" w:cs="宋体"/>
        </w:rPr>
      </w:pPr>
      <w:r>
        <w:rPr>
          <w:rStyle w:val="27"/>
          <w:rFonts w:hint="eastAsia" w:ascii="宋体" w:hAnsi="宋体" w:eastAsia="宋体" w:cs="宋体"/>
        </w:rPr>
        <w:t>②</w:t>
      </w:r>
      <w:r>
        <w:rPr>
          <w:rStyle w:val="27"/>
          <w:rFonts w:hint="eastAsia" w:ascii="宋体" w:hAnsi="宋体" w:eastAsia="宋体" w:cs="宋体"/>
          <w:lang w:val="zh-TW" w:eastAsia="zh-TW"/>
        </w:rPr>
        <w:t>在工程采购项目中，工程由中小企业承建，即工程施工单位为中小企业；</w:t>
      </w:r>
    </w:p>
    <w:p>
      <w:pPr>
        <w:pStyle w:val="23"/>
        <w:spacing w:line="480" w:lineRule="exact"/>
        <w:ind w:firstLine="480"/>
        <w:rPr>
          <w:rStyle w:val="27"/>
          <w:rFonts w:ascii="宋体" w:hAnsi="宋体" w:eastAsia="宋体" w:cs="宋体"/>
        </w:rPr>
      </w:pPr>
      <w:r>
        <w:rPr>
          <w:rStyle w:val="27"/>
          <w:rFonts w:hint="eastAsia" w:ascii="宋体" w:hAnsi="宋体" w:eastAsia="宋体" w:cs="宋体"/>
        </w:rPr>
        <w:t>③</w:t>
      </w:r>
      <w:r>
        <w:rPr>
          <w:rStyle w:val="27"/>
          <w:rFonts w:hint="eastAsia" w:ascii="宋体" w:hAnsi="宋体" w:eastAsia="宋体" w:cs="宋体"/>
          <w:lang w:val="zh-TW" w:eastAsia="zh-TW"/>
        </w:rPr>
        <w:t>在服务采购项目中，服务由中小企业承接，即提供服务的人员为中小企业依照《中华人民共和国劳动合同法》订立劳动合同的从业人员。</w:t>
      </w:r>
    </w:p>
    <w:p>
      <w:pPr>
        <w:pStyle w:val="23"/>
        <w:spacing w:line="480" w:lineRule="exact"/>
        <w:ind w:firstLine="480"/>
        <w:rPr>
          <w:rStyle w:val="27"/>
          <w:rFonts w:ascii="宋体" w:hAnsi="宋体" w:eastAsia="宋体" w:cs="宋体"/>
          <w:lang w:val="zh-TW" w:eastAsia="zh-TW"/>
        </w:rPr>
      </w:pPr>
      <w:r>
        <w:rPr>
          <w:rStyle w:val="27"/>
          <w:rFonts w:hint="eastAsia" w:ascii="宋体" w:hAnsi="宋体" w:eastAsia="宋体" w:cs="宋体"/>
          <w:lang w:val="zh-TW" w:eastAsia="zh-TW"/>
        </w:rPr>
        <w:t>在货物采购项目中，供应商提供的货物既有中小企业制造货物，也有大型企业制造货物的，不享受本办法规定的中小企业扶持政策。</w:t>
      </w:r>
    </w:p>
    <w:p>
      <w:pPr>
        <w:pStyle w:val="23"/>
        <w:spacing w:line="480" w:lineRule="exact"/>
        <w:ind w:firstLine="480"/>
        <w:rPr>
          <w:rStyle w:val="27"/>
          <w:rFonts w:ascii="宋体" w:hAnsi="宋体" w:eastAsia="宋体" w:cs="宋体"/>
          <w:lang w:val="zh-TW" w:eastAsia="zh-TW"/>
        </w:rPr>
      </w:pPr>
      <w:r>
        <w:rPr>
          <w:rStyle w:val="27"/>
          <w:rFonts w:hint="eastAsia" w:ascii="宋体" w:hAnsi="宋体" w:eastAsia="宋体" w:cs="宋体"/>
          <w:lang w:val="zh-TW" w:eastAsia="zh-TW"/>
        </w:rPr>
        <w:t>以联合体形式参加政府采购活动，联合体各方均为中小企业的，联合体视同中小企业。其中，联合体各方均为小微企业的，联合体视同小微企业。</w:t>
      </w:r>
    </w:p>
    <w:p>
      <w:pPr>
        <w:pStyle w:val="23"/>
        <w:spacing w:line="480" w:lineRule="exact"/>
        <w:ind w:firstLine="480"/>
        <w:rPr>
          <w:rStyle w:val="27"/>
          <w:rFonts w:ascii="宋体" w:hAnsi="宋体" w:eastAsia="宋体" w:cs="宋体"/>
          <w:lang w:val="zh-TW" w:eastAsia="zh-TW"/>
        </w:rPr>
      </w:pPr>
      <w:r>
        <w:rPr>
          <w:rStyle w:val="27"/>
          <w:rFonts w:hint="eastAsia" w:ascii="宋体" w:hAnsi="宋体" w:eastAsia="宋体" w:cs="宋体"/>
          <w:lang w:val="zh-TW" w:eastAsia="zh-TW"/>
        </w:rPr>
        <w:t>中小微企业参与投标应提供《中小企业声明函》。</w:t>
      </w:r>
    </w:p>
    <w:p>
      <w:pPr>
        <w:pStyle w:val="26"/>
        <w:spacing w:line="480" w:lineRule="exact"/>
        <w:ind w:firstLine="480"/>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2</w:t>
      </w:r>
      <w:r>
        <w:rPr>
          <w:rStyle w:val="27"/>
          <w:rFonts w:ascii="宋体" w:hAnsi="宋体" w:eastAsia="宋体" w:cs="宋体"/>
          <w:sz w:val="24"/>
          <w:szCs w:val="24"/>
          <w:lang w:val="zh-TW" w:eastAsia="zh-TW"/>
        </w:rPr>
        <w:t>）根据《财政部司法部关于政府采购支持监狱企业发展有关问题的通知》（财库〔</w:t>
      </w:r>
      <w:r>
        <w:rPr>
          <w:rStyle w:val="27"/>
          <w:rFonts w:ascii="宋体" w:hAnsi="宋体" w:eastAsia="宋体" w:cs="宋体"/>
          <w:sz w:val="24"/>
          <w:szCs w:val="24"/>
        </w:rPr>
        <w:t>2014</w:t>
      </w:r>
      <w:r>
        <w:rPr>
          <w:rStyle w:val="27"/>
          <w:rFonts w:ascii="宋体" w:hAnsi="宋体" w:eastAsia="宋体" w:cs="宋体"/>
          <w:sz w:val="24"/>
          <w:szCs w:val="24"/>
          <w:lang w:val="zh-TW" w:eastAsia="zh-TW"/>
        </w:rPr>
        <w:t>〕</w:t>
      </w:r>
      <w:r>
        <w:rPr>
          <w:rStyle w:val="27"/>
          <w:rFonts w:ascii="宋体" w:hAnsi="宋体" w:eastAsia="宋体" w:cs="宋体"/>
          <w:sz w:val="24"/>
          <w:szCs w:val="24"/>
        </w:rPr>
        <w:t>68</w:t>
      </w:r>
      <w:r>
        <w:rPr>
          <w:rStyle w:val="27"/>
          <w:rFonts w:ascii="宋体" w:hAnsi="宋体" w:eastAsia="宋体" w:cs="宋体"/>
          <w:sz w:val="24"/>
          <w:szCs w:val="24"/>
          <w:lang w:val="zh-TW" w:eastAsia="zh-TW"/>
        </w:rPr>
        <w:t>号），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Style w:val="27"/>
          <w:rFonts w:ascii="宋体" w:hAnsi="宋体" w:eastAsia="宋体" w:cs="宋体"/>
          <w:sz w:val="24"/>
          <w:szCs w:val="24"/>
        </w:rPr>
        <w:t>(</w:t>
      </w:r>
      <w:r>
        <w:rPr>
          <w:rStyle w:val="27"/>
          <w:rFonts w:ascii="宋体" w:hAnsi="宋体" w:eastAsia="宋体" w:cs="宋体"/>
          <w:sz w:val="24"/>
          <w:szCs w:val="24"/>
          <w:lang w:val="zh-TW" w:eastAsia="zh-TW"/>
        </w:rPr>
        <w:t>设区的市</w:t>
      </w:r>
      <w:r>
        <w:rPr>
          <w:rStyle w:val="27"/>
          <w:rFonts w:ascii="宋体" w:hAnsi="宋体" w:eastAsia="宋体" w:cs="宋体"/>
          <w:sz w:val="24"/>
          <w:szCs w:val="24"/>
        </w:rPr>
        <w:t>)</w:t>
      </w:r>
      <w:r>
        <w:rPr>
          <w:rStyle w:val="27"/>
          <w:rFonts w:ascii="宋体" w:hAnsi="宋体" w:eastAsia="宋体" w:cs="宋体"/>
          <w:sz w:val="24"/>
          <w:szCs w:val="24"/>
          <w:lang w:val="zh-TW" w:eastAsia="zh-TW"/>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6"/>
        <w:spacing w:line="480" w:lineRule="exact"/>
        <w:ind w:firstLine="480"/>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3</w:t>
      </w:r>
      <w:r>
        <w:rPr>
          <w:rStyle w:val="27"/>
          <w:rFonts w:ascii="宋体" w:hAnsi="宋体" w:eastAsia="宋体" w:cs="宋体"/>
          <w:sz w:val="24"/>
          <w:szCs w:val="24"/>
          <w:lang w:val="zh-TW" w:eastAsia="zh-TW"/>
        </w:rPr>
        <w:t>）根据《财政部民政部中国残疾人联合会关于促进残疾人就业政府采购政策的通知》（财库〔</w:t>
      </w:r>
      <w:r>
        <w:rPr>
          <w:rStyle w:val="27"/>
          <w:rFonts w:ascii="宋体" w:hAnsi="宋体" w:eastAsia="宋体" w:cs="宋体"/>
          <w:sz w:val="24"/>
          <w:szCs w:val="24"/>
        </w:rPr>
        <w:t>2017</w:t>
      </w:r>
      <w:r>
        <w:rPr>
          <w:rStyle w:val="27"/>
          <w:rFonts w:ascii="宋体" w:hAnsi="宋体" w:eastAsia="宋体" w:cs="宋体"/>
          <w:sz w:val="24"/>
          <w:szCs w:val="24"/>
          <w:lang w:val="zh-TW" w:eastAsia="zh-TW"/>
        </w:rPr>
        <w:t>〕</w:t>
      </w:r>
      <w:r>
        <w:rPr>
          <w:rStyle w:val="27"/>
          <w:rFonts w:ascii="宋体" w:hAnsi="宋体" w:eastAsia="宋体" w:cs="宋体"/>
          <w:sz w:val="24"/>
          <w:szCs w:val="24"/>
        </w:rPr>
        <w:t>141</w:t>
      </w:r>
      <w:r>
        <w:rPr>
          <w:rStyle w:val="27"/>
          <w:rFonts w:ascii="宋体" w:hAnsi="宋体" w:eastAsia="宋体" w:cs="宋体"/>
          <w:sz w:val="24"/>
          <w:szCs w:val="24"/>
          <w:lang w:val="zh-TW" w:eastAsia="zh-TW"/>
        </w:rPr>
        <w:t>号）的规定，残疾人福利性单位视同为小型、微型企业。</w:t>
      </w:r>
    </w:p>
    <w:p>
      <w:pPr>
        <w:pStyle w:val="26"/>
        <w:spacing w:line="480" w:lineRule="exact"/>
        <w:ind w:firstLine="480"/>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4</w:t>
      </w:r>
      <w:r>
        <w:rPr>
          <w:rStyle w:val="27"/>
          <w:rFonts w:ascii="宋体" w:hAnsi="宋体" w:eastAsia="宋体" w:cs="宋体"/>
          <w:sz w:val="24"/>
          <w:szCs w:val="24"/>
          <w:lang w:val="zh-TW" w:eastAsia="zh-TW"/>
        </w:rPr>
        <w:t>）按照《关于调整优化节能产品、环境标志产品政府采购执行机制的通知》（财库〔</w:t>
      </w:r>
      <w:r>
        <w:rPr>
          <w:rStyle w:val="27"/>
          <w:rFonts w:ascii="宋体" w:hAnsi="宋体" w:eastAsia="宋体" w:cs="宋体"/>
          <w:sz w:val="24"/>
          <w:szCs w:val="24"/>
        </w:rPr>
        <w:t>2019</w:t>
      </w:r>
      <w:r>
        <w:rPr>
          <w:rStyle w:val="27"/>
          <w:rFonts w:ascii="宋体" w:hAnsi="宋体" w:eastAsia="宋体" w:cs="宋体"/>
          <w:sz w:val="24"/>
          <w:szCs w:val="24"/>
          <w:lang w:val="zh-TW" w:eastAsia="zh-TW"/>
        </w:rPr>
        <w:t>〕</w:t>
      </w:r>
      <w:r>
        <w:rPr>
          <w:rStyle w:val="27"/>
          <w:rFonts w:ascii="宋体" w:hAnsi="宋体" w:eastAsia="宋体" w:cs="宋体"/>
          <w:sz w:val="24"/>
          <w:szCs w:val="24"/>
        </w:rPr>
        <w:t>9</w:t>
      </w:r>
      <w:r>
        <w:rPr>
          <w:rStyle w:val="27"/>
          <w:rFonts w:ascii="宋体" w:hAnsi="宋体" w:eastAsia="宋体" w:cs="宋体"/>
          <w:sz w:val="24"/>
          <w:szCs w:val="24"/>
          <w:lang w:val="zh-TW" w:eastAsia="zh-TW"/>
        </w:rPr>
        <w:t>号）文件要求，对政府采购节能、环境标志品目清单内的产品实施优先采购和强制采购的评标方法。</w:t>
      </w:r>
    </w:p>
    <w:p>
      <w:pPr>
        <w:pStyle w:val="26"/>
        <w:spacing w:line="480" w:lineRule="exact"/>
        <w:ind w:firstLine="480"/>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5</w:t>
      </w:r>
      <w:r>
        <w:rPr>
          <w:rStyle w:val="27"/>
          <w:rFonts w:ascii="宋体" w:hAnsi="宋体" w:eastAsia="宋体" w:cs="宋体"/>
          <w:sz w:val="24"/>
          <w:szCs w:val="24"/>
          <w:lang w:val="zh-TW" w:eastAsia="zh-TW"/>
        </w:rPr>
        <w:t>）中小企业规模类型依据《关于印发中小企业划型标准规定的通知》工信部联企业</w:t>
      </w:r>
      <w:r>
        <w:rPr>
          <w:rStyle w:val="27"/>
          <w:rFonts w:ascii="宋体" w:hAnsi="宋体" w:eastAsia="宋体" w:cs="宋体"/>
          <w:sz w:val="24"/>
          <w:szCs w:val="24"/>
        </w:rPr>
        <w:t>[2011]300</w:t>
      </w:r>
      <w:r>
        <w:rPr>
          <w:rStyle w:val="27"/>
          <w:rFonts w:ascii="宋体" w:hAnsi="宋体" w:eastAsia="宋体" w:cs="宋体"/>
          <w:sz w:val="24"/>
          <w:szCs w:val="24"/>
          <w:lang w:val="zh-TW" w:eastAsia="zh-TW"/>
        </w:rPr>
        <w:t>号、《国民经济行业分类》（</w:t>
      </w:r>
      <w:r>
        <w:rPr>
          <w:rStyle w:val="27"/>
          <w:rFonts w:ascii="宋体" w:hAnsi="宋体" w:eastAsia="宋体" w:cs="宋体"/>
          <w:sz w:val="24"/>
          <w:szCs w:val="24"/>
        </w:rPr>
        <w:t>GB/T4754-2017</w:t>
      </w:r>
      <w:r>
        <w:rPr>
          <w:rStyle w:val="27"/>
          <w:rFonts w:ascii="宋体" w:hAnsi="宋体" w:eastAsia="宋体" w:cs="宋体"/>
          <w:sz w:val="24"/>
          <w:szCs w:val="24"/>
          <w:lang w:val="zh-TW" w:eastAsia="zh-TW"/>
        </w:rPr>
        <w:t>）进行划分。</w:t>
      </w:r>
    </w:p>
    <w:p>
      <w:pPr>
        <w:pStyle w:val="26"/>
        <w:spacing w:line="480" w:lineRule="exact"/>
        <w:ind w:firstLine="0"/>
        <w:jc w:val="both"/>
        <w:rPr>
          <w:rStyle w:val="27"/>
          <w:rFonts w:hint="default" w:ascii="宋体" w:hAnsi="宋体" w:eastAsia="宋体" w:cs="宋体"/>
          <w:b/>
          <w:bCs/>
          <w:sz w:val="24"/>
          <w:szCs w:val="24"/>
          <w:lang w:val="zh-TW" w:eastAsia="zh-TW"/>
        </w:rPr>
      </w:pPr>
      <w:r>
        <w:rPr>
          <w:rStyle w:val="27"/>
          <w:rFonts w:ascii="宋体" w:hAnsi="宋体" w:eastAsia="宋体" w:cs="宋体"/>
          <w:b/>
          <w:bCs/>
          <w:sz w:val="24"/>
          <w:szCs w:val="24"/>
          <w:lang w:val="zh-TW" w:eastAsia="zh-TW"/>
        </w:rPr>
        <w:t>七、本招标文件中，带“★”标记的内容为实质性条款，投标人对标“★”内容不得有任何负偏离，否则做无效处理。</w:t>
      </w:r>
    </w:p>
    <w:p>
      <w:pPr>
        <w:pStyle w:val="26"/>
        <w:spacing w:line="480" w:lineRule="exact"/>
        <w:ind w:left="210" w:firstLine="0"/>
        <w:jc w:val="center"/>
        <w:rPr>
          <w:rFonts w:hint="default" w:ascii="Arial" w:hAnsi="Arial" w:cs="Arial"/>
        </w:rPr>
      </w:pPr>
      <w:r>
        <w:rPr>
          <w:rStyle w:val="27"/>
          <w:rFonts w:hint="default" w:ascii="Arial" w:hAnsi="Arial" w:cs="Arial"/>
          <w:spacing w:val="-6"/>
          <w:sz w:val="24"/>
          <w:szCs w:val="24"/>
        </w:rPr>
        <w:br w:type="page"/>
      </w:r>
    </w:p>
    <w:p>
      <w:pPr>
        <w:pStyle w:val="26"/>
        <w:spacing w:line="480" w:lineRule="exact"/>
        <w:ind w:left="210" w:firstLine="0"/>
        <w:jc w:val="center"/>
        <w:outlineLvl w:val="0"/>
        <w:rPr>
          <w:rStyle w:val="27"/>
          <w:rFonts w:hint="default" w:ascii="Arial" w:hAnsi="Arial" w:eastAsia="Arial" w:cs="Arial"/>
          <w:sz w:val="24"/>
          <w:szCs w:val="24"/>
        </w:rPr>
      </w:pPr>
      <w:bookmarkStart w:id="6" w:name="_Toc78817187"/>
      <w:r>
        <w:rPr>
          <w:rStyle w:val="27"/>
          <w:rFonts w:hint="default" w:ascii="Arial" w:hAnsi="Arial" w:eastAsia="宋体" w:cs="Arial"/>
          <w:b/>
          <w:bCs/>
          <w:sz w:val="24"/>
          <w:szCs w:val="24"/>
          <w:lang w:val="zh-TW" w:eastAsia="zh-TW"/>
        </w:rPr>
        <w:t>第三章</w:t>
      </w:r>
      <w:r>
        <w:rPr>
          <w:rStyle w:val="27"/>
          <w:rFonts w:hint="default" w:ascii="Arial" w:hAnsi="Arial" w:cs="Arial"/>
          <w:b/>
          <w:bCs/>
          <w:sz w:val="24"/>
          <w:szCs w:val="24"/>
        </w:rPr>
        <w:t xml:space="preserve"> </w:t>
      </w:r>
      <w:r>
        <w:rPr>
          <w:rStyle w:val="27"/>
          <w:rFonts w:hint="default" w:ascii="Arial" w:hAnsi="Arial" w:eastAsia="宋体" w:cs="Arial"/>
          <w:b/>
          <w:bCs/>
          <w:sz w:val="24"/>
          <w:szCs w:val="24"/>
          <w:lang w:val="zh-TW" w:eastAsia="zh-TW"/>
        </w:rPr>
        <w:t>开标与评标须知</w:t>
      </w:r>
      <w:bookmarkEnd w:id="6"/>
    </w:p>
    <w:p>
      <w:pPr>
        <w:pStyle w:val="30"/>
        <w:spacing w:line="480" w:lineRule="exact"/>
        <w:ind w:firstLine="0"/>
        <w:jc w:val="both"/>
        <w:rPr>
          <w:rStyle w:val="27"/>
          <w:rFonts w:ascii="Arial" w:hAnsi="Arial" w:eastAsia="Arial" w:cs="Arial"/>
          <w:sz w:val="24"/>
          <w:szCs w:val="24"/>
        </w:rPr>
      </w:pPr>
    </w:p>
    <w:p>
      <w:pPr>
        <w:pStyle w:val="30"/>
        <w:spacing w:line="480" w:lineRule="exact"/>
        <w:ind w:firstLine="0"/>
        <w:jc w:val="both"/>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一、开标与资格审查</w:t>
      </w:r>
    </w:p>
    <w:p>
      <w:pPr>
        <w:spacing w:line="480" w:lineRule="exact"/>
        <w:rPr>
          <w:rStyle w:val="27"/>
          <w:rFonts w:ascii="宋体" w:hAnsi="宋体" w:eastAsia="宋体" w:cs="宋体"/>
          <w:sz w:val="24"/>
          <w:szCs w:val="24"/>
        </w:rPr>
      </w:pP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、时间：详见本招标文件</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第一章</w:t>
      </w:r>
      <w:r>
        <w:rPr>
          <w:rStyle w:val="27"/>
          <w:rFonts w:hint="eastAsia" w:ascii="宋体" w:hAnsi="宋体" w:eastAsia="宋体" w:cs="宋体"/>
          <w:sz w:val="24"/>
          <w:szCs w:val="24"/>
        </w:rPr>
        <w:t xml:space="preserve"> </w:t>
      </w:r>
      <w:r>
        <w:rPr>
          <w:rStyle w:val="27"/>
          <w:rFonts w:hint="eastAsia" w:ascii="宋体" w:hAnsi="宋体" w:eastAsia="宋体" w:cs="宋体"/>
          <w:sz w:val="24"/>
          <w:szCs w:val="24"/>
          <w:lang w:val="zh-TW" w:eastAsia="zh-TW"/>
        </w:rPr>
        <w:t>投标邀请</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w:t>
      </w:r>
    </w:p>
    <w:p>
      <w:pPr>
        <w:spacing w:line="480" w:lineRule="exact"/>
        <w:rPr>
          <w:rStyle w:val="27"/>
          <w:rFonts w:ascii="宋体" w:hAnsi="宋体" w:eastAsia="宋体" w:cs="宋体"/>
          <w:sz w:val="24"/>
          <w:szCs w:val="24"/>
        </w:rPr>
      </w:pP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、地点：详见本招标文件</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第一章</w:t>
      </w:r>
      <w:r>
        <w:rPr>
          <w:rStyle w:val="27"/>
          <w:rFonts w:hint="eastAsia" w:ascii="宋体" w:hAnsi="宋体" w:eastAsia="宋体" w:cs="宋体"/>
          <w:sz w:val="24"/>
          <w:szCs w:val="24"/>
        </w:rPr>
        <w:t xml:space="preserve"> </w:t>
      </w:r>
      <w:r>
        <w:rPr>
          <w:rStyle w:val="27"/>
          <w:rFonts w:hint="eastAsia" w:ascii="宋体" w:hAnsi="宋体" w:eastAsia="宋体" w:cs="宋体"/>
          <w:sz w:val="24"/>
          <w:szCs w:val="24"/>
          <w:lang w:val="zh-TW" w:eastAsia="zh-TW"/>
        </w:rPr>
        <w:t>投标邀请</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w:t>
      </w:r>
    </w:p>
    <w:p>
      <w:pPr>
        <w:spacing w:line="480" w:lineRule="exact"/>
        <w:rPr>
          <w:rStyle w:val="27"/>
          <w:rFonts w:ascii="宋体" w:hAnsi="宋体" w:eastAsia="宋体" w:cs="宋体"/>
          <w:sz w:val="24"/>
          <w:szCs w:val="24"/>
        </w:rPr>
      </w:pP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、投标人的法定代表人或被授权委托人应出席开标会并签到证明其出席。投标人的法定代表人或被授权委托人未参加开标会的将被视为认同开标结果。</w:t>
      </w:r>
    </w:p>
    <w:p>
      <w:pPr>
        <w:spacing w:line="480" w:lineRule="exact"/>
        <w:rPr>
          <w:rStyle w:val="27"/>
          <w:rFonts w:ascii="宋体" w:hAnsi="宋体" w:eastAsia="宋体" w:cs="宋体"/>
          <w:sz w:val="24"/>
          <w:szCs w:val="24"/>
        </w:rPr>
      </w:pPr>
      <w:r>
        <w:rPr>
          <w:rStyle w:val="27"/>
          <w:rFonts w:hint="eastAsia" w:ascii="宋体" w:hAnsi="宋体" w:eastAsia="宋体" w:cs="宋体"/>
          <w:sz w:val="24"/>
          <w:szCs w:val="24"/>
        </w:rPr>
        <w:t>4</w:t>
      </w:r>
      <w:r>
        <w:rPr>
          <w:rStyle w:val="27"/>
          <w:rFonts w:hint="eastAsia" w:ascii="宋体" w:hAnsi="宋体" w:eastAsia="宋体" w:cs="宋体"/>
          <w:sz w:val="24"/>
          <w:szCs w:val="24"/>
          <w:lang w:val="zh-TW" w:eastAsia="zh-TW"/>
        </w:rPr>
        <w:t>、开标程序</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）开标会议由采购人或采购人委托的采购代理机构主持。评标委员会成员不得参加开标活动。</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）由投标人或者其推选的代表查验投标文件密封情况，不符合要求的当众宣布否决其投标。</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）密封情况确认无误后由采购人或者采购代理机构工作人员当众拆封当众开启投标文件，进行公开唱标，宣布投标人名称、投标价格和招标文件规定的需要宣布的其他内容。唱标内容为各投标方投标文件正本中</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开标一览表</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内容，以及招标方认为合适的其他内容与记录。投标人开标一览表中若有报价未被唱出，应在开标时声明或提请注意，否则采购人或者采购代理机构对此不承担任何责任。投标人不足</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家的，不得开标。</w:t>
      </w:r>
    </w:p>
    <w:p>
      <w:pPr>
        <w:pStyle w:val="26"/>
        <w:spacing w:line="480" w:lineRule="exact"/>
        <w:ind w:firstLine="240"/>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4</w:t>
      </w:r>
      <w:r>
        <w:rPr>
          <w:rStyle w:val="27"/>
          <w:rFonts w:ascii="宋体" w:hAnsi="宋体" w:eastAsia="宋体" w:cs="宋体"/>
          <w:sz w:val="24"/>
          <w:szCs w:val="24"/>
          <w:lang w:val="zh-TW" w:eastAsia="zh-TW"/>
        </w:rPr>
        <w:t>）开标过程应当由采购人或者采购代理机构负责记录，由参加开标的各投标人代表和相关工作人员签字确认后随采购文件一并存档。</w:t>
      </w:r>
    </w:p>
    <w:p>
      <w:pPr>
        <w:pStyle w:val="26"/>
        <w:spacing w:line="480" w:lineRule="exact"/>
        <w:ind w:firstLine="480"/>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80" w:lineRule="exact"/>
        <w:ind w:firstLine="465"/>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投标人未参加开标的，视同认可开标结果。</w:t>
      </w:r>
    </w:p>
    <w:p>
      <w:pPr>
        <w:pStyle w:val="26"/>
        <w:spacing w:line="480" w:lineRule="exact"/>
        <w:ind w:firstLine="240"/>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5</w:t>
      </w:r>
      <w:r>
        <w:rPr>
          <w:rStyle w:val="27"/>
          <w:rFonts w:ascii="宋体" w:hAnsi="宋体" w:eastAsia="宋体" w:cs="宋体"/>
          <w:sz w:val="24"/>
          <w:szCs w:val="24"/>
          <w:lang w:val="zh-TW" w:eastAsia="zh-TW"/>
        </w:rPr>
        <w:t>）开标记录签字确认后，投标人的投标文件参加后续的资格审查、初步评审及详细评审。</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6</w:t>
      </w:r>
      <w:r>
        <w:rPr>
          <w:rStyle w:val="27"/>
          <w:rFonts w:hint="eastAsia" w:ascii="宋体" w:hAnsi="宋体" w:eastAsia="宋体" w:cs="宋体"/>
          <w:sz w:val="24"/>
          <w:szCs w:val="24"/>
          <w:lang w:val="zh-TW" w:eastAsia="zh-TW"/>
        </w:rPr>
        <w:t>）采购人或采购代理机构对投标人进行资格审查，下列实质性资格审查条件不具备之一者，评审视为不合格，将不能通过资格审查。</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资格审查的具体内容为：</w:t>
      </w:r>
    </w:p>
    <w:tbl>
      <w:tblPr>
        <w:tblStyle w:val="19"/>
        <w:tblW w:w="826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30"/>
        <w:gridCol w:w="3467"/>
        <w:gridCol w:w="39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center"/>
              <w:rPr>
                <w:rFonts w:ascii="宋体" w:hAnsi="宋体" w:eastAsia="宋体" w:cs="宋体"/>
              </w:rPr>
            </w:pPr>
            <w:r>
              <w:rPr>
                <w:rStyle w:val="27"/>
                <w:rFonts w:hint="eastAsia" w:ascii="宋体" w:hAnsi="宋体" w:eastAsia="宋体" w:cs="宋体"/>
                <w:b/>
                <w:bCs/>
                <w:sz w:val="24"/>
                <w:szCs w:val="24"/>
                <w:lang w:val="zh-TW" w:eastAsia="zh-TW"/>
              </w:rPr>
              <w:t>序号</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center"/>
              <w:rPr>
                <w:rFonts w:ascii="宋体" w:hAnsi="宋体" w:eastAsia="宋体" w:cs="宋体"/>
              </w:rPr>
            </w:pPr>
            <w:r>
              <w:rPr>
                <w:rStyle w:val="27"/>
                <w:rFonts w:hint="eastAsia" w:ascii="宋体" w:hAnsi="宋体" w:eastAsia="宋体" w:cs="宋体"/>
                <w:b/>
                <w:bCs/>
                <w:sz w:val="24"/>
                <w:szCs w:val="24"/>
                <w:lang w:val="zh-TW" w:eastAsia="zh-TW"/>
              </w:rPr>
              <w:t>项目内容</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center"/>
              <w:rPr>
                <w:rFonts w:ascii="宋体" w:hAnsi="宋体" w:eastAsia="宋体" w:cs="宋体"/>
              </w:rPr>
            </w:pPr>
            <w:r>
              <w:rPr>
                <w:rStyle w:val="27"/>
                <w:rFonts w:hint="eastAsia" w:ascii="宋体" w:hAnsi="宋体" w:eastAsia="宋体" w:cs="宋体"/>
                <w:b/>
                <w:bCs/>
                <w:sz w:val="24"/>
                <w:szCs w:val="24"/>
                <w:lang w:val="zh-TW" w:eastAsia="zh-TW"/>
              </w:rPr>
              <w:t>合格条件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8" w:hRule="atLeast"/>
          <w:jc w:val="center"/>
        </w:trPr>
        <w:tc>
          <w:tcPr>
            <w:tcW w:w="826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left"/>
              <w:rPr>
                <w:rFonts w:ascii="宋体" w:hAnsi="宋体" w:eastAsia="宋体" w:cs="宋体"/>
              </w:rPr>
            </w:pPr>
            <w:r>
              <w:rPr>
                <w:rStyle w:val="27"/>
                <w:rFonts w:hint="eastAsia" w:ascii="宋体" w:hAnsi="宋体" w:eastAsia="宋体" w:cs="宋体"/>
                <w:sz w:val="24"/>
                <w:szCs w:val="24"/>
                <w:lang w:val="zh-TW" w:eastAsia="zh-TW"/>
              </w:rPr>
              <w:t>（一）</w:t>
            </w:r>
            <w:r>
              <w:rPr>
                <w:rStyle w:val="27"/>
                <w:rFonts w:hint="eastAsia" w:ascii="宋体" w:hAnsi="宋体" w:eastAsia="宋体" w:cs="宋体"/>
                <w:kern w:val="0"/>
                <w:sz w:val="24"/>
                <w:szCs w:val="24"/>
                <w:lang w:val="zh-TW" w:eastAsia="zh-TW"/>
              </w:rPr>
              <w:t>投标人具备《中华人民共和国政府采购法》第二十二条规定的条件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81"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ind w:firstLine="34"/>
              <w:jc w:val="center"/>
              <w:rPr>
                <w:rFonts w:ascii="宋体" w:hAnsi="宋体" w:eastAsia="宋体" w:cs="宋体"/>
              </w:rPr>
            </w:pPr>
            <w:r>
              <w:rPr>
                <w:rStyle w:val="27"/>
                <w:rFonts w:hint="eastAsia" w:ascii="宋体" w:hAnsi="宋体" w:eastAsia="宋体" w:cs="宋体"/>
                <w:sz w:val="24"/>
                <w:szCs w:val="24"/>
              </w:rPr>
              <w:t>1</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left"/>
              <w:rPr>
                <w:rFonts w:ascii="宋体" w:hAnsi="宋体" w:eastAsia="宋体" w:cs="宋体"/>
              </w:rPr>
            </w:pPr>
            <w:r>
              <w:rPr>
                <w:rStyle w:val="27"/>
                <w:rFonts w:hint="eastAsia" w:ascii="宋体" w:hAnsi="宋体" w:eastAsia="宋体" w:cs="宋体"/>
                <w:sz w:val="24"/>
                <w:szCs w:val="24"/>
                <w:lang w:val="zh-TW" w:eastAsia="zh-TW"/>
              </w:rPr>
              <w:t>投标人须提供营业执照或事业单位法人证书或民办非企业单位登记证书或社会团体法人登记证书或基金会法人登记证书</w:t>
            </w:r>
            <w:r>
              <w:rPr>
                <w:rStyle w:val="27"/>
                <w:rFonts w:hint="eastAsia" w:ascii="宋体" w:hAnsi="宋体" w:eastAsia="宋体" w:cs="宋体"/>
                <w:kern w:val="0"/>
                <w:sz w:val="24"/>
                <w:szCs w:val="24"/>
                <w:lang w:val="zh-TW" w:eastAsia="zh-TW"/>
              </w:rPr>
              <w:t>。</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2" w:type="dxa"/>
              <w:bottom w:w="80" w:type="dxa"/>
              <w:right w:w="80" w:type="dxa"/>
            </w:tcMar>
            <w:vAlign w:val="center"/>
          </w:tcPr>
          <w:p>
            <w:pPr>
              <w:spacing w:line="320" w:lineRule="exact"/>
              <w:ind w:left="2" w:hanging="2"/>
              <w:rPr>
                <w:rFonts w:ascii="宋体" w:hAnsi="宋体" w:eastAsia="宋体" w:cs="宋体"/>
              </w:rPr>
            </w:pPr>
            <w:r>
              <w:rPr>
                <w:rStyle w:val="27"/>
                <w:rFonts w:hint="eastAsia" w:ascii="宋体" w:hAnsi="宋体" w:eastAsia="宋体" w:cs="宋体"/>
                <w:sz w:val="24"/>
                <w:szCs w:val="24"/>
                <w:lang w:val="zh-TW" w:eastAsia="zh-TW"/>
              </w:rPr>
              <w:t>投标文件正本中提供复印件加盖公章，且</w:t>
            </w:r>
            <w:r>
              <w:rPr>
                <w:rStyle w:val="27"/>
                <w:rFonts w:hint="eastAsia" w:ascii="宋体" w:hAnsi="宋体" w:eastAsia="宋体" w:cs="宋体"/>
                <w:kern w:val="0"/>
                <w:sz w:val="24"/>
                <w:szCs w:val="24"/>
                <w:lang w:val="zh-TW" w:eastAsia="zh-TW"/>
              </w:rPr>
              <w:t>在有效期内的。</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3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ind w:firstLine="34"/>
              <w:jc w:val="center"/>
              <w:rPr>
                <w:rFonts w:ascii="宋体" w:hAnsi="宋体" w:eastAsia="宋体" w:cs="宋体"/>
              </w:rPr>
            </w:pPr>
            <w:r>
              <w:rPr>
                <w:rStyle w:val="27"/>
                <w:rFonts w:hint="eastAsia" w:ascii="宋体" w:hAnsi="宋体" w:eastAsia="宋体" w:cs="宋体"/>
                <w:sz w:val="24"/>
                <w:szCs w:val="24"/>
              </w:rPr>
              <w:t>2</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left"/>
              <w:rPr>
                <w:rFonts w:ascii="宋体" w:hAnsi="宋体" w:eastAsia="宋体" w:cs="宋体"/>
              </w:rPr>
            </w:pPr>
            <w:r>
              <w:rPr>
                <w:rStyle w:val="27"/>
                <w:rFonts w:hint="eastAsia" w:ascii="宋体" w:hAnsi="宋体" w:eastAsia="宋体" w:cs="宋体"/>
                <w:sz w:val="24"/>
                <w:szCs w:val="24"/>
                <w:lang w:val="zh-TW" w:eastAsia="zh-TW"/>
              </w:rPr>
              <w:t>投标人须提供经第三方会计师事务所审计的</w:t>
            </w:r>
            <w:r>
              <w:rPr>
                <w:rStyle w:val="27"/>
                <w:rFonts w:hint="eastAsia" w:ascii="宋体" w:hAnsi="宋体" w:eastAsia="宋体" w:cs="宋体"/>
                <w:sz w:val="24"/>
                <w:szCs w:val="24"/>
              </w:rPr>
              <w:t>2021年度或2022</w:t>
            </w:r>
            <w:r>
              <w:rPr>
                <w:rStyle w:val="27"/>
                <w:rFonts w:hint="eastAsia" w:ascii="宋体" w:hAnsi="宋体" w:eastAsia="宋体" w:cs="宋体"/>
                <w:sz w:val="24"/>
                <w:szCs w:val="24"/>
                <w:lang w:val="zh-TW" w:eastAsia="zh-TW"/>
              </w:rPr>
              <w:t>年度财务审计报告或投标截止时间前</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个月以内银行出具的资信证明。</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2" w:type="dxa"/>
              <w:bottom w:w="80" w:type="dxa"/>
              <w:right w:w="80" w:type="dxa"/>
            </w:tcMar>
            <w:vAlign w:val="center"/>
          </w:tcPr>
          <w:p>
            <w:pPr>
              <w:spacing w:line="320" w:lineRule="exact"/>
              <w:ind w:left="2" w:hanging="2"/>
              <w:rPr>
                <w:rFonts w:ascii="宋体" w:hAnsi="宋体" w:eastAsia="宋体" w:cs="宋体"/>
              </w:rPr>
            </w:pPr>
            <w:r>
              <w:rPr>
                <w:rStyle w:val="27"/>
                <w:rFonts w:hint="eastAsia" w:ascii="宋体" w:hAnsi="宋体" w:eastAsia="宋体" w:cs="宋体"/>
                <w:sz w:val="24"/>
                <w:szCs w:val="24"/>
                <w:lang w:val="zh-TW" w:eastAsia="zh-TW"/>
              </w:rPr>
              <w:t>投标文件正本中提供复印件加盖公章。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ind w:firstLine="34"/>
              <w:jc w:val="center"/>
              <w:rPr>
                <w:rFonts w:ascii="宋体" w:hAnsi="宋体" w:eastAsia="宋体" w:cs="宋体"/>
              </w:rPr>
            </w:pPr>
            <w:r>
              <w:rPr>
                <w:rStyle w:val="27"/>
                <w:rFonts w:hint="eastAsia" w:ascii="宋体" w:hAnsi="宋体" w:eastAsia="宋体" w:cs="宋体"/>
                <w:sz w:val="24"/>
                <w:szCs w:val="24"/>
              </w:rPr>
              <w:t>3</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left"/>
              <w:rPr>
                <w:rFonts w:ascii="宋体" w:hAnsi="宋体" w:eastAsia="宋体" w:cs="宋体"/>
              </w:rPr>
            </w:pPr>
            <w:r>
              <w:rPr>
                <w:rStyle w:val="27"/>
                <w:rFonts w:hint="eastAsia" w:ascii="宋体" w:hAnsi="宋体" w:eastAsia="宋体" w:cs="宋体"/>
                <w:sz w:val="24"/>
                <w:szCs w:val="24"/>
                <w:lang w:val="zh-TW" w:eastAsia="zh-TW"/>
              </w:rPr>
              <w:t>投标人须提供</w:t>
            </w:r>
            <w:r>
              <w:rPr>
                <w:rStyle w:val="27"/>
                <w:rFonts w:hint="eastAsia" w:ascii="宋体" w:hAnsi="宋体" w:eastAsia="宋体" w:cs="宋体"/>
                <w:sz w:val="24"/>
                <w:szCs w:val="24"/>
              </w:rPr>
              <w:t>2022</w:t>
            </w:r>
            <w:r>
              <w:rPr>
                <w:rStyle w:val="27"/>
                <w:rFonts w:hint="eastAsia" w:ascii="宋体" w:hAnsi="宋体" w:eastAsia="宋体" w:cs="宋体"/>
                <w:sz w:val="24"/>
                <w:szCs w:val="24"/>
                <w:lang w:val="zh-TW" w:eastAsia="zh-TW"/>
              </w:rPr>
              <w:t>年</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月至开标当日任意一个月缴纳社会保险费的相关证明材料。</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2" w:type="dxa"/>
              <w:bottom w:w="80" w:type="dxa"/>
              <w:right w:w="80" w:type="dxa"/>
            </w:tcMar>
            <w:vAlign w:val="center"/>
          </w:tcPr>
          <w:p>
            <w:pPr>
              <w:spacing w:line="320" w:lineRule="exact"/>
              <w:ind w:left="2" w:hanging="2"/>
              <w:rPr>
                <w:rFonts w:ascii="宋体" w:hAnsi="宋体" w:eastAsia="宋体" w:cs="宋体"/>
              </w:rPr>
            </w:pPr>
            <w:r>
              <w:rPr>
                <w:rStyle w:val="27"/>
                <w:rFonts w:hint="eastAsia" w:ascii="宋体" w:hAnsi="宋体" w:eastAsia="宋体" w:cs="宋体"/>
                <w:sz w:val="24"/>
                <w:szCs w:val="24"/>
                <w:lang w:val="zh-TW" w:eastAsia="zh-TW"/>
              </w:rPr>
              <w:t>投标文件正本中提供复印件加盖公章，证明材料可以是缴费的银行单据或公司所在社保机构开具的证明等，自行编写无效。依法不需要缴纳社会保障资金的应提供相应文件说明。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9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ind w:firstLine="34"/>
              <w:jc w:val="center"/>
              <w:rPr>
                <w:rFonts w:ascii="宋体" w:hAnsi="宋体" w:eastAsia="宋体" w:cs="宋体"/>
              </w:rPr>
            </w:pPr>
            <w:r>
              <w:rPr>
                <w:rStyle w:val="27"/>
                <w:rFonts w:hint="eastAsia" w:ascii="宋体" w:hAnsi="宋体" w:eastAsia="宋体" w:cs="宋体"/>
                <w:sz w:val="24"/>
                <w:szCs w:val="24"/>
              </w:rPr>
              <w:t>4</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left"/>
              <w:rPr>
                <w:rFonts w:ascii="宋体" w:hAnsi="宋体" w:eastAsia="宋体" w:cs="宋体"/>
              </w:rPr>
            </w:pPr>
            <w:r>
              <w:rPr>
                <w:rStyle w:val="27"/>
                <w:rFonts w:hint="eastAsia" w:ascii="宋体" w:hAnsi="宋体" w:eastAsia="宋体" w:cs="宋体"/>
                <w:sz w:val="24"/>
                <w:szCs w:val="24"/>
                <w:lang w:val="zh-TW" w:eastAsia="zh-TW"/>
              </w:rPr>
              <w:t>投标人须提供</w:t>
            </w:r>
            <w:r>
              <w:rPr>
                <w:rStyle w:val="27"/>
                <w:rFonts w:hint="eastAsia" w:ascii="宋体" w:hAnsi="宋体" w:eastAsia="宋体" w:cs="宋体"/>
                <w:sz w:val="24"/>
                <w:szCs w:val="24"/>
              </w:rPr>
              <w:t>2022</w:t>
            </w:r>
            <w:r>
              <w:rPr>
                <w:rStyle w:val="27"/>
                <w:rFonts w:hint="eastAsia" w:ascii="宋体" w:hAnsi="宋体" w:eastAsia="宋体" w:cs="宋体"/>
                <w:sz w:val="24"/>
                <w:szCs w:val="24"/>
                <w:lang w:val="zh-TW" w:eastAsia="zh-TW"/>
              </w:rPr>
              <w:t>年</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月至开标当日任意一个月依法纳税的相关证明材料。</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2" w:type="dxa"/>
              <w:bottom w:w="80" w:type="dxa"/>
              <w:right w:w="80" w:type="dxa"/>
            </w:tcMar>
            <w:vAlign w:val="center"/>
          </w:tcPr>
          <w:p>
            <w:pPr>
              <w:spacing w:line="320" w:lineRule="exact"/>
              <w:ind w:left="2" w:hanging="2"/>
              <w:rPr>
                <w:rFonts w:ascii="宋体" w:hAnsi="宋体" w:eastAsia="宋体" w:cs="宋体"/>
              </w:rPr>
            </w:pPr>
            <w:r>
              <w:rPr>
                <w:rStyle w:val="27"/>
                <w:rFonts w:hint="eastAsia" w:ascii="宋体" w:hAnsi="宋体" w:eastAsia="宋体" w:cs="宋体"/>
                <w:sz w:val="24"/>
                <w:szCs w:val="24"/>
                <w:lang w:val="zh-TW" w:eastAsia="zh-TW"/>
              </w:rPr>
              <w:t>投标文件正本中提供复印件加盖公章，依法免税的应提供相应文件说明。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5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ind w:firstLine="34"/>
              <w:jc w:val="center"/>
              <w:rPr>
                <w:rFonts w:ascii="宋体" w:hAnsi="宋体" w:eastAsia="宋体" w:cs="宋体"/>
              </w:rPr>
            </w:pPr>
            <w:r>
              <w:rPr>
                <w:rStyle w:val="27"/>
                <w:rFonts w:hint="eastAsia" w:ascii="宋体" w:hAnsi="宋体" w:eastAsia="宋体" w:cs="宋体"/>
                <w:sz w:val="24"/>
                <w:szCs w:val="24"/>
              </w:rPr>
              <w:t>5</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rPr>
                <w:rFonts w:ascii="宋体" w:hAnsi="宋体" w:eastAsia="宋体" w:cs="宋体"/>
              </w:rPr>
            </w:pPr>
            <w:r>
              <w:rPr>
                <w:rStyle w:val="27"/>
                <w:rFonts w:hint="eastAsia" w:ascii="宋体" w:hAnsi="宋体" w:eastAsia="宋体" w:cs="宋体"/>
                <w:sz w:val="24"/>
                <w:szCs w:val="24"/>
                <w:lang w:val="zh-TW" w:eastAsia="zh-TW"/>
              </w:rPr>
              <w:t>无重大违法记录的书面声明。</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left"/>
              <w:rPr>
                <w:rFonts w:ascii="宋体" w:hAnsi="宋体" w:eastAsia="宋体" w:cs="宋体"/>
              </w:rPr>
            </w:pPr>
            <w:r>
              <w:rPr>
                <w:rStyle w:val="27"/>
                <w:rFonts w:hint="eastAsia" w:ascii="宋体" w:hAnsi="宋体" w:eastAsia="宋体" w:cs="宋体"/>
                <w:sz w:val="24"/>
                <w:szCs w:val="24"/>
                <w:lang w:val="zh-TW" w:eastAsia="zh-TW"/>
              </w:rPr>
              <w:t>投标文件正本中提供投标截止时间前</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年在经营活动中没有重大违法记录的书面声明（截至投标截止时间成立不足</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年的投标人可提供自成立以来无重大违法记录的书面声明）原件。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8" w:hRule="atLeast"/>
          <w:jc w:val="center"/>
        </w:trPr>
        <w:tc>
          <w:tcPr>
            <w:tcW w:w="826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jc w:val="left"/>
              <w:rPr>
                <w:rFonts w:ascii="宋体" w:hAnsi="宋体" w:eastAsia="宋体" w:cs="宋体"/>
              </w:rPr>
            </w:pPr>
            <w:r>
              <w:rPr>
                <w:rStyle w:val="27"/>
                <w:rFonts w:hint="eastAsia" w:ascii="宋体" w:hAnsi="宋体" w:eastAsia="宋体" w:cs="宋体"/>
                <w:kern w:val="0"/>
                <w:sz w:val="24"/>
                <w:szCs w:val="24"/>
                <w:lang w:val="zh-TW" w:eastAsia="zh-TW"/>
              </w:rPr>
              <w:t>（二）落实政府采购政策需满足的资格要求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11"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ind w:firstLine="34"/>
              <w:jc w:val="center"/>
              <w:rPr>
                <w:rFonts w:ascii="宋体" w:hAnsi="宋体" w:eastAsia="宋体" w:cs="宋体"/>
              </w:rPr>
            </w:pPr>
            <w:r>
              <w:rPr>
                <w:rStyle w:val="27"/>
                <w:rFonts w:hint="eastAsia" w:ascii="宋体" w:hAnsi="宋体" w:eastAsia="宋体" w:cs="宋体"/>
                <w:sz w:val="24"/>
                <w:szCs w:val="24"/>
              </w:rPr>
              <w:t>6</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ascii="宋体" w:hAnsi="宋体" w:eastAsia="宋体" w:cs="宋体"/>
              </w:rPr>
            </w:pPr>
            <w:r>
              <w:rPr>
                <w:rStyle w:val="27"/>
                <w:rFonts w:hint="eastAsia" w:ascii="宋体" w:hAnsi="宋体" w:eastAsia="宋体" w:cs="宋体"/>
                <w:sz w:val="24"/>
                <w:szCs w:val="24"/>
                <w:lang w:val="zh-TW" w:eastAsia="zh-TW"/>
              </w:rPr>
              <w:t>按照《财政部关于在政府采购活动中查询及使用信用记录有关问题的通知》（财库〔</w:t>
            </w:r>
            <w:r>
              <w:rPr>
                <w:rStyle w:val="27"/>
                <w:rFonts w:hint="eastAsia" w:ascii="宋体" w:hAnsi="宋体" w:eastAsia="宋体" w:cs="宋体"/>
                <w:sz w:val="24"/>
                <w:szCs w:val="24"/>
              </w:rPr>
              <w:t>2016</w:t>
            </w: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125</w:t>
            </w:r>
            <w:r>
              <w:rPr>
                <w:rStyle w:val="27"/>
                <w:rFonts w:hint="eastAsia" w:ascii="宋体" w:hAnsi="宋体" w:eastAsia="宋体" w:cs="宋体"/>
                <w:sz w:val="24"/>
                <w:szCs w:val="24"/>
                <w:lang w:val="zh-TW" w:eastAsia="zh-TW"/>
              </w:rPr>
              <w:t>号）的要求，查询开标当日</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信用中国</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网站（</w:t>
            </w:r>
            <w:r>
              <w:rPr>
                <w:rStyle w:val="27"/>
                <w:rFonts w:hint="eastAsia" w:ascii="宋体" w:hAnsi="宋体" w:eastAsia="宋体" w:cs="宋体"/>
                <w:sz w:val="24"/>
                <w:szCs w:val="24"/>
              </w:rPr>
              <w:t>www.creditchina.gov.cn</w:t>
            </w:r>
            <w:r>
              <w:rPr>
                <w:rStyle w:val="27"/>
                <w:rFonts w:hint="eastAsia" w:ascii="宋体" w:hAnsi="宋体" w:eastAsia="宋体" w:cs="宋体"/>
                <w:sz w:val="24"/>
                <w:szCs w:val="24"/>
                <w:lang w:val="zh-TW" w:eastAsia="zh-TW"/>
              </w:rPr>
              <w:t>）、中国政府采购网（</w:t>
            </w:r>
            <w:r>
              <w:rPr>
                <w:rStyle w:val="27"/>
                <w:rFonts w:hint="eastAsia" w:ascii="宋体" w:hAnsi="宋体" w:eastAsia="宋体" w:cs="宋体"/>
                <w:sz w:val="24"/>
                <w:szCs w:val="24"/>
              </w:rPr>
              <w:t>www.ccgp.gov.cn</w:t>
            </w:r>
            <w:r>
              <w:rPr>
                <w:rStyle w:val="27"/>
                <w:rFonts w:hint="eastAsia" w:ascii="宋体" w:hAnsi="宋体" w:eastAsia="宋体" w:cs="宋体"/>
                <w:sz w:val="24"/>
                <w:szCs w:val="24"/>
                <w:lang w:val="zh-TW" w:eastAsia="zh-TW"/>
              </w:rPr>
              <w:t>）的信息（开标当日代理机构打印）。</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rPr>
            </w:pPr>
            <w:r>
              <w:rPr>
                <w:rStyle w:val="27"/>
                <w:rFonts w:hint="eastAsia" w:ascii="宋体" w:hAnsi="宋体" w:eastAsia="宋体" w:cs="宋体"/>
                <w:sz w:val="24"/>
                <w:szCs w:val="24"/>
                <w:shd w:val="clear" w:color="auto" w:fill="FFFFFF"/>
                <w:lang w:val="zh-TW" w:eastAsia="zh-TW"/>
              </w:rPr>
              <w:t>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78"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20" w:lineRule="exact"/>
              <w:ind w:firstLine="34"/>
              <w:jc w:val="center"/>
              <w:rPr>
                <w:rFonts w:ascii="宋体" w:hAnsi="宋体" w:eastAsia="宋体" w:cs="宋体"/>
              </w:rPr>
            </w:pPr>
            <w:r>
              <w:rPr>
                <w:rStyle w:val="27"/>
                <w:rFonts w:hint="eastAsia" w:ascii="宋体" w:hAnsi="宋体" w:eastAsia="宋体" w:cs="宋体"/>
                <w:sz w:val="24"/>
                <w:szCs w:val="24"/>
              </w:rPr>
              <w:t>7</w:t>
            </w:r>
          </w:p>
        </w:tc>
        <w:tc>
          <w:tcPr>
            <w:tcW w:w="3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ascii="宋体" w:hAnsi="宋体" w:eastAsia="宋体" w:cs="宋体"/>
              </w:rPr>
            </w:pPr>
            <w:r>
              <w:rPr>
                <w:rStyle w:val="27"/>
                <w:rFonts w:hint="eastAsia" w:ascii="宋体" w:hAnsi="宋体" w:eastAsia="宋体" w:cs="宋体"/>
                <w:sz w:val="24"/>
                <w:szCs w:val="24"/>
                <w:lang w:val="zh-TW" w:eastAsia="zh-TW"/>
              </w:rPr>
              <w:t>本项目属于专门面向中小企业采购的项目，投标人应为符合《政府采购促进中小企业发展管理办法》的中小企业（其中，小微企业包括视同为小型、微型企业的监狱企业、残疾人福利性单位）。</w:t>
            </w:r>
          </w:p>
        </w:tc>
        <w:tc>
          <w:tcPr>
            <w:tcW w:w="39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rPr>
            </w:pPr>
            <w:r>
              <w:rPr>
                <w:rStyle w:val="27"/>
                <w:rFonts w:hint="eastAsia" w:ascii="宋体" w:hAnsi="宋体" w:eastAsia="宋体" w:cs="宋体"/>
                <w:sz w:val="24"/>
                <w:szCs w:val="24"/>
                <w:shd w:val="clear" w:color="auto" w:fill="FFFFFF"/>
                <w:lang w:val="zh-TW" w:eastAsia="zh-TW"/>
              </w:rPr>
              <w:t>投标文件正本中提供《中小企业声明函》原件或者《残疾人福利性单位声明函》原件或提供由省级以上监狱管理局、戒毒管理局（含新疆生产建设兵团）出具的属于监狱企业的证明文件。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0" w:hRule="atLeast"/>
          <w:jc w:val="center"/>
        </w:trPr>
        <w:tc>
          <w:tcPr>
            <w:tcW w:w="826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rPr>
            </w:pPr>
            <w:r>
              <w:rPr>
                <w:rStyle w:val="27"/>
                <w:rFonts w:hint="eastAsia" w:ascii="宋体" w:hAnsi="宋体" w:eastAsia="宋体" w:cs="宋体"/>
                <w:kern w:val="0"/>
                <w:sz w:val="24"/>
                <w:szCs w:val="24"/>
                <w:lang w:val="zh-TW" w:eastAsia="zh-TW"/>
              </w:rPr>
              <w:t>（三）本项目的特定资格要求：无。</w:t>
            </w:r>
          </w:p>
        </w:tc>
      </w:tr>
    </w:tbl>
    <w:p>
      <w:pPr>
        <w:spacing w:line="480" w:lineRule="exact"/>
        <w:rPr>
          <w:rStyle w:val="27"/>
          <w:rFonts w:ascii="Arial" w:hAnsi="Arial" w:eastAsia="Arial" w:cs="Arial"/>
          <w:b/>
          <w:bCs/>
          <w:sz w:val="24"/>
          <w:szCs w:val="24"/>
          <w:lang w:val="zh-TW" w:eastAsia="zh-TW"/>
        </w:rPr>
      </w:pPr>
      <w:r>
        <w:rPr>
          <w:rStyle w:val="27"/>
          <w:rFonts w:ascii="Arial" w:hAnsi="Arial" w:eastAsia="宋体" w:cs="Arial"/>
          <w:b/>
          <w:bCs/>
          <w:sz w:val="24"/>
          <w:szCs w:val="24"/>
          <w:lang w:val="zh-TW" w:eastAsia="zh-TW"/>
        </w:rPr>
        <w:t>注：上述资格审查文件在投标文件正本中均应提供原件，只能提供复印件的须加盖投标人公章，否则视为未提供。对投标截止时间后投标人提交、补交的资质性文件，资格审查时不予承认。</w:t>
      </w:r>
    </w:p>
    <w:p>
      <w:pPr>
        <w:spacing w:line="480" w:lineRule="exact"/>
        <w:ind w:firstLine="480"/>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资格审查的评审结果为合格、不合格两种。通过资格审查的投标人的投标文件参加后续的初步评审及详细评审。</w:t>
      </w:r>
    </w:p>
    <w:p>
      <w:pPr>
        <w:spacing w:line="480" w:lineRule="exact"/>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资格审查合格的投标人少于三家的，不得评标，采购人将依法重新组织招标。</w:t>
      </w:r>
    </w:p>
    <w:p>
      <w:pPr>
        <w:pStyle w:val="26"/>
        <w:spacing w:line="480" w:lineRule="exact"/>
        <w:ind w:firstLine="0"/>
        <w:jc w:val="both"/>
        <w:rPr>
          <w:rStyle w:val="27"/>
          <w:rFonts w:hint="default" w:ascii="宋体" w:hAnsi="宋体" w:eastAsia="宋体" w:cs="宋体"/>
          <w:sz w:val="24"/>
          <w:szCs w:val="24"/>
        </w:rPr>
      </w:pPr>
      <w:r>
        <w:rPr>
          <w:rStyle w:val="27"/>
          <w:rFonts w:ascii="宋体" w:hAnsi="宋体" w:eastAsia="宋体" w:cs="宋体"/>
          <w:sz w:val="24"/>
          <w:szCs w:val="24"/>
        </w:rPr>
        <w:t>5</w:t>
      </w:r>
      <w:r>
        <w:rPr>
          <w:rStyle w:val="27"/>
          <w:rFonts w:ascii="宋体" w:hAnsi="宋体" w:eastAsia="宋体" w:cs="宋体"/>
          <w:sz w:val="24"/>
          <w:szCs w:val="24"/>
          <w:lang w:val="zh-TW" w:eastAsia="zh-TW"/>
        </w:rPr>
        <w:t>、在开标过程中发现有下列情形之一的，应当否决其投标：</w:t>
      </w:r>
    </w:p>
    <w:p>
      <w:pPr>
        <w:spacing w:line="480" w:lineRule="exact"/>
        <w:ind w:firstLine="240" w:firstLineChars="10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）投标文件未按照招标文件的要求予以密封和标记的；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）提交投标文件截止时间之后送达的；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）投标人名称与投标报名时不一致的；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4</w:t>
      </w:r>
      <w:r>
        <w:rPr>
          <w:rStyle w:val="27"/>
          <w:rFonts w:hint="eastAsia" w:ascii="宋体" w:hAnsi="宋体" w:eastAsia="宋体" w:cs="宋体"/>
          <w:sz w:val="24"/>
          <w:szCs w:val="24"/>
          <w:lang w:val="zh-TW" w:eastAsia="zh-TW"/>
        </w:rPr>
        <w:t>）投标文件未经投标单位盖章和法定代表人签字的；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5</w:t>
      </w:r>
      <w:r>
        <w:rPr>
          <w:rStyle w:val="27"/>
          <w:rFonts w:hint="eastAsia" w:ascii="宋体" w:hAnsi="宋体" w:eastAsia="宋体" w:cs="宋体"/>
          <w:sz w:val="24"/>
          <w:szCs w:val="24"/>
          <w:lang w:val="zh-TW" w:eastAsia="zh-TW"/>
        </w:rPr>
        <w:t>）被授权委托人的授权委托书未经法定代表人签字确认或盖章的；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6</w:t>
      </w:r>
      <w:r>
        <w:rPr>
          <w:rStyle w:val="27"/>
          <w:rFonts w:hint="eastAsia" w:ascii="宋体" w:hAnsi="宋体" w:eastAsia="宋体" w:cs="宋体"/>
          <w:sz w:val="24"/>
          <w:szCs w:val="24"/>
          <w:lang w:val="zh-TW" w:eastAsia="zh-TW"/>
        </w:rPr>
        <w:t>）投标人的法定代表人或其被授权委托人未提供身份证件的或证件失效的；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7</w:t>
      </w:r>
      <w:r>
        <w:rPr>
          <w:rStyle w:val="27"/>
          <w:rFonts w:hint="eastAsia" w:ascii="宋体" w:hAnsi="宋体" w:eastAsia="宋体" w:cs="宋体"/>
          <w:sz w:val="24"/>
          <w:szCs w:val="24"/>
          <w:lang w:val="zh-TW" w:eastAsia="zh-TW"/>
        </w:rPr>
        <w:t>）未按招标文件规定格式填写或者字迹模糊不清的；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8</w:t>
      </w:r>
      <w:r>
        <w:rPr>
          <w:rStyle w:val="27"/>
          <w:rFonts w:hint="eastAsia" w:ascii="宋体" w:hAnsi="宋体" w:eastAsia="宋体" w:cs="宋体"/>
          <w:sz w:val="24"/>
          <w:szCs w:val="24"/>
          <w:lang w:val="zh-TW" w:eastAsia="zh-TW"/>
        </w:rPr>
        <w:t>）有借用他人执照、提供伪造文件等违规情况；</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9</w:t>
      </w:r>
      <w:r>
        <w:rPr>
          <w:rStyle w:val="27"/>
          <w:rFonts w:hint="eastAsia" w:ascii="宋体" w:hAnsi="宋体" w:eastAsia="宋体" w:cs="宋体"/>
          <w:sz w:val="24"/>
          <w:szCs w:val="24"/>
          <w:lang w:val="zh-TW" w:eastAsia="zh-TW"/>
        </w:rPr>
        <w:t>）未按照招标文件要求按时提交投标保证金的；</w:t>
      </w:r>
    </w:p>
    <w:p>
      <w:pPr>
        <w:spacing w:line="480" w:lineRule="exact"/>
        <w:ind w:firstLine="24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10</w:t>
      </w:r>
      <w:r>
        <w:rPr>
          <w:rStyle w:val="27"/>
          <w:rFonts w:hint="eastAsia" w:ascii="宋体" w:hAnsi="宋体" w:eastAsia="宋体" w:cs="宋体"/>
          <w:sz w:val="24"/>
          <w:szCs w:val="24"/>
          <w:lang w:val="zh-TW" w:eastAsia="zh-TW"/>
        </w:rPr>
        <w:t>）投标报价超出采购人预算的；</w:t>
      </w:r>
    </w:p>
    <w:p>
      <w:pPr>
        <w:spacing w:line="480" w:lineRule="exact"/>
        <w:ind w:firstLine="360"/>
        <w:rPr>
          <w:rStyle w:val="27"/>
          <w:rFonts w:ascii="Arial" w:hAnsi="Arial" w:eastAsia="Arial" w:cs="Arial"/>
          <w:sz w:val="24"/>
          <w:szCs w:val="24"/>
          <w:lang w:val="zh-TW" w:eastAsia="zh-TW"/>
        </w:rPr>
      </w:pPr>
      <w:r>
        <w:rPr>
          <w:rStyle w:val="27"/>
          <w:rFonts w:hint="eastAsia" w:ascii="宋体" w:hAnsi="宋体" w:eastAsia="宋体" w:cs="宋体"/>
          <w:sz w:val="24"/>
          <w:szCs w:val="24"/>
          <w:lang w:val="zh-TW" w:eastAsia="zh-TW"/>
        </w:rPr>
        <w:t>开标过程中否决其投标行为的情形，填写《天津大学招标项目否决投标记录表》，</w:t>
      </w:r>
      <w:r>
        <w:rPr>
          <w:rStyle w:val="27"/>
          <w:rFonts w:ascii="Arial" w:hAnsi="Arial" w:eastAsia="宋体" w:cs="Arial"/>
          <w:sz w:val="24"/>
          <w:szCs w:val="24"/>
          <w:lang w:val="zh-TW" w:eastAsia="zh-TW"/>
        </w:rPr>
        <w:t>由项目单位签字。招标采购单位将有效的投标文件送评标委员会进行评审。</w:t>
      </w:r>
    </w:p>
    <w:p>
      <w:pPr>
        <w:pStyle w:val="30"/>
        <w:spacing w:line="480" w:lineRule="exact"/>
        <w:ind w:firstLine="0"/>
        <w:jc w:val="both"/>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二、评标依据</w:t>
      </w:r>
    </w:p>
    <w:p>
      <w:pPr>
        <w:pStyle w:val="26"/>
        <w:spacing w:line="480" w:lineRule="exact"/>
        <w:ind w:firstLine="480"/>
        <w:jc w:val="both"/>
        <w:rPr>
          <w:rStyle w:val="27"/>
          <w:rFonts w:hint="default" w:ascii="Arial" w:hAnsi="Arial" w:eastAsia="Arial" w:cs="Arial"/>
          <w:sz w:val="24"/>
          <w:szCs w:val="24"/>
          <w:lang w:val="zh-TW" w:eastAsia="zh-TW"/>
        </w:rPr>
      </w:pPr>
      <w:r>
        <w:rPr>
          <w:rStyle w:val="27"/>
          <w:rFonts w:hint="default" w:ascii="Arial" w:hAnsi="Arial" w:eastAsia="宋体" w:cs="Arial"/>
          <w:sz w:val="24"/>
          <w:szCs w:val="24"/>
          <w:lang w:val="zh-TW" w:eastAsia="zh-TW"/>
        </w:rPr>
        <w:t>评标的依据是招标文件及其补充通知、投标人的投标文件及其澄清文件以及本评标办法。</w:t>
      </w:r>
    </w:p>
    <w:p>
      <w:pPr>
        <w:pStyle w:val="30"/>
        <w:spacing w:line="480" w:lineRule="exact"/>
        <w:ind w:firstLine="0"/>
        <w:jc w:val="both"/>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三、评标委员会的组成</w:t>
      </w:r>
    </w:p>
    <w:p>
      <w:pPr>
        <w:pStyle w:val="30"/>
        <w:spacing w:line="480" w:lineRule="exact"/>
        <w:ind w:firstLine="480"/>
        <w:rPr>
          <w:rStyle w:val="27"/>
          <w:rFonts w:ascii="宋体" w:hAnsi="宋体" w:eastAsia="宋体" w:cs="宋体"/>
          <w:b w:val="0"/>
          <w:bCs w:val="0"/>
          <w:sz w:val="24"/>
          <w:szCs w:val="24"/>
        </w:rPr>
      </w:pPr>
      <w:r>
        <w:rPr>
          <w:rStyle w:val="27"/>
          <w:rFonts w:hint="eastAsia" w:ascii="宋体" w:hAnsi="宋体" w:eastAsia="宋体" w:cs="宋体"/>
          <w:b w:val="0"/>
          <w:bCs w:val="0"/>
          <w:sz w:val="24"/>
          <w:szCs w:val="24"/>
          <w:lang w:val="zh-TW" w:eastAsia="zh-TW"/>
        </w:rPr>
        <w:t>按照《中华人民共和国招标投标法》、《中华人民共和国政府采购法》、《中华人民共和国政府采购法实施条例》、《政府采购评审专家管理办法》等的规定，本项目评标委员会为</w:t>
      </w:r>
      <w:r>
        <w:rPr>
          <w:rStyle w:val="27"/>
          <w:rFonts w:hint="eastAsia" w:ascii="宋体" w:hAnsi="宋体" w:eastAsia="宋体" w:cs="宋体"/>
          <w:b w:val="0"/>
          <w:bCs w:val="0"/>
          <w:sz w:val="24"/>
          <w:szCs w:val="24"/>
        </w:rPr>
        <w:t>5</w:t>
      </w:r>
      <w:r>
        <w:rPr>
          <w:rStyle w:val="27"/>
          <w:rFonts w:hint="eastAsia" w:ascii="宋体" w:hAnsi="宋体" w:eastAsia="宋体" w:cs="宋体"/>
          <w:b w:val="0"/>
          <w:bCs w:val="0"/>
          <w:sz w:val="24"/>
          <w:szCs w:val="24"/>
          <w:lang w:val="zh-TW" w:eastAsia="zh-TW"/>
        </w:rPr>
        <w:t>人或以上单数，其中评审专家不得少于成员总数的三分之二。评标委员会根据本办法对各投标人的投标文件进行评审。评标委员会负责出具评标报告和推荐中标候选人等工作。采购人根据评标委员会提出的书面报告和推荐的中标候选人顺序确定中标人。评标委员会成员名单在评标结果公告前应当保密。</w:t>
      </w:r>
    </w:p>
    <w:p>
      <w:pPr>
        <w:pStyle w:val="30"/>
        <w:spacing w:line="480" w:lineRule="exact"/>
        <w:ind w:firstLine="0"/>
        <w:jc w:val="both"/>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四、评标人员应遵守的原则和纪律</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1、评标原则</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1.评标遵循公平、公正、科学、择优的原则；</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2.对所有投标人的投标评估，都采用相同的程序和标准；</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3.评标严格按照招标文件的要求和评标标准及办法进行；</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4.根据招标文件规定的各项评价标准通过评审推荐中标候选人排名；</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5.评标委员会判断投标文件的响应性仅基于投标文件本身而不靠外部证据；</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6.评标委员会拒绝被确定为非实质性响应的投标，投标人不能通过修正或撤销不符之处而使其投标成为实质性响应的投标。</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2、评标纪律</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1.评标委员会成员与投标人有利害关系的，应当主动提出回避；</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2.评标会开始后，除评标委员会成员及工作人员以外的其他人员需全部离场，评标委员会成员需将通讯工具关闭；</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3.采购人可以在评标前说明项目背景和采购需求，说明内容不得含有歧视性、倾向性意见，不得超出招标文件所述范围。说明应当提交书面材料，并随采购文件一并存档；</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4.评标专家应当按照招标文件确定的评标标准和方法，客观、公正地履行职责，对投标文件进行独立评审，提出评审意见，并对所提出的评审意见承担个人责任，不受任何单位或者个人的干预。招标文件中没有规定的标准和方法不得作为评标的依据；</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5.要求投标人就投标文件作必要的澄清、说明或补正时，不得向投标人提出带有暗示性或诱导性的问题；</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6.评标委员会成员在评标会上不得发表带有歧视性、倾向性等影响其他评委公正评审的言论，不得将自己的意见强加给其他评委或诱导其他评委认同；</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7.所有参与评标会的人员不得透露对投标文件的评审和比较、中标候选人的推荐以及与评标有关的其他情况，不得把评审资料带离会场；</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8.所有参与评标会的人员不得与任何投标人或者与招标结果有利害关系的人进行私下接触，不得收受投标人、中介人、其他利害关系人的财物或者其他好处；</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9.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w:t>
      </w:r>
    </w:p>
    <w:p>
      <w:pPr>
        <w:pStyle w:val="30"/>
        <w:spacing w:line="480" w:lineRule="exact"/>
        <w:ind w:firstLine="480" w:firstLineChars="200"/>
        <w:jc w:val="both"/>
        <w:rPr>
          <w:rStyle w:val="27"/>
          <w:rFonts w:ascii="宋体" w:hAnsi="宋体" w:eastAsia="宋体" w:cs="宋体"/>
          <w:b w:val="0"/>
          <w:bCs w:val="0"/>
          <w:sz w:val="24"/>
          <w:szCs w:val="24"/>
          <w:lang w:val="zh-TW" w:eastAsia="zh-TW"/>
        </w:rPr>
      </w:pPr>
      <w:r>
        <w:rPr>
          <w:rStyle w:val="27"/>
          <w:rFonts w:hint="eastAsia" w:ascii="宋体" w:hAnsi="宋体" w:eastAsia="宋体" w:cs="宋体"/>
          <w:b w:val="0"/>
          <w:bCs w:val="0"/>
          <w:sz w:val="24"/>
          <w:szCs w:val="24"/>
          <w:lang w:val="zh-TW" w:eastAsia="zh-TW"/>
        </w:rPr>
        <w:t>10.若评标委员会出现争议时，执行少数服从多数原则，每位评委应当对自己所做的结论承担责任。</w:t>
      </w:r>
    </w:p>
    <w:p>
      <w:pPr>
        <w:pStyle w:val="30"/>
        <w:spacing w:line="480" w:lineRule="exact"/>
        <w:ind w:firstLine="0"/>
        <w:jc w:val="both"/>
        <w:rPr>
          <w:rStyle w:val="27"/>
          <w:rFonts w:ascii="Arial" w:hAnsi="Arial" w:eastAsia="Arial" w:cs="Arial"/>
          <w:b w:val="0"/>
          <w:bCs w:val="0"/>
          <w:sz w:val="24"/>
          <w:szCs w:val="24"/>
          <w:lang w:val="zh-TW" w:eastAsia="zh-TW"/>
        </w:rPr>
      </w:pPr>
      <w:r>
        <w:rPr>
          <w:rStyle w:val="27"/>
          <w:rFonts w:ascii="Arial" w:hAnsi="Arial" w:eastAsia="宋体" w:cs="Arial"/>
          <w:b w:val="0"/>
          <w:bCs w:val="0"/>
          <w:sz w:val="24"/>
          <w:szCs w:val="24"/>
          <w:lang w:val="zh-TW" w:eastAsia="zh-TW"/>
        </w:rPr>
        <w:t>五、评标方法及流程</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1</w:t>
      </w:r>
      <w:r>
        <w:rPr>
          <w:rStyle w:val="27"/>
          <w:rFonts w:ascii="宋体" w:hAnsi="宋体" w:eastAsia="宋体" w:cs="宋体"/>
          <w:sz w:val="24"/>
          <w:szCs w:val="24"/>
          <w:lang w:val="zh-TW" w:eastAsia="zh-TW"/>
        </w:rPr>
        <w:t>、评标方法</w:t>
      </w:r>
    </w:p>
    <w:p>
      <w:pPr>
        <w:pStyle w:val="26"/>
        <w:spacing w:line="480" w:lineRule="exact"/>
        <w:ind w:firstLine="480"/>
        <w:jc w:val="both"/>
        <w:rPr>
          <w:rStyle w:val="27"/>
          <w:rFonts w:hint="default" w:ascii="宋体" w:hAnsi="宋体" w:eastAsia="宋体" w:cs="宋体"/>
          <w:sz w:val="24"/>
          <w:szCs w:val="24"/>
          <w:lang w:val="zh-TW" w:eastAsia="zh-TW"/>
        </w:rPr>
      </w:pPr>
      <w:r>
        <w:rPr>
          <w:rStyle w:val="27"/>
          <w:rFonts w:ascii="宋体" w:hAnsi="宋体" w:eastAsia="宋体" w:cs="宋体"/>
          <w:sz w:val="24"/>
          <w:szCs w:val="24"/>
          <w:lang w:val="zh-TW" w:eastAsia="zh-TW"/>
        </w:rPr>
        <w:t>本次项目的评标方法采用综合评分法。</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2</w:t>
      </w:r>
      <w:r>
        <w:rPr>
          <w:rStyle w:val="27"/>
          <w:rFonts w:ascii="宋体" w:hAnsi="宋体" w:eastAsia="宋体" w:cs="宋体"/>
          <w:sz w:val="24"/>
          <w:szCs w:val="24"/>
          <w:lang w:val="zh-TW" w:eastAsia="zh-TW"/>
        </w:rPr>
        <w:t>、评标流程</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）对投标文件的审查和响应性的确定</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rPr>
        <w:t>①</w:t>
      </w:r>
      <w:r>
        <w:rPr>
          <w:rStyle w:val="27"/>
          <w:rFonts w:hint="eastAsia" w:ascii="宋体" w:hAnsi="宋体" w:eastAsia="宋体" w:cs="宋体"/>
          <w:sz w:val="24"/>
          <w:szCs w:val="24"/>
          <w:lang w:val="zh-TW" w:eastAsia="zh-TW"/>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rPr>
        <w:t>②</w:t>
      </w:r>
      <w:r>
        <w:rPr>
          <w:rStyle w:val="27"/>
          <w:rFonts w:hint="eastAsia" w:ascii="宋体" w:hAnsi="宋体" w:eastAsia="宋体" w:cs="宋体"/>
          <w:sz w:val="24"/>
          <w:szCs w:val="24"/>
          <w:lang w:val="zh-TW" w:eastAsia="zh-TW"/>
        </w:rPr>
        <w:t>对投标截止时间后投标人提交、补交的资质性文件，评审时不予承认。开标以后，除评标委员会要求提供外，不接受投标人及与投标人有关的任何一方递交的材料。</w:t>
      </w:r>
    </w:p>
    <w:p>
      <w:pPr>
        <w:spacing w:line="480" w:lineRule="exact"/>
        <w:ind w:firstLine="420"/>
        <w:rPr>
          <w:rStyle w:val="27"/>
          <w:rFonts w:ascii="宋体" w:hAnsi="宋体" w:eastAsia="宋体" w:cs="宋体"/>
          <w:sz w:val="24"/>
          <w:szCs w:val="24"/>
        </w:rPr>
      </w:pPr>
      <w:r>
        <w:rPr>
          <w:rStyle w:val="27"/>
          <w:rFonts w:hint="eastAsia" w:ascii="宋体" w:hAnsi="宋体" w:eastAsia="宋体" w:cs="宋体"/>
          <w:sz w:val="24"/>
          <w:szCs w:val="24"/>
        </w:rPr>
        <w:t>③</w:t>
      </w:r>
      <w:r>
        <w:rPr>
          <w:rStyle w:val="27"/>
          <w:rFonts w:hint="eastAsia" w:ascii="宋体" w:hAnsi="宋体" w:eastAsia="宋体" w:cs="宋体"/>
          <w:sz w:val="24"/>
          <w:szCs w:val="24"/>
          <w:lang w:val="zh-TW" w:eastAsia="zh-TW"/>
        </w:rPr>
        <w:t>实质上没有响应招标文件要求的投标文件，将被拒绝。投标人不得通过修改或撤回不符合要求的重大偏离而使其投标成为响应性的投标。如出现下列情况之一的，其投标将被拒绝或中标无效：</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1.投标人递交两份或多份内容不同的投标文件，或在一份投标文件中对同一招标项目报有两个或多个报价，按招标文件规定提交备选投标方案的除外。</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2.除招标文件中说明并允许外，招标文件中要求的每一项产品（服务）不是唯一产品（服务）投标的或投标文件与招标文件要求的每一项产品（服务）的采购数量不一致的。</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3.投标人仍在停止参加投标处罚期内的，其投标按无效标处理（以主管部门出具的处罚文件为准）。</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4.没有按照招标文件要求提供投标担保（投标保证金）或者所提供的投标担保（投标保证金）有瑕疵。</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5.投标文件无单位盖章，或无法定代表人或被授权委托人签字或盖章的。</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6.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7.不符合用户需求书的实质性要求。</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8.投标文件载明的招标项目完成期限超过招标文件规定的期限。</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9.投标文件附有采购人不能接受的条件、内容的。</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10.投标报价超出采购人预算的。</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11.有下列情形之一的，视为投标人串通投标，其投标无效：</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Ⅰ、不同投标人的投标文件（包括电子文档）由同一单位或者个人编制；</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Ⅱ、不同投标人委托同一单位或者个人办理投标事宜；</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Ⅲ、不同投标人的投标文件载明的项目管理成员或者联系人员为同一人；</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Ⅳ、不同投标人的投标文件异常一致或者投标报价呈规律性差异；</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Ⅴ、不同投标人的投标文件相互混装；</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Ⅵ、不同投标人的投标保证金从同一单位或者个人的账户转出。</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12.单位负责人或法定代表人为同一人，或者存在控股、管理关系的不同供应商，参加同一包或者未划分包的同一项目投标的，相关投标均无效。</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13.《政府采购货物和服务招标投标管理办法》（财政部令87号）第37、59、60条规定的无效投标情形。</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14.不符合招标文件中规定的其他实质性要求的。</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15.其他法定投标无效的情形。</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投标文件有上述情况之一的，视为未能对招标文件做出实质性响应，作否决处理，不再进入以后的评标程序。有效投标不足三家的，采购人将依法重新组织招标。</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④</w:t>
      </w:r>
      <w:r>
        <w:rPr>
          <w:rStyle w:val="27"/>
          <w:rFonts w:hint="eastAsia" w:ascii="宋体" w:hAnsi="宋体" w:eastAsia="宋体" w:cs="宋体"/>
          <w:sz w:val="24"/>
          <w:szCs w:val="24"/>
          <w:lang w:val="zh-TW" w:eastAsia="zh-TW"/>
        </w:rPr>
        <w:t>评标委员会对确定为实质上响应的投标进行审核，投标文件报价出现前后不一致的，进行细微偏差修正，修改错误的原则如下：</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）投标文件如果出现计算或表达上的错误，修正错误的原则如下：</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shd w:val="clear" w:color="auto" w:fill="FFFFFF"/>
        </w:rPr>
        <w:t>Ⅰ</w:t>
      </w:r>
      <w:r>
        <w:rPr>
          <w:rStyle w:val="27"/>
          <w:rFonts w:hint="eastAsia" w:ascii="宋体" w:hAnsi="宋体" w:eastAsia="宋体" w:cs="宋体"/>
          <w:sz w:val="24"/>
          <w:szCs w:val="24"/>
          <w:shd w:val="clear" w:color="auto" w:fill="FFFFFF"/>
          <w:lang w:val="zh-TW" w:eastAsia="zh-TW"/>
        </w:rPr>
        <w:t>、</w:t>
      </w:r>
      <w:r>
        <w:rPr>
          <w:rStyle w:val="27"/>
          <w:rFonts w:hint="eastAsia" w:ascii="宋体" w:hAnsi="宋体" w:eastAsia="宋体" w:cs="宋体"/>
          <w:sz w:val="24"/>
          <w:szCs w:val="24"/>
          <w:lang w:val="zh-TW" w:eastAsia="zh-TW"/>
        </w:rPr>
        <w:t>投标文件中开标一览表（报价表）内容与投标文件中相应内容不一致的，以开标一览表（报价表）为准；</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shd w:val="clear" w:color="auto" w:fill="FFFFFF"/>
        </w:rPr>
        <w:t>Ⅱ</w:t>
      </w:r>
      <w:r>
        <w:rPr>
          <w:rStyle w:val="27"/>
          <w:rFonts w:hint="eastAsia" w:ascii="宋体" w:hAnsi="宋体" w:eastAsia="宋体" w:cs="宋体"/>
          <w:sz w:val="24"/>
          <w:szCs w:val="24"/>
          <w:shd w:val="clear" w:color="auto" w:fill="FFFFFF"/>
          <w:lang w:val="zh-TW" w:eastAsia="zh-TW"/>
        </w:rPr>
        <w:t>、</w:t>
      </w:r>
      <w:r>
        <w:rPr>
          <w:rStyle w:val="27"/>
          <w:rFonts w:hint="eastAsia" w:ascii="宋体" w:hAnsi="宋体" w:eastAsia="宋体" w:cs="宋体"/>
          <w:sz w:val="24"/>
          <w:szCs w:val="24"/>
          <w:lang w:val="zh-TW" w:eastAsia="zh-TW"/>
        </w:rPr>
        <w:t>大写金额和小写金额不一致的，以大写金额为准；</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shd w:val="clear" w:color="auto" w:fill="FFFFFF"/>
        </w:rPr>
        <w:t>Ⅲ</w:t>
      </w:r>
      <w:r>
        <w:rPr>
          <w:rStyle w:val="27"/>
          <w:rFonts w:hint="eastAsia" w:ascii="宋体" w:hAnsi="宋体" w:eastAsia="宋体" w:cs="宋体"/>
          <w:sz w:val="24"/>
          <w:szCs w:val="24"/>
          <w:shd w:val="clear" w:color="auto" w:fill="FFFFFF"/>
          <w:lang w:val="zh-TW" w:eastAsia="zh-TW"/>
        </w:rPr>
        <w:t>、</w:t>
      </w:r>
      <w:r>
        <w:rPr>
          <w:rStyle w:val="27"/>
          <w:rFonts w:hint="eastAsia" w:ascii="宋体" w:hAnsi="宋体" w:eastAsia="宋体" w:cs="宋体"/>
          <w:sz w:val="24"/>
          <w:szCs w:val="24"/>
          <w:lang w:val="zh-TW" w:eastAsia="zh-TW"/>
        </w:rPr>
        <w:t>单价金额小数点或者百分比有明显错位的，以开标一览表的总价为准，并修改单价；</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shd w:val="clear" w:color="auto" w:fill="FFFFFF"/>
        </w:rPr>
        <w:t>Ⅳ</w:t>
      </w:r>
      <w:r>
        <w:rPr>
          <w:rStyle w:val="27"/>
          <w:rFonts w:hint="eastAsia" w:ascii="宋体" w:hAnsi="宋体" w:eastAsia="宋体" w:cs="宋体"/>
          <w:sz w:val="24"/>
          <w:szCs w:val="24"/>
          <w:shd w:val="clear" w:color="auto" w:fill="FFFFFF"/>
          <w:lang w:val="zh-TW" w:eastAsia="zh-TW"/>
        </w:rPr>
        <w:t>、</w:t>
      </w:r>
      <w:r>
        <w:rPr>
          <w:rStyle w:val="27"/>
          <w:rFonts w:hint="eastAsia" w:ascii="宋体" w:hAnsi="宋体" w:eastAsia="宋体" w:cs="宋体"/>
          <w:sz w:val="24"/>
          <w:szCs w:val="24"/>
          <w:lang w:val="zh-TW" w:eastAsia="zh-TW"/>
        </w:rPr>
        <w:t>总价金额与按单价汇总金额不一致的，以单价金额计算结果为准。</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Ⅴ、</w:t>
      </w:r>
      <w:r>
        <w:rPr>
          <w:rStyle w:val="27"/>
          <w:rFonts w:hint="eastAsia" w:ascii="宋体" w:hAnsi="宋体" w:eastAsia="宋体" w:cs="宋体"/>
          <w:sz w:val="24"/>
          <w:szCs w:val="24"/>
          <w:lang w:val="zh-TW" w:eastAsia="zh-TW"/>
        </w:rPr>
        <w:t>对不同文字文本投标文件的解释发生异议的，以中文文本为准。</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Ⅵ、</w:t>
      </w:r>
      <w:r>
        <w:rPr>
          <w:rStyle w:val="27"/>
          <w:rFonts w:hint="eastAsia" w:ascii="宋体" w:hAnsi="宋体" w:eastAsia="宋体" w:cs="宋体"/>
          <w:sz w:val="24"/>
          <w:szCs w:val="24"/>
          <w:lang w:val="zh-TW" w:eastAsia="zh-TW"/>
        </w:rPr>
        <w:t>同时出现两种以上不一致的，按照前款规定的顺序修正。</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按上述修正错误的原则及方法调整或修正投标文件的投标报价，投标人同意并签字确认后，调整后的投标报价对投标人具有约束作用。如果投标人不接受修正后的报价，则其投标将作为无效投标处理。</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）投标人的投标文件不符合招标文件要求的，或者拒不按照要求对投标文件进行澄清、说明或者补正的，评标委员会可以否决其投标。</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4</w:t>
      </w:r>
      <w:r>
        <w:rPr>
          <w:rStyle w:val="27"/>
          <w:rFonts w:hint="eastAsia" w:ascii="宋体" w:hAnsi="宋体" w:eastAsia="宋体" w:cs="宋体"/>
          <w:sz w:val="24"/>
          <w:szCs w:val="24"/>
          <w:lang w:val="zh-TW" w:eastAsia="zh-TW"/>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书面要求存在细微偏差的投标人在评标结束前予以补正。拒不补正的，在详细评审时可以对细微偏差做不利于该投标的量化，其量化标准为每出现一次评标委员会将扣减</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分。</w:t>
      </w:r>
    </w:p>
    <w:p>
      <w:pPr>
        <w:spacing w:line="480" w:lineRule="exact"/>
        <w:ind w:firstLine="482"/>
        <w:jc w:val="left"/>
        <w:rPr>
          <w:rStyle w:val="27"/>
          <w:rFonts w:ascii="宋体" w:hAnsi="宋体" w:eastAsia="宋体" w:cs="宋体"/>
          <w:b/>
          <w:bCs/>
          <w:sz w:val="24"/>
          <w:szCs w:val="24"/>
        </w:rPr>
      </w:pPr>
      <w:r>
        <w:rPr>
          <w:rStyle w:val="27"/>
          <w:rFonts w:hint="eastAsia" w:ascii="宋体" w:hAnsi="宋体" w:eastAsia="宋体" w:cs="宋体"/>
          <w:b/>
          <w:bCs/>
          <w:sz w:val="24"/>
          <w:szCs w:val="24"/>
          <w:lang w:val="zh-TW" w:eastAsia="zh-TW"/>
        </w:rPr>
        <w:t>（</w:t>
      </w:r>
      <w:r>
        <w:rPr>
          <w:rStyle w:val="27"/>
          <w:rFonts w:hint="eastAsia" w:ascii="宋体" w:hAnsi="宋体" w:eastAsia="宋体" w:cs="宋体"/>
          <w:b/>
          <w:bCs/>
          <w:sz w:val="24"/>
          <w:szCs w:val="24"/>
        </w:rPr>
        <w:t>2</w:t>
      </w:r>
      <w:r>
        <w:rPr>
          <w:rStyle w:val="27"/>
          <w:rFonts w:hint="eastAsia" w:ascii="宋体" w:hAnsi="宋体" w:eastAsia="宋体" w:cs="宋体"/>
          <w:b/>
          <w:bCs/>
          <w:sz w:val="24"/>
          <w:szCs w:val="24"/>
          <w:lang w:val="zh-TW" w:eastAsia="zh-TW"/>
        </w:rPr>
        <w:t>）详细评审</w:t>
      </w:r>
    </w:p>
    <w:p>
      <w:pPr>
        <w:pStyle w:val="11"/>
        <w:widowControl w:val="0"/>
        <w:spacing w:before="0" w:after="0" w:line="440" w:lineRule="exact"/>
        <w:ind w:firstLine="480"/>
        <w:jc w:val="both"/>
        <w:rPr>
          <w:rStyle w:val="27"/>
          <w:lang w:val="zh-TW" w:eastAsia="zh-TW"/>
        </w:rPr>
      </w:pPr>
      <w:r>
        <w:rPr>
          <w:rStyle w:val="27"/>
          <w:rFonts w:hint="eastAsia"/>
          <w:lang w:val="zh-TW" w:eastAsia="zh-TW"/>
        </w:rPr>
        <w:t>只有通过初步评审合格的投标人方可进入详细评审。详细评审评分标准见下表：</w:t>
      </w:r>
    </w:p>
    <w:tbl>
      <w:tblPr>
        <w:tblStyle w:val="14"/>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23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2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6233"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2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具体评分标准</w:t>
            </w:r>
          </w:p>
        </w:tc>
        <w:tc>
          <w:tcPr>
            <w:tcW w:w="763"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32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 xml:space="preserve">商务  </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报价部分</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1、评审价格：计算投标报价时，评标委员会对各投标人报价的完整性、数据的正确性逐一审核：若投标报价有明显遗漏或存在招标文件规定无效标情形，则视为无效标。若投标报价有计算错误则按招标文件的规定予以纠正，并以修正后的价格作为评审价格，投标报价无计算错误或修正的，投标报价即为评审价格。超出预算的投标报价</w:t>
            </w:r>
            <w:r>
              <w:rPr>
                <w:rFonts w:hint="eastAsia" w:ascii="宋体" w:hAnsi="宋体" w:eastAsia="宋体" w:cs="宋体"/>
                <w:bCs/>
                <w:sz w:val="24"/>
                <w:szCs w:val="24"/>
              </w:rPr>
              <w:t>视为无效报价，视为无效标。</w:t>
            </w:r>
          </w:p>
          <w:p>
            <w:pPr>
              <w:widowControl/>
              <w:jc w:val="left"/>
              <w:rPr>
                <w:rFonts w:ascii="宋体" w:hAnsi="宋体" w:eastAsia="宋体" w:cs="宋体"/>
                <w:sz w:val="24"/>
                <w:szCs w:val="24"/>
              </w:rPr>
            </w:pPr>
            <w:r>
              <w:rPr>
                <w:rFonts w:hint="eastAsia" w:ascii="宋体" w:hAnsi="宋体" w:eastAsia="宋体" w:cs="宋体"/>
                <w:sz w:val="24"/>
                <w:szCs w:val="24"/>
              </w:rPr>
              <w:t>2、满足招标文件要求且价格最低的投标报价为评标基准价，其价格得分为</w:t>
            </w:r>
            <w:r>
              <w:rPr>
                <w:rFonts w:hint="eastAsia" w:ascii="宋体" w:hAnsi="宋体" w:eastAsia="宋体" w:cs="宋体"/>
                <w:sz w:val="24"/>
                <w:szCs w:val="24"/>
                <w:lang w:val="en-US" w:eastAsia="zh-CN"/>
              </w:rPr>
              <w:t>2</w:t>
            </w:r>
            <w:r>
              <w:rPr>
                <w:rFonts w:hint="eastAsia" w:ascii="宋体" w:hAnsi="宋体" w:eastAsia="宋体" w:cs="宋体"/>
                <w:sz w:val="24"/>
                <w:szCs w:val="24"/>
              </w:rPr>
              <w:t>0分。其他投标人的价格分统一按照下列公式计算：</w:t>
            </w:r>
          </w:p>
          <w:p>
            <w:pPr>
              <w:widowControl/>
              <w:adjustRightInd w:val="0"/>
              <w:snapToGrid w:val="0"/>
              <w:spacing w:line="0" w:lineRule="atLeast"/>
              <w:jc w:val="left"/>
              <w:rPr>
                <w:rFonts w:ascii="宋体" w:hAnsi="宋体" w:eastAsia="宋体" w:cs="宋体"/>
                <w:bCs/>
                <w:sz w:val="24"/>
                <w:szCs w:val="24"/>
              </w:rPr>
            </w:pPr>
            <w:r>
              <w:rPr>
                <w:rFonts w:hint="eastAsia" w:ascii="宋体" w:hAnsi="宋体" w:eastAsia="宋体" w:cs="宋体"/>
                <w:sz w:val="24"/>
                <w:szCs w:val="24"/>
              </w:rPr>
              <w:t>投标报价得分＝（评标基准价/有效投标价</w:t>
            </w:r>
            <w:r>
              <w:rPr>
                <w:rFonts w:hint="eastAsia" w:ascii="宋体" w:hAnsi="宋体" w:eastAsia="宋体" w:cs="宋体"/>
                <w:kern w:val="0"/>
                <w:sz w:val="24"/>
                <w:szCs w:val="24"/>
              </w:rPr>
              <w:t>）</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0</w:t>
            </w:r>
            <w:r>
              <w:rPr>
                <w:rFonts w:hint="eastAsia" w:ascii="宋体" w:hAnsi="宋体" w:eastAsia="宋体" w:cs="宋体"/>
                <w:kern w:val="0"/>
                <w:sz w:val="24"/>
                <w:szCs w:val="24"/>
              </w:rPr>
              <w:t>（结果保留两位小数）</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bCs/>
                <w:sz w:val="24"/>
                <w:szCs w:val="24"/>
              </w:rPr>
              <w:t>3、满足政府采购落实政策情形的，按优惠后的价格进行评审打分。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资信  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业绩</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kern w:val="0"/>
                <w:sz w:val="24"/>
                <w:szCs w:val="24"/>
              </w:rPr>
              <w:t>投标人（合同签订日期自2020年1月1日至今）承揽过的同类型服务案例。1个案例得</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分，最高得</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分。类似项目业绩须提供合同复印件</w:t>
            </w:r>
            <w:r>
              <w:rPr>
                <w:rFonts w:hint="eastAsia" w:ascii="宋体" w:hAnsi="宋体" w:eastAsia="宋体" w:cs="宋体"/>
                <w:sz w:val="24"/>
                <w:szCs w:val="24"/>
              </w:rPr>
              <w:t>（包括甲乙双方名称及盖章、服务内容、签订日期）。提供的证明材料均不得遮挡涂黑，否则不予认定加分。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同类型或类似项目业绩是指：绿化管理或绿化养护管理服务。</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Merge w:val="restart"/>
            <w:tcBorders>
              <w:top w:val="single" w:color="auto" w:sz="4" w:space="0"/>
              <w:left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kern w:val="0"/>
                <w:sz w:val="24"/>
                <w:szCs w:val="24"/>
              </w:rPr>
              <w:t>人员评价</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highlight w:val="none"/>
              </w:rPr>
            </w:pPr>
            <w:r>
              <w:rPr>
                <w:rFonts w:hint="eastAsia" w:ascii="宋体" w:hAnsi="宋体" w:eastAsia="宋体" w:cs="宋体"/>
                <w:sz w:val="24"/>
                <w:szCs w:val="24"/>
              </w:rPr>
              <w:t>本项目拟配备的</w:t>
            </w:r>
            <w:r>
              <w:rPr>
                <w:rFonts w:hint="eastAsia" w:ascii="宋体" w:hAnsi="宋体" w:eastAsia="宋体" w:cs="宋体"/>
                <w:sz w:val="24"/>
                <w:szCs w:val="24"/>
                <w:highlight w:val="none"/>
              </w:rPr>
              <w:t>常驻项目经理：</w:t>
            </w:r>
          </w:p>
          <w:p>
            <w:pPr>
              <w:widowControl/>
              <w:adjustRightInd w:val="0"/>
              <w:snapToGrid w:val="0"/>
              <w:spacing w:line="0" w:lineRule="atLeast"/>
              <w:jc w:val="left"/>
              <w:rPr>
                <w:rFonts w:ascii="宋体" w:hAnsi="宋体" w:eastAsia="宋体" w:cs="宋体"/>
                <w:sz w:val="24"/>
                <w:szCs w:val="24"/>
                <w:highlight w:val="none"/>
              </w:rPr>
            </w:pPr>
            <w:r>
              <w:rPr>
                <w:rFonts w:hint="eastAsia" w:ascii="宋体" w:hAnsi="宋体" w:eastAsia="宋体" w:cs="宋体"/>
                <w:sz w:val="24"/>
                <w:szCs w:val="24"/>
                <w:highlight w:val="none"/>
              </w:rPr>
              <w:t>①具有园林绿化专业本科及以上学历的，得1分；</w:t>
            </w:r>
            <w:r>
              <w:rPr>
                <w:rFonts w:hint="eastAsia" w:ascii="宋体" w:hAnsi="宋体" w:eastAsia="宋体" w:cs="宋体"/>
                <w:kern w:val="0"/>
                <w:sz w:val="24"/>
                <w:szCs w:val="24"/>
                <w:highlight w:val="none"/>
              </w:rPr>
              <w:t>提供毕业证复印件，未提供的不得分。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highlight w:val="none"/>
              </w:rPr>
              <w:t>②具有5年以上绿化施工或绿化养管经验，且承担过10万平方米及以上绿化施工或养管项目，得1分。提供业绩合同或协议、批复、具法律效应的证明材料</w:t>
            </w:r>
            <w:r>
              <w:rPr>
                <w:rFonts w:hint="eastAsia" w:ascii="宋体" w:hAnsi="宋体" w:eastAsia="宋体" w:cs="宋体"/>
                <w:sz w:val="24"/>
                <w:szCs w:val="24"/>
              </w:rPr>
              <w:t>的复印件，如相关材料中无法体现项目负责人，须提供业主出具的加盖业主公章的证明材料，</w:t>
            </w:r>
            <w:r>
              <w:rPr>
                <w:rFonts w:hint="eastAsia" w:ascii="宋体" w:hAnsi="宋体" w:eastAsia="宋体" w:cs="宋体"/>
                <w:kern w:val="0"/>
                <w:sz w:val="24"/>
                <w:szCs w:val="24"/>
              </w:rPr>
              <w:t>未提供的不得分。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vMerge w:val="continue"/>
            <w:tcBorders>
              <w:left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本项目拟派的常驻技术人员（高级绿化工、高级花卉工）</w:t>
            </w:r>
            <w:r>
              <w:rPr>
                <w:rFonts w:hint="eastAsia" w:ascii="宋体" w:hAnsi="宋体" w:eastAsia="宋体" w:cs="宋体"/>
                <w:kern w:val="0"/>
                <w:sz w:val="24"/>
                <w:szCs w:val="24"/>
                <w:highlight w:val="none"/>
              </w:rPr>
              <w:t>具有5年以上绿化施工或绿化养管经验，得1分。提供工作经历证明并加盖投标人公章，未提供的不得分。</w:t>
            </w:r>
          </w:p>
          <w:p>
            <w:pPr>
              <w:widowControl/>
              <w:adjustRightInd w:val="0"/>
              <w:snapToGrid w:val="0"/>
              <w:spacing w:line="0" w:lineRule="atLeast"/>
              <w:jc w:val="left"/>
              <w:rPr>
                <w:rFonts w:ascii="宋体" w:hAnsi="宋体" w:eastAsia="宋体" w:cs="宋体"/>
                <w:sz w:val="24"/>
                <w:szCs w:val="24"/>
                <w:highlight w:val="none"/>
              </w:rPr>
            </w:pPr>
            <w:r>
              <w:rPr>
                <w:rFonts w:hint="eastAsia" w:ascii="宋体" w:hAnsi="宋体" w:eastAsia="宋体" w:cs="宋体"/>
                <w:sz w:val="24"/>
                <w:szCs w:val="24"/>
                <w:highlight w:val="none"/>
              </w:rPr>
              <w:t>常驻技术人员（高级绿化工、高级花卉工）具备三级/高级及以上技能职业资格证书，6人及以上：</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分；4-5人：2分；1-3人：1分。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vMerge w:val="continue"/>
            <w:tcBorders>
              <w:left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本项目拟派</w:t>
            </w:r>
            <w:r>
              <w:rPr>
                <w:rFonts w:hint="eastAsia" w:ascii="宋体" w:hAnsi="宋体" w:eastAsia="宋体" w:cs="宋体"/>
                <w:sz w:val="24"/>
                <w:szCs w:val="24"/>
                <w:highlight w:val="none"/>
              </w:rPr>
              <w:t>的常驻资料员</w:t>
            </w:r>
            <w:r>
              <w:rPr>
                <w:rFonts w:hint="eastAsia" w:ascii="宋体" w:hAnsi="宋体" w:eastAsia="宋体" w:cs="宋体"/>
                <w:kern w:val="0"/>
                <w:sz w:val="24"/>
                <w:szCs w:val="24"/>
                <w:highlight w:val="none"/>
              </w:rPr>
              <w:t>具有园林、</w:t>
            </w:r>
            <w:r>
              <w:rPr>
                <w:rFonts w:hint="eastAsia" w:ascii="宋体" w:hAnsi="宋体" w:eastAsia="宋体" w:cs="宋体"/>
                <w:kern w:val="0"/>
                <w:sz w:val="24"/>
                <w:szCs w:val="24"/>
              </w:rPr>
              <w:t>园艺、植保等相关专业专科及以上学历的，得1分。提供毕业证复印件，未提供的不得分。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可以为本项目配备2台无人机，1台具备对18m以上乔木喷洒农药功能的植保无人机，1台具备对校园进行巡检拍照录像功能。提供公司采购发票或租赁合同及操作员从业执照，得2分，未提供不得分。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 xml:space="preserve">技术  </w:t>
            </w:r>
            <w:r>
              <w:rPr>
                <w:rFonts w:hint="eastAsia" w:ascii="宋体" w:hAnsi="宋体" w:eastAsia="宋体" w:cs="宋体"/>
                <w:sz w:val="24"/>
                <w:szCs w:val="24"/>
                <w:lang w:val="en-US" w:eastAsia="zh-CN"/>
              </w:rPr>
              <w:t>6</w:t>
            </w:r>
            <w:r>
              <w:rPr>
                <w:rFonts w:hint="eastAsia" w:ascii="宋体" w:hAnsi="宋体" w:eastAsia="宋体" w:cs="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kern w:val="0"/>
                <w:sz w:val="24"/>
                <w:szCs w:val="24"/>
              </w:rPr>
              <w:t>项目分析、项目运行重难点及应对措施</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项目分析具有针对性，且全面、透彻、合理；项目运行重难点及应对措施分析透彻、合理，且管理思路明确、可行：</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项目比较具有针对性，且比较全面、透彻、合理；项目运行重难点及应对措施分析比较透彻、合理，且管理思路比较明确、可行：</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kern w:val="0"/>
                <w:sz w:val="24"/>
                <w:szCs w:val="24"/>
              </w:rPr>
              <w:t>项目进退场方案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包括但不限于：中标后交接工作方案、合同期满后移交工作方案。</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项目进退场方案分析合理合法，全面、可行：</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项目进退场方案分析合理合法，比较全面、可行：</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kern w:val="0"/>
                <w:sz w:val="24"/>
                <w:szCs w:val="24"/>
              </w:rPr>
              <w:t>养护方案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包括但不限于养管技术方案的可行性、养管设备，各项措施均可保障落实、养管措施的经济性、可靠性、科学性等。</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方案考虑全面，不漏项，专业性、针对性、操作可行：</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方案考虑较为全面，基本不漏项，专业性、针对性、系统性较强，操作可行性较强：</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方案考虑基本周全，有一定的专业性、针对性、系统性，有一定的操作可行性：1分；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未提供方案或其他：0分。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sz w:val="24"/>
                <w:szCs w:val="24"/>
              </w:rPr>
              <w:t>不同植物的</w:t>
            </w:r>
            <w:r>
              <w:rPr>
                <w:rFonts w:hint="eastAsia" w:ascii="宋体" w:hAnsi="宋体" w:eastAsia="宋体" w:cs="宋体"/>
                <w:kern w:val="0"/>
                <w:sz w:val="24"/>
                <w:szCs w:val="24"/>
              </w:rPr>
              <w:t>病虫害防治方案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病虫害防治方案全面、具体，防治措施针对性强，能很好的满足项目养护目标：</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病虫害防治方案较全面、具体，防治措施针对性较强，能满足项目养护目标：</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病虫害防治方案基本全面、具体，防治措施基本可行：1分；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未提供或其他：0分。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不同植物的水肥管理方案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方案全面、具体，措施针对性强，能很好的满足项目养护目标：</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方案较全面、具体，措施针对性较强，能满足项目养护目标：</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方案基本全面、具体，措施基本可行：1分；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未提供或其他：0分。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kern w:val="0"/>
                <w:sz w:val="24"/>
                <w:szCs w:val="24"/>
              </w:rPr>
              <w:t>苗木整形及修剪方案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根据养管绿地植物的生长习性，采取科学的养护管理方法，苗木整形及修剪方案全面，具体，植物分类全面，可行性强，能很好的满足项目需求：</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苗木整形及修剪方案较全面，具体，植物分类较全面，可行性较强，较能满足项目需求：</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苗木整形及修剪方案基本全面，具体，植物分类基本全面，可行性一般，基本满足项目需求：1分；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未提供或其他：0分。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sz w:val="24"/>
                <w:szCs w:val="24"/>
              </w:rPr>
              <w:t>盐碱地养护方案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方案全面、具体，措施针对性强，能很好的满足项目养护目标：</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方案较全面、具体，措施针对性较强，能满足项目养护目标：</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方案基本全面、具体，措施基本可行：1分；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 xml:space="preserve"> 未提供或其他：0分。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sz w:val="24"/>
                <w:szCs w:val="24"/>
              </w:rPr>
              <w:t>气候应对方案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根据季节特点制定气候应对方案。</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方案考虑全面，具体，可行性强：</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方案考虑较全面，具体，可行性较强：</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方案考虑基本全面，具体，基本可行：1分；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未提供或其他：0分。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kern w:val="0"/>
                <w:sz w:val="24"/>
                <w:szCs w:val="24"/>
              </w:rPr>
              <w:t>安全文明施工管理方案、安全应急预案及突发事件处理方案</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针对项目，有科学、合理、齐全的安全文明施工管理方案及安全应急预案、突发事件处理方案，遵从采购人管理制度和标准，保证项目生产安全。</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方案完善具体、有针对性，合理性及可行性强：6分；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方案较为完善具体、有针对性，基本合理可行：4分；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方案完整性、针对性、合理性及可行性等均一般：2分；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方案不够全面具体，不够合理，可行性欠佳：1分；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未提供或方案不可行：0分。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kern w:val="0"/>
                <w:sz w:val="24"/>
                <w:szCs w:val="24"/>
              </w:rPr>
              <w:t>育人暖心举措</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bCs/>
                <w:kern w:val="0"/>
                <w:sz w:val="24"/>
                <w:szCs w:val="24"/>
              </w:rPr>
              <w:t>针对服务育人及暖心校园建设提出举措，每有1项满足用户实际需求且切实可行的措施，得1分，满分2分。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kern w:val="0"/>
                <w:sz w:val="24"/>
                <w:szCs w:val="24"/>
              </w:rPr>
              <w:t>项目管理制度</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项目管理制度的完善性及有效性，工作有计划、有总结；针对项目绿地、设施等有良好的台账管理制度。</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管理制度完善，有内部控制和检查机制，且可行性强；有项目绿地、设施等的台账管理制度，且科学专业，清晰明了：</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管理制度较为完善，有一定的内部控制和检查机制，可行性较强；有项目绿地、设施等的台账管理制度，较为科学专业、清晰明了：</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管理制度不够完善，可行性一般；项目绿地、设施等的台账管理制度不够科学专业，不够清晰明了：1分；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未提供或可行性较差：0分。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kern w:val="0"/>
                <w:sz w:val="24"/>
                <w:szCs w:val="24"/>
              </w:rPr>
            </w:pPr>
            <w:r>
              <w:rPr>
                <w:rFonts w:hint="eastAsia" w:ascii="宋体" w:hAnsi="宋体" w:eastAsia="宋体" w:cs="宋体"/>
                <w:kern w:val="0"/>
                <w:sz w:val="24"/>
                <w:szCs w:val="24"/>
              </w:rPr>
              <w:t>项目硬件保障</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包括项目机械设备、工具物资等量明确，种类齐备，符合相关标准、流程和安全要求等，采购和使用有计划，及时到位，提供设备清单表。</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项目硬件保障得当，能确保符合相关规定，及时到位：</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项目硬件保障基本得当，符合相关规定，基本能及时到位：</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项目硬件保障不够得当，或不符合相关规定，不能保证及时到位：0分。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kern w:val="0"/>
                <w:sz w:val="24"/>
                <w:szCs w:val="24"/>
              </w:rPr>
              <w:t>服务承诺及保证措施</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提供具体的服务承诺及保证措施。</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服务承诺及保证措施完善、可行、优惠：3分；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服务承诺及保证措施较完善、可行、优惠：2分；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服务承诺、保证措施一般：1分；</w:t>
            </w:r>
          </w:p>
          <w:p>
            <w:pPr>
              <w:widowControl/>
              <w:adjustRightInd w:val="0"/>
              <w:snapToGrid w:val="0"/>
              <w:spacing w:line="0" w:lineRule="atLeast"/>
              <w:jc w:val="left"/>
              <w:rPr>
                <w:rFonts w:ascii="宋体" w:hAnsi="宋体" w:eastAsia="宋体" w:cs="宋体"/>
                <w:sz w:val="24"/>
                <w:szCs w:val="24"/>
              </w:rPr>
            </w:pPr>
            <w:r>
              <w:rPr>
                <w:rFonts w:hint="eastAsia" w:ascii="宋体" w:hAnsi="宋体" w:eastAsia="宋体" w:cs="宋体"/>
                <w:sz w:val="24"/>
                <w:szCs w:val="24"/>
              </w:rPr>
              <w:t>服务承诺、保证措施较差：0分。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ascii="宋体" w:hAnsi="宋体" w:eastAsia="宋体" w:cs="宋体"/>
                <w:sz w:val="24"/>
                <w:szCs w:val="24"/>
              </w:rPr>
              <w:t>现场讲标</w:t>
            </w:r>
          </w:p>
        </w:tc>
        <w:tc>
          <w:tcPr>
            <w:tcW w:w="623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宋体" w:hAnsi="宋体" w:eastAsia="宋体" w:cs="宋体"/>
                <w:sz w:val="24"/>
                <w:szCs w:val="24"/>
              </w:rPr>
            </w:pPr>
            <w:r>
              <w:rPr>
                <w:rFonts w:hint="eastAsia" w:ascii="宋体" w:hAnsi="宋体" w:eastAsia="宋体" w:cs="宋体"/>
                <w:sz w:val="24"/>
                <w:szCs w:val="24"/>
              </w:rPr>
              <w:t>讲标通过录制视频形式进行，投标人将需要讲解的内容提供视频拍摄文件（视频为avi、mp4、wmv三种格式），时间5分钟以内，以电子光盘或U盘形式提交两份，随投标文件一起密封、递交，由采购代理机构在评审现场播放。</w:t>
            </w:r>
          </w:p>
          <w:p>
            <w:pPr>
              <w:jc w:val="left"/>
              <w:rPr>
                <w:rFonts w:ascii="宋体" w:hAnsi="宋体" w:eastAsia="宋体" w:cs="宋体"/>
                <w:sz w:val="24"/>
                <w:szCs w:val="24"/>
              </w:rPr>
            </w:pPr>
            <w:r>
              <w:rPr>
                <w:rFonts w:hint="eastAsia" w:ascii="宋体" w:hAnsi="宋体" w:eastAsia="宋体" w:cs="宋体"/>
                <w:sz w:val="24"/>
                <w:szCs w:val="24"/>
              </w:rPr>
              <w:t>讲解专业、细致，充分展示了绿化养管服务方案：5分；</w:t>
            </w:r>
          </w:p>
          <w:p>
            <w:pPr>
              <w:jc w:val="left"/>
              <w:rPr>
                <w:rFonts w:ascii="宋体" w:hAnsi="宋体" w:eastAsia="宋体" w:cs="宋体"/>
                <w:sz w:val="24"/>
                <w:szCs w:val="24"/>
              </w:rPr>
            </w:pPr>
            <w:r>
              <w:rPr>
                <w:rFonts w:hint="eastAsia" w:ascii="宋体" w:hAnsi="宋体" w:eastAsia="宋体" w:cs="宋体"/>
                <w:sz w:val="24"/>
                <w:szCs w:val="24"/>
              </w:rPr>
              <w:t>讲解较为专业、细致，能展示绿化养管服务方案：3分；</w:t>
            </w:r>
          </w:p>
          <w:p>
            <w:pPr>
              <w:jc w:val="left"/>
              <w:rPr>
                <w:rFonts w:ascii="宋体" w:hAnsi="宋体" w:eastAsia="宋体" w:cs="宋体"/>
                <w:sz w:val="24"/>
                <w:szCs w:val="24"/>
              </w:rPr>
            </w:pPr>
            <w:r>
              <w:rPr>
                <w:rFonts w:hint="eastAsia" w:ascii="宋体" w:hAnsi="宋体" w:eastAsia="宋体" w:cs="宋体"/>
                <w:sz w:val="24"/>
                <w:szCs w:val="24"/>
              </w:rPr>
              <w:t>讲解一般，经营理念、方案展现的不具体：1分。</w:t>
            </w:r>
          </w:p>
          <w:p>
            <w:pPr>
              <w:jc w:val="left"/>
              <w:rPr>
                <w:rFonts w:ascii="宋体" w:hAnsi="宋体" w:eastAsia="宋体" w:cs="宋体"/>
                <w:sz w:val="24"/>
                <w:szCs w:val="24"/>
              </w:rPr>
            </w:pPr>
            <w:r>
              <w:rPr>
                <w:rFonts w:hint="eastAsia" w:ascii="宋体" w:hAnsi="宋体" w:eastAsia="宋体" w:cs="宋体"/>
                <w:sz w:val="24"/>
                <w:szCs w:val="24"/>
              </w:rPr>
              <w:t>未提供视频或提供的视频不能读取：0分。</w:t>
            </w:r>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73" w:type="dxa"/>
            <w:gridSpan w:val="3"/>
            <w:tcBorders>
              <w:left w:val="single" w:color="auto" w:sz="4" w:space="0"/>
              <w:bottom w:val="single" w:color="auto" w:sz="4" w:space="0"/>
              <w:right w:val="single" w:color="auto" w:sz="4" w:space="0"/>
            </w:tcBorders>
            <w:vAlign w:val="center"/>
          </w:tcPr>
          <w:p>
            <w:pPr>
              <w:widowControl/>
              <w:adjustRightInd w:val="0"/>
              <w:snapToGrid w:val="0"/>
              <w:spacing w:line="0" w:lineRule="atLeast"/>
              <w:jc w:val="center"/>
              <w:rPr>
                <w:rFonts w:ascii="宋体" w:hAnsi="宋体" w:eastAsia="宋体" w:cs="宋体"/>
                <w:sz w:val="24"/>
                <w:szCs w:val="24"/>
              </w:rPr>
            </w:pPr>
            <w:r>
              <w:rPr>
                <w:rFonts w:hint="eastAsia" w:ascii="宋体" w:hAnsi="宋体" w:eastAsia="宋体" w:cs="宋体"/>
                <w:sz w:val="24"/>
                <w:szCs w:val="24"/>
              </w:rPr>
              <w:t>合计：100分</w:t>
            </w:r>
          </w:p>
        </w:tc>
      </w:tr>
    </w:tbl>
    <w:p>
      <w:pPr>
        <w:spacing w:line="480" w:lineRule="exact"/>
        <w:rPr>
          <w:rStyle w:val="27"/>
          <w:rFonts w:ascii="Arial" w:hAnsi="Arial" w:eastAsia="Arial" w:cs="Arial"/>
          <w:b/>
          <w:bCs/>
          <w:sz w:val="24"/>
          <w:szCs w:val="24"/>
          <w:lang w:val="zh-TW" w:eastAsia="zh-TW"/>
        </w:rPr>
      </w:pPr>
      <w:r>
        <w:rPr>
          <w:rStyle w:val="27"/>
          <w:rFonts w:ascii="Arial" w:hAnsi="Arial" w:eastAsia="宋体" w:cs="Arial"/>
          <w:b/>
          <w:bCs/>
          <w:sz w:val="24"/>
          <w:szCs w:val="24"/>
          <w:lang w:val="zh-TW" w:eastAsia="zh-TW"/>
        </w:rPr>
        <w:t>上述表格中所涉及全部评审内容均需提供相关证明材料，无证明材料不得分。</w:t>
      </w:r>
    </w:p>
    <w:p>
      <w:pPr>
        <w:spacing w:line="480" w:lineRule="exact"/>
        <w:ind w:firstLine="482"/>
        <w:rPr>
          <w:rStyle w:val="27"/>
          <w:rFonts w:ascii="Arial" w:hAnsi="Arial" w:eastAsia="Arial" w:cs="Arial"/>
          <w:b/>
          <w:bCs/>
          <w:sz w:val="24"/>
          <w:szCs w:val="24"/>
        </w:rPr>
      </w:pPr>
      <w:r>
        <w:rPr>
          <w:rStyle w:val="27"/>
          <w:rFonts w:ascii="Arial" w:hAnsi="Arial" w:eastAsia="宋体" w:cs="Arial"/>
          <w:b/>
          <w:bCs/>
          <w:sz w:val="24"/>
          <w:szCs w:val="24"/>
          <w:lang w:val="zh-TW" w:eastAsia="zh-TW"/>
        </w:rPr>
        <w:t>（</w:t>
      </w:r>
      <w:r>
        <w:rPr>
          <w:rStyle w:val="27"/>
          <w:rFonts w:ascii="Arial" w:hAnsi="Arial" w:cs="Arial"/>
          <w:b/>
          <w:bCs/>
          <w:sz w:val="24"/>
          <w:szCs w:val="24"/>
        </w:rPr>
        <w:t>3</w:t>
      </w:r>
      <w:r>
        <w:rPr>
          <w:rStyle w:val="27"/>
          <w:rFonts w:ascii="Arial" w:hAnsi="Arial" w:eastAsia="宋体" w:cs="Arial"/>
          <w:b/>
          <w:bCs/>
          <w:sz w:val="24"/>
          <w:szCs w:val="24"/>
          <w:lang w:val="zh-TW" w:eastAsia="zh-TW"/>
        </w:rPr>
        <w:t>）评审汇总及评标结果</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评标委员会每位评委根据上述评标办法对投标文件技术标进行评审打分，计算出每一投标人的技术合计分，签字确认后，提交给评标委员会负责人</w:t>
      </w:r>
      <w:r>
        <w:rPr>
          <w:rStyle w:val="27"/>
          <w:rFonts w:ascii="宋体" w:hAnsi="宋体" w:eastAsia="宋体" w:cs="宋体"/>
          <w:sz w:val="24"/>
          <w:szCs w:val="24"/>
        </w:rPr>
        <w:t>,</w:t>
      </w:r>
      <w:r>
        <w:rPr>
          <w:rStyle w:val="27"/>
          <w:rFonts w:ascii="宋体" w:hAnsi="宋体" w:eastAsia="宋体" w:cs="宋体"/>
          <w:sz w:val="24"/>
          <w:szCs w:val="24"/>
          <w:lang w:val="zh-TW" w:eastAsia="zh-TW"/>
        </w:rPr>
        <w:t>评标委员会负责人在综合汇总表上汇总每位评委的得分。评委得分的算术平均值为该投标人的技术得分，小数点后四舍五入保留两位小数。经核对无误后，评标委员会全体成员签字确认。再将技术得分与商务得分及资信得分相加即为该投标人的总得分，总得分保留小数点后两位，小数点后保留值按四舍五入方式取舍。</w:t>
      </w:r>
    </w:p>
    <w:p>
      <w:pPr>
        <w:spacing w:line="480" w:lineRule="exact"/>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评标委员会根据投标单位评审后总得分由高到低顺序排列推荐前三名作为中标候选人，采购人根据评标委员会提出的书面评标报告和推荐的前三名中标候选人顺序确定中标人。获得最高分的供应商为中标单位。得分相同的，按投标报价由低到高顺序排列。得分且投标报价相同的，投标文件满足招标文件全部实质性要求，且按照评审因素的量化指标评审得分最高的投标单位为排名第一的中标候选人。当再出现评审因素的量化指标评审得分也相同时，在排除串通投标之后，由评标委员会决定第一中标候选人。</w:t>
      </w:r>
    </w:p>
    <w:p>
      <w:pPr>
        <w:spacing w:line="480" w:lineRule="exact"/>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当获得最高分的投标单位放弃中标、因不可抗力提出不能履行合同，或者招标文件规定应当提交履约担保而在规定的期限内未能提交的，中标公告发布后有举报并经核实中标候选人存在违纪违规或舞弊行为的，应重新进行招标或依次顺延其他投标人为中标候选人。</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rPr>
        <w:t>3</w:t>
      </w:r>
      <w:r>
        <w:rPr>
          <w:rStyle w:val="27"/>
          <w:rFonts w:ascii="宋体" w:hAnsi="宋体" w:eastAsia="宋体" w:cs="宋体"/>
          <w:sz w:val="24"/>
          <w:szCs w:val="24"/>
          <w:lang w:val="zh-TW" w:eastAsia="zh-TW"/>
        </w:rPr>
        <w:t>、投标文件的澄清</w:t>
      </w:r>
    </w:p>
    <w:p>
      <w:pPr>
        <w:pStyle w:val="26"/>
        <w:spacing w:line="46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1</w:t>
      </w:r>
      <w:r>
        <w:rPr>
          <w:rStyle w:val="27"/>
          <w:rFonts w:ascii="宋体" w:hAnsi="宋体" w:eastAsia="宋体" w:cs="宋体"/>
          <w:sz w:val="24"/>
          <w:szCs w:val="24"/>
          <w:lang w:val="zh-TW" w:eastAsia="zh-TW"/>
        </w:rPr>
        <w:t>）对于投标文件中含义不明确、同类问题表述不一致或者有明显文字和计算错误的内容，评标委员会应当以书面形式要求投标人作出必要的澄清、说明或者补正。</w:t>
      </w:r>
    </w:p>
    <w:p>
      <w:pPr>
        <w:pStyle w:val="26"/>
        <w:spacing w:line="46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2</w:t>
      </w:r>
      <w:r>
        <w:rPr>
          <w:rStyle w:val="27"/>
          <w:rFonts w:ascii="宋体" w:hAnsi="宋体" w:eastAsia="宋体" w:cs="宋体"/>
          <w:sz w:val="24"/>
          <w:szCs w:val="24"/>
          <w:lang w:val="zh-TW" w:eastAsia="zh-TW"/>
        </w:rPr>
        <w:t>）投标人的澄清、说明或者补正应当采用书面形式，并加盖公章，或者由法定代表人或其授权的代表签字。投标人的澄清、说明或者补正不得超出投标文件的范围或者改变投标文件的实质性内容。</w:t>
      </w:r>
    </w:p>
    <w:p>
      <w:pPr>
        <w:pStyle w:val="26"/>
        <w:spacing w:line="480" w:lineRule="exact"/>
        <w:ind w:firstLine="480"/>
        <w:jc w:val="both"/>
        <w:rPr>
          <w:rStyle w:val="27"/>
          <w:rFonts w:hint="default"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3</w:t>
      </w:r>
      <w:r>
        <w:rPr>
          <w:rStyle w:val="27"/>
          <w:rFonts w:ascii="宋体" w:hAnsi="宋体" w:eastAsia="宋体" w:cs="宋体"/>
          <w:sz w:val="24"/>
          <w:szCs w:val="24"/>
          <w:lang w:val="zh-TW" w:eastAsia="zh-TW"/>
        </w:rPr>
        <w:t>）除上述规定的情形之外，评标委员会在评审过程中，不得接收来自评审现场以外的任何形式的文件资料。</w:t>
      </w:r>
    </w:p>
    <w:p>
      <w:pPr>
        <w:pStyle w:val="30"/>
        <w:spacing w:line="480" w:lineRule="exact"/>
        <w:ind w:firstLine="0"/>
        <w:jc w:val="both"/>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六、废标处理</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出现下列情况应视为项目失败，即废标：</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）到招标文件规定提交投标文件截止时间，提交投标文件的投标人不足三家或通过资格审查的投标人少于三家的；</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）评标过程中，对招标文件作实质响应的投标人不足</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家的，评标委员会（或评标小组）认为应该重新招标的；</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）出现影响招标采购公正的违法、违规行为的；</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4</w:t>
      </w:r>
      <w:r>
        <w:rPr>
          <w:rStyle w:val="27"/>
          <w:rFonts w:hint="eastAsia" w:ascii="宋体" w:hAnsi="宋体" w:eastAsia="宋体" w:cs="宋体"/>
          <w:sz w:val="24"/>
          <w:szCs w:val="24"/>
          <w:lang w:val="zh-TW" w:eastAsia="zh-TW"/>
        </w:rPr>
        <w:t>）投标人报价均超过了项目预算不能支付的；</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5</w:t>
      </w:r>
      <w:r>
        <w:rPr>
          <w:rStyle w:val="27"/>
          <w:rFonts w:hint="eastAsia" w:ascii="宋体" w:hAnsi="宋体" w:eastAsia="宋体" w:cs="宋体"/>
          <w:sz w:val="24"/>
          <w:szCs w:val="24"/>
          <w:lang w:val="zh-TW" w:eastAsia="zh-TW"/>
        </w:rPr>
        <w:t>）因重大变故，采购任务取消的。</w:t>
      </w:r>
    </w:p>
    <w:p>
      <w:pPr>
        <w:pStyle w:val="30"/>
        <w:spacing w:line="480" w:lineRule="exact"/>
        <w:ind w:firstLine="0"/>
        <w:jc w:val="both"/>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七、重新招标</w:t>
      </w:r>
    </w:p>
    <w:p>
      <w:pPr>
        <w:spacing w:line="480" w:lineRule="exact"/>
        <w:ind w:firstLine="48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有下列情况之一的，采购人将依法重新招标：</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、投标人少于三个或者所有投标被否决的；</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、通过资格审查的投标人少于三家时；</w:t>
      </w:r>
    </w:p>
    <w:p>
      <w:pPr>
        <w:spacing w:line="480" w:lineRule="exact"/>
        <w:ind w:firstLine="480"/>
        <w:rPr>
          <w:rStyle w:val="27"/>
          <w:rFonts w:ascii="宋体" w:hAnsi="宋体" w:eastAsia="宋体" w:cs="宋体"/>
          <w:sz w:val="24"/>
          <w:szCs w:val="24"/>
        </w:rPr>
      </w:pPr>
      <w:r>
        <w:rPr>
          <w:rStyle w:val="27"/>
          <w:rFonts w:hint="eastAsia" w:ascii="宋体" w:hAnsi="宋体" w:eastAsia="宋体" w:cs="宋体"/>
          <w:sz w:val="24"/>
          <w:szCs w:val="24"/>
        </w:rPr>
        <w:t>3</w:t>
      </w:r>
      <w:r>
        <w:rPr>
          <w:rStyle w:val="27"/>
          <w:rFonts w:hint="eastAsia" w:ascii="宋体" w:hAnsi="宋体" w:eastAsia="宋体" w:cs="宋体"/>
          <w:sz w:val="24"/>
          <w:szCs w:val="24"/>
          <w:lang w:val="zh-TW" w:eastAsia="zh-TW"/>
        </w:rPr>
        <w:t>、评标委员会初步评审后，否决投标人的投标后，有效投标不足三家时，采购人应当依法重新招标。</w:t>
      </w:r>
    </w:p>
    <w:p>
      <w:pPr>
        <w:rPr>
          <w:rFonts w:ascii="Arial" w:hAnsi="Arial" w:cs="Arial"/>
        </w:rPr>
        <w:sectPr>
          <w:headerReference r:id="rId5" w:type="default"/>
          <w:pgSz w:w="11900" w:h="16840"/>
          <w:pgMar w:top="1440" w:right="1797" w:bottom="1440" w:left="1797" w:header="851" w:footer="851" w:gutter="0"/>
          <w:cols w:space="720" w:num="1"/>
        </w:sectPr>
      </w:pPr>
    </w:p>
    <w:p>
      <w:pPr>
        <w:pStyle w:val="3"/>
        <w:spacing w:before="0" w:after="0" w:line="480" w:lineRule="exact"/>
        <w:ind w:left="3255"/>
        <w:rPr>
          <w:rStyle w:val="27"/>
          <w:rFonts w:ascii="Arial" w:hAnsi="Arial" w:eastAsia="Arial" w:cs="Arial"/>
          <w:sz w:val="28"/>
          <w:szCs w:val="28"/>
        </w:rPr>
      </w:pPr>
      <w:bookmarkStart w:id="7" w:name="_Toc78817188"/>
      <w:bookmarkStart w:id="8" w:name="_Toc2"/>
      <w:r>
        <w:rPr>
          <w:rStyle w:val="27"/>
          <w:rFonts w:ascii="Arial" w:hAnsi="Arial" w:eastAsia="宋体" w:cs="Arial"/>
          <w:sz w:val="28"/>
          <w:szCs w:val="28"/>
          <w:lang w:val="zh-TW" w:eastAsia="zh-TW"/>
        </w:rPr>
        <w:t>第四章</w:t>
      </w:r>
      <w:r>
        <w:rPr>
          <w:rStyle w:val="27"/>
          <w:rFonts w:ascii="Arial" w:hAnsi="Arial" w:cs="Arial"/>
          <w:sz w:val="28"/>
          <w:szCs w:val="28"/>
        </w:rPr>
        <w:t xml:space="preserve"> </w:t>
      </w:r>
      <w:r>
        <w:rPr>
          <w:rStyle w:val="27"/>
          <w:rFonts w:ascii="Arial" w:hAnsi="Arial" w:eastAsia="宋体" w:cs="Arial"/>
          <w:sz w:val="28"/>
          <w:szCs w:val="28"/>
          <w:lang w:val="zh-TW" w:eastAsia="zh-TW"/>
        </w:rPr>
        <w:t>用户需求书</w:t>
      </w:r>
      <w:bookmarkEnd w:id="7"/>
      <w:bookmarkEnd w:id="8"/>
    </w:p>
    <w:p>
      <w:pPr>
        <w:widowControl/>
        <w:adjustRightInd w:val="0"/>
        <w:snapToGrid w:val="0"/>
        <w:spacing w:line="48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一、项目概况</w:t>
      </w:r>
    </w:p>
    <w:p>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（一）项目范围</w:t>
      </w:r>
    </w:p>
    <w:p>
      <w:pPr>
        <w:adjustRightInd w:val="0"/>
        <w:snapToGrid w:val="0"/>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本次招标总养管绿地面积15.51万㎡，乔灌木1.5万株。其中，教学区13.31万㎡，乔灌木12123株；家属区2.2万㎡，乔灌木3170株。项目范围见天津大学卫津路校区养护分级示意图（附件1）。具体包括：</w:t>
      </w:r>
    </w:p>
    <w:p>
      <w:pPr>
        <w:adjustRightInd w:val="0"/>
        <w:snapToGrid w:val="0"/>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天津大学卫津路校区范围内所有公共绿地的养护管理，其中植物包括乔木、灌木、藤本、花卉、地被、草坪、护坡、青年湖东北岸、西岸水生植物、友谊湖东北岸水生植物。每年应季草花布置3次，包含九楼花坛、26楼花坛、六里台下沉广场花坛等购苗及施工。</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以下内容不在项目范围内：校园区湖水水面；家属区的新园村二期、六村高层。</w:t>
      </w:r>
    </w:p>
    <w:p>
      <w:pPr>
        <w:adjustRightInd w:val="0"/>
        <w:snapToGrid w:val="0"/>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（二）项目内容</w:t>
      </w:r>
    </w:p>
    <w:p>
      <w:pPr>
        <w:widowControl/>
        <w:adjustRightInd w:val="0"/>
        <w:snapToGrid w:val="0"/>
        <w:spacing w:line="480" w:lineRule="exact"/>
        <w:ind w:firstLine="480" w:firstLineChars="200"/>
        <w:jc w:val="left"/>
        <w:rPr>
          <w:rFonts w:ascii="宋体" w:hAnsi="宋体" w:eastAsia="宋体" w:cs="宋体"/>
          <w:kern w:val="0"/>
          <w:sz w:val="24"/>
          <w:szCs w:val="24"/>
        </w:rPr>
      </w:pPr>
      <w:bookmarkStart w:id="9" w:name="_Hlk527366685"/>
      <w:bookmarkEnd w:id="9"/>
      <w:r>
        <w:rPr>
          <w:rFonts w:hint="eastAsia" w:ascii="宋体" w:hAnsi="宋体" w:eastAsia="宋体" w:cs="宋体"/>
          <w:kern w:val="0"/>
          <w:sz w:val="24"/>
          <w:szCs w:val="24"/>
        </w:rPr>
        <w:t>投标人负责完成项目范围内绿化养管相关的所有工作，包括但不限于以下内容：</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（1）项目范围内所有绿地植物的浇水、施肥、病虫害防治、修剪、防寒和抢险，肥料、农药、绿化用水由采购人提供。</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（2）项目范围内每年500株以内大树集中修剪，每年10000㎡以内的非养管不到位导致的草坪、地被、花卉秃裸补植，由投标人承担相关物料及人工费用。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（3）项目范围内名木古树的保护、精细化养护，由投标人承担相关物料及人工费用。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（4）项目范围内绿地栅栏、园路等园林设施的保洁、维修和更换；植物科普牌、绿地警示牌等标识的制作、保洁、维修和更换，由投标人承担相关物料及人工费用。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（5）项目范围内绿地及行道树下自行车、堆物、堆料、搭棚，树干钉拴刻划等情况的管理和修复。</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（6）项目范围内所有建筑、道路、护坡、硬化铺装、空地等处的萌蘖、杂草等清理清除，冬季绿地秃裸区域的苫盖，由投标人承担相关物料及人工费用。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（7）项目范围内修剪杂草、草坪、地被、树木等产生的绿化垃圾和死树、倒树及树根的清运，由投标人承担相关物料及人工费用，不包含落叶清扫清运。</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（8）项目范围内的应急抢险，包含但不限于因风、雷、雨、雪、雹等极端天气产生的大树倒伏、倾斜和折枝险情的抢修，树木扶正后采取支撑、施肥等重点养护措施，由投标人承担相关物料及人工费用。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保障义务植树、节庆、会议、迎新、毕业、检查、评比等重大活动的举办，根据学校要求临时增加人员、机械和车辆，做好绿地保护，完成相关现场布置维护、拆除、清运工作，活动结束后对绿地踩踏情况进行统计和补植等恢复工作，由投标人承担相关物料及人工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（10）主动开展育人特色项目。</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（11）主动开展“暖心工程”延伸服务。</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（12）处理紧急事件，完成突击任务。</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项目范围内采购人因工程项目等占用、破坏的地被及植物的移栽、恢复等工作要求：因零碎修工程导致的草坪地被破坏或树木移栽，由投标人无偿进行树木的移栽恢复及草坪地被的购置、恢复补植及养护；因基建维修、应急抢险等其他工程项目导致的草坪地被破坏或树木移栽，由工程施工方恢复，施工方未能及时恢复的，由投标人根据采购人要求完成移栽及恢复，由采购人相关管理部门协调据实结算。若因投标人栽植养护不当造成死亡，由投标人重新购置并恢复补植及养护。</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（14）项目范围内因到期并验收合格的绿化工程项目产生的增项，因新开工绿化工程项目产生的减项，均据实核算承包费用，在当年的最后一个季度进行增加或扣减。</w:t>
      </w:r>
    </w:p>
    <w:p>
      <w:pPr>
        <w:adjustRightInd w:val="0"/>
        <w:snapToGrid w:val="0"/>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（15）合同期内因采购人管辖权变更产生的项目范围变更按照中标价格、养管面积（及类型）、养管期限核算增减费用，在当年的最后一个季度据实结算。</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此项目服务期开始之前，由项目主管部门组织，由投标人根据相关资料对项目范围内植物进行移交验收工作（包括现场苗木质量验收、编制苗木移交单等），移交后采购人视为投标人已认可苗木移交单上的内容，并能按照采购人的养管要求进行养护。</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（三）项目承包形式</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承包费用采取全包干形式，包干内容包括员工工资、相关保险费用、员工的各种补贴、工具、材料费（包含绿化用水，不包含日常养管所需肥料、药剂等）、服装费、设备维修折旧费、机械作业费、树枝树叶处理费、税费、管理费以及合理利润等全部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投标人充分考虑不可预见费，如果投标人在投标文件中没有明确声明，采购人视为完全理解招标文件要求，中标价格为一次性包死价格，服务期内不受物价、人工费等因素变化的影响，采购人不再另行支付服务金额外的其他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中标人不得转包、分包服务项目。</w:t>
      </w:r>
    </w:p>
    <w:p>
      <w:pPr>
        <w:widowControl/>
        <w:adjustRightInd w:val="0"/>
        <w:snapToGrid w:val="0"/>
        <w:spacing w:line="48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二、项目要求</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1.养管要求</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本项目进行分级养护管理，标准依照《天津大学园林绿化养护管理标准》（附件2）。</w:t>
      </w:r>
    </w:p>
    <w:p>
      <w:pPr>
        <w:widowControl/>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教学区：</w:t>
      </w:r>
      <w:r>
        <w:rPr>
          <w:rFonts w:hint="eastAsia" w:ascii="宋体" w:hAnsi="宋体" w:eastAsia="宋体" w:cs="宋体"/>
          <w:kern w:val="0"/>
          <w:sz w:val="24"/>
          <w:szCs w:val="24"/>
        </w:rPr>
        <w:t>绿化养护管理整体水平不低于二级标准。</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家属区：绿化养护管理整体水平不低于三级标准。</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采购人保留对有关标准、要求的修改权和解释权。</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其它具体要求：</w:t>
      </w:r>
    </w:p>
    <w:p>
      <w:pPr>
        <w:adjustRightInd w:val="0"/>
        <w:snapToGrid w:val="0"/>
        <w:spacing w:line="480" w:lineRule="exact"/>
        <w:ind w:firstLine="480"/>
        <w:rPr>
          <w:rFonts w:ascii="宋体" w:hAnsi="宋体" w:eastAsia="宋体" w:cs="宋体"/>
          <w:kern w:val="0"/>
          <w:sz w:val="24"/>
          <w:szCs w:val="24"/>
        </w:rPr>
      </w:pPr>
      <w:bookmarkStart w:id="10" w:name="_Hlk527366198"/>
      <w:bookmarkEnd w:id="10"/>
      <w:r>
        <w:rPr>
          <w:rFonts w:hint="eastAsia" w:ascii="宋体" w:hAnsi="宋体" w:eastAsia="宋体" w:cs="宋体"/>
          <w:kern w:val="0"/>
          <w:sz w:val="24"/>
          <w:szCs w:val="24"/>
        </w:rPr>
        <w:t>（1）中标人</w:t>
      </w:r>
      <w:r>
        <w:rPr>
          <w:rFonts w:hint="eastAsia" w:ascii="宋体" w:hAnsi="宋体" w:eastAsia="宋体" w:cs="宋体"/>
          <w:sz w:val="24"/>
          <w:szCs w:val="24"/>
        </w:rPr>
        <w:t>对于弱苗能够承担风险，</w:t>
      </w:r>
      <w:r>
        <w:rPr>
          <w:rFonts w:hint="eastAsia" w:ascii="宋体" w:hAnsi="宋体" w:eastAsia="宋体" w:cs="宋体"/>
          <w:kern w:val="0"/>
          <w:sz w:val="24"/>
          <w:szCs w:val="24"/>
        </w:rPr>
        <w:t>树木成活率须大于99.5%，若因养管不善造成树木成活率低于99.5%，投标人负责按照采购人要求进行补种，并承担相应费用。</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（2）中标人应保证项目范围内植物及设施完好，并有监督的义务，发现破坏、丢失情况，必须第一时间上报采购人，同时采取措施减少损失，并承担受损、缺失植物和设施的恢复费用。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（3）对于人员密度较大的区域，路边绿地踩踏严重，造成秃裸板结，须采取特殊养护措施，及时恢复绿地；对于确实不适合植物生长的区域，投标人按照采购人要求负责硬化处理，</w:t>
      </w:r>
      <w:r>
        <w:rPr>
          <w:rFonts w:hint="eastAsia" w:ascii="宋体" w:hAnsi="宋体" w:eastAsia="宋体" w:cs="宋体"/>
          <w:sz w:val="24"/>
          <w:szCs w:val="24"/>
        </w:rPr>
        <w:t>费用考虑到投标报价中</w:t>
      </w:r>
      <w:r>
        <w:rPr>
          <w:rFonts w:hint="eastAsia" w:ascii="宋体" w:hAnsi="宋体" w:eastAsia="宋体" w:cs="宋体"/>
          <w:kern w:val="0"/>
          <w:sz w:val="24"/>
          <w:szCs w:val="24"/>
        </w:rPr>
        <w:t>。</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（4）恢复因工程施工破坏的绿地，要严格按照绿地恢复标准进行，保证种植土厚度、苗木品种、生态效益和景观效果。</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（5）项目范围内各种原因的绿地补植、设施维修更换工作应在采购人要求的日期之前完成，达到相应标准要求，且需采购人确认合格。</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中标人对项目范围内的各种树木进行修剪整形，修剪后的树枝做到日产日清，清出校园，不设堆放地，不进行二次转运。及时清理枯枝，秋冬季节及时清除过厚枯草层，防止火灾发生。枯枝、枯草等绿化垃圾须集中封闭外运，严格执行国家、天津市相关主管单位及采购人的规定，按照垃圾分类相关要求进行清运，不得焚烧、乱倒。</w:t>
      </w:r>
    </w:p>
    <w:p>
      <w:pPr>
        <w:adjustRightInd w:val="0"/>
        <w:snapToGrid w:val="0"/>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（7）绿化台帐的建立：中标人必须重视绿化台帐的建立工作，</w:t>
      </w:r>
      <w:r>
        <w:rPr>
          <w:rFonts w:hint="eastAsia" w:ascii="宋体" w:hAnsi="宋体" w:eastAsia="宋体" w:cs="宋体"/>
          <w:sz w:val="24"/>
          <w:szCs w:val="24"/>
        </w:rPr>
        <w:t>有专人负责进行信息化管理。</w:t>
      </w:r>
      <w:r>
        <w:rPr>
          <w:rFonts w:hint="eastAsia" w:ascii="宋体" w:hAnsi="宋体" w:eastAsia="宋体" w:cs="宋体"/>
          <w:kern w:val="0"/>
          <w:sz w:val="24"/>
          <w:szCs w:val="24"/>
        </w:rPr>
        <w:t>以《移交单》为依据建立植物、景观设施电子台账，根据不同地块的自然条件和人为影响，采取精细化管理措施，保证绿地的景观效果；根据日常养管工作，</w:t>
      </w:r>
      <w:r>
        <w:rPr>
          <w:rFonts w:hint="eastAsia" w:ascii="宋体" w:hAnsi="宋体" w:eastAsia="宋体" w:cs="宋体"/>
          <w:sz w:val="24"/>
          <w:szCs w:val="24"/>
        </w:rPr>
        <w:t>实时更新数据信息。</w:t>
      </w:r>
      <w:r>
        <w:rPr>
          <w:rFonts w:hint="eastAsia" w:ascii="宋体" w:hAnsi="宋体" w:eastAsia="宋体" w:cs="宋体"/>
          <w:kern w:val="0"/>
          <w:sz w:val="24"/>
          <w:szCs w:val="24"/>
        </w:rPr>
        <w:t>绿化台账作为合同期结束交接的依据，如实际与台帐不符，采购人有权扣除相应费用；现场如有死树、设施损坏的情况，在结算过程中，采购人有权要求相关赔偿。</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肥料、农药台账的建立：采购人保证肥料、农药的安全、有效，投标人负责保管和使用，保证库房安全，认真填写入库出库单，规范使用肥料、农药。因保管、使用肥料、农药等造成的任何事故均由中投标人负责。病虫害喷药作业时要充分考虑周边环境（窗户、汽车、晾晒衣物等），造成的一切损失及责任由中标人负责。</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（9）绿化用水相关要求：</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①在水质合格的条件下，中标人必须优先使用湖水进行灌溉，中标人自行配备取水设备，湖水覆盖不到的区域使用采购人指定的加装计量表具的水源进行取水，严格遵循节约合理的用水原则，禁止随意就地取水，禁止使用未加装计量表具的消防栓取水灌溉。</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②中标人要制定节水措施，配备节水型灌溉设备。采购人将严格考评节水举措。</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③绿化用水必须如实计量，分项记录，每周向采购人上交报表。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④绿化灌溉不得发生跑冒滴漏现象，因跑水对周边环境、设施设备等造成影响，或造成其他损失的，由中标人做出赔偿并承担相应责任。</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⑤中标人应遵守采购人的绿化用水管理办法，增强节水意识，制定节水方案；如发生违反绿化用水要求的情况，采购人有权根据实际情况进行处罚，情节严重终止合同，相关违约责任由投标人承担。</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住宿区等附近的绿地机械作业要避开休息时间，上午八点之前、下午七点之后，中午十二点到两点之间禁止噪声扰民作业；教学楼区域根据实际上课情况合理安排养护作业；九楼、会议楼等重要办公区域的绿地机械作业要提前一天上报申请，经采购人批准后方可开展。</w:t>
      </w:r>
    </w:p>
    <w:p>
      <w:pPr>
        <w:adjustRightInd w:val="0"/>
        <w:snapToGrid w:val="0"/>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11）对师生反映的绿化相关问题及时查看、上报，按规程进行处理，做到15分钟内到现场，向主管部门上报情况，30分钟内提出解决方案，24小时予以解决，超出时限不能解决的应上报主管部门批准，并在处理之前做好现场安全措施。因处理不当对采购人造成负面影响的，由中标人承担相应责任。</w:t>
      </w:r>
    </w:p>
    <w:p>
      <w:pPr>
        <w:adjustRightInd w:val="0"/>
        <w:snapToGrid w:val="0"/>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（12）消防安全：中标人必须做好消防安全工作，建立消防安全检查台账，</w:t>
      </w:r>
      <w:r>
        <w:rPr>
          <w:rFonts w:hint="eastAsia" w:ascii="宋体" w:hAnsi="宋体" w:eastAsia="宋体" w:cs="宋体"/>
          <w:sz w:val="24"/>
          <w:szCs w:val="24"/>
        </w:rPr>
        <w:t>专人负责，对责任区进行不少于每周1次的巡检，及时排除消防隐患，并向采购人汇报</w:t>
      </w:r>
      <w:r>
        <w:rPr>
          <w:rFonts w:hint="eastAsia" w:ascii="宋体" w:hAnsi="宋体" w:eastAsia="宋体" w:cs="宋体"/>
          <w:kern w:val="0"/>
          <w:sz w:val="24"/>
          <w:szCs w:val="24"/>
        </w:rPr>
        <w:t>。</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2.人员要求</w:t>
      </w:r>
    </w:p>
    <w:p>
      <w:pPr>
        <w:pStyle w:val="26"/>
        <w:adjustRightInd w:val="0"/>
        <w:snapToGrid w:val="0"/>
        <w:spacing w:line="480" w:lineRule="exact"/>
        <w:ind w:firstLine="480"/>
        <w:jc w:val="both"/>
        <w:rPr>
          <w:rFonts w:hint="default" w:ascii="宋体" w:hAnsi="宋体" w:eastAsia="宋体" w:cs="宋体"/>
          <w:kern w:val="0"/>
          <w:sz w:val="24"/>
          <w:szCs w:val="24"/>
        </w:rPr>
      </w:pPr>
      <w:r>
        <w:rPr>
          <w:rFonts w:ascii="宋体" w:hAnsi="宋体" w:eastAsia="宋体" w:cs="宋体"/>
          <w:kern w:val="0"/>
          <w:sz w:val="24"/>
          <w:szCs w:val="24"/>
        </w:rPr>
        <w:t>（1）中标人须制定校园绿化养护人员保障方案，内容应包括拟投入本项目的人员数量、组成，技工占比，用工计划，管理制度（包括节假日值班制度、防汛、清雪期间的值班制度和应急抢险工作制度等）。</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（2）乙方须配备全职一线工人：服务期限内，1月、2月、12月为淡季，一线工人不少于10人，其余月份一线工人不少于20人，其中技工占比&gt;20%（按照20人数计算）。</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常驻项目经理、技术人员的配备须满足以下条件：</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739"/>
        <w:gridCol w:w="1669"/>
        <w:gridCol w:w="278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8"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人员类别</w:t>
            </w:r>
          </w:p>
        </w:tc>
        <w:tc>
          <w:tcPr>
            <w:tcW w:w="739"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669"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养管</w:t>
            </w:r>
            <w:r>
              <w:rPr>
                <w:rFonts w:hint="eastAsia" w:ascii="宋体" w:hAnsi="宋体" w:eastAsia="宋体" w:cs="宋体"/>
                <w:b/>
                <w:bCs/>
                <w:kern w:val="0"/>
                <w:sz w:val="24"/>
                <w:szCs w:val="24"/>
                <w:highlight w:val="none"/>
              </w:rPr>
              <w:t>经验</w:t>
            </w:r>
          </w:p>
        </w:tc>
        <w:tc>
          <w:tcPr>
            <w:tcW w:w="2780"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岗位职责</w:t>
            </w:r>
          </w:p>
        </w:tc>
        <w:tc>
          <w:tcPr>
            <w:tcW w:w="1374"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常驻项目经理</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sz w:val="24"/>
                <w:szCs w:val="24"/>
                <w:highlight w:val="none"/>
              </w:rPr>
              <w:t>具有5年以上绿化施工或绿化养管经验，且承担过10万平方米及以上绿化施工或养管项目</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全面负责项目部管理工作。</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园林专业中级</w:t>
            </w:r>
            <w:r>
              <w:rPr>
                <w:rFonts w:hint="eastAsia" w:ascii="宋体" w:hAnsi="宋体" w:eastAsia="宋体" w:cs="宋体"/>
                <w:kern w:val="0"/>
                <w:sz w:val="24"/>
                <w:szCs w:val="24"/>
                <w:highlight w:val="none"/>
                <w:lang w:val="en-US" w:eastAsia="zh-CN"/>
              </w:rPr>
              <w:t>及以上</w:t>
            </w:r>
            <w:r>
              <w:rPr>
                <w:rFonts w:hint="eastAsia" w:ascii="宋体" w:hAnsi="宋体" w:eastAsia="宋体" w:cs="宋体"/>
                <w:kern w:val="0"/>
                <w:sz w:val="24"/>
                <w:szCs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常驻资料员</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负责项目范围内绿地养护作业技术创新、指导、培训等工作。负责项目部绿地养护、绿化用水、农药化肥等台账编制工作；协助采购人做好项目范围内绿地测绘、图文资料编制、信息化平台建设等工作。</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园林、园艺、植保等相关专业初级</w:t>
            </w:r>
            <w:r>
              <w:rPr>
                <w:rFonts w:hint="eastAsia" w:ascii="宋体" w:hAnsi="宋体" w:eastAsia="宋体" w:cs="宋体"/>
                <w:kern w:val="0"/>
                <w:sz w:val="24"/>
                <w:szCs w:val="24"/>
                <w:highlight w:val="none"/>
                <w:lang w:val="en-US" w:eastAsia="zh-CN"/>
              </w:rPr>
              <w:t>及以上</w:t>
            </w:r>
            <w:r>
              <w:rPr>
                <w:rFonts w:hint="eastAsia" w:ascii="宋体" w:hAnsi="宋体" w:eastAsia="宋体" w:cs="宋体"/>
                <w:kern w:val="0"/>
                <w:sz w:val="24"/>
                <w:szCs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高级绿化工</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5年以上绿化施工或绿化养管经验</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高级花卉工</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5年以上绿化施工或绿化养管经验</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相关证书</w:t>
            </w:r>
          </w:p>
        </w:tc>
      </w:tr>
    </w:tbl>
    <w:p>
      <w:pPr>
        <w:pStyle w:val="26"/>
        <w:adjustRightInd w:val="0"/>
        <w:snapToGrid w:val="0"/>
        <w:spacing w:line="480" w:lineRule="exact"/>
        <w:ind w:firstLine="480"/>
        <w:jc w:val="both"/>
        <w:rPr>
          <w:rFonts w:hint="default" w:ascii="宋体" w:hAnsi="宋体" w:eastAsia="宋体" w:cs="宋体"/>
          <w:kern w:val="0"/>
          <w:sz w:val="24"/>
          <w:szCs w:val="24"/>
        </w:rPr>
      </w:pPr>
      <w:r>
        <w:rPr>
          <w:rFonts w:ascii="宋体" w:hAnsi="宋体" w:eastAsia="宋体" w:cs="宋体"/>
          <w:kern w:val="0"/>
          <w:sz w:val="24"/>
          <w:szCs w:val="24"/>
        </w:rPr>
        <w:t xml:space="preserve"> （3）中标人配备的人员要符合《劳动法》要求，身体健康，遵纪守法，工作认真，遵守天津大学各项管理规定。采购人有权对投标人配备的人员进行考察，发现有不符合工作要求的，有权要求中标人更换，中标人应满足采购人的人员配置要求。</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（4）中标人安排人员夜间值班，值班人员须负责处理采购人夜间突发的绿化相关的紧急事件，如有需要则根据采购人下达的任务增加工作人员。</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3.材料设备等要求</w:t>
      </w:r>
    </w:p>
    <w:p>
      <w:pPr>
        <w:pStyle w:val="26"/>
        <w:adjustRightInd w:val="0"/>
        <w:snapToGrid w:val="0"/>
        <w:spacing w:line="480" w:lineRule="exact"/>
        <w:ind w:firstLine="480"/>
        <w:jc w:val="both"/>
        <w:rPr>
          <w:rFonts w:hint="default" w:ascii="宋体" w:hAnsi="宋体" w:eastAsia="宋体" w:cs="宋体"/>
          <w:kern w:val="0"/>
          <w:sz w:val="24"/>
          <w:szCs w:val="24"/>
        </w:rPr>
      </w:pPr>
      <w:r>
        <w:rPr>
          <w:rFonts w:ascii="宋体" w:hAnsi="宋体" w:eastAsia="宋体" w:cs="宋体"/>
          <w:kern w:val="0"/>
          <w:sz w:val="24"/>
          <w:szCs w:val="24"/>
        </w:rPr>
        <w:t>（1）车辆、工具、园林机械设备等由中标人负责。中标人应制定校园绿化养护设备保障方案，内容应包括拟投入本项目专用的车辆、工具、园林机械设备列表及管理方案等。设备配置应齐全、合理，管理方案科学完备，承诺能随时优先满足本项目使用，并根据采购人下达的突击任务，增加车辆、工具和设备，配合完成任务。</w:t>
      </w:r>
    </w:p>
    <w:p>
      <w:pPr>
        <w:pStyle w:val="26"/>
        <w:adjustRightInd w:val="0"/>
        <w:snapToGrid w:val="0"/>
        <w:spacing w:line="480" w:lineRule="exact"/>
        <w:ind w:firstLine="480"/>
        <w:jc w:val="both"/>
        <w:rPr>
          <w:rFonts w:hint="default" w:ascii="宋体" w:hAnsi="宋体" w:eastAsia="宋体" w:cs="宋体"/>
          <w:kern w:val="0"/>
          <w:sz w:val="24"/>
          <w:szCs w:val="24"/>
        </w:rPr>
      </w:pPr>
      <w:r>
        <w:rPr>
          <w:rFonts w:ascii="宋体" w:hAnsi="宋体" w:eastAsia="宋体" w:cs="宋体"/>
          <w:kern w:val="0"/>
          <w:sz w:val="24"/>
          <w:szCs w:val="24"/>
        </w:rPr>
        <w:t>（2）中标人应常备足够满足园林绿化日常养护管理所需的各类车辆，如运输车、高空作业车（18米以上高度的升降机）、水车等，养护用车需自备交管局颁发的能够在天津市内街道通行的通行证。车辆因损坏导致无法正常使用时，中标人应及时维修，并视作业紧急程度调派或租赁车辆投入校园，以满足正常养护工作。</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中标人应常备足够满足园林绿化日常养护管理所需的各类机械设备，如草坪修剪机、树木修剪工具、药物喷洒设备等。在工作中如需大型设备，中标人可进行临时租用，以保障工作完成，费用由中标人承担。</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4.应急抢险要求</w:t>
      </w:r>
      <w:r>
        <w:rPr>
          <w:rFonts w:hint="eastAsia" w:ascii="宋体" w:hAnsi="宋体" w:eastAsia="宋体" w:cs="宋体"/>
          <w:kern w:val="0"/>
          <w:sz w:val="24"/>
          <w:szCs w:val="24"/>
        </w:rPr>
        <w:tab/>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中标人应组建应急队伍，制定极端天气、火灾、疫情防控、临时或重大任务等突发事件的应急措施，由专人负责管理，随时做好应急保障准备。如无特殊约定，相关费用由中标人承担。对于出现的其他临时性工作，需要服从采购人的安排。</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（2）中标人在接到采购人紧急或重大任务通知后，30分钟内启动应急工作方案和作业计划，组织充足的应急作业队伍，确保绿化工作质量达到规定标准和上级检查验收要求。</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中标人应严格执行项目范围内一切日常养管及应急、迎检等工作要求，若因工作质量不达标或不合格而受到相关管理部门或上级管理部门的罚款、追责等，则由中标人承担相应的经济处罚、法律追责等一切责任。</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5.安全文明作业要求</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（1）中标人应制定并执行全面、完善、针对各个岗位的安全生产责任制度、劳动保障体系、自查自纠和风险防控措施，做到安全第一、责任到人。</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采购人为中标人提供的办公场地，仅供中标人进行办公及作业车辆设备存放用。场地内部经采购人批准后由中标人自行建设，须符合采购人相关管理部门的安全规范要求，检查合格后投入使用。场地的使用和管理严格按照采购人相关管理部门的要求进行，中标人负责场地使用相关的物业费、水电费等一切费用的缴纳，场地内严禁工人住宿（夜间值班人员除外），严禁使用明火、大功率厨具做饭，严禁堆积杂物，确保场地卫生和安全，场地内发生的一切生产、安全等事故，均由中标人自行承担其经济、法律等责任。</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中标人应规范实施各项作业程序和作业方式，并指定专职人员负责安全生产工作，每日巡查作业人员劳动保护工具和作业机械装备、使用及保养情况，主动排除安全隐患、发现问题及时解决，出现事故全力控制，严防死守，确保人身财产安全保障到位。</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（4）中标人应为作业人员配备统一的四季工作服、手套、口罩等劳动保护用品和安全的作业工器具（相关费用由投标人承担），确保作业人员人身安全、生产安全（在投标文件中加以应答）。</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（5）中标人须自行保管维护好各类作业车辆、设备、工器具和消耗材料并承担相关费用。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（6）中标人负责处理在履行本合同服务期间发生的生产、交通、自然灾害等一切安全事故和违章、违法案件，并承担因此产生的一切责任及所有费用。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（7）中标人负责定期安排员工参加上岗培训和学习，达到相应作业岗位上岗资格，掌握安全规程，并逐渐提高工作素质和作业水平。</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（8）中标人须安排好作业人员的住宿、饮食等生活问题，保证其人身和财产安全的基本条件。</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（9）中标人及其作业人员应严格遵守各项法律、法规及采购人各项规章管理制度，抓好劳务、计生、治安、维稳等内部工作，保证不发生聚众闹事、员工上访等事件，否则由此产生的后果，概由投标人负责。</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（10）中标人应主动协调配合采购人认可的相关单位的工作，不得发生推诿、怠工等事件。</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（11）中标公告发布后，中标人应根据招标文件要求和投标文件承诺与采购人签订合同，并按合同要求聘用人员、开展人员培训、配备作业机具、按期完成作业服务交接工作，并在服务终止前做好服务移交工作。</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（12）中标人须对其在服务期内所发生的一切生产、安全、交通事故和第三方伤害负责，并承担所发生的费用。中标人应在发生以上情况时第一时间通知采购人主管部门，并将处理结果上报备案。</w:t>
      </w:r>
    </w:p>
    <w:p>
      <w:pPr>
        <w:adjustRightInd w:val="0"/>
        <w:snapToGrid w:val="0"/>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（13）中标人须严格遵守天津市政府和有关主管部门对环境保护、噪音污染等的管理规定，正确处置过期农药化肥等危险品，文明施工和养护。</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6.与报价相关的其他要求</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（1）因意外毁坏的绿地，无法落实恢复费用，由中标人无偿进行恢复完善；</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（2）所属绿地中苗木被盗、设施毁坏，由中标人进行无偿恢复。</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（3）迎检或处理突发事件的人员、物料和设备的临时投入，由中标人承担。</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（4）中标人应做好校绿地及树木消防巡检，出现火情时，中标人应及时扑灭，并采取措施保证苗木和地被成活，死亡的苗木和地被应在采购人指定期限内无偿更换。</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（5）如遇汛期、旱灾、台风、暴雪等灾害性天气时，中标人应无偿投入人员、物料和设备，增派抢险人员，协助采购人共同挽救绿地的损失。</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6）降雪天气，中标人要加强巡查外环境清雪工作对绿地的影响，，避免盐溶雪水堆入绿地。因盐融雪水渗入造成苗木长势不佳，采购人有权要求中标人采取各种补救措施，包括更换苗木，相关费用由中标人承担。</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（7）部分绿化工人会在道路附近作业，投标人要考虑意外伤害的风险费用。</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（8）中标人正式进场养护前，需提前按照采购人的要求进行现场清点、核查和移交等工作，所需的各类费用含在报价中。</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（9）中标人须配合采购人进行测量统计等工作，所需人员及工具费用含在报价中。</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（10）项目范围内养护苗木规格及数量、设施工程量以最终《移交单》为准，中标后养护单价不予调整；</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（11）本项目含有防寒工作，中标人须按照采购人要求采购防寒材料，费用含在报价中。</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（12）因车祸、火灾等不可控原因造成的绿地、植物损坏，由中标人按照采购人要求及时恢复，并自行向相关责任人索赔。</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（13）报价中养护费用包含现场养护范围的死苗、缺苗和秃裸草坪、地被、花卉的补植等费用，投标人需充分考虑风险，含在报价中，价格不作调整。</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（14）投标人应充分考虑因大风、暴雨、暴雪、高温等极端天气引起的绿地植被的死亡，以及移交后初期绿地植被的死亡等情况的发生带来的风险，相关恢复费用考虑到投标报价中。</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15）投标人应勘查现场绿地养护情况，详细了解绿地实际情况及绿地内设施的养护情况，对移交的部分长势较差的苗木，应在中标后对其加大养护投入和管理，对绿地、给排水等绿地设施应有相应的养护方案，以保证接收后绿地养护达到所要求的养护标准，保证绿地内设施的的完好和完整，所有费用包含在投标报价内。</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16）绿地内各种设施的养护、维护费用含在报价内，中标人必须保证绿地内各种绿化设施的完好，如栅栏、绿地警示牌、喷灌设施、排水沟等，对经移交后，丢失、损坏的设施及时按原标准进行恢复，费用含在投标报价内。</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（17）各项道路作业时应放置警示装置如隔离墩、围挡等，以保证工人安全作业，及来往行人车辆安全，费用包含在投标报价中。</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（18）中标人应充分考虑无人机使用中维保或租赁费用，相关费用考虑到投标报价中。因无人机作业造成的人身伤害及绿地、植物、财产等损坏，由中标人全额赔偿并承担全部法律责任。</w:t>
      </w:r>
    </w:p>
    <w:p>
      <w:pPr>
        <w:widowControl/>
        <w:adjustRightInd w:val="0"/>
        <w:snapToGrid w:val="0"/>
        <w:spacing w:line="48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三、合同价款与支付方式</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1.合同价款</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本工程合同价款采用固定总价合同，包括施工设备、劳务、管理、材料、安装、维护、保险、利润、税金、政策性文件规定及合同包含的所有风险、责任等各项应有费用。</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2.支付方式</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天津大学绿地作业质量考核检查办法》（附件3）考评打分后按季度考评得分据实结算，支付项目养管费用，即按考核结果扣除相应费用后的剩余费用；最后一次支付按考核结果扣除相应费用后的剩余款项。</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（1）考评为优(90-100分)，全额支付该月应付款项。</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（2）考评为良（80-89分），扣减当月应付款项的10%。</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（3）考评为良以下（小于80分），暂停付款，整改结束后视验收结果予以支付，最高不超过当月应付款80%。</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中标人需在采购人付款之前提供合法、等额的专用发票，否则甲方可拒绝支付款项且不承担违约责任。</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采购人因故不能按时支付项目养管费用的，应提前告知中标人，双方友好协商缓付期，缓付期限不得超过合同有效期到期后三个月，缓付期内，应付款项不计利息且采购人不承担违约责任。</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3.免责条款</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（1）连续两季度考评为良以下，采购人有权解除合同。</w:t>
      </w:r>
    </w:p>
    <w:p>
      <w:pPr>
        <w:widowControl/>
        <w:adjustRightInd w:val="0"/>
        <w:snapToGrid w:val="0"/>
        <w:spacing w:line="48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rPr>
        <w:t>（2）中标人养护或管理不到位，经采购人三次书面警告，仍未整改合格，则采购人有权终止合同，并拒绝支付款</w:t>
      </w:r>
      <w:r>
        <w:rPr>
          <w:rFonts w:hint="eastAsia" w:ascii="宋体" w:hAnsi="宋体" w:eastAsia="宋体" w:cs="宋体"/>
          <w:kern w:val="0"/>
          <w:sz w:val="24"/>
          <w:szCs w:val="24"/>
          <w:highlight w:val="none"/>
        </w:rPr>
        <w:t>项且不承担违约责任。</w:t>
      </w:r>
    </w:p>
    <w:p>
      <w:pPr>
        <w:widowControl/>
        <w:adjustRightInd w:val="0"/>
        <w:snapToGrid w:val="0"/>
        <w:spacing w:line="480" w:lineRule="exact"/>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四、附件（详见第五章 合同样本）</w:t>
      </w:r>
    </w:p>
    <w:p>
      <w:pPr>
        <w:widowControl/>
        <w:adjustRightInd w:val="0"/>
        <w:snapToGrid w:val="0"/>
        <w:spacing w:line="48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附件1： 天津大学卫津路校区养护分级示意图</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highlight w:val="none"/>
        </w:rPr>
        <w:t>附件2：《天津大学园林绿化养护</w:t>
      </w:r>
      <w:r>
        <w:rPr>
          <w:rFonts w:hint="eastAsia" w:ascii="宋体" w:hAnsi="宋体" w:eastAsia="宋体" w:cs="宋体"/>
          <w:kern w:val="0"/>
          <w:sz w:val="24"/>
          <w:szCs w:val="24"/>
        </w:rPr>
        <w:t>管理标准》</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附件3：《天津大学绿地作业质量考核检查办法》</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附件4：《绿地养管扣罚表》</w:t>
      </w:r>
    </w:p>
    <w:p>
      <w:pPr>
        <w:pStyle w:val="3"/>
        <w:spacing w:before="0" w:after="0" w:line="480" w:lineRule="exact"/>
        <w:ind w:left="3255"/>
        <w:rPr>
          <w:rStyle w:val="27"/>
          <w:rFonts w:ascii="Arial" w:hAnsi="Arial" w:eastAsia="宋体" w:cs="Arial"/>
          <w:sz w:val="28"/>
          <w:szCs w:val="28"/>
          <w:lang w:val="zh-TW" w:eastAsia="zh-TW"/>
        </w:rPr>
        <w:sectPr>
          <w:headerReference r:id="rId6" w:type="default"/>
          <w:footerReference r:id="rId7" w:type="default"/>
          <w:pgSz w:w="11900" w:h="16840"/>
          <w:pgMar w:top="1440" w:right="1797" w:bottom="1440" w:left="1797" w:header="851" w:footer="851" w:gutter="0"/>
          <w:cols w:space="720" w:num="1"/>
        </w:sectPr>
      </w:pPr>
      <w:bookmarkStart w:id="11" w:name="_Toc78817189"/>
      <w:bookmarkStart w:id="12" w:name="_Toc3"/>
    </w:p>
    <w:p>
      <w:pPr>
        <w:pStyle w:val="3"/>
        <w:spacing w:before="0" w:after="0" w:line="480" w:lineRule="exact"/>
        <w:jc w:val="center"/>
        <w:rPr>
          <w:rStyle w:val="27"/>
          <w:rFonts w:ascii="Arial" w:hAnsi="Arial" w:eastAsia="宋体" w:cs="Arial"/>
          <w:sz w:val="28"/>
          <w:szCs w:val="28"/>
          <w:lang w:val="zh-TW" w:eastAsia="zh-TW"/>
        </w:rPr>
      </w:pPr>
      <w:r>
        <w:rPr>
          <w:rStyle w:val="27"/>
          <w:rFonts w:ascii="Arial" w:hAnsi="Arial" w:eastAsia="宋体" w:cs="Arial"/>
          <w:sz w:val="28"/>
          <w:szCs w:val="28"/>
          <w:lang w:val="zh-TW" w:eastAsia="zh-TW"/>
        </w:rPr>
        <w:t>第五章 合同样本</w:t>
      </w:r>
      <w:bookmarkEnd w:id="11"/>
      <w:bookmarkEnd w:id="12"/>
    </w:p>
    <w:p>
      <w:pPr>
        <w:spacing w:line="500" w:lineRule="exact"/>
        <w:ind w:firstLine="482"/>
        <w:jc w:val="center"/>
        <w:rPr>
          <w:rStyle w:val="27"/>
          <w:rFonts w:ascii="Arial" w:hAnsi="Arial" w:eastAsia="Arial" w:cs="Arial"/>
          <w:b/>
          <w:bCs/>
          <w:sz w:val="24"/>
          <w:szCs w:val="24"/>
          <w:lang w:val="zh-TW" w:eastAsia="zh-TW"/>
        </w:rPr>
      </w:pPr>
      <w:r>
        <w:rPr>
          <w:rStyle w:val="27"/>
          <w:rFonts w:ascii="Arial" w:hAnsi="Arial" w:eastAsia="宋体" w:cs="Arial"/>
          <w:b/>
          <w:bCs/>
          <w:sz w:val="24"/>
          <w:szCs w:val="24"/>
          <w:lang w:val="zh-TW" w:eastAsia="zh-TW"/>
        </w:rPr>
        <w:t>（合同样本仅供参考，具体签订事宜以实际情况为准。）</w:t>
      </w:r>
    </w:p>
    <w:p>
      <w:pPr>
        <w:ind w:firstLine="420"/>
        <w:rPr>
          <w:rStyle w:val="27"/>
          <w:rFonts w:ascii="Arial" w:hAnsi="Arial" w:eastAsia="Arial" w:cs="Arial"/>
        </w:rPr>
      </w:pPr>
    </w:p>
    <w:p>
      <w:pPr>
        <w:ind w:firstLine="420"/>
        <w:rPr>
          <w:rStyle w:val="27"/>
          <w:rFonts w:ascii="Arial" w:hAnsi="Arial" w:eastAsia="Arial" w:cs="Arial"/>
        </w:rPr>
      </w:pPr>
    </w:p>
    <w:p>
      <w:pPr>
        <w:adjustRightInd w:val="0"/>
        <w:snapToGrid w:val="0"/>
        <w:spacing w:line="360" w:lineRule="auto"/>
        <w:ind w:right="105"/>
        <w:jc w:val="center"/>
        <w:rPr>
          <w:rFonts w:ascii="Arial" w:hAnsi="Arial" w:eastAsia="宋体" w:cs="Arial"/>
          <w:b/>
          <w:color w:val="auto"/>
          <w:sz w:val="44"/>
          <w:szCs w:val="44"/>
        </w:rPr>
      </w:pPr>
      <w:r>
        <w:rPr>
          <w:rFonts w:ascii="Arial" w:hAnsi="Arial" w:eastAsia="宋体" w:cs="Arial"/>
          <w:b/>
          <w:color w:val="auto"/>
          <w:sz w:val="44"/>
          <w:szCs w:val="44"/>
        </w:rPr>
        <w:t>天津大学卫津路校区绿化养护管理合同</w:t>
      </w:r>
    </w:p>
    <w:p>
      <w:pPr>
        <w:adjustRightInd w:val="0"/>
        <w:snapToGrid w:val="0"/>
        <w:spacing w:line="360" w:lineRule="auto"/>
        <w:ind w:right="105"/>
        <w:jc w:val="center"/>
        <w:rPr>
          <w:rFonts w:ascii="Arial" w:hAnsi="Arial" w:cs="Arial" w:eastAsiaTheme="minorEastAsia"/>
          <w:sz w:val="24"/>
          <w:szCs w:val="24"/>
        </w:rPr>
      </w:pPr>
      <w:r>
        <w:rPr>
          <w:rFonts w:ascii="Arial" w:hAnsi="Arial" w:cs="Arial" w:eastAsiaTheme="minorEastAsia"/>
          <w:sz w:val="24"/>
          <w:szCs w:val="24"/>
        </w:rPr>
        <w:t xml:space="preserve">招标编号： </w:t>
      </w:r>
    </w:p>
    <w:p>
      <w:pPr>
        <w:adjustRightInd w:val="0"/>
        <w:snapToGrid w:val="0"/>
        <w:spacing w:line="360" w:lineRule="auto"/>
        <w:ind w:right="105"/>
        <w:jc w:val="center"/>
        <w:rPr>
          <w:rFonts w:ascii="Arial" w:hAnsi="Arial" w:cs="Arial" w:eastAsiaTheme="minorEastAsia"/>
          <w:b/>
          <w:spacing w:val="40"/>
          <w:w w:val="66"/>
          <w:sz w:val="24"/>
          <w:szCs w:val="24"/>
        </w:rPr>
      </w:pPr>
    </w:p>
    <w:p>
      <w:pPr>
        <w:widowControl/>
        <w:adjustRightInd w:val="0"/>
        <w:snapToGrid w:val="0"/>
        <w:spacing w:line="480" w:lineRule="exact"/>
        <w:jc w:val="left"/>
        <w:rPr>
          <w:rFonts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b/>
          <w:sz w:val="24"/>
          <w:szCs w:val="24"/>
          <w:u w:val="single"/>
        </w:rPr>
        <w:t>天津大学</w:t>
      </w:r>
    </w:p>
    <w:p>
      <w:pPr>
        <w:adjustRightInd w:val="0"/>
        <w:snapToGrid w:val="0"/>
        <w:spacing w:line="480" w:lineRule="exact"/>
        <w:rPr>
          <w:rFonts w:ascii="宋体" w:hAnsi="宋体" w:eastAsia="宋体" w:cs="宋体"/>
          <w:b/>
          <w:sz w:val="24"/>
          <w:szCs w:val="24"/>
          <w:u w:val="single"/>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甲乙双方根据《中华人民共和国民法典》及相关法律、法规的规定，并按照公正、平等、自愿、诚实信用的原则，在协商一致的基础上，就甲方将天津大学卫津路校区2023-2026年度绿化养护项目委托于乙方的相关事宜，达成以下条款，签署本合同。</w:t>
      </w:r>
    </w:p>
    <w:p>
      <w:pPr>
        <w:spacing w:line="480" w:lineRule="exact"/>
        <w:ind w:firstLine="482"/>
        <w:rPr>
          <w:rFonts w:ascii="宋体" w:hAnsi="宋体" w:eastAsia="宋体" w:cs="宋体"/>
          <w:b/>
          <w:sz w:val="24"/>
          <w:szCs w:val="24"/>
        </w:rPr>
      </w:pPr>
      <w:r>
        <w:rPr>
          <w:rFonts w:hint="eastAsia" w:ascii="宋体" w:hAnsi="宋体" w:eastAsia="宋体" w:cs="宋体"/>
          <w:b/>
          <w:sz w:val="24"/>
          <w:szCs w:val="24"/>
        </w:rPr>
        <w:t>第一条 项目概况</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 xml:space="preserve">1、项目名称：天津大学卫津路校区绿化养护项目 </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2、项目地点：天津大学卫津路校区</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3、资金来源：校拨</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4、项目范围：</w:t>
      </w:r>
      <w:r>
        <w:rPr>
          <w:rFonts w:hint="eastAsia" w:ascii="宋体" w:hAnsi="宋体" w:eastAsia="宋体" w:cs="宋体"/>
          <w:kern w:val="0"/>
          <w:sz w:val="24"/>
          <w:szCs w:val="24"/>
        </w:rPr>
        <w:t>天津大学卫津路校区范围内所有公共绿地</w:t>
      </w:r>
    </w:p>
    <w:p>
      <w:pPr>
        <w:pStyle w:val="5"/>
        <w:spacing w:after="0" w:line="480" w:lineRule="exact"/>
        <w:ind w:firstLine="480" w:firstLineChars="200"/>
        <w:rPr>
          <w:rFonts w:ascii="宋体" w:hAnsi="宋体" w:cs="宋体"/>
          <w:sz w:val="24"/>
          <w:szCs w:val="24"/>
        </w:rPr>
      </w:pPr>
      <w:r>
        <w:rPr>
          <w:rFonts w:hint="eastAsia" w:ascii="宋体" w:hAnsi="宋体" w:cs="宋体"/>
          <w:sz w:val="24"/>
          <w:szCs w:val="24"/>
        </w:rPr>
        <w:t>5、养护面积：</w:t>
      </w:r>
      <w:r>
        <w:rPr>
          <w:rFonts w:hint="eastAsia" w:ascii="宋体" w:hAnsi="宋体" w:cs="宋体"/>
          <w:kern w:val="0"/>
          <w:sz w:val="24"/>
          <w:szCs w:val="24"/>
        </w:rPr>
        <w:t>15.51万㎡</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6、乙方项目负责人：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480" w:lineRule="exact"/>
        <w:ind w:firstLine="482"/>
        <w:rPr>
          <w:rFonts w:ascii="宋体" w:hAnsi="宋体" w:eastAsia="宋体" w:cs="宋体"/>
          <w:b/>
          <w:sz w:val="24"/>
          <w:szCs w:val="24"/>
        </w:rPr>
      </w:pPr>
      <w:r>
        <w:rPr>
          <w:rFonts w:hint="eastAsia" w:ascii="宋体" w:hAnsi="宋体" w:eastAsia="宋体" w:cs="宋体"/>
          <w:b/>
          <w:sz w:val="24"/>
          <w:szCs w:val="24"/>
        </w:rPr>
        <w:t>第二条  养管服务时间</w:t>
      </w:r>
    </w:p>
    <w:p>
      <w:pPr>
        <w:spacing w:line="480" w:lineRule="exact"/>
        <w:ind w:firstLine="480"/>
        <w:rPr>
          <w:rFonts w:ascii="宋体" w:hAnsi="宋体" w:eastAsia="宋体" w:cs="宋体"/>
          <w:sz w:val="24"/>
          <w:szCs w:val="24"/>
        </w:rPr>
      </w:pPr>
      <w:r>
        <w:rPr>
          <w:rFonts w:hint="eastAsia" w:ascii="宋体" w:hAnsi="宋体" w:eastAsia="宋体" w:cs="宋体"/>
          <w:sz w:val="24"/>
          <w:szCs w:val="24"/>
          <w:u w:val="single"/>
        </w:rPr>
        <w:t>2023</w:t>
      </w:r>
      <w:r>
        <w:rPr>
          <w:rFonts w:hint="eastAsia" w:ascii="宋体" w:hAnsi="宋体" w:eastAsia="宋体" w:cs="宋体"/>
          <w:sz w:val="24"/>
          <w:szCs w:val="24"/>
        </w:rPr>
        <w:t>年</w:t>
      </w:r>
      <w:r>
        <w:rPr>
          <w:rFonts w:hint="eastAsia" w:ascii="宋体" w:hAnsi="宋体" w:eastAsia="宋体" w:cs="宋体"/>
          <w:sz w:val="24"/>
          <w:szCs w:val="24"/>
          <w:u w:val="single"/>
        </w:rPr>
        <w:t>4</w:t>
      </w:r>
      <w:r>
        <w:rPr>
          <w:rFonts w:hint="eastAsia" w:ascii="宋体" w:hAnsi="宋体" w:eastAsia="宋体" w:cs="宋体"/>
          <w:sz w:val="24"/>
          <w:szCs w:val="24"/>
        </w:rPr>
        <w:t>月</w:t>
      </w:r>
      <w:r>
        <w:rPr>
          <w:rFonts w:hint="eastAsia" w:ascii="宋体" w:hAnsi="宋体" w:eastAsia="宋体" w:cs="宋体"/>
          <w:sz w:val="24"/>
          <w:szCs w:val="24"/>
          <w:u w:val="single"/>
        </w:rPr>
        <w:t>1</w:t>
      </w:r>
      <w:r>
        <w:rPr>
          <w:rFonts w:hint="eastAsia" w:ascii="宋体" w:hAnsi="宋体" w:eastAsia="宋体" w:cs="宋体"/>
          <w:sz w:val="24"/>
          <w:szCs w:val="24"/>
        </w:rPr>
        <w:t>日—</w:t>
      </w:r>
      <w:r>
        <w:rPr>
          <w:rFonts w:hint="eastAsia" w:ascii="宋体" w:hAnsi="宋体" w:eastAsia="宋体" w:cs="宋体"/>
          <w:sz w:val="24"/>
          <w:szCs w:val="24"/>
          <w:u w:val="single"/>
        </w:rPr>
        <w:t>2026</w:t>
      </w:r>
      <w:r>
        <w:rPr>
          <w:rFonts w:hint="eastAsia" w:ascii="宋体" w:hAnsi="宋体" w:eastAsia="宋体" w:cs="宋体"/>
          <w:sz w:val="24"/>
          <w:szCs w:val="24"/>
        </w:rPr>
        <w:t>年</w:t>
      </w:r>
      <w:r>
        <w:rPr>
          <w:rFonts w:hint="eastAsia" w:ascii="宋体" w:hAnsi="宋体" w:eastAsia="宋体" w:cs="宋体"/>
          <w:sz w:val="24"/>
          <w:szCs w:val="24"/>
          <w:u w:val="single"/>
        </w:rPr>
        <w:t>3</w:t>
      </w:r>
      <w:r>
        <w:rPr>
          <w:rFonts w:hint="eastAsia" w:ascii="宋体" w:hAnsi="宋体" w:eastAsia="宋体" w:cs="宋体"/>
          <w:sz w:val="24"/>
          <w:szCs w:val="24"/>
        </w:rPr>
        <w:t>月</w:t>
      </w:r>
      <w:r>
        <w:rPr>
          <w:rFonts w:hint="eastAsia" w:ascii="宋体" w:hAnsi="宋体" w:eastAsia="宋体" w:cs="宋体"/>
          <w:sz w:val="24"/>
          <w:szCs w:val="24"/>
          <w:u w:val="single"/>
        </w:rPr>
        <w:t>31</w:t>
      </w:r>
      <w:r>
        <w:rPr>
          <w:rFonts w:hint="eastAsia" w:ascii="宋体" w:hAnsi="宋体" w:eastAsia="宋体" w:cs="宋体"/>
          <w:sz w:val="24"/>
          <w:szCs w:val="24"/>
        </w:rPr>
        <w:t>日（具体以签订合同之日为准，服务期限一年）</w:t>
      </w:r>
    </w:p>
    <w:p>
      <w:pPr>
        <w:spacing w:line="480" w:lineRule="exact"/>
        <w:ind w:firstLine="482"/>
        <w:rPr>
          <w:rFonts w:ascii="宋体" w:hAnsi="宋体" w:eastAsia="宋体" w:cs="宋体"/>
          <w:b/>
          <w:sz w:val="24"/>
          <w:szCs w:val="24"/>
        </w:rPr>
      </w:pPr>
      <w:r>
        <w:rPr>
          <w:rFonts w:hint="eastAsia" w:ascii="宋体" w:hAnsi="宋体" w:eastAsia="宋体" w:cs="宋体"/>
          <w:b/>
          <w:sz w:val="24"/>
          <w:szCs w:val="24"/>
        </w:rPr>
        <w:t>第三条  合同金额及付款方式</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1、合同总金额：人民币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（大写），（小写）¥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 xml:space="preserve">    本合同为固定总价合同，本合同金额包括施工设备、劳务、管理、材料、安装、维护、保险、利润、税金、政策性文件规定及合同包含的所有风险、责任等各项应有费用。</w:t>
      </w:r>
    </w:p>
    <w:p>
      <w:pPr>
        <w:numPr>
          <w:ilvl w:val="0"/>
          <w:numId w:val="2"/>
        </w:num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支付方式：</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根据《天津大学绿地作业质量考核检查办法》（附件3）每月考评打分后据实结算，按季度支付项目养管费用，即按考核结果扣除相应费用后的剩余费用；最后一次支付按考核结果扣除相应费用后的剩余款项。</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（1）考评为优(90-100分)，全额支付该月应付款项。</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（2）考评为良（80-89分），扣减当月应付款项的10%。</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（3）考评为良以下（小于80分），暂停付款，整改结束后视验收结果予以支付，最高不超过当月应付款80%。</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乙方需在甲方付款之前提供合法、等额的专用发票，否则甲方可拒绝支付款项且不承担违约责任。</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甲方因故不能按时支付项目养管费用的，应提前告知乙方，双方友好协商缓付期，缓付期限不得超过合同有效期到期后三个月，缓付期内，应付款项不计利息且甲方不承担违约责任。</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3.免责条款</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（1）连续两季度考评为良以下，甲方有权解除合同。</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（2）乙方养护或管理不到位，经甲方三次口头或书面警告，仍未整改合格，则甲方有权终止合同，并拒绝支付款项且不承担违约责任。</w:t>
      </w:r>
    </w:p>
    <w:p>
      <w:pPr>
        <w:adjustRightInd w:val="0"/>
        <w:snapToGrid w:val="0"/>
        <w:spacing w:line="480" w:lineRule="exact"/>
        <w:ind w:firstLine="482" w:firstLineChars="200"/>
        <w:rPr>
          <w:rFonts w:ascii="宋体" w:hAnsi="宋体" w:eastAsia="宋体" w:cs="宋体"/>
          <w:kern w:val="0"/>
          <w:sz w:val="24"/>
          <w:szCs w:val="24"/>
        </w:rPr>
      </w:pPr>
      <w:r>
        <w:rPr>
          <w:rFonts w:hint="eastAsia" w:ascii="宋体" w:hAnsi="宋体" w:eastAsia="宋体" w:cs="宋体"/>
          <w:b/>
          <w:kern w:val="0"/>
          <w:sz w:val="24"/>
          <w:szCs w:val="24"/>
        </w:rPr>
        <w:t>第四条  服务内容</w:t>
      </w:r>
    </w:p>
    <w:p>
      <w:pPr>
        <w:widowControl/>
        <w:spacing w:line="480" w:lineRule="exact"/>
        <w:jc w:val="left"/>
        <w:rPr>
          <w:rFonts w:ascii="宋体" w:hAnsi="宋体" w:eastAsia="宋体" w:cs="宋体"/>
          <w:kern w:val="0"/>
          <w:sz w:val="24"/>
          <w:szCs w:val="24"/>
        </w:rPr>
      </w:pPr>
      <w:r>
        <w:rPr>
          <w:rFonts w:hint="eastAsia" w:ascii="宋体" w:hAnsi="宋体" w:eastAsia="宋体" w:cs="宋体"/>
          <w:kern w:val="0"/>
          <w:sz w:val="24"/>
          <w:szCs w:val="24"/>
        </w:rPr>
        <w:t>（一）项目范围</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总养管绿地面积15.51万㎡，乔灌木1.5万株。其中，教学区13.31万㎡，乔灌木12123株；家属区2.2万㎡，乔灌木3170株。项目范围见《天津大学卫津路校区养护分级示意图》（附件1）。具体包括：</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天津大学卫津路校区范围内所有公共绿地的养护管理，其中植物包括乔木、灌木、藤本、花卉、地被、草坪、护坡、青年湖东北岸、西岸水生植物、友谊湖东北岸水生植物。每年应季草花布置3次，包含九楼花坛、26楼花坛、六里台下沉广场花坛等购苗及施工。</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以下内容不在项目范围内：湖水水面；家属区的新园村二期、六村高层。</w:t>
      </w:r>
    </w:p>
    <w:p>
      <w:pPr>
        <w:widowControl/>
        <w:spacing w:line="480" w:lineRule="exact"/>
        <w:jc w:val="left"/>
        <w:rPr>
          <w:rFonts w:ascii="宋体" w:hAnsi="宋体" w:eastAsia="宋体" w:cs="宋体"/>
          <w:kern w:val="0"/>
          <w:sz w:val="24"/>
          <w:szCs w:val="24"/>
        </w:rPr>
      </w:pPr>
      <w:r>
        <w:rPr>
          <w:rFonts w:hint="eastAsia" w:ascii="宋体" w:hAnsi="宋体" w:eastAsia="宋体" w:cs="宋体"/>
          <w:kern w:val="0"/>
          <w:sz w:val="24"/>
          <w:szCs w:val="24"/>
        </w:rPr>
        <w:t>（二）项目内容</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乙方负责完成项目范围内绿化养管相关的所有工作，包括但不限于以下内容：</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（1）项目范围内所有绿地植物的浇水、施肥、病虫害防治、修剪、防寒和抢险，肥料、农药、绿化用水由甲方提供。</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（2）项目范围内每年500株以内大树集中修剪，每年10000㎡以内的非养管不到位导致的草坪、地被、花卉秃裸补植，由乙方承担相关物料及人工费用。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（3）项目范围内名木古树的保护、精细化养护，由乙方承担相关物料及人工费用。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（4）项目范围内绿地栅栏、园路等园林设施的保洁、维修和更换；植物科普牌、绿地警示牌等标识的制作、保洁、维修和更换，由乙方承担相关物料及人工费用。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（5）项目范围内绿地及行道树下自行车、堆物、堆料、搭棚，树干钉拴刻划等情况的管理和修复。</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（6）项目范围内所有建筑、道路、护坡、硬化铺装、空地等处的萌蘖、杂草等清理清除，冬季绿地秃裸区域的苫盖，由乙方承担相关物料及人工费用。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（7）项目范围内修剪杂草、草坪、地被、树木等产生的绿化垃圾和死树、倒树及树根的清运，由乙方承担相关物料及人工费用，不包含落叶清扫清运。</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（8）项目范围内的应急抢险，包含但不限于因风、雷、雨、雪、雹等极端天气产生的大树倒伏、倾斜和折枝险情的抢修，树木扶正后采取支撑、施肥等重点养护措施，由乙方承担相关物料及人工费用。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保障义务植树、节庆、会议、迎新、毕业、检查、评比等重大活动的举办，根据学校要求临时增加人员、机械和车辆，做好绿地保护，完成相关现场布置维护、拆除、清运工作，活动结束后对绿地踩踏情况进行统计和补植等恢复工作，由乙方承担相关物料及人工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（10）乙方主动开展育人特色项目。</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（11）乙方主动开展“暖心工程”延伸服务。</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（12）处理紧急事件，完成突击任务。</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项目范围内甲方因工程项目等占用、破坏的地被及植物的移栽、恢复等工作要求：因零碎修工程导致的草坪地被破坏或树木移栽，由乙方无偿进行树木的移栽恢复及草坪地被的购置、恢复补植及养护；因基建维修、应急抢险等其他工程项目导致的草坪地被破坏或树木移栽，由工程施工方恢复，施工方未能及时恢复的，由乙方根据甲方要求完成移栽及恢复，由甲方相关管理部门协调据实结算。若因乙方栽植养护不当造成死亡，由乙方重新购置并恢复补植及养护。</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（14）项目范围内因到期并验收合格的绿化工程项目产生的增项，因新开工绿化工程项目产生的减项，均据实核算承包费用，在当年的最后一个季度进行增加或扣减。</w:t>
      </w:r>
    </w:p>
    <w:p>
      <w:pPr>
        <w:spacing w:line="4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（15）合同期内因甲方管辖权变更产生的项目范围变更按照中标价格、养管面积（及类型）、养管期限核算增减费用，在当年的最后一个季度据实结算。</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此项目服务期开始之前，由项目主管部门组织，由乙方根据相关资料对项目范围内植物进行移交验收工作（包括现场苗木质量验收、编制苗木移交单等），移交后甲方视为乙方已认可苗木移交单上的内容，并能按照甲方的养管要求进行养护。</w:t>
      </w:r>
    </w:p>
    <w:p>
      <w:pPr>
        <w:adjustRightInd w:val="0"/>
        <w:snapToGrid w:val="0"/>
        <w:spacing w:line="480" w:lineRule="exact"/>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第五条  项目要求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1.养管要求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本项目进行分级养护管理，标准依照《天津大学园林绿化养护管理标准》（附件2）。</w:t>
      </w:r>
    </w:p>
    <w:p>
      <w:pPr>
        <w:widowControl/>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教学区：</w:t>
      </w:r>
      <w:r>
        <w:rPr>
          <w:rFonts w:hint="eastAsia" w:ascii="宋体" w:hAnsi="宋体" w:eastAsia="宋体" w:cs="宋体"/>
          <w:kern w:val="0"/>
          <w:sz w:val="24"/>
          <w:szCs w:val="24"/>
        </w:rPr>
        <w:t>绿化养护管理整体水平不低于二级标准。</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家属区：绿化养护管理整体水平不低于三级标准。</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甲方保留对有关标准、要求的修改权和解释权。</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其它具体要求：</w:t>
      </w:r>
    </w:p>
    <w:p>
      <w:pPr>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（1）乙方</w:t>
      </w:r>
      <w:r>
        <w:rPr>
          <w:rFonts w:hint="eastAsia" w:ascii="宋体" w:hAnsi="宋体" w:eastAsia="宋体" w:cs="宋体"/>
          <w:sz w:val="24"/>
          <w:szCs w:val="24"/>
        </w:rPr>
        <w:t>对于弱苗能够承担风险，</w:t>
      </w:r>
      <w:r>
        <w:rPr>
          <w:rFonts w:hint="eastAsia" w:ascii="宋体" w:hAnsi="宋体" w:eastAsia="宋体" w:cs="宋体"/>
          <w:kern w:val="0"/>
          <w:sz w:val="24"/>
          <w:szCs w:val="24"/>
        </w:rPr>
        <w:t>树木成活率须大于99.5% ，若因养管不善造成树木成活率低于99.5%，乙方负责按照甲方要求进行补种，并承担相应费用。</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（2）乙方应保证项目范围内植物及设施完好，并有监督的义务，发现破坏、丢失情况，必须第一时间上报甲方，同时采取措施减少损失，并承担受损、缺失植物和设施的恢复费用。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（3）对于人员密度较大的区域，路边绿地踩踏严重，造成秃裸板结，须采取特殊养护措施，及时恢复绿地；对于确实不适合植物生长的区域，乙方按照甲方要求负责硬化处理，</w:t>
      </w:r>
      <w:r>
        <w:rPr>
          <w:rFonts w:hint="eastAsia" w:ascii="宋体" w:hAnsi="宋体" w:eastAsia="宋体" w:cs="宋体"/>
          <w:sz w:val="24"/>
          <w:szCs w:val="24"/>
        </w:rPr>
        <w:t>费用考虑到投标报价中</w:t>
      </w:r>
      <w:r>
        <w:rPr>
          <w:rFonts w:hint="eastAsia" w:ascii="宋体" w:hAnsi="宋体" w:eastAsia="宋体" w:cs="宋体"/>
          <w:kern w:val="0"/>
          <w:sz w:val="24"/>
          <w:szCs w:val="24"/>
        </w:rPr>
        <w:t>。</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（4）恢复因工程施工破坏的绿地，要严格按照绿地恢复标准进行，保证种植土厚度、苗木品种、生态效益和景观效果。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（5）项目范围内各种原因的绿地补植、设施维修更换工作应在甲方要求的日期之前完成，达到相应标准要求，且需甲方确认合格。</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乙方对项目范围内的各种树木进行修剪整形，修剪后的树枝做到日产日清，清出校园，不设堆放地，不进行二次转运。及时清理枯枝，秋冬季节及时清除过厚枯草层，防止火灾发生。枯枝、枯草等绿化垃圾须集中封闭外运，严格执行国家、天津市相关主管单位及甲方的规定，按照垃圾分类相关要求进行清运，不得焚烧、乱倒。</w:t>
      </w:r>
    </w:p>
    <w:p>
      <w:pPr>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（7）绿化台帐的建立：乙方必须重视绿化台帐的建立工作，</w:t>
      </w:r>
      <w:r>
        <w:rPr>
          <w:rFonts w:hint="eastAsia" w:ascii="宋体" w:hAnsi="宋体" w:eastAsia="宋体" w:cs="宋体"/>
          <w:sz w:val="24"/>
          <w:szCs w:val="24"/>
        </w:rPr>
        <w:t>有专人负责进行信息化管理。</w:t>
      </w:r>
      <w:r>
        <w:rPr>
          <w:rFonts w:hint="eastAsia" w:ascii="宋体" w:hAnsi="宋体" w:eastAsia="宋体" w:cs="宋体"/>
          <w:kern w:val="0"/>
          <w:sz w:val="24"/>
          <w:szCs w:val="24"/>
        </w:rPr>
        <w:t>以《移交单》为依据建立植物、景观设施电子台账，根据不同地块的自然条件和人为影响，采取精细化管理措施，保证绿地的景观效果；根据日常养管工作，</w:t>
      </w:r>
      <w:r>
        <w:rPr>
          <w:rFonts w:hint="eastAsia" w:ascii="宋体" w:hAnsi="宋体" w:eastAsia="宋体" w:cs="宋体"/>
          <w:sz w:val="24"/>
          <w:szCs w:val="24"/>
        </w:rPr>
        <w:t>实时更新数据信息。</w:t>
      </w:r>
      <w:r>
        <w:rPr>
          <w:rFonts w:hint="eastAsia" w:ascii="宋体" w:hAnsi="宋体" w:eastAsia="宋体" w:cs="宋体"/>
          <w:kern w:val="0"/>
          <w:sz w:val="24"/>
          <w:szCs w:val="24"/>
        </w:rPr>
        <w:t>绿化台账作为合同期结束交接的依据，如实际与台帐不符，甲方有权扣除相应费用；现场如有死树、设施损坏的情况，在结算过程中，甲方有权要求相关赔偿。</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肥料、农药台账的建立：甲方保证肥料、农药的安全、有效，乙方负责保管和使用，保证库房安全，认真填写入库出库单，规范使用肥料、农药。因保管、使用肥料、农药等造成的任何事故均由中乙方负责。病虫害喷药作业时要充分考虑周边环境（窗户、汽车、晾晒衣物等），造成的一切损失及责任由乙方负责。</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（9）绿化用水相关要求：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①在水质合格的条件下，乙方必须优先使用湖水进行灌溉；乙方自行配备取水设备，湖水覆盖不到的区域使用甲方指定的加装计量表具的水源进行取水，严格遵循节约合理的用水原则，禁止随意就地取水，禁止使用未加装计量表具的消防栓取水灌溉。</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②乙方要制定节水措施，配备节水型灌溉设备。甲方将严格考评节水举措。</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③绿化用水必须如实计量，分项记录，每周向甲方上交报表。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④绿化灌溉不得发生跑冒滴漏现象，因跑水对周边环境、设施设备等造成影响，或造成其他损失的，由乙方做出赔偿并承担相应责任。</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⑤乙方应遵守甲方的绿化用水管理办法，增强节水意识，制定节水方案；如发生违反绿化用水要求的情况，甲方有权根据实际情况进行处罚，情节严重终止合同，相关违约责任由乙方承担。</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住宿区等附近的绿地机械作业要避开休息时间，上午八点之前、下午七点之后，中午十二点到两点之间禁止噪声扰民作业；教学楼区域根据实际上课情况合理安排养护作业；九楼、会议楼等重要办公区域的绿地机械作业要提前一天上报申请，经甲方批准后方可开展。</w:t>
      </w:r>
    </w:p>
    <w:p>
      <w:pPr>
        <w:adjustRightInd w:val="0"/>
        <w:snapToGrid w:val="0"/>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11）对师生反映的绿化相关问题及时查看、上报，按规程进行处理，做到15分钟内到现场，向主管部门上报情况，30分钟内提出解决方案，24小时予以解决，超出时限不能解决的应上报主管部门批准，并在处理之前做好现场安全措施。因处理不当对甲方造成负面影响的，由乙方承担相应责任。</w:t>
      </w:r>
    </w:p>
    <w:p>
      <w:pPr>
        <w:adjustRightInd w:val="0"/>
        <w:snapToGrid w:val="0"/>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（12）消防安全：中标人必须重视消防安全工作，建立消防安全检查台账，</w:t>
      </w:r>
      <w:r>
        <w:rPr>
          <w:rFonts w:hint="eastAsia" w:ascii="宋体" w:hAnsi="宋体" w:eastAsia="宋体" w:cs="宋体"/>
          <w:sz w:val="24"/>
          <w:szCs w:val="24"/>
        </w:rPr>
        <w:t>专人负责，对绿地、树木进行每周1次巡检，及时排除隐患，并向采购人汇报</w:t>
      </w:r>
      <w:r>
        <w:rPr>
          <w:rFonts w:hint="eastAsia" w:ascii="宋体" w:hAnsi="宋体" w:eastAsia="宋体" w:cs="宋体"/>
          <w:kern w:val="0"/>
          <w:sz w:val="24"/>
          <w:szCs w:val="24"/>
        </w:rPr>
        <w:t>。</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2.人员要求</w:t>
      </w:r>
    </w:p>
    <w:p>
      <w:pPr>
        <w:pStyle w:val="26"/>
        <w:adjustRightInd w:val="0"/>
        <w:snapToGrid w:val="0"/>
        <w:spacing w:line="480" w:lineRule="exact"/>
        <w:ind w:firstLine="480"/>
        <w:jc w:val="both"/>
        <w:rPr>
          <w:rFonts w:hint="default" w:ascii="宋体" w:hAnsi="宋体" w:eastAsia="宋体" w:cs="宋体"/>
          <w:kern w:val="0"/>
          <w:sz w:val="24"/>
          <w:szCs w:val="24"/>
        </w:rPr>
      </w:pPr>
      <w:r>
        <w:rPr>
          <w:rFonts w:ascii="宋体" w:hAnsi="宋体" w:eastAsia="宋体" w:cs="宋体"/>
          <w:kern w:val="0"/>
          <w:sz w:val="24"/>
          <w:szCs w:val="24"/>
        </w:rPr>
        <w:t>（1）乙方须制定校园绿化养护人员保障方案，内容应包括拟投入本项目的人员数量、组成，技工占比，用工计划，管理制度（包括节假日值班制度、防汛、清雪期间的值班制度和应急抢险工作制度等）。</w:t>
      </w:r>
    </w:p>
    <w:p>
      <w:pPr>
        <w:widowControl/>
        <w:adjustRightInd w:val="0"/>
        <w:snapToGrid w:val="0"/>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（2）乙方须配备全职一线工人：服务期限内，1月、2月、12月为淡季，一线工人不少于10人，其余月份一线工人不少于20人，其中技工占比&gt;20%（按照20人数计算）。</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常驻项目经理、技术人员的配备须满足以下条件：</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739"/>
        <w:gridCol w:w="1669"/>
        <w:gridCol w:w="278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8"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人员类别</w:t>
            </w:r>
          </w:p>
        </w:tc>
        <w:tc>
          <w:tcPr>
            <w:tcW w:w="739"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669"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养管</w:t>
            </w:r>
            <w:r>
              <w:rPr>
                <w:rFonts w:hint="eastAsia" w:ascii="宋体" w:hAnsi="宋体" w:eastAsia="宋体" w:cs="宋体"/>
                <w:b/>
                <w:bCs/>
                <w:kern w:val="0"/>
                <w:sz w:val="24"/>
                <w:szCs w:val="24"/>
                <w:highlight w:val="none"/>
              </w:rPr>
              <w:t>经验</w:t>
            </w:r>
          </w:p>
        </w:tc>
        <w:tc>
          <w:tcPr>
            <w:tcW w:w="2780"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岗位职责</w:t>
            </w:r>
          </w:p>
        </w:tc>
        <w:tc>
          <w:tcPr>
            <w:tcW w:w="1374" w:type="dxa"/>
            <w:vAlign w:val="center"/>
          </w:tcPr>
          <w:p>
            <w:pPr>
              <w:widowControl/>
              <w:adjustRightInd w:val="0"/>
              <w:snapToGrid w:val="0"/>
              <w:spacing w:line="4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常驻项目经理</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sz w:val="24"/>
                <w:szCs w:val="24"/>
                <w:highlight w:val="none"/>
              </w:rPr>
              <w:t>具有5年以上绿化施工或绿化养管经验，且承担过10万平方米及以上绿化施工或养管项目</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全面负责项目部管理工作。</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园林专业中级</w:t>
            </w:r>
            <w:r>
              <w:rPr>
                <w:rFonts w:hint="eastAsia" w:ascii="宋体" w:hAnsi="宋体" w:eastAsia="宋体" w:cs="宋体"/>
                <w:kern w:val="0"/>
                <w:sz w:val="24"/>
                <w:szCs w:val="24"/>
                <w:highlight w:val="none"/>
                <w:lang w:val="en-US" w:eastAsia="zh-CN"/>
              </w:rPr>
              <w:t>及以上</w:t>
            </w:r>
            <w:r>
              <w:rPr>
                <w:rFonts w:hint="eastAsia" w:ascii="宋体" w:hAnsi="宋体" w:eastAsia="宋体" w:cs="宋体"/>
                <w:kern w:val="0"/>
                <w:sz w:val="24"/>
                <w:szCs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常驻资料员</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负责项目范围内绿地养护作业技术创新、指导、培训等工作。负责项目部绿地养护、绿化用水、农药化肥等台账编制工作；协助采购人做好项目范围内绿地测绘、图文资料编制、信息化平台建设等工作。</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园林、园艺、植保等相关专业初级</w:t>
            </w:r>
            <w:r>
              <w:rPr>
                <w:rFonts w:hint="eastAsia" w:ascii="宋体" w:hAnsi="宋体" w:eastAsia="宋体" w:cs="宋体"/>
                <w:kern w:val="0"/>
                <w:sz w:val="24"/>
                <w:szCs w:val="24"/>
                <w:highlight w:val="none"/>
                <w:lang w:val="en-US" w:eastAsia="zh-CN"/>
              </w:rPr>
              <w:t>及以上</w:t>
            </w:r>
            <w:r>
              <w:rPr>
                <w:rFonts w:hint="eastAsia" w:ascii="宋体" w:hAnsi="宋体" w:eastAsia="宋体" w:cs="宋体"/>
                <w:kern w:val="0"/>
                <w:sz w:val="24"/>
                <w:szCs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高级绿化工</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5年以上绿化施工或绿化养管经验</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658"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高级花卉工</w:t>
            </w:r>
          </w:p>
        </w:tc>
        <w:tc>
          <w:tcPr>
            <w:tcW w:w="73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1名</w:t>
            </w:r>
          </w:p>
        </w:tc>
        <w:tc>
          <w:tcPr>
            <w:tcW w:w="1669"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5年以上绿化施工或绿化养管经验</w:t>
            </w:r>
          </w:p>
        </w:tc>
        <w:tc>
          <w:tcPr>
            <w:tcW w:w="2780"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w:t>
            </w:r>
          </w:p>
        </w:tc>
        <w:tc>
          <w:tcPr>
            <w:tcW w:w="1374" w:type="dxa"/>
            <w:vAlign w:val="center"/>
          </w:tcPr>
          <w:p>
            <w:pPr>
              <w:widowControl/>
              <w:adjustRightInd w:val="0"/>
              <w:snapToGrid w:val="0"/>
              <w:spacing w:line="4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相关证书</w:t>
            </w:r>
          </w:p>
        </w:tc>
      </w:tr>
    </w:tbl>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乙方配备的人员要符合《劳动法》要求，身体健康，遵纪守法，工作认真，遵守天津大学各项管理规定。甲方有权对乙方配备的人员进行考察，发现有不符合工作要求的，有权要求乙方更换，乙方应满足甲方的人员配置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（4）乙方安排人员夜间值班，值班人员须负责处理甲方夜间突发的绿化相关的紧急事件，如有需要则根据甲方下达的任务增加工作人员。</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3.材料设备等要求</w:t>
      </w:r>
    </w:p>
    <w:p>
      <w:pPr>
        <w:pStyle w:val="26"/>
        <w:adjustRightInd w:val="0"/>
        <w:snapToGrid w:val="0"/>
        <w:spacing w:line="480" w:lineRule="exact"/>
        <w:ind w:firstLine="480"/>
        <w:jc w:val="both"/>
        <w:rPr>
          <w:rFonts w:hint="default" w:ascii="宋体" w:hAnsi="宋体" w:eastAsia="宋体" w:cs="宋体"/>
          <w:kern w:val="0"/>
          <w:sz w:val="24"/>
          <w:szCs w:val="24"/>
        </w:rPr>
      </w:pPr>
      <w:r>
        <w:rPr>
          <w:rFonts w:ascii="宋体" w:hAnsi="宋体" w:eastAsia="宋体" w:cs="宋体"/>
          <w:kern w:val="0"/>
          <w:sz w:val="24"/>
          <w:szCs w:val="24"/>
        </w:rPr>
        <w:t>（1）车辆、工具、园林机械设备等由乙方负责。乙方应制定校园绿化养护设备保障方案，内容应包括拟投入本项目专用的车辆、工具、园林机械设备列表及管理方案等。设备配置应齐全、合理，管理方案科学完备，承诺能随时优先满足本项目使用，并根据甲方下达的突击任务，增加车辆、工具和设备，配合完成任务。</w:t>
      </w:r>
    </w:p>
    <w:p>
      <w:pPr>
        <w:pStyle w:val="26"/>
        <w:adjustRightInd w:val="0"/>
        <w:snapToGrid w:val="0"/>
        <w:spacing w:line="480" w:lineRule="exact"/>
        <w:ind w:firstLine="480"/>
        <w:jc w:val="both"/>
        <w:rPr>
          <w:rFonts w:hint="default" w:ascii="宋体" w:hAnsi="宋体" w:eastAsia="宋体" w:cs="宋体"/>
          <w:kern w:val="0"/>
          <w:sz w:val="24"/>
          <w:szCs w:val="24"/>
        </w:rPr>
      </w:pPr>
      <w:r>
        <w:rPr>
          <w:rFonts w:ascii="宋体" w:hAnsi="宋体" w:eastAsia="宋体" w:cs="宋体"/>
          <w:kern w:val="0"/>
          <w:sz w:val="24"/>
          <w:szCs w:val="24"/>
        </w:rPr>
        <w:t>（2）乙方应常备足够满足园林绿化日常养护管理所需的各类车辆，如运输车、高空作业车（18米以上高度的升降机）、水车等，养护用车需自备交管局颁发的能够在天津市内街道通行的通行证。车辆因损坏导致无法正常使用时，乙方应及时维修，并视作业紧急程度调派或租赁车辆投入校园，以满足正常养护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（3）乙方应常备足够满足园林绿化日常养护管理所需的各类机械设备，如草坪修剪机、树木修剪工具、药物喷洒设备等。在工作中如需大型设备，乙方可进行临时租用，以保障工作完成，费用由乙方承担。</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4.应急抢险要求</w:t>
      </w:r>
      <w:r>
        <w:rPr>
          <w:rFonts w:hint="eastAsia" w:ascii="宋体" w:hAnsi="宋体" w:eastAsia="宋体" w:cs="宋体"/>
          <w:kern w:val="0"/>
          <w:sz w:val="24"/>
          <w:szCs w:val="24"/>
        </w:rPr>
        <w:tab/>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乙方应组建应急队伍，制定极端天气、火灾、疫情防控、临时或重大任务等突发事件的应急措施，由专人负责管理，随时做好应急保障准备。如无特殊约定，相关费用由乙方承担。对于出现的其他临时性工作，需要服从甲方的安排。</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（2）乙方在接到甲方紧急或重大任务通知后，30分钟内启动应急工作方案和作业计划，组织充足的应急作业队伍，确保绿化工作质量达到规定标准和上级检查验收要求。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乙方应严格执行项目范围内一切日常养管及应急、迎检等工作要求，若因工作质量不达标或不合格而受到相关管理部门或上级管理部门的罚款、追责等，则由乙方承担相应的经济处罚、法律追责等一切责任。</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5.安全文明作业要求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（1）乙方应制定并执行全面、完善、针对各个岗位的安全生产责任制度、劳动保障体系、自查自纠和风险防控措施，做到安全第一、责任到人。</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甲方为乙方提供的办公场地，仅供乙方进行办公及作业车辆设备存放用。场地内部经甲方批准后由乙方自行建设，须符合甲方相关管理部门的安全规范要求，检查合格后投入使用。场地的使用和管理严格按照甲方相关管理部门的要求进行，乙方负责场地使用相关的物业费、水电费等一切费用的缴纳，场地内严禁工人住宿（夜间值班人员除外），严禁使用明火、大功率厨具做饭，严禁堆积杂物，确保场地卫生和安全，场地内发生的一切生产、安全等事故，均由乙方自行承担其经济、法律等责任。</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乙方应规范实施各项作业程序和作业方式，并指定专职人员负责安全生产工作，每日巡查作业人员劳动保护工具和作业机械装备、使用及保养情况，主动排除安全隐患、发现问题及时解决，出现事故全力控制，严防死守，确保人身财产安全保障到位。</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（4）乙方应为作业人员配备统一的四季工作服、手套、口罩等劳动保护用品和安全的作业工器具（相关费用由乙方承担），确保作业人员人身安全、生产安全（在投标文件中加以应答）。</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（5）乙方须自行保管维护好各类作业车辆、设备、工器具和消耗材料并承担相关费用。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（6）乙方负责处理在履行本合同服务期间发生的生产、交通、自然灾害等一切安全事故和违章、违法案件，并承担因此产生的一切责任及所有费用。</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（7）乙方负责定期安排员工参加上岗培训和学习，达到相应作业岗位上岗资格，掌握安全规程，并逐渐提高工作素质和作业水平。</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（8）乙方须安排好作业人员的住宿、饮食等生活问题，保证其人身和财产安全的基本条件。</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（9）乙方及其作业人员应严格遵守各项法律、法规及甲方各项规章管理制度，抓好劳务、计生、治安、维稳等内部工作，保证不发生聚众闹事、员工上访等事件，否则由此产生的后果，概由乙方负责。</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（10）乙方应主动协调配合甲方认可的相关单位的工作，不得发生推诿、怠工等事件。</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（11）中标公告发布后，乙方应根据招标文件要求和投标文件承诺与甲方签订合同，并按合同要求聘用人员、开展人员培训、配备作业机具、按期完成作业服务交接工作，并在服务终止前做好服务移交工作。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（12）乙方须对其在服务期内所发生的一切生产、安全、交通事故和第三方伤害负责，并承担所发生的费用。乙方应在发生以上情况时第一时间通知甲方主管部门，并将处理结果上报备案。</w:t>
      </w:r>
    </w:p>
    <w:p>
      <w:pPr>
        <w:adjustRightInd w:val="0"/>
        <w:snapToGrid w:val="0"/>
        <w:spacing w:line="480" w:lineRule="exact"/>
        <w:ind w:firstLine="480"/>
        <w:rPr>
          <w:rFonts w:ascii="宋体" w:hAnsi="宋体" w:eastAsia="宋体" w:cs="宋体"/>
          <w:kern w:val="0"/>
          <w:sz w:val="24"/>
          <w:szCs w:val="24"/>
        </w:rPr>
      </w:pPr>
      <w:r>
        <w:rPr>
          <w:rFonts w:hint="eastAsia" w:ascii="宋体" w:hAnsi="宋体" w:eastAsia="宋体" w:cs="宋体"/>
          <w:kern w:val="0"/>
          <w:sz w:val="24"/>
          <w:szCs w:val="24"/>
        </w:rPr>
        <w:t>（13）乙方须严格遵守天津市政府和有关主管部门对环境保护、噪音污染等的管理规定，正确处置过期农药化肥等危险品，文明施工和养护。</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6.其他要求</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 因意外毁坏的绿地，无法落实恢复费用，由乙方无偿进行恢复完善；</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（2）所属绿地中苗木被盗、设施毁坏，由乙方进行无偿恢复。</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（3） 迎检或处理突发事件的人员、物料和设备的临时投入，由乙方承担。</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（4）乙方应做好校绿地及树木消防巡检，出现火情时，乙方应及时扑灭，并采取措施保证苗木和地被成活，死亡的苗木和地被应在甲方指定期限内无偿更换。</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（5）如遇汛期、旱灾、台风、暴雪等灾害性天气时，乙方应无偿投入人员、物料和设备，增派抢险人员，协助甲方共同挽救绿地的损失。</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（6）降雪天气，乙方要加强巡查外环境清雪工作对绿地的影响，，避免盐溶雪水堆入绿地。因盐融雪水渗入造成苗木长势不佳，甲方有权要求乙方采取各种补救措施，包括更换苗木，相关费用由乙方承担。</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（7） 部分绿化工人会在道路附近作业，乙方要考虑意外伤害的风险费用。</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（8）乙方正式进场养护前，需提前按照甲方的要求进行现场清点、核查和移交等工作，所需的各类费用含在报价中。</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（9）乙方须配合甲方进行测量统计等工作，所需人员及工具费用含在报价中。</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（10）项目范围内养护苗木规格及数量、设施工程量以最终《移交单》为准，中标后养护单价不予调整；</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（11）本项目含有防寒工作，乙方须按照甲方要求采购防寒材料，费用含在报价中。</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（12）因车祸、火灾等不可控原因造成的绿地、植物损坏，由乙方按照甲方要求及时恢复，并自行向相关责任人索赔。</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（13）报价中养护费用包含现场养护范围的死苗、缺苗和秃裸草坪、地被、花卉的补植等费用，乙方需充分考虑风险，含在报价中，价格不作调整。</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（14）乙方应充分考虑因大风、暴雨、暴雪、高温等极端天气引起的绿地植被的死亡，以及移交后初期绿地植被的死亡等情况的发生带来的风险，相关恢复费用考虑到投标报价中。</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15）乙方应勘查现场绿地养护情况，详细了解绿地实际情况及绿地内设施的养护情况，对移交的部分长势较差的苗木，应在中标后对其加大养护投入和管理，对绿地、给排水等绿地设施应有相应的养护方案，以保证接收后绿地养护达到所要求的养护标准，保证绿地内设施的完好和完整，所有费用包含在投标报价内。</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16）绿地内各种设施的养护、维护费用含在报价内，乙方必须保证绿地内各种绿化设施的完好，如栅栏、绿地警示牌、喷灌设施、排水沟等，对经移交后，丢失、损坏的设施及时按原标准进行恢复，费用含在投标报价内。</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（17）各项道路作业时应放置警示装置如隔离墩、围挡等，以保证工人安全作业，及来往行人车辆安全，费用包含在投标报价中。</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（18）中标人应充分考虑无人机使用中维保或租赁费用，相关费用考虑到投标报价中。因无人机作业造成的人身伤害及绿地、植物、财产等损坏，由中标人全额赔偿并承担全部法律责任。</w:t>
      </w:r>
    </w:p>
    <w:p>
      <w:pPr>
        <w:spacing w:line="480" w:lineRule="exact"/>
        <w:ind w:firstLine="361" w:firstLineChars="150"/>
        <w:rPr>
          <w:rFonts w:ascii="宋体" w:hAnsi="宋体" w:eastAsia="宋体" w:cs="宋体"/>
          <w:b/>
          <w:sz w:val="24"/>
          <w:szCs w:val="24"/>
        </w:rPr>
      </w:pPr>
      <w:r>
        <w:rPr>
          <w:rFonts w:hint="eastAsia" w:ascii="宋体" w:hAnsi="宋体" w:eastAsia="宋体" w:cs="宋体"/>
          <w:b/>
          <w:sz w:val="24"/>
          <w:szCs w:val="24"/>
        </w:rPr>
        <w:t>第六条 甲方权利义务</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1、审定乙方拟定的养管方案和项目管理制度。</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2、检查监督乙方养管工作的实施及制度的执行情况，就项目有关问题向乙方提出意见和要求。</w:t>
      </w:r>
      <w:r>
        <w:rPr>
          <w:rFonts w:hint="eastAsia" w:ascii="宋体" w:hAnsi="宋体" w:eastAsia="宋体" w:cs="宋体"/>
          <w:kern w:val="0"/>
          <w:sz w:val="24"/>
          <w:szCs w:val="24"/>
          <w:lang w:val="zh-CN"/>
        </w:rPr>
        <w:t>发现养护质量达不到约定标准的部分，甲方可要求乙方采取补种、更换、重做、修复等一切补救措施，直到符合养管标准；因乙方原因达不到约定标准，由乙方承担由此产生的一切费用并承担相应责任。</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3、甲方为乙方养管服务工作的实施提供工作环境。</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4、甲方负责提供绿化服务范围内与绿化相关的肥料、农药采购。</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甲方有权对乙方工作人员的资历水平实施监督，并要求乙方撤换多次违规或不按约定履行工作职责等不合格的有关人员，包括项目负责人，乙方应按照甲方要求积极配合，提供合格服务人员。否则，甲方将扣除相关费用，情节严重时终止合同。</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6、依据双方签订的合同的相关规定，支付乙方养护管理的费用。</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kern w:val="0"/>
          <w:sz w:val="24"/>
          <w:szCs w:val="24"/>
          <w:lang w:val="zh-CN"/>
        </w:rPr>
        <w:t>乙方养护期间由于养护工作不到位，且造成较大影响的，甲方有权安排第三方进行养护，所发生的费用从乙方季度养护费中扣除。</w:t>
      </w:r>
    </w:p>
    <w:p>
      <w:pPr>
        <w:spacing w:line="480" w:lineRule="exact"/>
        <w:ind w:firstLine="482" w:firstLineChars="200"/>
        <w:rPr>
          <w:rFonts w:ascii="宋体" w:hAnsi="宋体" w:eastAsia="宋体" w:cs="宋体"/>
          <w:b/>
          <w:sz w:val="24"/>
          <w:szCs w:val="24"/>
        </w:rPr>
      </w:pPr>
      <w:r>
        <w:rPr>
          <w:rFonts w:hint="eastAsia" w:ascii="宋体" w:hAnsi="宋体" w:eastAsia="宋体" w:cs="宋体"/>
          <w:b/>
          <w:sz w:val="24"/>
          <w:szCs w:val="24"/>
        </w:rPr>
        <w:t>第七条 乙方权利义务</w:t>
      </w:r>
    </w:p>
    <w:p>
      <w:pPr>
        <w:adjustRightInd w:val="0"/>
        <w:snapToGrid w:val="0"/>
        <w:spacing w:line="48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rPr>
        <w:t>1、乙方必须遵守国家、天津市及地方的有关规章制度和要求，以高度的责任心完成项目服务工作，并完</w:t>
      </w:r>
      <w:r>
        <w:rPr>
          <w:rFonts w:hint="eastAsia" w:ascii="宋体" w:hAnsi="宋体" w:eastAsia="宋体" w:cs="宋体"/>
          <w:sz w:val="24"/>
          <w:szCs w:val="24"/>
          <w:highlight w:val="none"/>
        </w:rPr>
        <w:t>成甲方安排的其他相关工作，认真履行约定的服务标准，确保服务质量。</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highlight w:val="none"/>
        </w:rPr>
        <w:t>2、乙方常驻项目经理和技</w:t>
      </w:r>
      <w:r>
        <w:rPr>
          <w:rFonts w:hint="eastAsia" w:ascii="宋体" w:hAnsi="宋体" w:eastAsia="宋体" w:cs="宋体"/>
          <w:sz w:val="24"/>
          <w:szCs w:val="24"/>
        </w:rPr>
        <w:t>术人员应协同甲方开展各类联检工作，按要求进行书面总结和上报备案。</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3、根据相关法规和政策，结合实际情况，制定本项目管理制度，经甲方审定后组织实施。若乙方未按照甲方的要求提交制定制度或组织实施，则乙方应承担由此带来的一切损失并承担相应责任。</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为保证管理到位，乙方应做好日常养护记录，建立绿化养管档案及管理台账（包括树木种植更新档案、大树修剪伐除档案、病虫害防治档案、草坪花卉补植更新档案、名贵树种专项档案等），台账电子化，且实时更新，必须至少一人专人负责，以备甲方随时抽检，在服务期满后组织验收之前向甲方提交完备的日常管理档案，并提供一份养管区域的苗木现状（包括规格、数量等信息）材料，</w:t>
      </w:r>
      <w:r>
        <w:rPr>
          <w:rFonts w:hint="eastAsia" w:ascii="宋体" w:hAnsi="宋体" w:eastAsia="宋体" w:cs="宋体"/>
          <w:sz w:val="24"/>
          <w:szCs w:val="24"/>
        </w:rPr>
        <w:t>相关档案材料严禁向第三方泄露或用于运行维护管理以外的其他用途。</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5、兑现人员配置承诺，特别是管理人员、持证上岗的专业技术人员要足额配齐。未经甲方许可，乙方不得随意更换项目负责人。相关人员资质证书复印件加盖乙方公章后在甲方备案。</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rPr>
        <w:t>6、乙方必须严格按劳动法用工，因违反劳动法用工所引发的劳动纠纷均与甲方无关。乙方还应做好人员技术、安全培训工作，在维护、管理施工中，必须严格遵守行业操作规范、规程，有确实可行的施工方案并遵照执行，乙方项目人员发生任何意外或安全事故均与甲方无关。乙方所提供的服务必须具有合法手续及相关文件，如涉及知识产权则必须是自己拥有或合法使用的。</w:t>
      </w:r>
      <w:r>
        <w:rPr>
          <w:rFonts w:hint="eastAsia" w:ascii="宋体" w:hAnsi="宋体" w:eastAsia="宋体" w:cs="宋体"/>
          <w:sz w:val="24"/>
          <w:szCs w:val="24"/>
          <w:lang w:val="zh-CN"/>
        </w:rPr>
        <w:t>乙方须对其在服务期内所发生的生产、安全和交通事故负责并承担所发生的费用。</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爱护甲方建筑物及室内外各种设施，如果在日常工作中不慎给甲方设施、材料及物品等造成损失，乙方应照价赔偿。加强节水节电措施管理，杜绝铺张浪费。</w:t>
      </w:r>
    </w:p>
    <w:p>
      <w:pPr>
        <w:adjustRightInd w:val="0"/>
        <w:snapToGrid w:val="0"/>
        <w:spacing w:line="480" w:lineRule="exact"/>
        <w:ind w:firstLine="480" w:firstLineChars="200"/>
        <w:rPr>
          <w:rFonts w:ascii="宋体" w:hAnsi="宋体" w:eastAsia="宋体" w:cs="宋体"/>
          <w:kern w:val="0"/>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乙方使用剪草机、机动喷雾器等的噪音和所排放的废气应符合国家及天津市相关标准，并在机具使用后应及时回收废油，严格遵守政府和有关主管部门对噪音污染、环境保护</w:t>
      </w:r>
      <w:r>
        <w:rPr>
          <w:rFonts w:hint="eastAsia" w:ascii="宋体" w:hAnsi="宋体" w:eastAsia="宋体" w:cs="宋体"/>
          <w:kern w:val="0"/>
          <w:sz w:val="24"/>
          <w:szCs w:val="24"/>
          <w:lang w:val="zh-CN"/>
        </w:rPr>
        <w:t>和安全生产等的管理规定，文明施工，否则由此造成的一切损失和责任由乙方承担。</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9、项目范围内垃圾（修剪的树枝、草叶、绿地内的枯枝等）做到日产日清，并由乙方负责清理外运，清运工作应符合国家及天津市相关规定。</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10、乙方未经甲方项目主管部门同意，不得进行合同约定的服务事项外（如：植物砍伐或移植）的工作，否则甲方一旦发现且查证属实，将对乙方进行处罚。</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11、乙方工作人员在工作期间应接受甲方的监督和检查，工作时间要统一着装，佩戴胸卡，严格遵守甲方各项规章制度。在工作中要服从甲方管理人员的管理和指挥，在服务工作中要礼貌周到，不得以任何理由与服务对象发生争执。</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12、乙方应按合同要求聘用人员、开展人员培训、配备作业机具、按期完成作业服务交接工作，并在服务终止前做好服务移交工作。</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13、</w:t>
      </w:r>
      <w:r>
        <w:rPr>
          <w:rFonts w:hint="eastAsia" w:ascii="宋体" w:hAnsi="宋体" w:eastAsia="宋体" w:cs="宋体"/>
          <w:sz w:val="24"/>
          <w:szCs w:val="24"/>
        </w:rPr>
        <w:t>甲方</w:t>
      </w:r>
      <w:r>
        <w:rPr>
          <w:rFonts w:hint="eastAsia" w:ascii="宋体" w:hAnsi="宋体" w:eastAsia="宋体" w:cs="宋体"/>
          <w:sz w:val="24"/>
          <w:szCs w:val="24"/>
          <w:lang w:val="zh-CN"/>
        </w:rPr>
        <w:t>为乙方提供一定的场地，供</w:t>
      </w:r>
      <w:r>
        <w:rPr>
          <w:rFonts w:hint="eastAsia" w:ascii="宋体" w:hAnsi="宋体" w:eastAsia="宋体" w:cs="宋体"/>
          <w:sz w:val="24"/>
          <w:szCs w:val="24"/>
        </w:rPr>
        <w:t>乙方</w:t>
      </w:r>
      <w:r>
        <w:rPr>
          <w:rFonts w:hint="eastAsia" w:ascii="宋体" w:hAnsi="宋体" w:eastAsia="宋体" w:cs="宋体"/>
          <w:sz w:val="24"/>
          <w:szCs w:val="24"/>
          <w:lang w:val="zh-CN"/>
        </w:rPr>
        <w:t>进行办公、夜间值班及作业车辆设备存放用，由</w:t>
      </w:r>
      <w:r>
        <w:rPr>
          <w:rFonts w:hint="eastAsia" w:ascii="宋体" w:hAnsi="宋体" w:eastAsia="宋体" w:cs="宋体"/>
          <w:sz w:val="24"/>
          <w:szCs w:val="24"/>
        </w:rPr>
        <w:t>乙方</w:t>
      </w:r>
      <w:r>
        <w:rPr>
          <w:rFonts w:hint="eastAsia" w:ascii="宋体" w:hAnsi="宋体" w:eastAsia="宋体" w:cs="宋体"/>
          <w:sz w:val="24"/>
          <w:szCs w:val="24"/>
          <w:lang w:val="zh-CN"/>
        </w:rPr>
        <w:t>按照</w:t>
      </w:r>
      <w:r>
        <w:rPr>
          <w:rFonts w:hint="eastAsia" w:ascii="宋体" w:hAnsi="宋体" w:eastAsia="宋体" w:cs="宋体"/>
          <w:sz w:val="24"/>
          <w:szCs w:val="24"/>
        </w:rPr>
        <w:t>甲方</w:t>
      </w:r>
      <w:r>
        <w:rPr>
          <w:rFonts w:hint="eastAsia" w:ascii="宋体" w:hAnsi="宋体" w:eastAsia="宋体" w:cs="宋体"/>
          <w:sz w:val="24"/>
          <w:szCs w:val="24"/>
          <w:lang w:val="zh-CN"/>
        </w:rPr>
        <w:t>要求的安全规范等标准自行进行场地建设。场地的使用和管理严格按照</w:t>
      </w:r>
      <w:r>
        <w:rPr>
          <w:rFonts w:hint="eastAsia" w:ascii="宋体" w:hAnsi="宋体" w:eastAsia="宋体" w:cs="宋体"/>
          <w:sz w:val="24"/>
          <w:szCs w:val="24"/>
        </w:rPr>
        <w:t>甲方</w:t>
      </w:r>
      <w:r>
        <w:rPr>
          <w:rFonts w:hint="eastAsia" w:ascii="宋体" w:hAnsi="宋体" w:eastAsia="宋体" w:cs="宋体"/>
          <w:sz w:val="24"/>
          <w:szCs w:val="24"/>
          <w:lang w:val="zh-CN"/>
        </w:rPr>
        <w:t>要求进行，</w:t>
      </w:r>
      <w:r>
        <w:rPr>
          <w:rFonts w:hint="eastAsia" w:ascii="宋体" w:hAnsi="宋体" w:eastAsia="宋体" w:cs="宋体"/>
          <w:sz w:val="24"/>
          <w:szCs w:val="24"/>
        </w:rPr>
        <w:t>乙方</w:t>
      </w:r>
      <w:r>
        <w:rPr>
          <w:rFonts w:hint="eastAsia" w:ascii="宋体" w:hAnsi="宋体" w:eastAsia="宋体" w:cs="宋体"/>
          <w:sz w:val="24"/>
          <w:szCs w:val="24"/>
          <w:lang w:val="zh-CN"/>
        </w:rPr>
        <w:t>负责场地使用相关的物业费、水电费等一切费用的缴纳，严禁场地内堆积杂物，确保场地卫生和安全，场地内发生的一切生产、安全等事故，均由</w:t>
      </w:r>
      <w:r>
        <w:rPr>
          <w:rFonts w:hint="eastAsia" w:ascii="宋体" w:hAnsi="宋体" w:eastAsia="宋体" w:cs="宋体"/>
          <w:sz w:val="24"/>
          <w:szCs w:val="24"/>
        </w:rPr>
        <w:t>乙方</w:t>
      </w:r>
      <w:r>
        <w:rPr>
          <w:rFonts w:hint="eastAsia" w:ascii="宋体" w:hAnsi="宋体" w:eastAsia="宋体" w:cs="宋体"/>
          <w:sz w:val="24"/>
          <w:szCs w:val="24"/>
          <w:lang w:val="zh-CN"/>
        </w:rPr>
        <w:t>自行承担其经济、法律等责任。</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14、乙方负责对甲方提供的办公、夜间值班、作业车辆设备存放场地等进行管理，严格遵守甲方的各项管理规定，接受甲方的监督，所用办公设备、日常用品、管理等费用由乙方承担。合同期满后，乙方应无条件交回甲方提供的场地，乙方应在甲方要求的场地交回日之前清除场地内一切乙方的设施设备等，否则视为乙方自行放弃，甲方有权进行处置。如遇甲方对上述地点进行规划拆除或改建等，乙方应无条件将上述地点交回甲方。</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rPr>
        <w:t>15、乙方的人员伤害、财产损失，以及因乙方原因造成甲方或第三方的人员伤害、财产损失，均与甲方无关，概由乙方自行承担。</w:t>
      </w:r>
    </w:p>
    <w:p>
      <w:pPr>
        <w:spacing w:line="480" w:lineRule="exact"/>
        <w:ind w:firstLine="420"/>
        <w:rPr>
          <w:rFonts w:ascii="宋体" w:hAnsi="宋体" w:eastAsia="宋体" w:cs="宋体"/>
          <w:b/>
          <w:sz w:val="24"/>
          <w:szCs w:val="24"/>
        </w:rPr>
      </w:pPr>
      <w:r>
        <w:rPr>
          <w:rFonts w:hint="eastAsia" w:ascii="宋体" w:hAnsi="宋体" w:eastAsia="宋体" w:cs="宋体"/>
          <w:b/>
          <w:sz w:val="24"/>
          <w:szCs w:val="24"/>
        </w:rPr>
        <w:t>第八条 劳动保障</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乙方应为其项目相关所有工作人员按照国家及天津市有关规定投保相关保险等（如涉及高空作业的，办理高空作业人身意外保险等），并承担相应的责任及损失赔偿。负责项目人员的安全，并提供合理的劳动报酬和必要的生活、工作条件，如发生劳务纠纷（包括工资、保险、带薪休假、法定节假日加班等）及工伤赔偿纠纷等，与甲方无关，由乙方全部承担相应后果和责任。</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2、乙方必须严格遵守国家及乙方注册地、本合同履行地的有关劳动法律法规政策的规定，合法用工。</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3、乙方应依法或根据工作人员自愿申请安排职工加班工作。</w:t>
      </w:r>
    </w:p>
    <w:p>
      <w:pPr>
        <w:spacing w:line="480" w:lineRule="exact"/>
        <w:ind w:firstLine="420"/>
        <w:rPr>
          <w:rFonts w:ascii="宋体" w:hAnsi="宋体" w:eastAsia="宋体" w:cs="宋体"/>
          <w:b/>
          <w:sz w:val="24"/>
          <w:szCs w:val="24"/>
        </w:rPr>
      </w:pPr>
      <w:r>
        <w:rPr>
          <w:rFonts w:hint="eastAsia" w:ascii="宋体" w:hAnsi="宋体" w:eastAsia="宋体" w:cs="宋体"/>
          <w:b/>
          <w:sz w:val="24"/>
          <w:szCs w:val="24"/>
        </w:rPr>
        <w:t>第九条 违约责任</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1、甲方管理人员在检查中，发现以下严重不合格项情况之一，甲方有权直接扣除乙方合同款500—5000元。</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（1）在同一周的检查中，发现经甲方管理人员指出为错误作业的，重复出现三次。</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（2）在同一周的检查中，绿化作业垃圾连续三天未清理。</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（3）员工未经报告离岗时间超过半小时或当值时间内发生与工作明显无关的行为。</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（4）其他有违职业操守或学校师生意见较大，经查证属实的行为或结果等。</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无论任何原因，乙方成员与甲方代表、在校师生、家属等每发生1次恶意争吵，扣除乙方当季合同款500—5000元；发生打架斗殴行为，乙方应立即调换该员工，并扣除乙方当季合同款5000—10000元，视对甲方声誉造成的影响程度判定处罚额度。</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3、工作期内如有绿化养护人员短缺，甲方有权按合同约定酬金之平均每人每日费用的两倍扣除作为违约金。</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4、工作期内如使用的绿化物料、苗木、工具、设备低于/少于/不符合一般绿地管理要求的质量、规格、数量等，甲方有权按照标准单价与短缺数量乘积的两倍扣除作为违约金。</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5、服务质量要求：</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(1)如乙方服务质量下降，甲方书面警告后十天仍未改善，甲方有权雇佣任何所需人员进行上述改善，而所需一切费用则从合同款中扣除。</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(2)若乙方服务质量持续下降，不能及时整改，未能达到约定的服务质量目标，甲方有权终止合同，造成甲方的经济损失由乙方进行赔偿。</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(3)如遇紧急突发事件如狂风、暴雨、大雪等，而乙方未能及时处理，甲方有权雇佣工人进行有关工作，一切费用从合同款中扣除。由于不可抗力原因除外。</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(4)项目届满到期，甲方根据合同约定的养护标准进行验收，若经甲方验收不达标，则甲方有权视现场状况处罚乙方缴纳合同总金额的5-10%作为违约金。</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6、项目发生重大责任事故（含设施设备运行事故），给甲方造成严重经济损失或不良影响的，甲方有权终止服务合同，乙方须赔偿甲方相应的损失。</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7、在国家、省、市、区等各级检查和创优等园林绿化质量评比过程中，因乙方管理不到位导致绿化未能达标的，甲方有权单方解除合同并可扣罚乙方的本季度合同金；由此给甲方造成的经济损失超过本季度履约合同金部分的，乙方仍应赔偿。</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8、乙方不得以任何形式、理由转让委托业务，如经发现，甲方有权解除合同，由此引发的一切相关法律、经济责任全部由乙方承担。且甲方有权酌情处罚乙方缴纳合同年金额的5-10%作为违约金。</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9、在合同期内，若乙方欲终止合同，须提前2个月以书面形式向甲方提交申请。否则乙方应承担因提前终止合同带来的一切损失，且甲方有权酌情处罚乙方缴纳合同年金额的1-5%作为违约金。</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10、本合同终止时，乙方须将服务用房、服务相关资料等归属权在甲方的财物及时完整地交还甲方，如发生损坏或遗失，乙方须承担全部责任并赔偿相应损失。若乙方未在甲方规定时间内向甲方移交用房及全部档案资料，每迟延一日需向甲方支付违约金￥2000元。</w:t>
      </w:r>
    </w:p>
    <w:p>
      <w:pPr>
        <w:spacing w:line="480" w:lineRule="exact"/>
        <w:ind w:firstLine="420"/>
        <w:rPr>
          <w:rFonts w:ascii="宋体" w:hAnsi="宋体" w:eastAsia="宋体" w:cs="宋体"/>
          <w:b/>
          <w:sz w:val="24"/>
          <w:szCs w:val="24"/>
        </w:rPr>
      </w:pPr>
      <w:r>
        <w:rPr>
          <w:rFonts w:hint="eastAsia" w:ascii="宋体" w:hAnsi="宋体" w:eastAsia="宋体" w:cs="宋体"/>
          <w:b/>
          <w:sz w:val="24"/>
          <w:szCs w:val="24"/>
        </w:rPr>
        <w:t>第十条 不可抗力</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因不可抗力导致服务中断的，双方互不承担赔偿责任；在不可抗力事件结束后十日内，受不可抗力影响一方应以书面形式将有关部门的证明送达至对方，否则对方可不予承认其遭受不可抗力影响，并需承担相应的责任。</w:t>
      </w:r>
    </w:p>
    <w:p>
      <w:pPr>
        <w:adjustRightInd w:val="0"/>
        <w:snapToGrid w:val="0"/>
        <w:spacing w:line="48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2、不可抗力事件结束后，乙方应立即恢复工作。由不可抗力因素造成的甲方设备故障，乙方应给予及时、有效的维修，但由此形成的费用报经甲方确认后由甲方承担。</w:t>
      </w:r>
    </w:p>
    <w:p>
      <w:pPr>
        <w:spacing w:line="480" w:lineRule="exact"/>
        <w:ind w:firstLine="482"/>
        <w:rPr>
          <w:rFonts w:ascii="宋体" w:hAnsi="宋体" w:eastAsia="宋体" w:cs="宋体"/>
          <w:b/>
          <w:sz w:val="24"/>
          <w:szCs w:val="24"/>
          <w:lang w:val="zh-CN"/>
        </w:rPr>
      </w:pPr>
      <w:r>
        <w:rPr>
          <w:rFonts w:hint="eastAsia" w:ascii="宋体" w:hAnsi="宋体" w:eastAsia="宋体" w:cs="宋体"/>
          <w:b/>
          <w:sz w:val="24"/>
          <w:szCs w:val="24"/>
          <w:lang w:val="zh-CN"/>
        </w:rPr>
        <w:t>第十一条 争议的解决</w:t>
      </w:r>
    </w:p>
    <w:p>
      <w:pPr>
        <w:adjustRightInd w:val="0"/>
        <w:snapToGrid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本合同适用法律为中华人民共和国法律、法规。在本合同履行过程中发生争议的，由双方协商解决；协商不成时，可向甲方所在地天津市南开区人民法院起诉。</w:t>
      </w:r>
    </w:p>
    <w:p>
      <w:pPr>
        <w:adjustRightInd w:val="0"/>
        <w:snapToGrid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司法送达约定：</w:t>
      </w:r>
    </w:p>
    <w:p>
      <w:pPr>
        <w:adjustRightInd w:val="0"/>
        <w:snapToGrid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本协议上记载的地址为有效的地址，可作为法院法律文书及其他文件、信息有效的送达地址。双方同意法院采用传真、邮寄、移动通信等便捷方式送达相关法律文件。如果双方改变通信地址，应当在7日内书面通知对方，否则原地址继续视为有效送达地址。因本协议的地址有误或未及时告知变更后的地址，导致相关文书及诉讼文书未能实际被接收的、邮寄送达的，相关文书及诉讼文书退回之日即视为送达之日。</w:t>
      </w:r>
    </w:p>
    <w:p>
      <w:pPr>
        <w:spacing w:line="480" w:lineRule="exact"/>
        <w:ind w:firstLine="482"/>
        <w:rPr>
          <w:rFonts w:ascii="宋体" w:hAnsi="宋体" w:eastAsia="宋体" w:cs="宋体"/>
          <w:b/>
          <w:sz w:val="24"/>
          <w:szCs w:val="24"/>
        </w:rPr>
      </w:pPr>
      <w:r>
        <w:rPr>
          <w:rFonts w:hint="eastAsia" w:ascii="宋体" w:hAnsi="宋体" w:eastAsia="宋体" w:cs="宋体"/>
          <w:b/>
          <w:sz w:val="24"/>
          <w:szCs w:val="24"/>
        </w:rPr>
        <w:t>第十二条 其他</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1、《天津大学卫津路校区绿化养护管理项目招标文件(TDHQ)》、《投标文件》、附件作为合同不可分割的组成部分，与本合同具有同等法律效力。</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2、本合同及其附件中未尽事宜，双方经协商可以书面形式签订补充协议，补充协议作为本合同附件与本合同具有同等效力，补充协议与本合同存在冲突的，以补充协议为准。</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3、本合同经双方签字盖章之日起生效。合同一式</w:t>
      </w:r>
      <w:r>
        <w:rPr>
          <w:rFonts w:hint="eastAsia" w:ascii="宋体" w:hAnsi="宋体" w:eastAsia="宋体" w:cs="宋体"/>
          <w:sz w:val="24"/>
          <w:szCs w:val="24"/>
          <w:u w:val="single"/>
        </w:rPr>
        <w:t>八</w:t>
      </w:r>
      <w:r>
        <w:rPr>
          <w:rFonts w:hint="eastAsia" w:ascii="宋体" w:hAnsi="宋体" w:eastAsia="宋体" w:cs="宋体"/>
          <w:sz w:val="24"/>
          <w:szCs w:val="24"/>
        </w:rPr>
        <w:t>份，甲方</w:t>
      </w:r>
      <w:r>
        <w:rPr>
          <w:rFonts w:hint="eastAsia" w:ascii="宋体" w:hAnsi="宋体" w:eastAsia="宋体" w:cs="宋体"/>
          <w:sz w:val="24"/>
          <w:szCs w:val="24"/>
          <w:u w:val="single"/>
        </w:rPr>
        <w:t>四</w:t>
      </w:r>
      <w:r>
        <w:rPr>
          <w:rFonts w:hint="eastAsia" w:ascii="宋体" w:hAnsi="宋体" w:eastAsia="宋体" w:cs="宋体"/>
          <w:sz w:val="24"/>
          <w:szCs w:val="24"/>
        </w:rPr>
        <w:t>份，乙方</w:t>
      </w:r>
      <w:r>
        <w:rPr>
          <w:rFonts w:hint="eastAsia" w:ascii="宋体" w:hAnsi="宋体" w:eastAsia="宋体" w:cs="宋体"/>
          <w:sz w:val="24"/>
          <w:szCs w:val="24"/>
          <w:u w:val="single"/>
        </w:rPr>
        <w:t xml:space="preserve">四    </w:t>
      </w:r>
      <w:r>
        <w:rPr>
          <w:rFonts w:hint="eastAsia" w:ascii="宋体" w:hAnsi="宋体" w:eastAsia="宋体" w:cs="宋体"/>
          <w:sz w:val="24"/>
          <w:szCs w:val="24"/>
        </w:rPr>
        <w:t>份，具有同等法律效力。</w:t>
      </w:r>
    </w:p>
    <w:p>
      <w:pPr>
        <w:spacing w:line="480" w:lineRule="exact"/>
        <w:ind w:firstLine="480"/>
        <w:rPr>
          <w:rFonts w:ascii="宋体" w:hAnsi="宋体" w:eastAsia="宋体" w:cs="宋体"/>
          <w:sz w:val="24"/>
          <w:szCs w:val="24"/>
        </w:rPr>
      </w:pPr>
      <w:r>
        <w:rPr>
          <w:rFonts w:hint="eastAsia" w:ascii="宋体" w:hAnsi="宋体" w:eastAsia="宋体" w:cs="宋体"/>
          <w:sz w:val="24"/>
          <w:szCs w:val="24"/>
        </w:rPr>
        <w:t>4、补充内容：</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line="480" w:lineRule="exact"/>
        <w:jc w:val="left"/>
        <w:rPr>
          <w:rFonts w:ascii="宋体" w:hAnsi="宋体" w:eastAsia="宋体" w:cs="宋体"/>
          <w:b/>
          <w:sz w:val="24"/>
          <w:szCs w:val="24"/>
        </w:rPr>
      </w:pPr>
      <w:r>
        <w:rPr>
          <w:rFonts w:hint="eastAsia" w:ascii="宋体" w:hAnsi="宋体" w:eastAsia="宋体" w:cs="宋体"/>
          <w:b/>
          <w:sz w:val="24"/>
          <w:szCs w:val="24"/>
        </w:rPr>
        <w:t xml:space="preserve">    第十五条 附件 </w:t>
      </w:r>
      <w:r>
        <w:rPr>
          <w:rFonts w:hint="eastAsia" w:ascii="宋体" w:hAnsi="宋体" w:eastAsia="宋体" w:cs="宋体"/>
          <w:bCs/>
          <w:sz w:val="24"/>
          <w:szCs w:val="24"/>
        </w:rPr>
        <w:t>包含附件1 天津大学卫津路校区养护分级示意图、附件2 《天津大学园林绿化养护管理标准》、附件3《天津大学绿地作业质量考核检查办法》 、附件4《绿地养管扣罚表》</w:t>
      </w:r>
      <w:r>
        <w:rPr>
          <w:rFonts w:hint="eastAsia" w:ascii="宋体" w:hAnsi="宋体" w:eastAsia="宋体" w:cs="宋体"/>
          <w:b/>
          <w:sz w:val="24"/>
          <w:szCs w:val="24"/>
        </w:rPr>
        <w:t xml:space="preserve"> </w:t>
      </w:r>
    </w:p>
    <w:p>
      <w:pPr>
        <w:spacing w:line="480" w:lineRule="exact"/>
        <w:rPr>
          <w:rFonts w:ascii="宋体" w:hAnsi="宋体" w:eastAsia="宋体" w:cs="宋体"/>
          <w:sz w:val="24"/>
          <w:szCs w:val="24"/>
        </w:rPr>
      </w:pP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甲方（盖章）：                      乙方（盖章）：</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法定代表人（签字或盖章）：          法定代表人（签字或盖章）：</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委托代理人（签字或盖章）：          委托代理人（签字或盖章）：</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单位地址：                          单位地址：</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联系电话：                          联系电话：</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联系人：                            联系人： </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银行账户：                          银行账户：</w:t>
      </w:r>
    </w:p>
    <w:p>
      <w:pPr>
        <w:spacing w:line="48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开户行：                            开户行：</w:t>
      </w:r>
    </w:p>
    <w:p>
      <w:pPr>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年  月  日                          年  月  日  </w:t>
      </w:r>
    </w:p>
    <w:p>
      <w:pPr>
        <w:widowControl/>
        <w:adjustRightInd w:val="0"/>
        <w:snapToGrid w:val="0"/>
        <w:spacing w:line="360" w:lineRule="auto"/>
        <w:jc w:val="left"/>
        <w:rPr>
          <w:rFonts w:ascii="Arial" w:hAnsi="Arial" w:cs="Arial" w:eastAsiaTheme="minorEastAsia"/>
          <w:b/>
          <w:bCs/>
          <w:kern w:val="0"/>
          <w:sz w:val="24"/>
          <w:szCs w:val="24"/>
        </w:rPr>
        <w:sectPr>
          <w:pgSz w:w="11900" w:h="16840"/>
          <w:pgMar w:top="1440" w:right="1797" w:bottom="1440" w:left="1797" w:header="851" w:footer="851" w:gutter="0"/>
          <w:cols w:space="720" w:num="1"/>
        </w:sectPr>
      </w:pPr>
    </w:p>
    <w:p>
      <w:pPr>
        <w:widowControl/>
        <w:adjustRightInd w:val="0"/>
        <w:snapToGrid w:val="0"/>
        <w:spacing w:line="360" w:lineRule="auto"/>
        <w:jc w:val="left"/>
        <w:rPr>
          <w:rFonts w:ascii="Arial" w:hAnsi="Arial" w:cs="Arial" w:eastAsiaTheme="minorEastAsia"/>
          <w:kern w:val="0"/>
          <w:sz w:val="24"/>
          <w:szCs w:val="24"/>
        </w:rPr>
      </w:pPr>
      <w:r>
        <w:rPr>
          <w:rFonts w:ascii="Arial" w:hAnsi="Arial" w:cs="Arial" w:eastAsiaTheme="minorEastAsia"/>
          <w:b/>
          <w:bCs/>
          <w:kern w:val="0"/>
          <w:sz w:val="24"/>
          <w:szCs w:val="24"/>
        </w:rPr>
        <w:t>附件1：</w:t>
      </w:r>
      <w:r>
        <w:rPr>
          <w:rFonts w:ascii="Arial" w:hAnsi="Arial" w:cs="Arial" w:eastAsiaTheme="minorEastAsia"/>
          <w:kern w:val="0"/>
          <w:sz w:val="24"/>
          <w:szCs w:val="24"/>
        </w:rPr>
        <w:t xml:space="preserve"> </w:t>
      </w:r>
    </w:p>
    <w:p>
      <w:pPr>
        <w:widowControl/>
        <w:adjustRightInd w:val="0"/>
        <w:snapToGrid w:val="0"/>
        <w:spacing w:line="360" w:lineRule="auto"/>
        <w:jc w:val="center"/>
        <w:rPr>
          <w:rFonts w:ascii="Arial" w:hAnsi="Arial" w:cs="Arial" w:eastAsiaTheme="minorEastAsia"/>
          <w:b/>
          <w:bCs/>
          <w:kern w:val="0"/>
          <w:sz w:val="24"/>
          <w:szCs w:val="24"/>
        </w:rPr>
      </w:pPr>
      <w:r>
        <w:rPr>
          <w:rFonts w:ascii="Arial" w:hAnsi="Arial" w:cs="Arial" w:eastAsiaTheme="minorEastAsia"/>
          <w:b/>
          <w:bCs/>
          <w:kern w:val="0"/>
          <w:sz w:val="24"/>
          <w:szCs w:val="24"/>
        </w:rPr>
        <w:t>天津大学卫津路校区养护分级示意图</w:t>
      </w:r>
    </w:p>
    <w:p>
      <w:pPr>
        <w:widowControl/>
        <w:adjustRightInd w:val="0"/>
        <w:snapToGrid w:val="0"/>
        <w:spacing w:line="360" w:lineRule="auto"/>
        <w:jc w:val="center"/>
        <w:rPr>
          <w:rFonts w:ascii="Arial" w:hAnsi="Arial" w:cs="Arial" w:eastAsiaTheme="minorEastAsia"/>
          <w:b/>
          <w:bCs/>
          <w:kern w:val="0"/>
          <w:sz w:val="24"/>
          <w:szCs w:val="24"/>
        </w:rPr>
      </w:pPr>
    </w:p>
    <w:p>
      <w:pPr>
        <w:widowControl/>
        <w:adjustRightInd w:val="0"/>
        <w:snapToGrid w:val="0"/>
        <w:spacing w:line="360" w:lineRule="auto"/>
        <w:jc w:val="left"/>
        <w:rPr>
          <w:rFonts w:ascii="Arial" w:hAnsi="Arial" w:cs="Arial" w:eastAsiaTheme="minorEastAsia"/>
          <w:kern w:val="0"/>
          <w:sz w:val="24"/>
          <w:szCs w:val="24"/>
        </w:rPr>
      </w:pPr>
      <w:r>
        <w:rPr>
          <w:rFonts w:ascii="Arial" w:hAnsi="Arial" w:cs="Arial" w:eastAsiaTheme="minorEastAsia"/>
          <w:kern w:val="0"/>
          <w:sz w:val="24"/>
          <w:szCs w:val="24"/>
        </w:rPr>
        <w:drawing>
          <wp:inline distT="0" distB="0" distL="114300" distR="114300">
            <wp:extent cx="5247640" cy="3054350"/>
            <wp:effectExtent l="0" t="0" r="10160" b="12700"/>
            <wp:docPr id="1" name="图片 1" descr="附件1 天津大学卫津路校区养护分级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 天津大学卫津路校区养护分级示意图"/>
                    <pic:cNvPicPr>
                      <a:picLocks noChangeAspect="1"/>
                    </pic:cNvPicPr>
                  </pic:nvPicPr>
                  <pic:blipFill>
                    <a:blip r:embed="rId9"/>
                    <a:stretch>
                      <a:fillRect/>
                    </a:stretch>
                  </pic:blipFill>
                  <pic:spPr>
                    <a:xfrm>
                      <a:off x="0" y="0"/>
                      <a:ext cx="5247640" cy="3054350"/>
                    </a:xfrm>
                    <a:prstGeom prst="rect">
                      <a:avLst/>
                    </a:prstGeom>
                  </pic:spPr>
                </pic:pic>
              </a:graphicData>
            </a:graphic>
          </wp:inline>
        </w:drawing>
      </w:r>
      <w:r>
        <w:rPr>
          <w:rFonts w:ascii="Arial" w:hAnsi="Arial" w:cs="Arial" w:eastAsiaTheme="minorEastAsia"/>
          <w:kern w:val="0"/>
          <w:sz w:val="24"/>
          <w:szCs w:val="24"/>
        </w:rPr>
        <w:br w:type="page"/>
      </w:r>
      <w:r>
        <w:rPr>
          <w:rFonts w:ascii="Arial" w:hAnsi="Arial" w:cs="Arial" w:eastAsiaTheme="minorEastAsia"/>
          <w:b/>
          <w:bCs/>
          <w:kern w:val="0"/>
          <w:sz w:val="24"/>
          <w:szCs w:val="24"/>
        </w:rPr>
        <w:t>附件2：</w:t>
      </w:r>
    </w:p>
    <w:p>
      <w:pPr>
        <w:pStyle w:val="12"/>
        <w:adjustRightInd w:val="0"/>
        <w:snapToGrid w:val="0"/>
        <w:spacing w:before="0" w:after="0" w:line="360" w:lineRule="auto"/>
        <w:outlineLvl w:val="9"/>
        <w:rPr>
          <w:rFonts w:ascii="Arial" w:hAnsi="Arial" w:cs="Arial"/>
          <w:sz w:val="24"/>
          <w:szCs w:val="24"/>
        </w:rPr>
      </w:pPr>
      <w:r>
        <w:rPr>
          <w:rFonts w:ascii="Arial" w:hAnsi="Arial" w:cs="Arial"/>
          <w:sz w:val="24"/>
          <w:szCs w:val="24"/>
        </w:rPr>
        <w:t>天津大学园林绿化养护管理标准</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为适应园林绿化发展，提高园林绿地养护管理水平，加强质量监督，依据《天津城市园林绿化养护管理技术规程》、《天津城市草坪养护管理技术规程》、《天津城市园林绿化植物保护技术规程》，制定本标准。</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本标准规定了园林绿化中的乔木、灌木、藤本、竹类、花卉、草坪、地被、古树名木等的养护管理规范以及检查验收标准，适用于天津大学的园林绿化养护管理工作。</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根据园林绿地所处位置的重要程度和养护管理水平的高低，将园林绿地的养护管理分成不同等级。由高到低分别为：一级养护管理，二级养护管理，三级养护管理</w:t>
      </w:r>
      <w:r>
        <w:rPr>
          <w:rFonts w:ascii="Arial" w:hAnsi="Arial" w:cs="Arial" w:eastAsiaTheme="minorEastAsia"/>
          <w:kern w:val="0"/>
          <w:sz w:val="24"/>
          <w:szCs w:val="24"/>
        </w:rPr>
        <w:t>共三</w:t>
      </w:r>
      <w:r>
        <w:rPr>
          <w:rFonts w:ascii="Arial" w:hAnsi="Arial" w:cs="Arial" w:eastAsiaTheme="minorEastAsia"/>
          <w:kern w:val="0"/>
          <w:sz w:val="24"/>
          <w:szCs w:val="24"/>
          <w:lang w:val="zh-CN"/>
        </w:rPr>
        <w:t>个等级。</w:t>
      </w:r>
    </w:p>
    <w:p>
      <w:pPr>
        <w:widowControl/>
        <w:adjustRightInd w:val="0"/>
        <w:snapToGrid w:val="0"/>
        <w:spacing w:line="360" w:lineRule="auto"/>
        <w:ind w:firstLine="482"/>
        <w:jc w:val="left"/>
        <w:rPr>
          <w:rFonts w:ascii="Arial" w:hAnsi="Arial" w:cs="Arial" w:eastAsiaTheme="minorEastAsia"/>
          <w:b/>
          <w:kern w:val="0"/>
          <w:sz w:val="24"/>
          <w:szCs w:val="24"/>
          <w:lang w:val="zh-CN"/>
        </w:rPr>
      </w:pPr>
      <w:r>
        <w:rPr>
          <w:rFonts w:ascii="Arial" w:hAnsi="Arial" w:cs="Arial" w:eastAsiaTheme="minorEastAsia"/>
          <w:b/>
          <w:kern w:val="0"/>
          <w:sz w:val="24"/>
          <w:szCs w:val="24"/>
          <w:lang w:val="zh-CN"/>
        </w:rPr>
        <w:t>1  园林绿化一级养护管理质量标准</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1.1  绿化养护技术措施完善，管理得当，植物配置科学合理，达到黄土不露天。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1.2  园林植物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1.2.1生长健壮。新建绿地各种植物</w:t>
      </w:r>
      <w:r>
        <w:rPr>
          <w:rFonts w:ascii="Arial" w:hAnsi="Arial" w:cs="Arial" w:eastAsiaTheme="minorEastAsia"/>
          <w:kern w:val="0"/>
          <w:sz w:val="24"/>
          <w:szCs w:val="24"/>
        </w:rPr>
        <w:t>养护期内</w:t>
      </w:r>
      <w:r>
        <w:rPr>
          <w:rFonts w:ascii="Arial" w:hAnsi="Arial" w:cs="Arial" w:eastAsiaTheme="minorEastAsia"/>
          <w:kern w:val="0"/>
          <w:sz w:val="24"/>
          <w:szCs w:val="24"/>
          <w:lang w:val="zh-CN"/>
        </w:rPr>
        <w:t>达到正常形态。</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1.2.2园林树木树冠完整美观，分枝点合适，枝条粗壮，无枯枝死杈；主侧枝分布匀称、数量适宜、修剪科学合理；内膛疏空，通风透光。花灌木开花及时，株形饱满，花后修剪及时合理。绿篱、色块等修剪及时，枝叶茂密整齐，整型树木造型雅观。行道树无缺株，绿地内无死树。</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1.2.3落叶树新梢生长健壮，叶片形态、颜色正常。一般条件下，无黄叶、焦叶、卷叶，正常叶片保存率在95%以上。针叶树针叶宿存3年以上，结果枝条在10%以下。</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1.2.4花坛、花带轮廓清晰，整齐美观，色彩艳丽，无残缺，无残花败叶。</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1.2.5草坪及地被植物整齐，覆盖率95%以上，草坪内无杂草。草坪绿色期：冷季型草不得少于300天；暖季型草不得少于210天。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1.2.6病虫害控制及时，园林树木无蛀干害虫活卵、活虫；园林树木主干、主枝上，平均每100cm2介壳虫的活虫数不得超过1头，较细枝条上平均每30cm不得超过2头，且平均被害株数不得超过1％。叶片无虫粪、虫网。虫食叶片每株不得超过2%。</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1.3  垂直绿化应根据不同植物的攀援特点，及时采取相应的牵引、设置网架等技术措施，视攀援植物生长习性，覆盖率不得低于90%。开花的攀援植物应适时开花，且花繁色艳。</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1.4  绿地整洁，无杂挂物。绿化生产垃圾（如树枝、树叶、草屑等）和绿地内水面杂物，重点地区随产随清，其他地区日产日清，及时巡视保洁。</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1.5  栏杆、园路、桌椅、路灯、井盖和牌示等园林设施完整、安全，维护及时。</w:t>
      </w:r>
      <w:r>
        <w:rPr>
          <w:rFonts w:ascii="Arial" w:hAnsi="Arial" w:cs="Arial" w:eastAsiaTheme="minorEastAsia"/>
          <w:kern w:val="0"/>
          <w:sz w:val="24"/>
          <w:szCs w:val="24"/>
          <w:lang w:val="zh-CN"/>
        </w:rPr>
        <w:tab/>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1.6  绿地完整，无堆物、堆料、搭棚，树干无钉拴刻划等现象。行道树下距树干2m范围内无堆物、堆料、圈栏或搭棚设摊等影响树木生长和养护管理的现象。</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1.7  死树伐根不得高于地面1cm，死树根应及时清除。</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1.8  水面无残花、落叶、垃圾及水草等，水质清澈，无污染、无臭味。</w:t>
      </w:r>
    </w:p>
    <w:p>
      <w:pPr>
        <w:widowControl/>
        <w:adjustRightInd w:val="0"/>
        <w:snapToGrid w:val="0"/>
        <w:spacing w:line="360" w:lineRule="auto"/>
        <w:ind w:firstLine="480"/>
        <w:jc w:val="left"/>
        <w:rPr>
          <w:rFonts w:ascii="Arial" w:hAnsi="Arial" w:cs="Arial" w:eastAsiaTheme="minorEastAsia"/>
          <w:kern w:val="0"/>
          <w:sz w:val="24"/>
          <w:szCs w:val="24"/>
        </w:rPr>
      </w:pPr>
      <w:r>
        <w:rPr>
          <w:rFonts w:ascii="Arial" w:hAnsi="Arial" w:cs="Arial" w:eastAsiaTheme="minorEastAsia"/>
          <w:kern w:val="0"/>
          <w:sz w:val="24"/>
          <w:szCs w:val="24"/>
        </w:rPr>
        <w:t>1.9  所有建筑、道路、护坡、硬化铺装、空地等处无萌蘖、杂草。</w:t>
      </w:r>
    </w:p>
    <w:p>
      <w:pPr>
        <w:widowControl/>
        <w:adjustRightInd w:val="0"/>
        <w:snapToGrid w:val="0"/>
        <w:spacing w:line="360" w:lineRule="auto"/>
        <w:ind w:firstLine="482"/>
        <w:jc w:val="left"/>
        <w:rPr>
          <w:rFonts w:ascii="Arial" w:hAnsi="Arial" w:cs="Arial" w:eastAsiaTheme="minorEastAsia"/>
          <w:b/>
          <w:kern w:val="0"/>
          <w:sz w:val="24"/>
          <w:szCs w:val="24"/>
          <w:lang w:val="zh-CN"/>
        </w:rPr>
      </w:pPr>
      <w:r>
        <w:rPr>
          <w:rFonts w:ascii="Arial" w:hAnsi="Arial" w:cs="Arial" w:eastAsiaTheme="minorEastAsia"/>
          <w:b/>
          <w:kern w:val="0"/>
          <w:sz w:val="24"/>
          <w:szCs w:val="24"/>
          <w:lang w:val="zh-CN"/>
        </w:rPr>
        <w:t>2  园林绿化二级养护质量标准</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2.1  绿化养护技术措施比较完善，管理基本得当，植物配置合理，基本达到黄土不露天。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2.2  园林植物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2.2.1生长正常。新建绿地各种植物</w:t>
      </w:r>
      <w:r>
        <w:rPr>
          <w:rFonts w:ascii="Arial" w:hAnsi="Arial" w:cs="Arial" w:eastAsiaTheme="minorEastAsia"/>
          <w:kern w:val="0"/>
          <w:sz w:val="24"/>
          <w:szCs w:val="24"/>
        </w:rPr>
        <w:t>养护期内</w:t>
      </w:r>
      <w:r>
        <w:rPr>
          <w:rFonts w:ascii="Arial" w:hAnsi="Arial" w:cs="Arial" w:eastAsiaTheme="minorEastAsia"/>
          <w:kern w:val="0"/>
          <w:sz w:val="24"/>
          <w:szCs w:val="24"/>
          <w:lang w:val="zh-CN"/>
        </w:rPr>
        <w:t>达到正常形态。</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2.2.2园林树木树冠基本完整。主侧枝分布均称、数量适宜、修剪合理；内膛不乱，通风透光。花灌木开花及时、正常，花后修剪及时；绿篱、色块枝叶正常，整齐一致。绿地内无死树。</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2.2.3落叶树新梢生长正常，叶片大小、颜色正常。在一般条件下，黄叶、焦叶、卷叶和带虫粪、虫网的叶片不得超过</w:t>
      </w:r>
      <w:r>
        <w:rPr>
          <w:rFonts w:ascii="Arial" w:hAnsi="Arial" w:cs="Arial" w:eastAsiaTheme="minorEastAsia"/>
          <w:kern w:val="0"/>
          <w:sz w:val="24"/>
          <w:szCs w:val="24"/>
        </w:rPr>
        <w:t>10</w:t>
      </w:r>
      <w:r>
        <w:rPr>
          <w:rFonts w:ascii="Arial" w:hAnsi="Arial" w:cs="Arial" w:eastAsiaTheme="minorEastAsia"/>
          <w:kern w:val="0"/>
          <w:sz w:val="24"/>
          <w:szCs w:val="24"/>
          <w:lang w:val="zh-CN"/>
        </w:rPr>
        <w:t>%，正常叶片保存率在</w:t>
      </w:r>
      <w:r>
        <w:rPr>
          <w:rFonts w:ascii="Arial" w:hAnsi="Arial" w:cs="Arial" w:eastAsiaTheme="minorEastAsia"/>
          <w:kern w:val="0"/>
          <w:sz w:val="24"/>
          <w:szCs w:val="24"/>
        </w:rPr>
        <w:t>85</w:t>
      </w:r>
      <w:r>
        <w:rPr>
          <w:rFonts w:ascii="Arial" w:hAnsi="Arial" w:cs="Arial" w:eastAsiaTheme="minorEastAsia"/>
          <w:kern w:val="0"/>
          <w:sz w:val="24"/>
          <w:szCs w:val="24"/>
          <w:lang w:val="zh-CN"/>
        </w:rPr>
        <w:t>%以上。针叶树针叶宿存2年以上，结果枝条不超过20%。</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2.2.4花坛、花带轮廓清晰，整齐美观，适时开花，无残缺。</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2.2.5草坪及地被植物整齐一致，覆盖率9</w:t>
      </w:r>
      <w:r>
        <w:rPr>
          <w:rFonts w:ascii="Arial" w:hAnsi="Arial" w:cs="Arial" w:eastAsiaTheme="minorEastAsia"/>
          <w:kern w:val="0"/>
          <w:sz w:val="24"/>
          <w:szCs w:val="24"/>
        </w:rPr>
        <w:t>0</w:t>
      </w:r>
      <w:r>
        <w:rPr>
          <w:rFonts w:ascii="Arial" w:hAnsi="Arial" w:cs="Arial" w:eastAsiaTheme="minorEastAsia"/>
          <w:kern w:val="0"/>
          <w:sz w:val="24"/>
          <w:szCs w:val="24"/>
          <w:lang w:val="zh-CN"/>
        </w:rPr>
        <w:t>%以上。除缀花草坪外，草坪内杂草率不得超过</w:t>
      </w:r>
      <w:r>
        <w:rPr>
          <w:rFonts w:ascii="Arial" w:hAnsi="Arial" w:cs="Arial" w:eastAsiaTheme="minorEastAsia"/>
          <w:kern w:val="0"/>
          <w:sz w:val="24"/>
          <w:szCs w:val="24"/>
        </w:rPr>
        <w:t>5</w:t>
      </w:r>
      <w:r>
        <w:rPr>
          <w:rFonts w:ascii="Arial" w:hAnsi="Arial" w:cs="Arial" w:eastAsiaTheme="minorEastAsia"/>
          <w:kern w:val="0"/>
          <w:sz w:val="24"/>
          <w:szCs w:val="24"/>
          <w:lang w:val="zh-CN"/>
        </w:rPr>
        <w:t>%。草坪绿色期：冷季型草不得少于270天，暖季型草不得少于180天。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2.2.6病虫害控制及时，园林树木有蛀干害虫危害的株数不得超过1%；园林树木的主干、主枝上平均每100cm2介壳虫的活虫数不得超过2头，较细枝条上平均每30 cm不得超过5头，且平均被害株数不得超过3％。叶片无虫粪，虫咬叶片每株不得超过5%。</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2.3  垂直绿化应根据不同植物的攀援特点，采取相应的牵引、设置网架等技术措施，视攀援植物生长习性，覆盖率不得低于80%，开花的攀援植物能适时开花。</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2.4  绿地整洁，无杂挂物，绿化生产垃圾（如树枝、树叶、草屑等）、绿地内水面杂物应日产日清，做到保洁及时。</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2.5  栏杆、园路、桌椅、路灯、井盖和牌示等园林设施完整、安全，基本做到维护及时。</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2.6  绿地完整，无堆物、堆料、搭棚，树干无钉拴刻划等现象。行道树下距树干2m范围内无堆物、堆料、搭棚设摊、圈栏等影响树木生长和养护管理的现象。</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2.7  死树伐根不得高于地面1cm，死树根应及时清除。</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2.8  水面无残花、落叶、垃圾及水草等，水质清澈，无污染、无臭味。</w:t>
      </w:r>
    </w:p>
    <w:p>
      <w:pPr>
        <w:widowControl/>
        <w:adjustRightInd w:val="0"/>
        <w:snapToGrid w:val="0"/>
        <w:spacing w:line="360" w:lineRule="auto"/>
        <w:ind w:firstLine="480"/>
        <w:jc w:val="left"/>
        <w:rPr>
          <w:rFonts w:ascii="Arial" w:hAnsi="Arial" w:cs="Arial" w:eastAsiaTheme="minorEastAsia"/>
          <w:sz w:val="24"/>
          <w:szCs w:val="24"/>
          <w:lang w:val="zh-CN"/>
        </w:rPr>
      </w:pPr>
      <w:r>
        <w:rPr>
          <w:rFonts w:ascii="Arial" w:hAnsi="Arial" w:cs="Arial" w:eastAsiaTheme="minorEastAsia"/>
          <w:kern w:val="0"/>
          <w:sz w:val="24"/>
          <w:szCs w:val="24"/>
        </w:rPr>
        <w:t>2.9  所有建筑、道路、护坡、硬化铺装、空地等处的萌蘖、杂草不得超过0.1%。</w:t>
      </w:r>
    </w:p>
    <w:p>
      <w:pPr>
        <w:widowControl/>
        <w:adjustRightInd w:val="0"/>
        <w:snapToGrid w:val="0"/>
        <w:spacing w:line="360" w:lineRule="auto"/>
        <w:ind w:firstLine="482"/>
        <w:jc w:val="left"/>
        <w:rPr>
          <w:rFonts w:ascii="Arial" w:hAnsi="Arial" w:cs="Arial" w:eastAsiaTheme="minorEastAsia"/>
          <w:b/>
          <w:kern w:val="0"/>
          <w:sz w:val="24"/>
          <w:szCs w:val="24"/>
          <w:lang w:val="zh-CN"/>
        </w:rPr>
      </w:pPr>
      <w:r>
        <w:rPr>
          <w:rFonts w:ascii="Arial" w:hAnsi="Arial" w:cs="Arial" w:eastAsiaTheme="minorEastAsia"/>
          <w:b/>
          <w:kern w:val="0"/>
          <w:sz w:val="24"/>
          <w:szCs w:val="24"/>
          <w:lang w:val="zh-CN"/>
        </w:rPr>
        <w:t>3  园林绿化三级养护质量标准</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3.1  绿化养护技术措施基本完善，植物配置基本合理，裸露土地不明显。</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3.2  园林植物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3.2.1生长正常。新建绿地各种植物</w:t>
      </w:r>
      <w:r>
        <w:rPr>
          <w:rFonts w:ascii="Arial" w:hAnsi="Arial" w:cs="Arial" w:eastAsiaTheme="minorEastAsia"/>
          <w:kern w:val="0"/>
          <w:sz w:val="24"/>
          <w:szCs w:val="24"/>
        </w:rPr>
        <w:t>养护期</w:t>
      </w:r>
      <w:r>
        <w:rPr>
          <w:rFonts w:ascii="Arial" w:hAnsi="Arial" w:cs="Arial" w:eastAsiaTheme="minorEastAsia"/>
          <w:kern w:val="0"/>
          <w:sz w:val="24"/>
          <w:szCs w:val="24"/>
          <w:lang w:val="zh-CN"/>
        </w:rPr>
        <w:t>内达到正常形态。</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3.2.2园林树木树冠基本正常，修剪及时，无明显枯枝死叉。分枝点合适，枝条粗壮，绿地内无死树。</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3.2.3落叶树新梢生长基本正常，叶片大小、颜色正常。正常条件下，黄叶、焦叶、卷叶和带虫粪、虫网叶片的株数不得超过1</w:t>
      </w:r>
      <w:r>
        <w:rPr>
          <w:rFonts w:ascii="Arial" w:hAnsi="Arial" w:cs="Arial" w:eastAsiaTheme="minorEastAsia"/>
          <w:kern w:val="0"/>
          <w:sz w:val="24"/>
          <w:szCs w:val="24"/>
        </w:rPr>
        <w:t>5</w:t>
      </w:r>
      <w:r>
        <w:rPr>
          <w:rFonts w:ascii="Arial" w:hAnsi="Arial" w:cs="Arial" w:eastAsiaTheme="minorEastAsia"/>
          <w:kern w:val="0"/>
          <w:sz w:val="24"/>
          <w:szCs w:val="24"/>
          <w:lang w:val="zh-CN"/>
        </w:rPr>
        <w:t>%，正常叶片保存率在8</w:t>
      </w:r>
      <w:r>
        <w:rPr>
          <w:rFonts w:ascii="Arial" w:hAnsi="Arial" w:cs="Arial" w:eastAsiaTheme="minorEastAsia"/>
          <w:kern w:val="0"/>
          <w:sz w:val="24"/>
          <w:szCs w:val="24"/>
        </w:rPr>
        <w:t>0</w:t>
      </w:r>
      <w:r>
        <w:rPr>
          <w:rFonts w:ascii="Arial" w:hAnsi="Arial" w:cs="Arial" w:eastAsiaTheme="minorEastAsia"/>
          <w:kern w:val="0"/>
          <w:sz w:val="24"/>
          <w:szCs w:val="24"/>
          <w:lang w:val="zh-CN"/>
        </w:rPr>
        <w:t>%以上。针叶树针叶宿存1年以上，结果枝条不超过50%。</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3.2.4花坛、花带轮廓基本清晰、整齐美观，无残缺。</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3.2.5草坪及地被植物整齐一致，覆盖率8</w:t>
      </w:r>
      <w:r>
        <w:rPr>
          <w:rFonts w:ascii="Arial" w:hAnsi="Arial" w:cs="Arial" w:eastAsiaTheme="minorEastAsia"/>
          <w:kern w:val="0"/>
          <w:sz w:val="24"/>
          <w:szCs w:val="24"/>
        </w:rPr>
        <w:t>0</w:t>
      </w:r>
      <w:r>
        <w:rPr>
          <w:rFonts w:ascii="Arial" w:hAnsi="Arial" w:cs="Arial" w:eastAsiaTheme="minorEastAsia"/>
          <w:kern w:val="0"/>
          <w:sz w:val="24"/>
          <w:szCs w:val="24"/>
          <w:lang w:val="zh-CN"/>
        </w:rPr>
        <w:t>%以上。除缀花草坪外，草坪内杂草率不得超过</w:t>
      </w:r>
      <w:r>
        <w:rPr>
          <w:rFonts w:ascii="Arial" w:hAnsi="Arial" w:cs="Arial" w:eastAsiaTheme="minorEastAsia"/>
          <w:kern w:val="0"/>
          <w:sz w:val="24"/>
          <w:szCs w:val="24"/>
        </w:rPr>
        <w:t>8</w:t>
      </w:r>
      <w:r>
        <w:rPr>
          <w:rFonts w:ascii="Arial" w:hAnsi="Arial" w:cs="Arial" w:eastAsiaTheme="minorEastAsia"/>
          <w:kern w:val="0"/>
          <w:sz w:val="24"/>
          <w:szCs w:val="24"/>
          <w:lang w:val="zh-CN"/>
        </w:rPr>
        <w:t>%。草坪绿色期：冷季型草不得少于240天，暖季型草不得少于160天。</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3.2.6病虫害控制比较及时。园林树木有蛀干害虫危害的株数不得超过3%；园林树木主干、主枝上平均每100 cm2介壳虫的活虫数不得超过3头，较细枝条上平均每30cm不得超过8头，且平均被害株数不得超过5％。虫食叶片每株不得超过8%。</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3.3  垂直绿化能根据不同植物的攀援特点，采取相应的技术措施，视攀援植物生长习性，覆盖率不得低于70%。开花的攀援植物能适时开花。</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3.4  绿地基本整洁，无明显杂挂物。绿化生产垃圾（如树枝、树叶、草屑等）、绿地内水面杂物能日产日清，能做到保洁及时。</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3.5  栏杆、园路、桌椅、路灯、井盖和牌示等园林设施基本完整，能进行维护。</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3.6  绿地基本完整，无明显堆物、堆料、搭棚、树干无钉拴刻划等现象。行道树下距树干2米范围内无明显的堆物、堆料、圈栏或搭棚设摊等影响树木生长和养护管理的现象。</w:t>
      </w:r>
    </w:p>
    <w:p>
      <w:pPr>
        <w:widowControl/>
        <w:adjustRightInd w:val="0"/>
        <w:snapToGrid w:val="0"/>
        <w:spacing w:line="360" w:lineRule="auto"/>
        <w:ind w:firstLine="480"/>
        <w:jc w:val="left"/>
        <w:rPr>
          <w:rFonts w:ascii="Arial" w:hAnsi="Arial" w:cs="Arial" w:eastAsiaTheme="minorEastAsia"/>
          <w:kern w:val="0"/>
          <w:sz w:val="24"/>
          <w:szCs w:val="24"/>
          <w:lang w:val="zh-CN"/>
        </w:rPr>
      </w:pPr>
      <w:r>
        <w:rPr>
          <w:rFonts w:ascii="Arial" w:hAnsi="Arial" w:cs="Arial" w:eastAsiaTheme="minorEastAsia"/>
          <w:kern w:val="0"/>
          <w:sz w:val="24"/>
          <w:szCs w:val="24"/>
          <w:lang w:val="zh-CN"/>
        </w:rPr>
        <w:t>3.7  死树伐根不得高于地面1cm，死树根应及时清除。</w:t>
      </w:r>
    </w:p>
    <w:p>
      <w:pPr>
        <w:adjustRightInd w:val="0"/>
        <w:snapToGrid w:val="0"/>
        <w:spacing w:line="360" w:lineRule="auto"/>
        <w:ind w:firstLine="480"/>
        <w:rPr>
          <w:rFonts w:ascii="Arial" w:hAnsi="Arial" w:cs="Arial" w:eastAsiaTheme="minorEastAsia"/>
          <w:kern w:val="0"/>
          <w:sz w:val="24"/>
          <w:szCs w:val="24"/>
          <w:lang w:val="zh-CN"/>
        </w:rPr>
      </w:pPr>
      <w:r>
        <w:rPr>
          <w:rFonts w:ascii="Arial" w:hAnsi="Arial" w:cs="Arial" w:eastAsiaTheme="minorEastAsia"/>
          <w:kern w:val="0"/>
          <w:sz w:val="24"/>
          <w:szCs w:val="24"/>
          <w:lang w:val="zh-CN"/>
        </w:rPr>
        <w:t>3.8  水面无残花、落叶、垃圾及水草等，水质清澈，无污染、无臭味。</w:t>
      </w:r>
    </w:p>
    <w:p>
      <w:pPr>
        <w:widowControl/>
        <w:adjustRightInd w:val="0"/>
        <w:snapToGrid w:val="0"/>
        <w:spacing w:line="360" w:lineRule="auto"/>
        <w:ind w:firstLine="480"/>
        <w:jc w:val="left"/>
        <w:rPr>
          <w:rFonts w:ascii="Arial" w:hAnsi="Arial" w:cs="Arial" w:eastAsiaTheme="minorEastAsia"/>
          <w:kern w:val="0"/>
          <w:sz w:val="24"/>
          <w:szCs w:val="24"/>
        </w:rPr>
      </w:pPr>
      <w:r>
        <w:rPr>
          <w:rFonts w:ascii="Arial" w:hAnsi="Arial" w:cs="Arial" w:eastAsiaTheme="minorEastAsia"/>
          <w:kern w:val="0"/>
          <w:sz w:val="24"/>
          <w:szCs w:val="24"/>
        </w:rPr>
        <w:t>3.9  所有建筑、道路、护坡、硬化铺装、空地等处的萌蘖、杂草不得超过0.2%。</w:t>
      </w:r>
    </w:p>
    <w:p>
      <w:pPr>
        <w:widowControl/>
        <w:spacing w:line="360" w:lineRule="auto"/>
        <w:jc w:val="left"/>
        <w:rPr>
          <w:rFonts w:ascii="Arial" w:hAnsi="Arial" w:cs="Arial" w:eastAsiaTheme="minorEastAsia"/>
          <w:kern w:val="0"/>
          <w:sz w:val="24"/>
          <w:szCs w:val="24"/>
        </w:rPr>
      </w:pPr>
      <w:r>
        <w:rPr>
          <w:rFonts w:ascii="Arial" w:hAnsi="Arial" w:cs="Arial" w:eastAsiaTheme="minorEastAsia"/>
          <w:kern w:val="0"/>
          <w:sz w:val="24"/>
          <w:szCs w:val="24"/>
        </w:rPr>
        <w:br w:type="page"/>
      </w:r>
    </w:p>
    <w:p>
      <w:pPr>
        <w:widowControl/>
        <w:spacing w:line="360" w:lineRule="auto"/>
        <w:jc w:val="left"/>
        <w:rPr>
          <w:rFonts w:ascii="Arial" w:hAnsi="Arial" w:cs="Arial" w:eastAsiaTheme="minorEastAsia"/>
          <w:b/>
          <w:bCs/>
          <w:kern w:val="0"/>
          <w:sz w:val="24"/>
          <w:szCs w:val="24"/>
        </w:rPr>
      </w:pPr>
      <w:r>
        <w:rPr>
          <w:rFonts w:ascii="Arial" w:hAnsi="Arial" w:cs="Arial" w:eastAsiaTheme="minorEastAsia"/>
          <w:b/>
          <w:bCs/>
          <w:kern w:val="0"/>
          <w:sz w:val="24"/>
          <w:szCs w:val="24"/>
        </w:rPr>
        <w:t>附件3：</w:t>
      </w:r>
    </w:p>
    <w:p>
      <w:pPr>
        <w:adjustRightInd w:val="0"/>
        <w:snapToGrid w:val="0"/>
        <w:spacing w:line="360" w:lineRule="auto"/>
        <w:ind w:firstLine="562"/>
        <w:jc w:val="center"/>
        <w:rPr>
          <w:rFonts w:ascii="Arial" w:hAnsi="Arial" w:cs="Arial" w:eastAsiaTheme="minorEastAsia"/>
          <w:b/>
          <w:bCs/>
          <w:kern w:val="0"/>
          <w:sz w:val="24"/>
          <w:szCs w:val="24"/>
        </w:rPr>
      </w:pPr>
    </w:p>
    <w:p>
      <w:pPr>
        <w:adjustRightInd w:val="0"/>
        <w:snapToGrid w:val="0"/>
        <w:spacing w:line="360" w:lineRule="auto"/>
        <w:jc w:val="center"/>
        <w:rPr>
          <w:rFonts w:ascii="Arial" w:hAnsi="Arial" w:cs="Arial" w:eastAsiaTheme="minorEastAsia"/>
          <w:b/>
          <w:bCs/>
          <w:kern w:val="0"/>
          <w:sz w:val="24"/>
          <w:szCs w:val="24"/>
          <w:lang w:val="zh-CN"/>
        </w:rPr>
      </w:pPr>
      <w:r>
        <w:rPr>
          <w:rFonts w:ascii="Arial" w:hAnsi="Arial" w:cs="Arial" w:eastAsiaTheme="minorEastAsia"/>
          <w:b/>
          <w:bCs/>
          <w:kern w:val="0"/>
          <w:sz w:val="24"/>
          <w:szCs w:val="24"/>
        </w:rPr>
        <w:t>天津大学绿地作业质量考核检查办法</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 xml:space="preserve">为了提高天津大学绿化养护管理水平，全面实施规范化操作，规范化管理，根据《天津大学绿化管理规定》《天津大学绿化养护管理标准》《天津市绿化养护技术规范》，特制定本标准。 </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 xml:space="preserve">本标准包含评分和扣罚两部分，适用于天津大学绿地养护考评。 </w:t>
      </w:r>
    </w:p>
    <w:p>
      <w:pPr>
        <w:pStyle w:val="5"/>
        <w:adjustRightInd w:val="0"/>
        <w:snapToGrid w:val="0"/>
        <w:spacing w:after="0" w:line="360" w:lineRule="auto"/>
        <w:rPr>
          <w:rFonts w:ascii="Arial" w:hAnsi="Arial" w:cs="Arial" w:eastAsiaTheme="minorEastAsia"/>
          <w:sz w:val="24"/>
          <w:szCs w:val="24"/>
        </w:rPr>
      </w:pPr>
      <w:r>
        <w:rPr>
          <w:rFonts w:ascii="Arial" w:hAnsi="Arial" w:cs="Arial" w:eastAsiaTheme="minorEastAsia"/>
          <w:sz w:val="24"/>
          <w:szCs w:val="24"/>
        </w:rPr>
        <w:t>一、评分标准</w:t>
      </w:r>
    </w:p>
    <w:p>
      <w:pPr>
        <w:adjustRightInd w:val="0"/>
        <w:snapToGrid w:val="0"/>
        <w:spacing w:line="360" w:lineRule="auto"/>
        <w:ind w:firstLine="240" w:firstLineChars="100"/>
        <w:rPr>
          <w:rFonts w:ascii="Arial" w:hAnsi="Arial" w:cs="Arial" w:eastAsiaTheme="minorEastAsia"/>
          <w:sz w:val="24"/>
          <w:szCs w:val="24"/>
        </w:rPr>
      </w:pPr>
      <w:r>
        <w:rPr>
          <w:rFonts w:ascii="Arial" w:hAnsi="Arial" w:cs="Arial" w:eastAsiaTheme="minorEastAsia"/>
          <w:sz w:val="24"/>
          <w:szCs w:val="24"/>
        </w:rPr>
        <w:t>1、定期检查考核评分，以季度考评得分（评分表）作为结算依据，计算方式如下：</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季度考评得分=季度内月度考评得分的平均值±季度用户评价分值</w:t>
      </w:r>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（1）月度考评得分为日检、周检与月检得分的加权平均，计算方式如下：</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日检：抽检，一天一查；分值权重50%。</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周检：抽检，一周一检；分值权重50%。</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月度考评得分=日检*50%+周检*50%±月度用户评价分值</w:t>
      </w:r>
    </w:p>
    <w:p>
      <w:pPr>
        <w:adjustRightInd w:val="0"/>
        <w:snapToGrid w:val="0"/>
        <w:spacing w:line="360" w:lineRule="auto"/>
        <w:rPr>
          <w:rFonts w:ascii="Arial" w:hAnsi="Arial" w:cs="Arial" w:eastAsiaTheme="minorEastAsia"/>
          <w:sz w:val="24"/>
          <w:szCs w:val="24"/>
        </w:rPr>
      </w:pPr>
      <w:r>
        <w:rPr>
          <w:rFonts w:ascii="Arial" w:hAnsi="Arial" w:cs="Arial" w:eastAsiaTheme="minorEastAsia"/>
          <w:sz w:val="24"/>
          <w:szCs w:val="24"/>
        </w:rPr>
        <w:t>（2）用户评价分值计算方式如下：</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加分项：</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月度：获表扬信、锦旗、后勤个人或集体表彰，加1-5分。</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季度：获校级个人或集体表彰、媒体正面报道，加1-5分；满意度调查结果为“满意”及“非常满意”&gt;95%，加1分；节能降耗取得显著成效，加1分。</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减分项：</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月度：同一问题连续出现2次未解决，减1-5分。</w:t>
      </w:r>
    </w:p>
    <w:p>
      <w:pPr>
        <w:adjustRightInd w:val="0"/>
        <w:snapToGrid w:val="0"/>
        <w:spacing w:line="360" w:lineRule="auto"/>
        <w:ind w:firstLine="420"/>
        <w:rPr>
          <w:rFonts w:ascii="Arial" w:hAnsi="Arial" w:cs="Arial" w:eastAsiaTheme="minorEastAsia"/>
          <w:sz w:val="24"/>
          <w:szCs w:val="24"/>
        </w:rPr>
      </w:pPr>
      <w:r>
        <w:rPr>
          <w:rFonts w:ascii="Arial" w:hAnsi="Arial" w:cs="Arial" w:eastAsiaTheme="minorEastAsia"/>
          <w:sz w:val="24"/>
          <w:szCs w:val="24"/>
        </w:rPr>
        <w:t>季度：媒体负面曝光、学校或后勤通报批评，减1-5分；满意度调查结果为“满意”及“非常满意”&lt;90%，减1分，节能降耗执行不力，减1分。</w:t>
      </w:r>
    </w:p>
    <w:p>
      <w:pPr>
        <w:adjustRightInd w:val="0"/>
        <w:snapToGrid w:val="0"/>
        <w:spacing w:line="360" w:lineRule="auto"/>
        <w:ind w:firstLine="240" w:firstLineChars="100"/>
        <w:rPr>
          <w:rFonts w:ascii="Arial" w:hAnsi="Arial" w:cs="Arial" w:eastAsiaTheme="minorEastAsia"/>
          <w:sz w:val="24"/>
          <w:szCs w:val="24"/>
        </w:rPr>
      </w:pPr>
      <w:r>
        <w:rPr>
          <w:rFonts w:ascii="Arial" w:hAnsi="Arial" w:cs="Arial" w:eastAsiaTheme="minorEastAsia"/>
          <w:sz w:val="24"/>
          <w:szCs w:val="24"/>
        </w:rPr>
        <w:t>2、在实施考核时，</w:t>
      </w:r>
      <w:r>
        <w:rPr>
          <w:rFonts w:hint="eastAsia" w:ascii="Arial" w:hAnsi="Arial" w:cs="Arial" w:eastAsiaTheme="minorEastAsia"/>
          <w:sz w:val="24"/>
          <w:szCs w:val="24"/>
        </w:rPr>
        <w:t>同一地块</w:t>
      </w:r>
      <w:r>
        <w:rPr>
          <w:rFonts w:ascii="Arial" w:hAnsi="Arial" w:cs="Arial" w:eastAsiaTheme="minorEastAsia"/>
          <w:sz w:val="24"/>
          <w:szCs w:val="24"/>
        </w:rPr>
        <w:t xml:space="preserve">一个考核处（点位）在一次考核中出现多次相同扣分内容的，只扣分一次（个别严重情况除外）。  </w:t>
      </w:r>
    </w:p>
    <w:p>
      <w:pPr>
        <w:adjustRightInd w:val="0"/>
        <w:snapToGrid w:val="0"/>
        <w:spacing w:line="360" w:lineRule="auto"/>
        <w:ind w:firstLine="240" w:firstLineChars="100"/>
        <w:rPr>
          <w:rFonts w:ascii="Arial" w:hAnsi="Arial" w:cs="Arial" w:eastAsiaTheme="minorEastAsia"/>
          <w:sz w:val="24"/>
          <w:szCs w:val="24"/>
        </w:rPr>
      </w:pPr>
      <w:r>
        <w:rPr>
          <w:rFonts w:ascii="Arial" w:hAnsi="Arial" w:cs="Arial" w:eastAsiaTheme="minorEastAsia"/>
          <w:sz w:val="24"/>
          <w:szCs w:val="24"/>
        </w:rPr>
        <w:t xml:space="preserve">3、考核评分满分为 100 分。分值≥90，为优秀；80≤分值＜90，为良好。 </w:t>
      </w:r>
    </w:p>
    <w:p>
      <w:pPr>
        <w:pStyle w:val="5"/>
        <w:adjustRightInd w:val="0"/>
        <w:snapToGrid w:val="0"/>
        <w:spacing w:after="0" w:line="360" w:lineRule="auto"/>
        <w:rPr>
          <w:rFonts w:ascii="Arial" w:hAnsi="Arial" w:cs="Arial" w:eastAsiaTheme="minorEastAsia"/>
          <w:sz w:val="24"/>
          <w:szCs w:val="24"/>
        </w:rPr>
      </w:pPr>
      <w:r>
        <w:rPr>
          <w:rFonts w:ascii="Arial" w:hAnsi="Arial" w:cs="Arial" w:eastAsiaTheme="minorEastAsia"/>
          <w:sz w:val="24"/>
          <w:szCs w:val="24"/>
        </w:rPr>
        <w:t>二、扣罚标准</w:t>
      </w:r>
    </w:p>
    <w:p>
      <w:pPr>
        <w:adjustRightInd w:val="0"/>
        <w:snapToGrid w:val="0"/>
        <w:spacing w:line="360" w:lineRule="auto"/>
        <w:ind w:firstLine="240" w:firstLineChars="100"/>
        <w:rPr>
          <w:rFonts w:ascii="Arial" w:hAnsi="Arial" w:cs="Arial" w:eastAsiaTheme="minorEastAsia"/>
          <w:sz w:val="24"/>
          <w:szCs w:val="24"/>
        </w:rPr>
      </w:pPr>
      <w:r>
        <w:rPr>
          <w:rFonts w:ascii="Arial" w:hAnsi="Arial" w:cs="Arial" w:eastAsiaTheme="minorEastAsia"/>
          <w:sz w:val="24"/>
          <w:szCs w:val="24"/>
        </w:rPr>
        <w:t>1、校、部、科三级检查，扣罚金额依据考核记录（扣罚表）按季度结算。</w:t>
      </w:r>
    </w:p>
    <w:p>
      <w:pPr>
        <w:adjustRightInd w:val="0"/>
        <w:snapToGrid w:val="0"/>
        <w:spacing w:line="360" w:lineRule="auto"/>
        <w:ind w:firstLine="240" w:firstLineChars="100"/>
        <w:rPr>
          <w:rFonts w:ascii="Arial" w:hAnsi="Arial" w:cs="Arial" w:eastAsiaTheme="minorEastAsia"/>
          <w:sz w:val="24"/>
          <w:szCs w:val="24"/>
        </w:rPr>
      </w:pPr>
      <w:r>
        <w:rPr>
          <w:rFonts w:ascii="Arial" w:hAnsi="Arial" w:cs="Arial" w:eastAsiaTheme="minorEastAsia"/>
          <w:sz w:val="24"/>
          <w:szCs w:val="24"/>
        </w:rPr>
        <w:t>2、由于管理不善或服务人员不良表现而被师生投诉并属实，按照投诉性质分为校长信箱投诉、院级单位投诉和师生个人投诉，分别按照200元/次，100元/次，50元/次进行扣罚，扣罚金额依据考核记录按季度结算。</w:t>
      </w:r>
    </w:p>
    <w:p>
      <w:pPr>
        <w:pStyle w:val="5"/>
        <w:adjustRightInd w:val="0"/>
        <w:snapToGrid w:val="0"/>
        <w:spacing w:after="0" w:line="360" w:lineRule="auto"/>
        <w:rPr>
          <w:rFonts w:ascii="Arial" w:hAnsi="Arial" w:cs="Arial" w:eastAsiaTheme="minorEastAsia"/>
          <w:sz w:val="24"/>
          <w:szCs w:val="24"/>
        </w:rPr>
      </w:pPr>
      <w:r>
        <w:rPr>
          <w:rFonts w:ascii="Arial" w:hAnsi="Arial" w:cs="Arial" w:eastAsiaTheme="minorEastAsia"/>
          <w:sz w:val="24"/>
          <w:szCs w:val="24"/>
        </w:rPr>
        <w:t>三、执行要求</w:t>
      </w:r>
    </w:p>
    <w:p>
      <w:pPr>
        <w:adjustRightInd w:val="0"/>
        <w:snapToGrid w:val="0"/>
        <w:spacing w:line="360" w:lineRule="auto"/>
        <w:ind w:firstLine="240" w:firstLineChars="100"/>
        <w:rPr>
          <w:rFonts w:ascii="Arial" w:hAnsi="Arial" w:cs="Arial" w:eastAsiaTheme="minorEastAsia"/>
          <w:sz w:val="24"/>
          <w:szCs w:val="24"/>
        </w:rPr>
      </w:pPr>
      <w:r>
        <w:rPr>
          <w:rFonts w:ascii="Arial" w:hAnsi="Arial" w:cs="Arial" w:eastAsiaTheme="minorEastAsia"/>
          <w:sz w:val="24"/>
          <w:szCs w:val="24"/>
        </w:rPr>
        <w:t>1、个别考核项目如某些建成已久的绿地、行道树等，考核时应视基础情况酌情处理。</w:t>
      </w:r>
    </w:p>
    <w:p>
      <w:pPr>
        <w:pStyle w:val="5"/>
        <w:adjustRightInd w:val="0"/>
        <w:snapToGrid w:val="0"/>
        <w:spacing w:after="0" w:line="360" w:lineRule="auto"/>
        <w:ind w:firstLine="240" w:firstLineChars="100"/>
        <w:rPr>
          <w:rFonts w:ascii="Arial" w:hAnsi="Arial" w:cs="Arial" w:eastAsiaTheme="minorEastAsia"/>
          <w:sz w:val="24"/>
          <w:szCs w:val="24"/>
        </w:rPr>
      </w:pPr>
      <w:r>
        <w:rPr>
          <w:rFonts w:ascii="Arial" w:hAnsi="Arial" w:cs="Arial" w:eastAsiaTheme="minorEastAsia"/>
          <w:sz w:val="24"/>
          <w:szCs w:val="24"/>
        </w:rPr>
        <w:t>2、同一问题满足扣分和扣罚条件，考核时同时执行扣分和扣罚。</w:t>
      </w:r>
    </w:p>
    <w:p>
      <w:pPr>
        <w:spacing w:line="360" w:lineRule="auto"/>
        <w:jc w:val="center"/>
        <w:rPr>
          <w:rFonts w:ascii="Arial" w:hAnsi="Arial" w:cs="Arial" w:eastAsiaTheme="minorEastAsia"/>
          <w:b/>
          <w:bCs/>
          <w:kern w:val="0"/>
          <w:sz w:val="24"/>
          <w:szCs w:val="24"/>
          <w:lang w:val="zh-CN"/>
        </w:rPr>
      </w:pPr>
    </w:p>
    <w:p>
      <w:pPr>
        <w:spacing w:line="360" w:lineRule="auto"/>
        <w:jc w:val="center"/>
        <w:rPr>
          <w:rFonts w:ascii="Arial" w:hAnsi="Arial" w:cs="Arial" w:eastAsiaTheme="minorEastAsia"/>
          <w:b/>
          <w:bCs/>
          <w:kern w:val="0"/>
          <w:sz w:val="24"/>
          <w:szCs w:val="24"/>
          <w:lang w:val="zh-CN"/>
        </w:rPr>
      </w:pPr>
      <w:r>
        <w:rPr>
          <w:rFonts w:ascii="Arial" w:hAnsi="Arial" w:cs="Arial" w:eastAsiaTheme="minorEastAsia"/>
          <w:b/>
          <w:bCs/>
          <w:kern w:val="0"/>
          <w:sz w:val="24"/>
          <w:szCs w:val="24"/>
          <w:lang w:val="zh-CN"/>
        </w:rPr>
        <w:t>绿地养管评分表</w:t>
      </w:r>
    </w:p>
    <w:p>
      <w:pPr>
        <w:spacing w:line="360" w:lineRule="auto"/>
        <w:ind w:firstLine="480"/>
        <w:rPr>
          <w:rFonts w:ascii="Arial" w:hAnsi="Arial" w:cs="Arial" w:eastAsiaTheme="minorEastAsia"/>
          <w:b/>
          <w:bCs/>
          <w:kern w:val="0"/>
          <w:sz w:val="24"/>
          <w:szCs w:val="24"/>
          <w:lang w:val="zh-CN"/>
        </w:rPr>
      </w:pPr>
      <w:r>
        <w:rPr>
          <w:rFonts w:ascii="Arial" w:hAnsi="Arial" w:cs="Arial" w:eastAsiaTheme="minorEastAsia"/>
          <w:kern w:val="0"/>
          <w:sz w:val="24"/>
          <w:szCs w:val="24"/>
        </w:rPr>
        <w:t>地点：                     考核人：                  年    月    日</w:t>
      </w:r>
    </w:p>
    <w:tbl>
      <w:tblPr>
        <w:tblStyle w:val="14"/>
        <w:tblpPr w:leftFromText="180" w:rightFromText="180" w:vertAnchor="text" w:horzAnchor="margin" w:tblpXSpec="center" w:tblpY="74"/>
        <w:tblW w:w="8618" w:type="dxa"/>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Layout w:type="fixed"/>
        <w:tblCellMar>
          <w:top w:w="0" w:type="dxa"/>
          <w:left w:w="108" w:type="dxa"/>
          <w:bottom w:w="0" w:type="dxa"/>
          <w:right w:w="108" w:type="dxa"/>
        </w:tblCellMar>
      </w:tblPr>
      <w:tblGrid>
        <w:gridCol w:w="1179"/>
        <w:gridCol w:w="5514"/>
        <w:gridCol w:w="1286"/>
        <w:gridCol w:w="639"/>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考核项目</w:t>
            </w:r>
          </w:p>
        </w:tc>
        <w:tc>
          <w:tcPr>
            <w:tcW w:w="5514" w:type="dxa"/>
            <w:shd w:val="clear" w:color="000000" w:fill="FFFFFF"/>
            <w:vAlign w:val="center"/>
          </w:tcPr>
          <w:p>
            <w:pPr>
              <w:spacing w:line="360" w:lineRule="auto"/>
              <w:ind w:firstLine="422"/>
              <w:jc w:val="center"/>
              <w:rPr>
                <w:rFonts w:ascii="Arial" w:hAnsi="Arial" w:cs="Arial" w:eastAsiaTheme="minorEastAsia"/>
                <w:b/>
                <w:bCs/>
              </w:rPr>
            </w:pPr>
            <w:r>
              <w:rPr>
                <w:rFonts w:ascii="Arial" w:hAnsi="Arial" w:cs="Arial" w:eastAsiaTheme="minorEastAsia"/>
                <w:b/>
                <w:bCs/>
              </w:rPr>
              <w:t>内    容</w:t>
            </w:r>
          </w:p>
        </w:tc>
        <w:tc>
          <w:tcPr>
            <w:tcW w:w="1286"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评分标准（百分制）</w:t>
            </w:r>
          </w:p>
        </w:tc>
        <w:tc>
          <w:tcPr>
            <w:tcW w:w="639" w:type="dxa"/>
            <w:shd w:val="clear" w:color="000000" w:fill="FFFFFF"/>
            <w:vAlign w:val="center"/>
          </w:tcPr>
          <w:p>
            <w:pPr>
              <w:spacing w:line="360" w:lineRule="auto"/>
              <w:rPr>
                <w:rFonts w:ascii="Arial" w:hAnsi="Arial" w:cs="Arial" w:eastAsiaTheme="minorEastAsia"/>
                <w:b/>
                <w:bCs/>
              </w:rPr>
            </w:pPr>
            <w:r>
              <w:rPr>
                <w:rFonts w:ascii="Arial" w:hAnsi="Arial" w:cs="Arial" w:eastAsiaTheme="minorEastAsia"/>
                <w:b/>
                <w:bCs/>
              </w:rPr>
              <w:t>得分</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乔灌木</w:t>
            </w:r>
          </w:p>
          <w:p>
            <w:pPr>
              <w:spacing w:line="360" w:lineRule="auto"/>
              <w:jc w:val="center"/>
              <w:rPr>
                <w:rFonts w:ascii="Arial" w:hAnsi="Arial" w:cs="Arial" w:eastAsiaTheme="minorEastAsia"/>
                <w:b/>
                <w:bCs/>
              </w:rPr>
            </w:pPr>
            <w:r>
              <w:rPr>
                <w:rFonts w:ascii="Arial" w:hAnsi="Arial" w:cs="Arial" w:eastAsiaTheme="minorEastAsia"/>
                <w:b/>
                <w:bCs/>
              </w:rPr>
              <w:t>(25分)</w:t>
            </w:r>
          </w:p>
          <w:p>
            <w:pPr>
              <w:spacing w:line="360" w:lineRule="auto"/>
              <w:ind w:firstLine="420"/>
              <w:jc w:val="center"/>
              <w:rPr>
                <w:rFonts w:ascii="Arial" w:hAnsi="Arial" w:cs="Arial" w:eastAsiaTheme="minorEastAsia"/>
              </w:rPr>
            </w:pP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植物生长势弱，树形不完整，层次不清，有人为偏冠；</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树木修剪不及时，有枯死枝、内膛乱枝、交叉枝、衰弱枝、病虫枝、徒长枝、过密枝、折枝等其他影响树势的枝条；</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有死树，</w:t>
            </w:r>
            <w:r>
              <w:rPr>
                <w:rFonts w:ascii="Arial" w:hAnsi="Arial" w:cs="Arial" w:eastAsiaTheme="minorEastAsia"/>
                <w:kern w:val="0"/>
              </w:rPr>
              <w:t>未在规定时间更换树木</w:t>
            </w:r>
            <w:r>
              <w:rPr>
                <w:rFonts w:ascii="Arial" w:hAnsi="Arial" w:cs="Arial" w:eastAsiaTheme="minorEastAsia"/>
              </w:rPr>
              <w:t>；</w:t>
            </w:r>
          </w:p>
          <w:p>
            <w:pPr>
              <w:spacing w:line="360" w:lineRule="auto"/>
              <w:ind w:firstLine="420"/>
              <w:rPr>
                <w:rFonts w:ascii="Arial" w:hAnsi="Arial" w:cs="Arial" w:eastAsiaTheme="minorEastAsia"/>
              </w:rPr>
            </w:pPr>
            <w:r>
              <w:rPr>
                <w:rFonts w:hint="eastAsia" w:ascii="宋体" w:hAnsi="宋体" w:eastAsia="宋体" w:cs="宋体"/>
              </w:rPr>
              <w:t>④</w:t>
            </w:r>
            <w:r>
              <w:rPr>
                <w:rFonts w:ascii="Arial" w:hAnsi="Arial" w:cs="Arial" w:eastAsiaTheme="minorEastAsia"/>
              </w:rPr>
              <w:t xml:space="preserve"> 树基、树干有萌条，树干有捆扎物；</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病虫害防治低于所在区域养护标准；</w:t>
            </w:r>
          </w:p>
          <w:p>
            <w:pPr>
              <w:spacing w:line="360" w:lineRule="auto"/>
              <w:ind w:firstLine="420"/>
              <w:rPr>
                <w:rFonts w:ascii="Arial" w:hAnsi="Arial" w:cs="Arial" w:eastAsiaTheme="minorEastAsia"/>
              </w:rPr>
            </w:pPr>
            <w:r>
              <w:rPr>
                <w:rFonts w:hint="eastAsia" w:ascii="宋体" w:hAnsi="宋体" w:eastAsia="宋体" w:cs="宋体"/>
              </w:rPr>
              <w:t>⑥</w:t>
            </w:r>
            <w:r>
              <w:rPr>
                <w:rFonts w:ascii="Arial" w:hAnsi="Arial" w:cs="Arial" w:eastAsiaTheme="minorEastAsia"/>
              </w:rPr>
              <w:t xml:space="preserve"> 2cm 以上剪口、损伤部位不涂防护剂；</w:t>
            </w:r>
          </w:p>
          <w:p>
            <w:pPr>
              <w:spacing w:line="360" w:lineRule="auto"/>
              <w:ind w:firstLine="420"/>
              <w:rPr>
                <w:rFonts w:ascii="Arial" w:hAnsi="Arial" w:cs="Arial" w:eastAsiaTheme="minorEastAsia"/>
              </w:rPr>
            </w:pPr>
            <w:r>
              <w:rPr>
                <w:rFonts w:hint="eastAsia" w:ascii="宋体" w:hAnsi="宋体" w:eastAsia="宋体" w:cs="宋体"/>
              </w:rPr>
              <w:t>⑦</w:t>
            </w:r>
            <w:r>
              <w:rPr>
                <w:rFonts w:ascii="Arial" w:hAnsi="Arial" w:cs="Arial" w:eastAsiaTheme="minorEastAsia"/>
              </w:rPr>
              <w:t xml:space="preserve"> 剪口芽留芽方位不准确；</w:t>
            </w:r>
          </w:p>
          <w:p>
            <w:pPr>
              <w:spacing w:line="360" w:lineRule="auto"/>
              <w:ind w:firstLine="420"/>
              <w:rPr>
                <w:rFonts w:ascii="Arial" w:hAnsi="Arial" w:cs="Arial" w:eastAsiaTheme="minorEastAsia"/>
              </w:rPr>
            </w:pPr>
            <w:r>
              <w:rPr>
                <w:rFonts w:ascii="Arial" w:hAnsi="Arial" w:cs="Arial" w:eastAsiaTheme="minorEastAsia"/>
              </w:rPr>
              <w:fldChar w:fldCharType="begin"/>
            </w:r>
            <w:r>
              <w:rPr>
                <w:rFonts w:ascii="Arial" w:hAnsi="Arial" w:cs="Arial" w:eastAsiaTheme="minorEastAsia"/>
              </w:rPr>
              <w:instrText xml:space="preserve"> = 8 \* GB3 </w:instrText>
            </w:r>
            <w:r>
              <w:rPr>
                <w:rFonts w:ascii="Arial" w:hAnsi="Arial" w:cs="Arial" w:eastAsiaTheme="minorEastAsia"/>
              </w:rPr>
              <w:fldChar w:fldCharType="separate"/>
            </w:r>
            <w:r>
              <w:rPr>
                <w:rFonts w:hint="eastAsia" w:ascii="宋体" w:hAnsi="宋体" w:eastAsia="宋体" w:cs="宋体"/>
              </w:rPr>
              <w:t>⑧</w:t>
            </w:r>
            <w:r>
              <w:rPr>
                <w:rFonts w:ascii="Arial" w:hAnsi="Arial" w:cs="Arial" w:eastAsiaTheme="minorEastAsia"/>
              </w:rPr>
              <w:fldChar w:fldCharType="end"/>
            </w:r>
            <w:r>
              <w:rPr>
                <w:rFonts w:ascii="Arial" w:hAnsi="Arial" w:cs="Arial" w:eastAsiaTheme="minorEastAsia"/>
              </w:rPr>
              <w:t xml:space="preserve"> 树干悬挂杂物，有钉拴刻划情况；</w:t>
            </w:r>
          </w:p>
          <w:p>
            <w:pPr>
              <w:spacing w:line="360" w:lineRule="auto"/>
              <w:ind w:firstLine="420"/>
              <w:rPr>
                <w:rFonts w:ascii="Arial" w:hAnsi="Arial" w:cs="Arial" w:eastAsiaTheme="minorEastAsia"/>
              </w:rPr>
            </w:pPr>
            <w:r>
              <w:rPr>
                <w:rFonts w:ascii="Arial" w:hAnsi="Arial" w:cs="Arial" w:eastAsiaTheme="minorEastAsia"/>
              </w:rPr>
              <w:fldChar w:fldCharType="begin"/>
            </w:r>
            <w:r>
              <w:rPr>
                <w:rFonts w:ascii="Arial" w:hAnsi="Arial" w:cs="Arial" w:eastAsiaTheme="minorEastAsia"/>
              </w:rPr>
              <w:instrText xml:space="preserve"> = 9 \* GB3 \* MERGEFORMAT </w:instrText>
            </w:r>
            <w:r>
              <w:rPr>
                <w:rFonts w:ascii="Arial" w:hAnsi="Arial" w:cs="Arial" w:eastAsiaTheme="minorEastAsia"/>
              </w:rPr>
              <w:fldChar w:fldCharType="separate"/>
            </w:r>
            <w:r>
              <w:rPr>
                <w:rFonts w:hint="eastAsia" w:ascii="宋体" w:hAnsi="宋体" w:eastAsia="宋体" w:cs="宋体"/>
              </w:rPr>
              <w:t>⑨</w:t>
            </w:r>
            <w:r>
              <w:rPr>
                <w:rFonts w:ascii="Arial" w:hAnsi="Arial" w:cs="Arial" w:eastAsiaTheme="minorEastAsia"/>
              </w:rPr>
              <w:fldChar w:fldCharType="end"/>
            </w:r>
            <w:r>
              <w:rPr>
                <w:rFonts w:ascii="Arial" w:hAnsi="Arial" w:cs="Arial" w:eastAsiaTheme="minorEastAsia"/>
              </w:rPr>
              <w:t xml:space="preserve"> 施肥、浇水不及时；</w:t>
            </w:r>
          </w:p>
          <w:p>
            <w:pPr>
              <w:spacing w:line="360" w:lineRule="auto"/>
              <w:ind w:firstLine="420"/>
              <w:rPr>
                <w:rFonts w:ascii="Arial" w:hAnsi="Arial" w:cs="Arial" w:eastAsiaTheme="minorEastAsia"/>
              </w:rPr>
            </w:pPr>
            <w:r>
              <w:rPr>
                <w:rFonts w:ascii="Arial" w:hAnsi="Arial" w:cs="Arial" w:eastAsiaTheme="minorEastAsia"/>
              </w:rPr>
              <w:fldChar w:fldCharType="begin"/>
            </w:r>
            <w:r>
              <w:rPr>
                <w:rFonts w:ascii="Arial" w:hAnsi="Arial" w:cs="Arial" w:eastAsiaTheme="minorEastAsia"/>
              </w:rPr>
              <w:instrText xml:space="preserve"> = 10 \* GB3 \* MERGEFORMAT </w:instrText>
            </w:r>
            <w:r>
              <w:rPr>
                <w:rFonts w:ascii="Arial" w:hAnsi="Arial" w:cs="Arial" w:eastAsiaTheme="minorEastAsia"/>
              </w:rPr>
              <w:fldChar w:fldCharType="separate"/>
            </w:r>
            <w:r>
              <w:rPr>
                <w:rFonts w:hint="eastAsia" w:ascii="宋体" w:hAnsi="宋体" w:eastAsia="宋体" w:cs="宋体"/>
              </w:rPr>
              <w:t>⑩</w:t>
            </w:r>
            <w:r>
              <w:rPr>
                <w:rFonts w:ascii="Arial" w:hAnsi="Arial" w:cs="Arial" w:eastAsiaTheme="minorEastAsia"/>
              </w:rPr>
              <w:fldChar w:fldCharType="end"/>
            </w:r>
            <w:r>
              <w:rPr>
                <w:rFonts w:ascii="Arial" w:hAnsi="Arial" w:cs="Arial" w:eastAsiaTheme="minorEastAsia"/>
              </w:rPr>
              <w:t xml:space="preserve"> 古树名木未按照天津市古树名木养护管理技术规范开展养护作业，有衰萎现象时复壮措施不及时；</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每处扣1分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草坪、地被</w:t>
            </w:r>
          </w:p>
          <w:p>
            <w:pPr>
              <w:spacing w:line="360" w:lineRule="auto"/>
              <w:jc w:val="center"/>
              <w:rPr>
                <w:rFonts w:ascii="Arial" w:hAnsi="Arial" w:cs="Arial" w:eastAsiaTheme="minorEastAsia"/>
              </w:rPr>
            </w:pPr>
            <w:r>
              <w:rPr>
                <w:rFonts w:ascii="Arial" w:hAnsi="Arial" w:cs="Arial" w:eastAsiaTheme="minorEastAsia"/>
                <w:b/>
                <w:bCs/>
              </w:rPr>
              <w:t>(25分)</w:t>
            </w: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草坪及地被不整齐一致，覆盖率低于所在区域养护标准；</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草坪及地被杂草率超过所在区域养护标准，地被中有大型、恶性杂草；</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病虫害防治低于所在区域养护标准；</w:t>
            </w:r>
          </w:p>
          <w:p>
            <w:pPr>
              <w:spacing w:line="360" w:lineRule="auto"/>
              <w:ind w:firstLine="420"/>
              <w:rPr>
                <w:rFonts w:ascii="Arial" w:hAnsi="Arial" w:cs="Arial" w:eastAsiaTheme="minorEastAsia"/>
              </w:rPr>
            </w:pPr>
            <w:r>
              <w:rPr>
                <w:rFonts w:hint="eastAsia" w:ascii="宋体" w:hAnsi="宋体" w:eastAsia="宋体" w:cs="宋体"/>
              </w:rPr>
              <w:t>④</w:t>
            </w:r>
            <w:r>
              <w:rPr>
                <w:rFonts w:ascii="Arial" w:hAnsi="Arial" w:cs="Arial" w:eastAsiaTheme="minorEastAsia"/>
              </w:rPr>
              <w:t xml:space="preserve"> 草高超过 10cm；</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草坪边缘不整齐；</w:t>
            </w:r>
          </w:p>
          <w:p>
            <w:pPr>
              <w:spacing w:line="360" w:lineRule="auto"/>
              <w:ind w:firstLine="420"/>
              <w:rPr>
                <w:rFonts w:ascii="Arial" w:hAnsi="Arial" w:cs="Arial" w:eastAsiaTheme="minorEastAsia"/>
              </w:rPr>
            </w:pPr>
            <w:r>
              <w:rPr>
                <w:rFonts w:hint="eastAsia" w:ascii="宋体" w:hAnsi="宋体" w:eastAsia="宋体" w:cs="宋体"/>
              </w:rPr>
              <w:t>⑥</w:t>
            </w:r>
            <w:r>
              <w:rPr>
                <w:rFonts w:ascii="Arial" w:hAnsi="Arial" w:cs="Arial" w:eastAsiaTheme="minorEastAsia"/>
              </w:rPr>
              <w:t xml:space="preserve"> 施肥、浇水不及时；</w:t>
            </w:r>
          </w:p>
          <w:p>
            <w:pPr>
              <w:spacing w:line="360" w:lineRule="auto"/>
              <w:ind w:firstLine="420"/>
              <w:rPr>
                <w:rFonts w:ascii="Arial" w:hAnsi="Arial" w:cs="Arial" w:eastAsiaTheme="minorEastAsia"/>
              </w:rPr>
            </w:pPr>
            <w:r>
              <w:rPr>
                <w:rFonts w:hint="eastAsia" w:ascii="宋体" w:hAnsi="宋体" w:eastAsia="宋体" w:cs="宋体"/>
              </w:rPr>
              <w:t>⑦</w:t>
            </w:r>
            <w:r>
              <w:rPr>
                <w:rFonts w:ascii="Arial" w:hAnsi="Arial" w:cs="Arial" w:eastAsiaTheme="minorEastAsia"/>
              </w:rPr>
              <w:t xml:space="preserve"> </w:t>
            </w:r>
            <w:r>
              <w:rPr>
                <w:rFonts w:ascii="Arial" w:hAnsi="Arial" w:cs="Arial" w:eastAsiaTheme="minorEastAsia"/>
                <w:kern w:val="0"/>
              </w:rPr>
              <w:t>冬季地被植物枯枝未及时清理；</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每处扣1分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花卉</w:t>
            </w:r>
          </w:p>
          <w:p>
            <w:pPr>
              <w:spacing w:line="360" w:lineRule="auto"/>
              <w:jc w:val="center"/>
              <w:rPr>
                <w:rFonts w:ascii="Arial" w:hAnsi="Arial" w:cs="Arial" w:eastAsiaTheme="minorEastAsia"/>
              </w:rPr>
            </w:pPr>
            <w:r>
              <w:rPr>
                <w:rFonts w:ascii="Arial" w:hAnsi="Arial" w:cs="Arial" w:eastAsiaTheme="minorEastAsia"/>
                <w:b/>
                <w:bCs/>
              </w:rPr>
              <w:t>(5分)</w:t>
            </w: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植株不整齐，长势弱；</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有缺株、倒伏，有残花败叶；</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植株过密、分栽不及时；</w:t>
            </w:r>
          </w:p>
          <w:p>
            <w:pPr>
              <w:spacing w:line="360" w:lineRule="auto"/>
              <w:ind w:firstLine="420"/>
              <w:rPr>
                <w:rFonts w:ascii="Arial" w:hAnsi="Arial" w:cs="Arial" w:eastAsiaTheme="minorEastAsia"/>
              </w:rPr>
            </w:pPr>
            <w:r>
              <w:rPr>
                <w:rFonts w:hint="eastAsia" w:ascii="宋体" w:hAnsi="宋体" w:eastAsia="宋体" w:cs="宋体"/>
              </w:rPr>
              <w:t>④</w:t>
            </w:r>
            <w:r>
              <w:rPr>
                <w:rFonts w:ascii="Arial" w:hAnsi="Arial" w:cs="Arial" w:eastAsiaTheme="minorEastAsia"/>
              </w:rPr>
              <w:t xml:space="preserve"> 病虫害防治低于所在区域养护标准；</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施肥、浇水不及时；</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每处扣1分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绿篱、模纹</w:t>
            </w:r>
          </w:p>
          <w:p>
            <w:pPr>
              <w:spacing w:line="360" w:lineRule="auto"/>
              <w:jc w:val="center"/>
              <w:rPr>
                <w:rFonts w:ascii="Arial" w:hAnsi="Arial" w:cs="Arial" w:eastAsiaTheme="minorEastAsia"/>
              </w:rPr>
            </w:pPr>
            <w:r>
              <w:rPr>
                <w:rFonts w:ascii="Arial" w:hAnsi="Arial" w:cs="Arial" w:eastAsiaTheme="minorEastAsia"/>
                <w:b/>
                <w:bCs/>
              </w:rPr>
              <w:t>(5分)</w:t>
            </w: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枝叶稀疏，修剪不整齐，达不到观赏要求；</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枯死植株； </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绿篱及模纹内有攀缘植物或杂草；</w:t>
            </w:r>
          </w:p>
          <w:p>
            <w:pPr>
              <w:spacing w:line="360" w:lineRule="auto"/>
              <w:ind w:firstLine="420"/>
              <w:rPr>
                <w:rFonts w:ascii="Arial" w:hAnsi="Arial" w:cs="Arial" w:eastAsiaTheme="minorEastAsia"/>
              </w:rPr>
            </w:pPr>
            <w:r>
              <w:rPr>
                <w:rFonts w:hint="eastAsia" w:ascii="宋体" w:hAnsi="宋体" w:eastAsia="宋体" w:cs="宋体"/>
              </w:rPr>
              <w:t>④</w:t>
            </w:r>
            <w:r>
              <w:rPr>
                <w:rFonts w:ascii="Arial" w:hAnsi="Arial" w:cs="Arial" w:eastAsiaTheme="minorEastAsia"/>
              </w:rPr>
              <w:t xml:space="preserve"> 病虫害防治低于所在区域养护标准；</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施肥、浇水不及时；</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每处扣1分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护坡、</w:t>
            </w:r>
          </w:p>
          <w:p>
            <w:pPr>
              <w:spacing w:line="360" w:lineRule="auto"/>
              <w:jc w:val="center"/>
              <w:rPr>
                <w:rFonts w:ascii="Arial" w:hAnsi="Arial" w:cs="Arial" w:eastAsiaTheme="minorEastAsia"/>
                <w:b/>
                <w:bCs/>
              </w:rPr>
            </w:pPr>
            <w:r>
              <w:rPr>
                <w:rFonts w:ascii="Arial" w:hAnsi="Arial" w:cs="Arial" w:eastAsiaTheme="minorEastAsia"/>
                <w:b/>
                <w:bCs/>
              </w:rPr>
              <w:t>水生植物、</w:t>
            </w:r>
          </w:p>
          <w:p>
            <w:pPr>
              <w:spacing w:line="360" w:lineRule="auto"/>
              <w:jc w:val="center"/>
              <w:rPr>
                <w:rFonts w:ascii="Arial" w:hAnsi="Arial" w:cs="Arial" w:eastAsiaTheme="minorEastAsia"/>
                <w:b/>
                <w:bCs/>
              </w:rPr>
            </w:pPr>
            <w:r>
              <w:rPr>
                <w:rFonts w:ascii="Arial" w:hAnsi="Arial" w:cs="Arial" w:eastAsiaTheme="minorEastAsia"/>
                <w:b/>
                <w:bCs/>
              </w:rPr>
              <w:t>垂直绿化</w:t>
            </w:r>
          </w:p>
          <w:p>
            <w:pPr>
              <w:spacing w:line="360" w:lineRule="auto"/>
              <w:jc w:val="center"/>
              <w:rPr>
                <w:rFonts w:ascii="Arial" w:hAnsi="Arial" w:cs="Arial" w:eastAsiaTheme="minorEastAsia"/>
              </w:rPr>
            </w:pPr>
            <w:r>
              <w:rPr>
                <w:rFonts w:ascii="Arial" w:hAnsi="Arial" w:cs="Arial" w:eastAsiaTheme="minorEastAsia"/>
                <w:b/>
                <w:bCs/>
              </w:rPr>
              <w:t>(5分)</w:t>
            </w: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覆盖率低于所在区域养护标准。</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护坡修剪不及时；</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水生植物起苗、栽植不及时，修剪不及时；</w:t>
            </w:r>
          </w:p>
          <w:p>
            <w:pPr>
              <w:spacing w:line="360" w:lineRule="auto"/>
              <w:ind w:firstLine="420"/>
              <w:rPr>
                <w:rFonts w:ascii="Arial" w:hAnsi="Arial" w:cs="Arial" w:eastAsiaTheme="minorEastAsia"/>
              </w:rPr>
            </w:pPr>
            <w:r>
              <w:rPr>
                <w:rFonts w:hint="eastAsia" w:ascii="宋体" w:hAnsi="宋体" w:eastAsia="宋体" w:cs="宋体"/>
              </w:rPr>
              <w:t>④</w:t>
            </w:r>
            <w:r>
              <w:rPr>
                <w:rFonts w:ascii="Arial" w:hAnsi="Arial" w:cs="Arial" w:eastAsiaTheme="minorEastAsia"/>
              </w:rPr>
              <w:t xml:space="preserve"> 有爬藤植物倒伏、堆积；</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病虫害防治低于所在区域养护标准；</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每处扣1分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景观设施</w:t>
            </w:r>
          </w:p>
          <w:p>
            <w:pPr>
              <w:spacing w:line="360" w:lineRule="auto"/>
              <w:jc w:val="center"/>
              <w:rPr>
                <w:rFonts w:ascii="Arial" w:hAnsi="Arial" w:cs="Arial" w:eastAsiaTheme="minorEastAsia"/>
              </w:rPr>
            </w:pPr>
            <w:r>
              <w:rPr>
                <w:rFonts w:ascii="Arial" w:hAnsi="Arial" w:cs="Arial" w:eastAsiaTheme="minorEastAsia"/>
                <w:b/>
                <w:bCs/>
              </w:rPr>
              <w:t>(5分)</w:t>
            </w: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园林建筑修复不及时； </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绿地栅栏、园路等园林设施的保洁、维修和更换不及时；</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植物科普牌、绿地警示牌等各种标牌的制作、保洁、维修和更换不及时；</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每处扣1分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环境卫生</w:t>
            </w:r>
          </w:p>
          <w:p>
            <w:pPr>
              <w:spacing w:line="360" w:lineRule="auto"/>
              <w:jc w:val="center"/>
              <w:rPr>
                <w:rFonts w:ascii="Arial" w:hAnsi="Arial" w:cs="Arial" w:eastAsiaTheme="minorEastAsia"/>
              </w:rPr>
            </w:pPr>
            <w:r>
              <w:rPr>
                <w:rFonts w:ascii="Arial" w:hAnsi="Arial" w:cs="Arial" w:eastAsiaTheme="minorEastAsia"/>
                <w:b/>
                <w:bCs/>
              </w:rPr>
              <w:t>(5分)</w:t>
            </w:r>
          </w:p>
          <w:p>
            <w:pPr>
              <w:spacing w:line="360" w:lineRule="auto"/>
              <w:ind w:firstLine="420"/>
              <w:jc w:val="center"/>
              <w:rPr>
                <w:rFonts w:ascii="Arial" w:hAnsi="Arial" w:cs="Arial" w:eastAsiaTheme="minorEastAsia"/>
              </w:rPr>
            </w:pP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绿地内有自行车、堆物、堆料、搭棚等； </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有树枝；   </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建筑、道路、护坡、硬化铺装、空地等处的萌蘖、杂草等清理清除不及时；</w:t>
            </w:r>
          </w:p>
          <w:p>
            <w:pPr>
              <w:spacing w:line="360" w:lineRule="auto"/>
              <w:ind w:firstLine="420"/>
              <w:rPr>
                <w:rFonts w:ascii="Arial" w:hAnsi="Arial" w:cs="Arial" w:eastAsiaTheme="minorEastAsia"/>
              </w:rPr>
            </w:pPr>
            <w:r>
              <w:rPr>
                <w:rFonts w:hint="eastAsia" w:ascii="宋体" w:hAnsi="宋体" w:eastAsia="宋体" w:cs="宋体"/>
              </w:rPr>
              <w:t>④</w:t>
            </w:r>
            <w:r>
              <w:rPr>
                <w:rFonts w:ascii="Arial" w:hAnsi="Arial" w:cs="Arial" w:eastAsiaTheme="minorEastAsia"/>
              </w:rPr>
              <w:t xml:space="preserve"> 冬季绿地秃裸区域的苫盖不及时；</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每日工作完未及时清理现场；</w:t>
            </w:r>
          </w:p>
          <w:p>
            <w:pPr>
              <w:spacing w:line="360" w:lineRule="auto"/>
              <w:ind w:firstLine="420"/>
              <w:rPr>
                <w:rFonts w:ascii="Arial" w:hAnsi="Arial" w:cs="Arial" w:eastAsiaTheme="minorEastAsia"/>
              </w:rPr>
            </w:pPr>
            <w:r>
              <w:rPr>
                <w:rFonts w:hint="eastAsia" w:ascii="宋体" w:hAnsi="宋体" w:eastAsia="宋体" w:cs="宋体"/>
              </w:rPr>
              <w:t>⑥</w:t>
            </w:r>
            <w:r>
              <w:rPr>
                <w:rFonts w:ascii="Arial" w:hAnsi="Arial" w:cs="Arial" w:eastAsiaTheme="minorEastAsia"/>
              </w:rPr>
              <w:t xml:space="preserve"> 浇水有跑冒滴漏现象；</w:t>
            </w:r>
          </w:p>
          <w:p>
            <w:pPr>
              <w:spacing w:line="360" w:lineRule="auto"/>
              <w:ind w:firstLine="420"/>
              <w:rPr>
                <w:rFonts w:ascii="Arial" w:hAnsi="Arial" w:cs="Arial" w:eastAsiaTheme="minorEastAsia"/>
              </w:rPr>
            </w:pPr>
            <w:r>
              <w:rPr>
                <w:rFonts w:hint="eastAsia" w:ascii="宋体" w:hAnsi="宋体" w:eastAsia="宋体" w:cs="宋体"/>
              </w:rPr>
              <w:t>⑦</w:t>
            </w:r>
            <w:r>
              <w:rPr>
                <w:rFonts w:ascii="Arial" w:hAnsi="Arial" w:cs="Arial" w:eastAsiaTheme="minorEastAsia"/>
              </w:rPr>
              <w:t xml:space="preserve"> 焚烧绿化垃圾；</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每处扣1分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b/>
                <w:bCs/>
              </w:rPr>
              <w:t>重大保障(5分)</w:t>
            </w:r>
          </w:p>
        </w:tc>
        <w:tc>
          <w:tcPr>
            <w:tcW w:w="5514" w:type="dxa"/>
            <w:shd w:val="clear" w:color="000000" w:fill="FFFFFF"/>
          </w:tcPr>
          <w:p>
            <w:pPr>
              <w:spacing w:line="360" w:lineRule="auto"/>
              <w:ind w:firstLine="420"/>
              <w:rPr>
                <w:rFonts w:ascii="Arial" w:hAnsi="Arial" w:cs="Arial" w:eastAsiaTheme="minorEastAsia"/>
              </w:rPr>
            </w:pPr>
            <w:r>
              <w:rPr>
                <w:rFonts w:ascii="Arial" w:hAnsi="Arial" w:cs="Arial" w:eastAsiaTheme="minorEastAsia"/>
              </w:rPr>
              <w:fldChar w:fldCharType="begin"/>
            </w:r>
            <w:r>
              <w:rPr>
                <w:rFonts w:ascii="Arial" w:hAnsi="Arial" w:cs="Arial" w:eastAsiaTheme="minorEastAsia"/>
              </w:rPr>
              <w:instrText xml:space="preserve"> = 1 \* GB3 </w:instrText>
            </w:r>
            <w:r>
              <w:rPr>
                <w:rFonts w:ascii="Arial" w:hAnsi="Arial" w:cs="Arial" w:eastAsiaTheme="minorEastAsia"/>
              </w:rPr>
              <w:fldChar w:fldCharType="separate"/>
            </w:r>
            <w:r>
              <w:rPr>
                <w:rFonts w:hint="eastAsia" w:ascii="宋体" w:hAnsi="宋体" w:eastAsia="宋体" w:cs="宋体"/>
              </w:rPr>
              <w:t>①</w:t>
            </w:r>
            <w:r>
              <w:rPr>
                <w:rFonts w:ascii="Arial" w:hAnsi="Arial" w:cs="Arial" w:eastAsiaTheme="minorEastAsia"/>
              </w:rPr>
              <w:fldChar w:fldCharType="end"/>
            </w:r>
            <w:r>
              <w:rPr>
                <w:rFonts w:ascii="Arial" w:hAnsi="Arial" w:cs="Arial" w:eastAsiaTheme="minorEastAsia"/>
              </w:rPr>
              <w:t xml:space="preserve"> 学校节庆、会议、迎新、毕业、检查、评比等各项活动保障不力；</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学校组织实施义务植树等育人活动保障不力；</w:t>
            </w:r>
          </w:p>
          <w:p>
            <w:pPr>
              <w:spacing w:line="360" w:lineRule="auto"/>
              <w:ind w:firstLine="420"/>
              <w:rPr>
                <w:rFonts w:ascii="Arial" w:hAnsi="Arial" w:cs="Arial" w:eastAsiaTheme="minorEastAsia"/>
              </w:rPr>
            </w:pPr>
            <w:r>
              <w:rPr>
                <w:rFonts w:ascii="Arial" w:hAnsi="Arial" w:cs="Arial" w:eastAsiaTheme="minorEastAsia"/>
              </w:rPr>
              <w:fldChar w:fldCharType="begin"/>
            </w:r>
            <w:r>
              <w:rPr>
                <w:rFonts w:ascii="Arial" w:hAnsi="Arial" w:cs="Arial" w:eastAsiaTheme="minorEastAsia"/>
              </w:rPr>
              <w:instrText xml:space="preserve"> = 3 \* GB3 </w:instrText>
            </w:r>
            <w:r>
              <w:rPr>
                <w:rFonts w:ascii="Arial" w:hAnsi="Arial" w:cs="Arial" w:eastAsiaTheme="minorEastAsia"/>
              </w:rPr>
              <w:fldChar w:fldCharType="separate"/>
            </w:r>
            <w:r>
              <w:rPr>
                <w:rFonts w:hint="eastAsia" w:ascii="宋体" w:hAnsi="宋体" w:eastAsia="宋体" w:cs="宋体"/>
              </w:rPr>
              <w:t>③</w:t>
            </w:r>
            <w:r>
              <w:rPr>
                <w:rFonts w:ascii="Arial" w:hAnsi="Arial" w:cs="Arial" w:eastAsiaTheme="minorEastAsia"/>
              </w:rPr>
              <w:fldChar w:fldCharType="end"/>
            </w:r>
            <w:r>
              <w:rPr>
                <w:rFonts w:ascii="Arial" w:hAnsi="Arial" w:cs="Arial" w:eastAsiaTheme="minorEastAsia"/>
              </w:rPr>
              <w:t xml:space="preserve"> 应急抢险保障不力；</w:t>
            </w:r>
          </w:p>
          <w:p>
            <w:pPr>
              <w:spacing w:line="360" w:lineRule="auto"/>
              <w:ind w:firstLine="420"/>
              <w:rPr>
                <w:rFonts w:ascii="Arial" w:hAnsi="Arial" w:cs="Arial" w:eastAsiaTheme="minorEastAsia"/>
              </w:rPr>
            </w:pPr>
            <w:r>
              <w:rPr>
                <w:rFonts w:ascii="Arial" w:hAnsi="Arial" w:cs="Arial" w:eastAsiaTheme="minorEastAsia"/>
              </w:rPr>
              <w:fldChar w:fldCharType="begin"/>
            </w:r>
            <w:r>
              <w:rPr>
                <w:rFonts w:ascii="Arial" w:hAnsi="Arial" w:cs="Arial" w:eastAsiaTheme="minorEastAsia"/>
              </w:rPr>
              <w:instrText xml:space="preserve"> = 4 \* GB3 </w:instrText>
            </w:r>
            <w:r>
              <w:rPr>
                <w:rFonts w:ascii="Arial" w:hAnsi="Arial" w:cs="Arial" w:eastAsiaTheme="minorEastAsia"/>
              </w:rPr>
              <w:fldChar w:fldCharType="separate"/>
            </w:r>
            <w:r>
              <w:rPr>
                <w:rFonts w:hint="eastAsia" w:ascii="宋体" w:hAnsi="宋体" w:eastAsia="宋体" w:cs="宋体"/>
              </w:rPr>
              <w:t>④</w:t>
            </w:r>
            <w:r>
              <w:rPr>
                <w:rFonts w:ascii="Arial" w:hAnsi="Arial" w:cs="Arial" w:eastAsiaTheme="minorEastAsia"/>
              </w:rPr>
              <w:fldChar w:fldCharType="end"/>
            </w:r>
            <w:r>
              <w:rPr>
                <w:rFonts w:ascii="Arial" w:hAnsi="Arial" w:cs="Arial" w:eastAsiaTheme="minorEastAsia"/>
              </w:rPr>
              <w:t xml:space="preserve"> 紧急事件、突击任务和临时性工作保障不力；</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每处扣2分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暖心育人(5分)</w:t>
            </w:r>
          </w:p>
        </w:tc>
        <w:tc>
          <w:tcPr>
            <w:tcW w:w="5514" w:type="dxa"/>
            <w:shd w:val="clear" w:color="000000" w:fill="FFFFFF"/>
          </w:tcPr>
          <w:p>
            <w:pPr>
              <w:spacing w:line="360" w:lineRule="auto"/>
              <w:ind w:firstLine="420"/>
              <w:rPr>
                <w:rFonts w:ascii="Arial" w:hAnsi="Arial" w:cs="Arial" w:eastAsiaTheme="minorEastAsia"/>
              </w:rPr>
            </w:pPr>
            <w:r>
              <w:rPr>
                <w:rFonts w:hint="eastAsia" w:ascii="Arial" w:hAnsi="Arial" w:cs="Arial" w:eastAsiaTheme="minorEastAsia"/>
              </w:rPr>
              <w:t>未按规定开展</w:t>
            </w:r>
            <w:r>
              <w:rPr>
                <w:rFonts w:ascii="Arial" w:hAnsi="Arial" w:cs="Arial" w:eastAsiaTheme="minorEastAsia"/>
              </w:rPr>
              <w:t>.</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扣5分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安全文明</w:t>
            </w:r>
          </w:p>
          <w:p>
            <w:pPr>
              <w:spacing w:line="360" w:lineRule="auto"/>
              <w:jc w:val="center"/>
              <w:rPr>
                <w:rFonts w:ascii="Arial" w:hAnsi="Arial" w:cs="Arial" w:eastAsiaTheme="minorEastAsia"/>
              </w:rPr>
            </w:pPr>
            <w:r>
              <w:rPr>
                <w:rFonts w:ascii="Arial" w:hAnsi="Arial" w:cs="Arial" w:eastAsiaTheme="minorEastAsia"/>
                <w:b/>
                <w:bCs/>
              </w:rPr>
              <w:t>（5分）</w:t>
            </w: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员工未着工装，未带胸牌， 言谈举止不文明； </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员工与校内师生发生言语、肢体冲突；</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动用大型机械时未按规范布置警戒线、路障等安全警示设施，</w:t>
            </w:r>
            <w:r>
              <w:rPr>
                <w:rFonts w:hint="eastAsia" w:ascii="Arial" w:hAnsi="Arial" w:cs="Arial" w:eastAsiaTheme="minorEastAsia"/>
              </w:rPr>
              <w:t>喷洒农药作业未播放提示音乐</w:t>
            </w:r>
            <w:r>
              <w:rPr>
                <w:rFonts w:ascii="Arial" w:hAnsi="Arial" w:cs="Arial" w:eastAsiaTheme="minorEastAsia"/>
              </w:rPr>
              <w:t>；</w:t>
            </w:r>
          </w:p>
          <w:p>
            <w:pPr>
              <w:spacing w:line="360" w:lineRule="auto"/>
              <w:ind w:firstLine="420"/>
              <w:rPr>
                <w:rFonts w:ascii="Arial" w:hAnsi="Arial" w:cs="Arial" w:eastAsiaTheme="minorEastAsia"/>
              </w:rPr>
            </w:pPr>
            <w:r>
              <w:rPr>
                <w:rFonts w:hint="eastAsia" w:ascii="宋体" w:hAnsi="宋体" w:eastAsia="宋体" w:cs="宋体"/>
              </w:rPr>
              <w:t>④</w:t>
            </w:r>
            <w:r>
              <w:rPr>
                <w:rFonts w:ascii="Arial" w:hAnsi="Arial" w:cs="Arial" w:eastAsiaTheme="minorEastAsia"/>
              </w:rPr>
              <w:t xml:space="preserve"> 作业过程中发生农药伤人、高空坠物伤人等安全事故；</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绿地内着火未及时扑灭，</w:t>
            </w:r>
            <w:r>
              <w:rPr>
                <w:rFonts w:hint="eastAsia" w:ascii="Arial" w:hAnsi="Arial" w:cs="Arial" w:eastAsiaTheme="minorEastAsia"/>
              </w:rPr>
              <w:t>消防巡检不及时</w:t>
            </w:r>
            <w:r>
              <w:rPr>
                <w:rFonts w:ascii="Arial" w:hAnsi="Arial" w:cs="Arial" w:eastAsiaTheme="minorEastAsia"/>
              </w:rPr>
              <w:t>；</w:t>
            </w:r>
          </w:p>
          <w:p>
            <w:pPr>
              <w:spacing w:line="360" w:lineRule="auto"/>
              <w:ind w:firstLine="420"/>
              <w:rPr>
                <w:rFonts w:ascii="Arial" w:hAnsi="Arial" w:cs="Arial" w:eastAsiaTheme="minorEastAsia"/>
              </w:rPr>
            </w:pPr>
            <w:r>
              <w:rPr>
                <w:rFonts w:hint="eastAsia" w:ascii="宋体" w:hAnsi="宋体" w:eastAsia="宋体" w:cs="宋体"/>
              </w:rPr>
              <w:t>⑥</w:t>
            </w:r>
            <w:r>
              <w:rPr>
                <w:rFonts w:ascii="Arial" w:hAnsi="Arial" w:cs="Arial" w:eastAsiaTheme="minorEastAsia"/>
              </w:rPr>
              <w:t xml:space="preserve"> 项目部办公场所脏乱，存在安全隐患；</w:t>
            </w:r>
          </w:p>
          <w:p>
            <w:pPr>
              <w:pStyle w:val="5"/>
              <w:spacing w:line="360" w:lineRule="auto"/>
              <w:ind w:firstLine="420"/>
              <w:rPr>
                <w:rFonts w:ascii="Arial" w:hAnsi="Arial" w:cs="Arial" w:eastAsiaTheme="minorEastAsia"/>
                <w:szCs w:val="21"/>
              </w:rPr>
            </w:pPr>
            <w:r>
              <w:rPr>
                <w:rFonts w:hint="eastAsia" w:ascii="宋体" w:hAnsi="宋体" w:cs="宋体"/>
                <w:szCs w:val="21"/>
              </w:rPr>
              <w:t>⑦</w:t>
            </w:r>
            <w:r>
              <w:rPr>
                <w:rFonts w:hint="eastAsia" w:ascii="Arial" w:hAnsi="Arial" w:cs="Arial" w:eastAsiaTheme="minorEastAsia"/>
              </w:rPr>
              <w:t>浇水未设置过路绳、警示物；</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每处扣2分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管理</w:t>
            </w:r>
          </w:p>
          <w:p>
            <w:pPr>
              <w:spacing w:line="360" w:lineRule="auto"/>
              <w:jc w:val="center"/>
              <w:rPr>
                <w:rFonts w:ascii="Arial" w:hAnsi="Arial" w:cs="Arial" w:eastAsiaTheme="minorEastAsia"/>
                <w:b/>
                <w:bCs/>
              </w:rPr>
            </w:pPr>
            <w:r>
              <w:rPr>
                <w:rFonts w:ascii="Arial" w:hAnsi="Arial" w:cs="Arial" w:eastAsiaTheme="minorEastAsia"/>
                <w:b/>
                <w:bCs/>
              </w:rPr>
              <w:t>（10分）</w:t>
            </w:r>
          </w:p>
        </w:tc>
        <w:tc>
          <w:tcPr>
            <w:tcW w:w="5514" w:type="dxa"/>
            <w:shd w:val="clear" w:color="000000" w:fill="FFFFFF"/>
          </w:tcPr>
          <w:p>
            <w:pPr>
              <w:spacing w:line="360" w:lineRule="auto"/>
              <w:ind w:firstLine="420"/>
              <w:rPr>
                <w:rFonts w:ascii="Arial" w:hAnsi="Arial" w:cs="Arial" w:eastAsiaTheme="minorEastAsia"/>
              </w:rPr>
            </w:pPr>
            <w:r>
              <w:rPr>
                <w:rFonts w:hint="eastAsia" w:ascii="宋体" w:hAnsi="宋体" w:eastAsia="宋体" w:cs="宋体"/>
              </w:rPr>
              <w:t>①</w:t>
            </w:r>
            <w:r>
              <w:rPr>
                <w:rFonts w:ascii="Arial" w:hAnsi="Arial" w:cs="Arial" w:eastAsiaTheme="minorEastAsia"/>
              </w:rPr>
              <w:t xml:space="preserve"> 各类制度、台账、档案不健全，制度不上墙；</w:t>
            </w:r>
          </w:p>
          <w:p>
            <w:pPr>
              <w:spacing w:line="360" w:lineRule="auto"/>
              <w:ind w:firstLine="420"/>
              <w:rPr>
                <w:rFonts w:ascii="Arial" w:hAnsi="Arial" w:cs="Arial" w:eastAsiaTheme="minorEastAsia"/>
              </w:rPr>
            </w:pPr>
            <w:r>
              <w:rPr>
                <w:rFonts w:hint="eastAsia" w:ascii="宋体" w:hAnsi="宋体" w:eastAsia="宋体" w:cs="宋体"/>
              </w:rPr>
              <w:t>②</w:t>
            </w:r>
            <w:r>
              <w:rPr>
                <w:rFonts w:ascii="Arial" w:hAnsi="Arial" w:cs="Arial" w:eastAsiaTheme="minorEastAsia"/>
              </w:rPr>
              <w:t xml:space="preserve"> </w:t>
            </w:r>
            <w:r>
              <w:rPr>
                <w:rFonts w:ascii="Arial" w:hAnsi="Arial" w:cs="Arial" w:eastAsiaTheme="minorEastAsia"/>
                <w:kern w:val="0"/>
              </w:rPr>
              <w:t>未按合同要求足额配备人员，未经批准调整人员；</w:t>
            </w:r>
            <w:r>
              <w:rPr>
                <w:rFonts w:ascii="Arial" w:hAnsi="Arial" w:cs="Arial" w:eastAsiaTheme="minorEastAsia"/>
              </w:rPr>
              <w:t xml:space="preserve"> </w:t>
            </w:r>
          </w:p>
          <w:p>
            <w:pPr>
              <w:spacing w:line="360" w:lineRule="auto"/>
              <w:ind w:firstLine="420"/>
              <w:rPr>
                <w:rFonts w:ascii="Arial" w:hAnsi="Arial" w:cs="Arial" w:eastAsiaTheme="minorEastAsia"/>
              </w:rPr>
            </w:pPr>
            <w:r>
              <w:rPr>
                <w:rFonts w:hint="eastAsia" w:ascii="宋体" w:hAnsi="宋体" w:eastAsia="宋体" w:cs="宋体"/>
              </w:rPr>
              <w:t>③</w:t>
            </w:r>
            <w:r>
              <w:rPr>
                <w:rFonts w:ascii="Arial" w:hAnsi="Arial" w:cs="Arial" w:eastAsiaTheme="minorEastAsia"/>
              </w:rPr>
              <w:t xml:space="preserve"> 各类媒体曝光、领导批评、群众反映的问题，情况属实；</w:t>
            </w:r>
          </w:p>
          <w:p>
            <w:pPr>
              <w:spacing w:line="360" w:lineRule="auto"/>
              <w:ind w:firstLine="420"/>
              <w:rPr>
                <w:rFonts w:ascii="Arial" w:hAnsi="Arial" w:cs="Arial" w:eastAsiaTheme="minorEastAsia"/>
                <w:kern w:val="0"/>
              </w:rPr>
            </w:pPr>
            <w:r>
              <w:rPr>
                <w:rFonts w:hint="eastAsia" w:ascii="宋体" w:hAnsi="宋体" w:eastAsia="宋体" w:cs="宋体"/>
              </w:rPr>
              <w:t>④</w:t>
            </w:r>
            <w:r>
              <w:rPr>
                <w:rFonts w:ascii="Arial" w:hAnsi="Arial" w:cs="Arial" w:eastAsiaTheme="minorEastAsia"/>
              </w:rPr>
              <w:t xml:space="preserve"> 违反甲方各项管理制度；</w:t>
            </w:r>
          </w:p>
          <w:p>
            <w:pPr>
              <w:spacing w:line="360" w:lineRule="auto"/>
              <w:ind w:firstLine="420"/>
              <w:rPr>
                <w:rFonts w:ascii="Arial" w:hAnsi="Arial" w:cs="Arial" w:eastAsiaTheme="minorEastAsia"/>
              </w:rPr>
            </w:pPr>
            <w:r>
              <w:rPr>
                <w:rFonts w:hint="eastAsia" w:ascii="宋体" w:hAnsi="宋体" w:eastAsia="宋体" w:cs="宋体"/>
              </w:rPr>
              <w:t>⑤</w:t>
            </w:r>
            <w:r>
              <w:rPr>
                <w:rFonts w:ascii="Arial" w:hAnsi="Arial" w:cs="Arial" w:eastAsiaTheme="minorEastAsia"/>
              </w:rPr>
              <w:t xml:space="preserve"> 有毁绿、占绿现象上报不及时，植物未经允许被砍伐、迁移；</w:t>
            </w:r>
          </w:p>
          <w:p>
            <w:pPr>
              <w:spacing w:line="360" w:lineRule="auto"/>
              <w:ind w:firstLine="420"/>
              <w:rPr>
                <w:rFonts w:ascii="Arial" w:hAnsi="Arial" w:cs="Arial" w:eastAsiaTheme="minorEastAsia"/>
              </w:rPr>
            </w:pPr>
            <w:r>
              <w:rPr>
                <w:rFonts w:hint="eastAsia" w:ascii="宋体" w:hAnsi="宋体" w:eastAsia="宋体" w:cs="宋体"/>
              </w:rPr>
              <w:t>⑥ 工作期间禁止吸烟、喝酒。</w:t>
            </w:r>
          </w:p>
        </w:tc>
        <w:tc>
          <w:tcPr>
            <w:tcW w:w="1286" w:type="dxa"/>
            <w:shd w:val="clear" w:color="000000" w:fill="FFFFFF"/>
            <w:vAlign w:val="center"/>
          </w:tcPr>
          <w:p>
            <w:pPr>
              <w:spacing w:line="360" w:lineRule="auto"/>
              <w:jc w:val="center"/>
              <w:rPr>
                <w:rFonts w:ascii="Arial" w:hAnsi="Arial" w:cs="Arial" w:eastAsiaTheme="minorEastAsia"/>
              </w:rPr>
            </w:pPr>
            <w:r>
              <w:rPr>
                <w:rFonts w:ascii="Arial" w:hAnsi="Arial" w:cs="Arial" w:eastAsiaTheme="minorEastAsia"/>
              </w:rPr>
              <w:t>每处扣2分</w:t>
            </w:r>
          </w:p>
        </w:tc>
        <w:tc>
          <w:tcPr>
            <w:tcW w:w="639" w:type="dxa"/>
            <w:shd w:val="clear" w:color="000000" w:fill="FFFFFF"/>
          </w:tcPr>
          <w:p>
            <w:pPr>
              <w:spacing w:line="360" w:lineRule="auto"/>
              <w:ind w:firstLine="420"/>
              <w:rPr>
                <w:rFonts w:ascii="Arial" w:hAnsi="Arial" w:cs="Arial" w:eastAsiaTheme="minorEastAsia"/>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shd w:val="clear" w:color="000000" w:fill="FFFFFF"/>
          <w:tblCellMar>
            <w:top w:w="0" w:type="dxa"/>
            <w:left w:w="108" w:type="dxa"/>
            <w:bottom w:w="0" w:type="dxa"/>
            <w:right w:w="108" w:type="dxa"/>
          </w:tblCellMar>
        </w:tblPrEx>
        <w:trPr>
          <w:trHeight w:val="1" w:hRule="atLeast"/>
        </w:trPr>
        <w:tc>
          <w:tcPr>
            <w:tcW w:w="1179" w:type="dxa"/>
            <w:shd w:val="clear" w:color="000000" w:fill="FFFFFF"/>
            <w:vAlign w:val="center"/>
          </w:tcPr>
          <w:p>
            <w:pPr>
              <w:spacing w:line="360" w:lineRule="auto"/>
              <w:jc w:val="center"/>
              <w:rPr>
                <w:rFonts w:ascii="Arial" w:hAnsi="Arial" w:cs="Arial" w:eastAsiaTheme="minorEastAsia"/>
                <w:b/>
                <w:bCs/>
              </w:rPr>
            </w:pPr>
            <w:r>
              <w:rPr>
                <w:rFonts w:ascii="Arial" w:hAnsi="Arial" w:cs="Arial" w:eastAsiaTheme="minorEastAsia"/>
                <w:b/>
                <w:bCs/>
              </w:rPr>
              <w:t>考核</w:t>
            </w:r>
          </w:p>
          <w:p>
            <w:pPr>
              <w:spacing w:line="360" w:lineRule="auto"/>
              <w:jc w:val="center"/>
              <w:rPr>
                <w:rFonts w:ascii="Arial" w:hAnsi="Arial" w:cs="Arial" w:eastAsiaTheme="minorEastAsia"/>
              </w:rPr>
            </w:pPr>
            <w:r>
              <w:rPr>
                <w:rFonts w:ascii="Arial" w:hAnsi="Arial" w:cs="Arial" w:eastAsiaTheme="minorEastAsia"/>
                <w:b/>
                <w:bCs/>
              </w:rPr>
              <w:t>成绩</w:t>
            </w:r>
          </w:p>
        </w:tc>
        <w:tc>
          <w:tcPr>
            <w:tcW w:w="7439" w:type="dxa"/>
            <w:gridSpan w:val="3"/>
            <w:shd w:val="clear" w:color="000000" w:fill="FFFFFF"/>
          </w:tcPr>
          <w:p>
            <w:pPr>
              <w:spacing w:line="360" w:lineRule="auto"/>
              <w:ind w:firstLine="420"/>
              <w:rPr>
                <w:rFonts w:ascii="Arial" w:hAnsi="Arial" w:cs="Arial" w:eastAsiaTheme="minorEastAsia"/>
              </w:rPr>
            </w:pPr>
          </w:p>
        </w:tc>
      </w:tr>
    </w:tbl>
    <w:p>
      <w:pPr>
        <w:spacing w:line="360" w:lineRule="auto"/>
        <w:rPr>
          <w:rFonts w:ascii="Arial" w:hAnsi="Arial" w:cs="Arial" w:eastAsiaTheme="minorEastAsia"/>
          <w:sz w:val="24"/>
          <w:szCs w:val="24"/>
        </w:rPr>
      </w:pPr>
    </w:p>
    <w:p>
      <w:pPr>
        <w:widowControl/>
        <w:spacing w:line="360" w:lineRule="auto"/>
        <w:jc w:val="left"/>
        <w:rPr>
          <w:rFonts w:ascii="Arial" w:hAnsi="Arial" w:cs="Arial" w:eastAsiaTheme="minorEastAsia"/>
          <w:b/>
          <w:bCs/>
          <w:sz w:val="24"/>
          <w:szCs w:val="24"/>
        </w:rPr>
      </w:pPr>
      <w:r>
        <w:rPr>
          <w:rFonts w:ascii="Arial" w:hAnsi="Arial" w:cs="Arial" w:eastAsiaTheme="minorEastAsia"/>
          <w:b/>
          <w:bCs/>
          <w:sz w:val="24"/>
          <w:szCs w:val="24"/>
        </w:rPr>
        <w:br w:type="page"/>
      </w:r>
    </w:p>
    <w:p>
      <w:pPr>
        <w:spacing w:line="360" w:lineRule="auto"/>
        <w:rPr>
          <w:rFonts w:ascii="Arial" w:hAnsi="Arial" w:cs="Arial" w:eastAsiaTheme="minorEastAsia"/>
          <w:b/>
          <w:bCs/>
          <w:sz w:val="24"/>
          <w:szCs w:val="24"/>
        </w:rPr>
      </w:pPr>
      <w:r>
        <w:rPr>
          <w:rFonts w:ascii="Arial" w:hAnsi="Arial" w:cs="Arial" w:eastAsiaTheme="minorEastAsia"/>
          <w:b/>
          <w:bCs/>
          <w:sz w:val="24"/>
          <w:szCs w:val="24"/>
        </w:rPr>
        <w:t>附件4：</w:t>
      </w:r>
    </w:p>
    <w:p>
      <w:pPr>
        <w:spacing w:line="360" w:lineRule="auto"/>
        <w:jc w:val="center"/>
        <w:rPr>
          <w:rFonts w:ascii="Arial" w:hAnsi="Arial" w:cs="Arial" w:eastAsiaTheme="minorEastAsia"/>
          <w:b/>
          <w:bCs/>
          <w:sz w:val="24"/>
          <w:szCs w:val="24"/>
        </w:rPr>
      </w:pPr>
      <w:r>
        <w:rPr>
          <w:rFonts w:ascii="Arial" w:hAnsi="Arial" w:cs="Arial" w:eastAsiaTheme="minorEastAsia"/>
          <w:b/>
          <w:bCs/>
          <w:sz w:val="24"/>
          <w:szCs w:val="24"/>
        </w:rPr>
        <w:t>绿地养管扣罚表</w:t>
      </w:r>
    </w:p>
    <w:p>
      <w:pPr>
        <w:spacing w:line="360" w:lineRule="auto"/>
        <w:ind w:firstLine="480"/>
        <w:rPr>
          <w:rFonts w:ascii="Arial" w:hAnsi="Arial" w:cs="Arial" w:eastAsiaTheme="minorEastAsia"/>
          <w:b/>
          <w:bCs/>
          <w:kern w:val="0"/>
          <w:sz w:val="24"/>
          <w:szCs w:val="24"/>
          <w:lang w:val="zh-CN"/>
        </w:rPr>
      </w:pPr>
      <w:r>
        <w:rPr>
          <w:rFonts w:ascii="Arial" w:hAnsi="Arial" w:cs="Arial" w:eastAsiaTheme="minorEastAsia"/>
          <w:kern w:val="0"/>
          <w:sz w:val="24"/>
          <w:szCs w:val="24"/>
        </w:rPr>
        <w:t>地点：                     考核人：                  年    月    日</w:t>
      </w:r>
    </w:p>
    <w:tbl>
      <w:tblPr>
        <w:tblStyle w:val="14"/>
        <w:tblW w:w="0" w:type="auto"/>
        <w:jc w:val="center"/>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2131"/>
        <w:gridCol w:w="2131"/>
      </w:tblGrid>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tcBorders>
              <w:top w:val="thinThickSmallGap" w:color="000000" w:sz="2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项目内容</w:t>
            </w:r>
          </w:p>
        </w:tc>
        <w:tc>
          <w:tcPr>
            <w:tcW w:w="2130" w:type="dxa"/>
            <w:tcBorders>
              <w:top w:val="thinThickSmallGap" w:color="000000" w:sz="2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检查级别</w:t>
            </w:r>
          </w:p>
        </w:tc>
        <w:tc>
          <w:tcPr>
            <w:tcW w:w="2131" w:type="dxa"/>
            <w:tcBorders>
              <w:top w:val="thinThickSmallGap" w:color="000000" w:sz="2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扣罚金额（元/次）</w:t>
            </w:r>
          </w:p>
        </w:tc>
        <w:tc>
          <w:tcPr>
            <w:tcW w:w="2131" w:type="dxa"/>
            <w:tcBorders>
              <w:top w:val="thinThickSmallGap" w:color="000000" w:sz="2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扣罚记录</w:t>
            </w: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restart"/>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绿地养护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校级检查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1000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部级检查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500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科级检查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200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restart"/>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重大保障</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校级检查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1000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部级检查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500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科级检查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200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restart"/>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安全管理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校级检查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1000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部级检查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500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科级检查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200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restart"/>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r>
              <w:rPr>
                <w:rFonts w:ascii="Arial" w:hAnsi="Arial" w:cs="Arial" w:eastAsiaTheme="minorEastAsia"/>
                <w:b/>
                <w:bCs/>
              </w:rPr>
              <w:t>节能降耗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校级检查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1000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部级检查</w:t>
            </w:r>
          </w:p>
        </w:tc>
        <w:tc>
          <w:tcPr>
            <w:tcW w:w="2131"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500</w:t>
            </w:r>
          </w:p>
        </w:tc>
        <w:tc>
          <w:tcPr>
            <w:tcW w:w="2131" w:type="dxa"/>
            <w:tcBorders>
              <w:top w:val="single" w:color="000000" w:sz="4" w:space="0"/>
              <w:left w:val="single" w:color="000000" w:sz="4" w:space="0"/>
              <w:bottom w:val="single" w:color="000000" w:sz="4" w:space="0"/>
              <w:right w:val="thinThickSmallGap" w:color="000000" w:sz="24" w:space="0"/>
            </w:tcBorders>
            <w:shd w:val="clear" w:color="auto" w:fill="auto"/>
          </w:tcPr>
          <w:p>
            <w:pPr>
              <w:spacing w:line="360" w:lineRule="auto"/>
              <w:jc w:val="center"/>
              <w:rPr>
                <w:rFonts w:ascii="Arial" w:hAnsi="Arial" w:cs="Arial" w:eastAsiaTheme="minorEastAsia"/>
              </w:rPr>
            </w:pPr>
          </w:p>
        </w:tc>
      </w:tr>
      <w:tr>
        <w:tblPrEx>
          <w:tblBorders>
            <w:top w:val="thinThickSmallGap" w:color="auto" w:sz="24" w:space="0"/>
            <w:left w:val="thinThickSmallGap" w:color="auto" w:sz="24" w:space="0"/>
            <w:bottom w:val="thinThickSmallGap" w:color="auto" w:sz="24" w:space="0"/>
            <w:right w:val="thinThickSmallGap" w:color="auto" w:sz="24" w:space="0"/>
            <w:insideH w:val="none" w:color="auto" w:sz="0" w:space="0"/>
            <w:insideV w:val="none" w:color="auto" w:sz="0" w:space="0"/>
          </w:tblBorders>
          <w:tblCellMar>
            <w:top w:w="0" w:type="dxa"/>
            <w:left w:w="108" w:type="dxa"/>
            <w:bottom w:w="0" w:type="dxa"/>
            <w:right w:w="108" w:type="dxa"/>
          </w:tblCellMar>
        </w:tblPrEx>
        <w:trPr>
          <w:jc w:val="center"/>
        </w:trPr>
        <w:tc>
          <w:tcPr>
            <w:tcW w:w="2130" w:type="dxa"/>
            <w:vMerge w:val="continue"/>
            <w:tcBorders>
              <w:top w:val="single" w:color="000000" w:sz="4" w:space="0"/>
              <w:left w:val="thinThickSmallGap" w:color="000000" w:sz="24" w:space="0"/>
              <w:bottom w:val="thinThickSmallGap" w:color="000000" w:sz="24" w:space="0"/>
              <w:right w:val="single" w:color="000000" w:sz="4" w:space="0"/>
            </w:tcBorders>
            <w:shd w:val="clear" w:color="auto" w:fill="auto"/>
          </w:tcPr>
          <w:p>
            <w:pPr>
              <w:spacing w:line="360" w:lineRule="auto"/>
              <w:jc w:val="center"/>
              <w:rPr>
                <w:rFonts w:ascii="Arial" w:hAnsi="Arial" w:cs="Arial" w:eastAsiaTheme="minorEastAsia"/>
                <w:b/>
                <w:bCs/>
              </w:rPr>
            </w:pPr>
          </w:p>
        </w:tc>
        <w:tc>
          <w:tcPr>
            <w:tcW w:w="2130" w:type="dxa"/>
            <w:tcBorders>
              <w:top w:val="single" w:color="000000" w:sz="4" w:space="0"/>
              <w:left w:val="single" w:color="000000" w:sz="4" w:space="0"/>
              <w:bottom w:val="thinThickSmallGap" w:color="000000" w:sz="2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科级检查</w:t>
            </w:r>
          </w:p>
        </w:tc>
        <w:tc>
          <w:tcPr>
            <w:tcW w:w="2131" w:type="dxa"/>
            <w:tcBorders>
              <w:top w:val="single" w:color="000000" w:sz="4" w:space="0"/>
              <w:left w:val="single" w:color="000000" w:sz="4" w:space="0"/>
              <w:bottom w:val="thinThickSmallGap" w:color="000000" w:sz="24" w:space="0"/>
              <w:right w:val="single" w:color="000000" w:sz="4" w:space="0"/>
            </w:tcBorders>
            <w:shd w:val="clear" w:color="auto" w:fill="auto"/>
          </w:tcPr>
          <w:p>
            <w:pPr>
              <w:spacing w:line="360" w:lineRule="auto"/>
              <w:jc w:val="center"/>
              <w:rPr>
                <w:rFonts w:ascii="Arial" w:hAnsi="Arial" w:cs="Arial" w:eastAsiaTheme="minorEastAsia"/>
              </w:rPr>
            </w:pPr>
            <w:r>
              <w:rPr>
                <w:rFonts w:ascii="Arial" w:hAnsi="Arial" w:cs="Arial" w:eastAsiaTheme="minorEastAsia"/>
              </w:rPr>
              <w:t>200</w:t>
            </w:r>
          </w:p>
        </w:tc>
        <w:tc>
          <w:tcPr>
            <w:tcW w:w="2131" w:type="dxa"/>
            <w:tcBorders>
              <w:top w:val="single" w:color="000000" w:sz="4" w:space="0"/>
              <w:left w:val="single" w:color="000000" w:sz="4" w:space="0"/>
              <w:bottom w:val="thinThickSmallGap" w:color="000000" w:sz="24" w:space="0"/>
              <w:right w:val="thinThickSmallGap" w:color="000000" w:sz="24" w:space="0"/>
            </w:tcBorders>
            <w:shd w:val="clear" w:color="auto" w:fill="auto"/>
          </w:tcPr>
          <w:p>
            <w:pPr>
              <w:spacing w:line="360" w:lineRule="auto"/>
              <w:jc w:val="center"/>
              <w:rPr>
                <w:rFonts w:ascii="Arial" w:hAnsi="Arial" w:cs="Arial" w:eastAsiaTheme="minorEastAsia"/>
              </w:rPr>
            </w:pPr>
          </w:p>
        </w:tc>
      </w:tr>
    </w:tbl>
    <w:p>
      <w:pPr>
        <w:pStyle w:val="5"/>
        <w:spacing w:line="360" w:lineRule="auto"/>
        <w:ind w:firstLine="640"/>
        <w:rPr>
          <w:rFonts w:ascii="Arial" w:hAnsi="Arial" w:cs="Arial" w:eastAsiaTheme="minorEastAsia"/>
          <w:sz w:val="24"/>
          <w:szCs w:val="24"/>
        </w:rPr>
      </w:pPr>
    </w:p>
    <w:p>
      <w:pPr>
        <w:widowControl/>
        <w:jc w:val="center"/>
        <w:rPr>
          <w:rStyle w:val="27"/>
          <w:rFonts w:ascii="Arial" w:hAnsi="Arial" w:eastAsia="Arial" w:cs="Arial"/>
          <w:kern w:val="0"/>
        </w:rPr>
      </w:pPr>
    </w:p>
    <w:p>
      <w:pPr>
        <w:widowControl/>
        <w:jc w:val="left"/>
        <w:rPr>
          <w:rFonts w:ascii="Arial" w:hAnsi="Arial" w:cs="Arial"/>
        </w:rPr>
      </w:pPr>
      <w:r>
        <w:rPr>
          <w:rStyle w:val="27"/>
          <w:rFonts w:ascii="Arial" w:hAnsi="Arial" w:cs="Arial"/>
          <w:sz w:val="28"/>
          <w:szCs w:val="28"/>
        </w:rPr>
        <w:br w:type="page"/>
      </w:r>
    </w:p>
    <w:p>
      <w:pPr>
        <w:pStyle w:val="3"/>
        <w:jc w:val="center"/>
        <w:rPr>
          <w:rStyle w:val="27"/>
          <w:rFonts w:ascii="Arial" w:hAnsi="Arial" w:eastAsia="Arial" w:cs="Arial"/>
          <w:sz w:val="21"/>
          <w:szCs w:val="21"/>
        </w:rPr>
      </w:pPr>
      <w:bookmarkStart w:id="13" w:name="_Toc78817190"/>
      <w:bookmarkStart w:id="14" w:name="_Toc4"/>
      <w:r>
        <w:rPr>
          <w:rStyle w:val="27"/>
          <w:rFonts w:ascii="Arial" w:hAnsi="Arial" w:eastAsia="宋体" w:cs="Arial"/>
          <w:sz w:val="28"/>
          <w:szCs w:val="28"/>
          <w:lang w:val="zh-TW" w:eastAsia="zh-TW"/>
        </w:rPr>
        <w:t>第六章</w:t>
      </w:r>
      <w:r>
        <w:rPr>
          <w:rStyle w:val="27"/>
          <w:rFonts w:ascii="Arial" w:hAnsi="Arial" w:cs="Arial"/>
          <w:sz w:val="28"/>
          <w:szCs w:val="28"/>
        </w:rPr>
        <w:t xml:space="preserve"> </w:t>
      </w:r>
      <w:r>
        <w:rPr>
          <w:rStyle w:val="27"/>
          <w:rFonts w:ascii="Arial" w:hAnsi="Arial" w:eastAsia="宋体" w:cs="Arial"/>
          <w:sz w:val="28"/>
          <w:szCs w:val="28"/>
          <w:lang w:val="zh-TW" w:eastAsia="zh-TW"/>
        </w:rPr>
        <w:t>投标文件格式</w:t>
      </w:r>
      <w:bookmarkEnd w:id="13"/>
      <w:bookmarkEnd w:id="14"/>
    </w:p>
    <w:p>
      <w:pPr>
        <w:pStyle w:val="26"/>
        <w:spacing w:line="500" w:lineRule="exact"/>
        <w:ind w:firstLine="420"/>
        <w:rPr>
          <w:rStyle w:val="27"/>
          <w:rFonts w:hint="default" w:ascii="Arial" w:hAnsi="Arial" w:eastAsia="Arial" w:cs="Arial"/>
          <w:sz w:val="21"/>
          <w:szCs w:val="21"/>
        </w:rPr>
      </w:pPr>
      <w:r>
        <w:rPr>
          <w:rStyle w:val="27"/>
          <w:rFonts w:hint="default" w:ascii="Arial" w:hAnsi="Arial" w:eastAsia="宋体" w:cs="Arial"/>
          <w:sz w:val="21"/>
          <w:szCs w:val="21"/>
          <w:lang w:val="zh-TW" w:eastAsia="zh-TW"/>
        </w:rPr>
        <w:t>说明：投标人应按照招标文件第二章投标人须知第三部分</w:t>
      </w:r>
      <w:r>
        <w:rPr>
          <w:rStyle w:val="27"/>
          <w:rFonts w:hint="default" w:ascii="Arial" w:hAnsi="Arial" w:cs="Arial"/>
          <w:sz w:val="21"/>
          <w:szCs w:val="21"/>
        </w:rPr>
        <w:t>“</w:t>
      </w:r>
      <w:r>
        <w:rPr>
          <w:rStyle w:val="27"/>
          <w:rFonts w:hint="default" w:ascii="Arial" w:hAnsi="Arial" w:eastAsia="宋体" w:cs="Arial"/>
          <w:sz w:val="21"/>
          <w:szCs w:val="21"/>
          <w:lang w:val="zh-TW" w:eastAsia="zh-TW"/>
        </w:rPr>
        <w:t>投标文件</w:t>
      </w:r>
      <w:r>
        <w:rPr>
          <w:rStyle w:val="27"/>
          <w:rFonts w:hint="default" w:ascii="Arial" w:hAnsi="Arial" w:cs="Arial"/>
          <w:sz w:val="21"/>
          <w:szCs w:val="21"/>
        </w:rPr>
        <w:t>”</w:t>
      </w:r>
      <w:r>
        <w:rPr>
          <w:rStyle w:val="27"/>
          <w:rFonts w:hint="default" w:ascii="Arial" w:hAnsi="Arial" w:eastAsia="宋体" w:cs="Arial"/>
          <w:sz w:val="21"/>
          <w:szCs w:val="21"/>
          <w:lang w:val="zh-TW" w:eastAsia="zh-TW"/>
        </w:rPr>
        <w:t>中第</w:t>
      </w:r>
      <w:r>
        <w:rPr>
          <w:rStyle w:val="27"/>
          <w:rFonts w:hint="default" w:ascii="Arial" w:hAnsi="Arial" w:cs="Arial"/>
          <w:sz w:val="21"/>
          <w:szCs w:val="21"/>
        </w:rPr>
        <w:t>2</w:t>
      </w:r>
      <w:r>
        <w:rPr>
          <w:rStyle w:val="27"/>
          <w:rFonts w:hint="default" w:ascii="Arial" w:hAnsi="Arial" w:eastAsia="宋体" w:cs="Arial"/>
          <w:sz w:val="21"/>
          <w:szCs w:val="21"/>
          <w:lang w:val="zh-TW" w:eastAsia="zh-TW"/>
        </w:rPr>
        <w:t>条款</w:t>
      </w:r>
      <w:r>
        <w:rPr>
          <w:rStyle w:val="27"/>
          <w:rFonts w:hint="default" w:ascii="Arial" w:hAnsi="Arial" w:cs="Arial"/>
          <w:sz w:val="21"/>
          <w:szCs w:val="21"/>
        </w:rPr>
        <w:t>“</w:t>
      </w:r>
      <w:r>
        <w:rPr>
          <w:rStyle w:val="27"/>
          <w:rFonts w:hint="default" w:ascii="Arial" w:hAnsi="Arial" w:eastAsia="宋体" w:cs="Arial"/>
          <w:sz w:val="21"/>
          <w:szCs w:val="21"/>
          <w:lang w:val="zh-TW" w:eastAsia="zh-TW"/>
        </w:rPr>
        <w:t>投标文件的组成</w:t>
      </w:r>
      <w:r>
        <w:rPr>
          <w:rStyle w:val="27"/>
          <w:rFonts w:hint="default" w:ascii="Arial" w:hAnsi="Arial" w:cs="Arial"/>
          <w:sz w:val="21"/>
          <w:szCs w:val="21"/>
        </w:rPr>
        <w:t>”</w:t>
      </w:r>
      <w:r>
        <w:rPr>
          <w:rStyle w:val="27"/>
          <w:rFonts w:hint="default" w:ascii="Arial" w:hAnsi="Arial" w:eastAsia="宋体" w:cs="Arial"/>
          <w:sz w:val="21"/>
          <w:szCs w:val="21"/>
          <w:lang w:val="zh-TW" w:eastAsia="zh-TW"/>
        </w:rPr>
        <w:t>编制投标文件。</w:t>
      </w:r>
    </w:p>
    <w:p>
      <w:pPr>
        <w:ind w:firstLine="949"/>
        <w:rPr>
          <w:rFonts w:ascii="Arial" w:hAnsi="Arial" w:cs="Arial"/>
        </w:rPr>
      </w:pPr>
      <w:r>
        <w:rPr>
          <w:rStyle w:val="27"/>
          <w:rFonts w:ascii="Arial" w:hAnsi="Arial" w:cs="Arial"/>
        </w:rPr>
        <w:br w:type="page"/>
      </w:r>
    </w:p>
    <w:p>
      <w:pPr>
        <w:ind w:firstLine="949"/>
        <w:rPr>
          <w:rStyle w:val="27"/>
          <w:rFonts w:ascii="Arial" w:hAnsi="Arial" w:eastAsia="Arial" w:cs="Arial"/>
          <w:b/>
          <w:bCs/>
          <w:sz w:val="48"/>
          <w:szCs w:val="48"/>
          <w:lang w:val="zh-TW" w:eastAsia="zh-TW"/>
        </w:rPr>
      </w:pPr>
      <w:r>
        <w:rPr>
          <w:rStyle w:val="27"/>
          <w:rFonts w:ascii="Arial" w:hAnsi="Arial" w:eastAsia="宋体" w:cs="Arial"/>
          <w:b/>
          <w:bCs/>
          <w:sz w:val="48"/>
          <w:szCs w:val="48"/>
          <w:lang w:val="zh-TW" w:eastAsia="zh-TW"/>
        </w:rPr>
        <w:t>封面</w:t>
      </w:r>
    </w:p>
    <w:p>
      <w:pPr>
        <w:rPr>
          <w:rStyle w:val="27"/>
          <w:rFonts w:ascii="Arial" w:hAnsi="Arial" w:eastAsia="Arial" w:cs="Arial"/>
          <w:b/>
          <w:bCs/>
        </w:rPr>
      </w:pPr>
    </w:p>
    <w:p>
      <w:pPr>
        <w:rPr>
          <w:rStyle w:val="27"/>
          <w:rFonts w:ascii="Arial" w:hAnsi="Arial" w:eastAsia="Arial" w:cs="Arial"/>
          <w:b/>
          <w:bCs/>
        </w:rPr>
      </w:pPr>
      <w:r>
        <w:rPr>
          <w:rStyle w:val="27"/>
          <w:rFonts w:ascii="Arial" w:hAnsi="Arial" w:eastAsia="Arial" w:cs="Arial"/>
          <w:b/>
          <w:bCs/>
          <w:sz w:val="24"/>
          <w:szCs w:val="24"/>
        </w:rPr>
        <mc:AlternateContent>
          <mc:Choice Requires="wps">
            <w:drawing>
              <wp:anchor distT="0" distB="0" distL="0" distR="0" simplePos="0" relativeHeight="251659264" behindDoc="0" locked="0" layoutInCell="1" allowOverlap="1">
                <wp:simplePos x="0" y="0"/>
                <wp:positionH relativeFrom="column">
                  <wp:posOffset>3665220</wp:posOffset>
                </wp:positionH>
                <wp:positionV relativeFrom="line">
                  <wp:posOffset>79375</wp:posOffset>
                </wp:positionV>
                <wp:extent cx="1600200" cy="514985"/>
                <wp:effectExtent l="0" t="0" r="0" b="0"/>
                <wp:wrapNone/>
                <wp:docPr id="1073741826" name="officeArt object" descr="矩形 7"/>
                <wp:cNvGraphicFramePr/>
                <a:graphic xmlns:a="http://schemas.openxmlformats.org/drawingml/2006/main">
                  <a:graphicData uri="http://schemas.microsoft.com/office/word/2010/wordprocessingShape">
                    <wps:wsp>
                      <wps:cNvSpPr/>
                      <wps:spPr>
                        <a:xfrm>
                          <a:off x="0" y="0"/>
                          <a:ext cx="1600200" cy="514985"/>
                        </a:xfrm>
                        <a:prstGeom prst="rect">
                          <a:avLst/>
                        </a:prstGeom>
                        <a:solidFill>
                          <a:srgbClr val="FFFFFF"/>
                        </a:solidFill>
                        <a:ln w="9525" cap="flat">
                          <a:solidFill>
                            <a:srgbClr val="000000"/>
                          </a:solidFill>
                          <a:prstDash val="solid"/>
                          <a:miter lim="800000"/>
                        </a:ln>
                        <a:effectLst/>
                      </wps:spPr>
                      <wps:txbx>
                        <w:txbxContent>
                          <w:p>
                            <w:pPr>
                              <w:jc w:val="center"/>
                            </w:pPr>
                            <w:r>
                              <w:rPr>
                                <w:rStyle w:val="27"/>
                                <w:rFonts w:ascii="宋体" w:hAnsi="宋体" w:eastAsia="宋体" w:cs="宋体"/>
                                <w:sz w:val="28"/>
                                <w:szCs w:val="28"/>
                                <w:lang w:val="zh-TW" w:eastAsia="zh-TW"/>
                              </w:rPr>
                              <w:t>注明正本或副本</w:t>
                            </w:r>
                          </w:p>
                        </w:txbxContent>
                      </wps:txbx>
                      <wps:bodyPr wrap="square" lIns="45718" tIns="45718" rIns="45718" bIns="45718" numCol="1" anchor="t">
                        <a:noAutofit/>
                      </wps:bodyPr>
                    </wps:wsp>
                  </a:graphicData>
                </a:graphic>
              </wp:anchor>
            </w:drawing>
          </mc:Choice>
          <mc:Fallback>
            <w:pict>
              <v:rect id="officeArt object" o:spid="_x0000_s1026" o:spt="1" alt="矩形 7" style="position:absolute;left:0pt;margin-left:288.6pt;margin-top:6.25pt;height:40.55pt;width:126pt;mso-position-vertical-relative:line;z-index:251659264;mso-width-relative:page;mso-height-relative:page;" fillcolor="#FFFFFF" filled="t" stroked="t" coordsize="21600,21600" o:gfxdata="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ds8uLZAAAACQEAAA8AAAAAAAAAAQAgAAAAIgAAAGRycy9kb3ducmV2LnhtbFBLAQIU&#10;ABQAAAAIAIdO4kDQlFU1KwIAAG0EAAAOAAAAAAAAAAEAIAAAACgBAABkcnMvZTJvRG9jLnhtbFBL&#10;BQYAAAAABgAGAFkBAADFBQAAAAA=&#10;">
                <v:fill on="t" focussize="0,0"/>
                <v:stroke color="#000000" miterlimit="8" joinstyle="miter"/>
                <v:imagedata o:title=""/>
                <o:lock v:ext="edit" aspectratio="f"/>
                <v:textbox inset="3.59984251968504pt,3.59984251968504pt,3.59984251968504pt,3.59984251968504pt">
                  <w:txbxContent>
                    <w:p>
                      <w:pPr>
                        <w:jc w:val="center"/>
                      </w:pPr>
                      <w:r>
                        <w:rPr>
                          <w:rStyle w:val="27"/>
                          <w:rFonts w:ascii="宋体" w:hAnsi="宋体" w:eastAsia="宋体" w:cs="宋体"/>
                          <w:sz w:val="28"/>
                          <w:szCs w:val="28"/>
                          <w:lang w:val="zh-TW" w:eastAsia="zh-TW"/>
                        </w:rPr>
                        <w:t>注明正本或副本</w:t>
                      </w:r>
                    </w:p>
                  </w:txbxContent>
                </v:textbox>
              </v:rect>
            </w:pict>
          </mc:Fallback>
        </mc:AlternateContent>
      </w:r>
    </w:p>
    <w:p>
      <w:pPr>
        <w:rPr>
          <w:rStyle w:val="27"/>
          <w:rFonts w:ascii="Arial" w:hAnsi="Arial" w:eastAsia="Arial" w:cs="Arial"/>
          <w:b/>
          <w:bCs/>
          <w:sz w:val="24"/>
          <w:szCs w:val="24"/>
        </w:rPr>
      </w:pPr>
    </w:p>
    <w:p>
      <w:pPr>
        <w:rPr>
          <w:rStyle w:val="27"/>
          <w:rFonts w:ascii="Arial" w:hAnsi="Arial" w:eastAsia="Arial" w:cs="Arial"/>
          <w:b/>
          <w:bCs/>
          <w:sz w:val="24"/>
          <w:szCs w:val="24"/>
        </w:rPr>
      </w:pPr>
    </w:p>
    <w:p>
      <w:pPr>
        <w:rPr>
          <w:rStyle w:val="27"/>
          <w:rFonts w:ascii="Arial" w:hAnsi="Arial" w:eastAsia="Arial" w:cs="Arial"/>
          <w:b/>
          <w:bCs/>
          <w:sz w:val="24"/>
          <w:szCs w:val="24"/>
        </w:rPr>
      </w:pPr>
    </w:p>
    <w:p>
      <w:pPr>
        <w:rPr>
          <w:rStyle w:val="27"/>
          <w:rFonts w:ascii="Arial" w:hAnsi="Arial" w:eastAsia="Arial" w:cs="Arial"/>
          <w:b/>
          <w:bCs/>
          <w:sz w:val="24"/>
          <w:szCs w:val="24"/>
        </w:rPr>
      </w:pPr>
    </w:p>
    <w:p>
      <w:pPr>
        <w:jc w:val="center"/>
        <w:rPr>
          <w:rStyle w:val="27"/>
          <w:rFonts w:ascii="Arial" w:hAnsi="Arial" w:eastAsia="Arial" w:cs="Arial"/>
          <w:b/>
          <w:bCs/>
          <w:sz w:val="72"/>
          <w:szCs w:val="72"/>
          <w:lang w:val="zh-TW" w:eastAsia="zh-TW"/>
        </w:rPr>
      </w:pPr>
      <w:r>
        <w:rPr>
          <w:rStyle w:val="27"/>
          <w:rFonts w:ascii="Arial" w:hAnsi="Arial" w:eastAsia="宋体" w:cs="Arial"/>
          <w:b/>
          <w:bCs/>
          <w:sz w:val="72"/>
          <w:szCs w:val="72"/>
          <w:lang w:val="zh-TW" w:eastAsia="zh-TW"/>
        </w:rPr>
        <w:t>投标文件</w:t>
      </w:r>
    </w:p>
    <w:p>
      <w:pPr>
        <w:jc w:val="center"/>
        <w:rPr>
          <w:rStyle w:val="27"/>
          <w:rFonts w:ascii="Arial" w:hAnsi="Arial" w:eastAsia="Arial" w:cs="Arial"/>
          <w:b/>
          <w:bCs/>
          <w:sz w:val="24"/>
          <w:szCs w:val="24"/>
        </w:rPr>
      </w:pPr>
    </w:p>
    <w:p>
      <w:pPr>
        <w:spacing w:line="500" w:lineRule="exact"/>
        <w:jc w:val="center"/>
        <w:rPr>
          <w:rStyle w:val="27"/>
          <w:rFonts w:ascii="Arial" w:hAnsi="Arial" w:eastAsia="Arial" w:cs="Arial"/>
          <w:b/>
          <w:bCs/>
          <w:sz w:val="28"/>
          <w:szCs w:val="28"/>
          <w:lang w:val="zh-TW" w:eastAsia="zh-TW"/>
        </w:rPr>
      </w:pPr>
      <w:r>
        <w:rPr>
          <w:rStyle w:val="27"/>
          <w:rFonts w:ascii="Arial" w:hAnsi="Arial" w:eastAsia="宋体" w:cs="Arial"/>
          <w:b/>
          <w:bCs/>
          <w:sz w:val="28"/>
          <w:szCs w:val="28"/>
          <w:lang w:val="zh-TW" w:eastAsia="zh-TW"/>
        </w:rPr>
        <w:t>项目名称：</w:t>
      </w:r>
    </w:p>
    <w:p>
      <w:pPr>
        <w:spacing w:line="500" w:lineRule="exact"/>
        <w:jc w:val="center"/>
        <w:rPr>
          <w:rStyle w:val="27"/>
          <w:rFonts w:ascii="Arial" w:hAnsi="Arial" w:eastAsia="Arial" w:cs="Arial"/>
          <w:b/>
          <w:bCs/>
          <w:sz w:val="28"/>
          <w:szCs w:val="28"/>
          <w:lang w:val="zh-TW" w:eastAsia="zh-TW"/>
        </w:rPr>
      </w:pPr>
      <w:r>
        <w:rPr>
          <w:rStyle w:val="27"/>
          <w:rFonts w:ascii="Arial" w:hAnsi="Arial" w:eastAsia="宋体" w:cs="Arial"/>
          <w:b/>
          <w:bCs/>
          <w:sz w:val="28"/>
          <w:szCs w:val="28"/>
          <w:lang w:val="zh-TW" w:eastAsia="zh-TW"/>
        </w:rPr>
        <w:t>招标编号：</w:t>
      </w:r>
    </w:p>
    <w:p>
      <w:pPr>
        <w:rPr>
          <w:rStyle w:val="27"/>
          <w:rFonts w:ascii="Arial" w:hAnsi="Arial" w:eastAsia="Arial" w:cs="Arial"/>
          <w:b/>
          <w:bCs/>
          <w:sz w:val="28"/>
          <w:szCs w:val="28"/>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rPr>
          <w:rStyle w:val="27"/>
          <w:rFonts w:ascii="Arial" w:hAnsi="Arial" w:eastAsia="Arial" w:cs="Arial"/>
          <w:b/>
          <w:bCs/>
        </w:rPr>
      </w:pPr>
    </w:p>
    <w:p>
      <w:pPr>
        <w:spacing w:line="500" w:lineRule="exact"/>
        <w:rPr>
          <w:rStyle w:val="27"/>
          <w:rFonts w:ascii="Arial" w:hAnsi="Arial" w:eastAsia="Arial" w:cs="Arial"/>
          <w:sz w:val="28"/>
          <w:szCs w:val="28"/>
          <w:u w:val="single"/>
          <w:lang w:val="zh-TW" w:eastAsia="zh-TW"/>
        </w:rPr>
      </w:pPr>
      <w:r>
        <w:rPr>
          <w:rStyle w:val="27"/>
          <w:rFonts w:ascii="Arial" w:hAnsi="Arial" w:eastAsia="宋体" w:cs="Arial"/>
          <w:sz w:val="28"/>
          <w:szCs w:val="28"/>
          <w:lang w:val="zh-TW" w:eastAsia="zh-TW"/>
        </w:rPr>
        <w:t>投标人全称（加盖单位公章）：</w:t>
      </w:r>
    </w:p>
    <w:p>
      <w:pPr>
        <w:spacing w:line="500" w:lineRule="exact"/>
        <w:rPr>
          <w:rStyle w:val="27"/>
          <w:rFonts w:ascii="Arial" w:hAnsi="Arial" w:eastAsia="Arial" w:cs="Arial"/>
          <w:sz w:val="28"/>
          <w:szCs w:val="28"/>
          <w:u w:val="single"/>
          <w:lang w:val="zh-TW" w:eastAsia="zh-TW"/>
        </w:rPr>
      </w:pPr>
      <w:r>
        <w:rPr>
          <w:rStyle w:val="27"/>
          <w:rFonts w:ascii="Arial" w:hAnsi="Arial" w:eastAsia="宋体" w:cs="Arial"/>
          <w:sz w:val="28"/>
          <w:szCs w:val="28"/>
          <w:lang w:val="zh-TW" w:eastAsia="zh-TW"/>
        </w:rPr>
        <w:t>法定代表人印刷体姓名：</w:t>
      </w:r>
    </w:p>
    <w:p>
      <w:pPr>
        <w:spacing w:line="500" w:lineRule="exact"/>
        <w:rPr>
          <w:rStyle w:val="27"/>
          <w:rFonts w:ascii="Arial" w:hAnsi="Arial" w:eastAsia="Arial" w:cs="Arial"/>
          <w:sz w:val="28"/>
          <w:szCs w:val="28"/>
          <w:u w:val="single"/>
          <w:lang w:val="zh-TW" w:eastAsia="zh-TW"/>
        </w:rPr>
      </w:pPr>
      <w:r>
        <w:rPr>
          <w:rStyle w:val="27"/>
          <w:rFonts w:ascii="Arial" w:hAnsi="Arial" w:eastAsia="宋体" w:cs="Arial"/>
          <w:sz w:val="28"/>
          <w:szCs w:val="28"/>
          <w:lang w:val="zh-TW" w:eastAsia="zh-TW"/>
        </w:rPr>
        <w:t>授权代表印刷体姓名：</w:t>
      </w:r>
    </w:p>
    <w:p>
      <w:pPr>
        <w:spacing w:line="500" w:lineRule="exact"/>
        <w:rPr>
          <w:rStyle w:val="27"/>
          <w:rFonts w:ascii="Arial" w:hAnsi="Arial" w:eastAsia="Arial" w:cs="Arial"/>
          <w:sz w:val="28"/>
          <w:szCs w:val="28"/>
          <w:u w:val="single"/>
          <w:lang w:val="zh-TW" w:eastAsia="zh-TW"/>
        </w:rPr>
      </w:pPr>
      <w:r>
        <w:rPr>
          <w:rStyle w:val="27"/>
          <w:rFonts w:ascii="Arial" w:hAnsi="Arial" w:eastAsia="宋体" w:cs="Arial"/>
          <w:sz w:val="28"/>
          <w:szCs w:val="28"/>
          <w:lang w:val="zh-TW" w:eastAsia="zh-TW"/>
        </w:rPr>
        <w:t>投标人地址：</w:t>
      </w:r>
    </w:p>
    <w:p>
      <w:pPr>
        <w:spacing w:line="500" w:lineRule="exact"/>
        <w:rPr>
          <w:rStyle w:val="27"/>
          <w:rFonts w:ascii="Arial" w:hAnsi="Arial" w:eastAsia="Arial" w:cs="Arial"/>
          <w:sz w:val="28"/>
          <w:szCs w:val="28"/>
          <w:u w:val="single"/>
          <w:lang w:val="zh-TW" w:eastAsia="zh-TW"/>
        </w:rPr>
      </w:pPr>
      <w:r>
        <w:rPr>
          <w:rStyle w:val="27"/>
          <w:rFonts w:ascii="Arial" w:hAnsi="Arial" w:eastAsia="宋体" w:cs="Arial"/>
          <w:sz w:val="28"/>
          <w:szCs w:val="28"/>
          <w:lang w:val="zh-TW" w:eastAsia="zh-TW"/>
        </w:rPr>
        <w:t>邮编：</w:t>
      </w:r>
    </w:p>
    <w:p>
      <w:pPr>
        <w:spacing w:line="500" w:lineRule="exact"/>
        <w:rPr>
          <w:rStyle w:val="27"/>
          <w:rFonts w:ascii="Arial" w:hAnsi="Arial" w:eastAsia="Arial" w:cs="Arial"/>
          <w:sz w:val="28"/>
          <w:szCs w:val="28"/>
          <w:u w:val="single"/>
          <w:lang w:val="zh-TW" w:eastAsia="zh-TW"/>
        </w:rPr>
      </w:pPr>
      <w:r>
        <w:rPr>
          <w:rStyle w:val="27"/>
          <w:rFonts w:ascii="Arial" w:hAnsi="Arial" w:eastAsia="宋体" w:cs="Arial"/>
          <w:sz w:val="28"/>
          <w:szCs w:val="28"/>
          <w:lang w:val="zh-TW" w:eastAsia="zh-TW"/>
        </w:rPr>
        <w:t>联系电话：</w:t>
      </w:r>
    </w:p>
    <w:p>
      <w:pPr>
        <w:spacing w:line="500" w:lineRule="exact"/>
        <w:rPr>
          <w:rStyle w:val="27"/>
          <w:rFonts w:ascii="Arial" w:hAnsi="Arial" w:eastAsia="Arial" w:cs="Arial"/>
          <w:sz w:val="28"/>
          <w:szCs w:val="28"/>
        </w:rPr>
      </w:pPr>
      <w:r>
        <w:rPr>
          <w:rStyle w:val="27"/>
          <w:rFonts w:ascii="Arial" w:hAnsi="Arial" w:eastAsia="宋体" w:cs="Arial"/>
          <w:sz w:val="28"/>
          <w:szCs w:val="28"/>
          <w:lang w:val="zh-TW" w:eastAsia="zh-TW"/>
        </w:rPr>
        <w:t>开标时间：</w:t>
      </w:r>
      <w:r>
        <w:rPr>
          <w:rStyle w:val="27"/>
          <w:rFonts w:ascii="Arial" w:hAnsi="Arial" w:cs="Arial"/>
          <w:sz w:val="28"/>
          <w:szCs w:val="28"/>
        </w:rPr>
        <w:t xml:space="preserve">   </w:t>
      </w:r>
      <w:r>
        <w:rPr>
          <w:rStyle w:val="27"/>
          <w:rFonts w:ascii="Arial" w:hAnsi="Arial" w:eastAsia="宋体" w:cs="Arial"/>
          <w:sz w:val="28"/>
          <w:szCs w:val="28"/>
          <w:lang w:val="zh-TW" w:eastAsia="zh-TW"/>
        </w:rPr>
        <w:t>年</w:t>
      </w:r>
      <w:r>
        <w:rPr>
          <w:rStyle w:val="27"/>
          <w:rFonts w:ascii="Arial" w:hAnsi="Arial" w:cs="Arial"/>
          <w:sz w:val="28"/>
          <w:szCs w:val="28"/>
        </w:rPr>
        <w:t xml:space="preserve">   </w:t>
      </w:r>
      <w:r>
        <w:rPr>
          <w:rStyle w:val="27"/>
          <w:rFonts w:ascii="Arial" w:hAnsi="Arial" w:eastAsia="宋体" w:cs="Arial"/>
          <w:sz w:val="28"/>
          <w:szCs w:val="28"/>
          <w:lang w:val="zh-TW" w:eastAsia="zh-TW"/>
        </w:rPr>
        <w:t>月</w:t>
      </w:r>
      <w:r>
        <w:rPr>
          <w:rStyle w:val="27"/>
          <w:rFonts w:ascii="Arial" w:hAnsi="Arial" w:cs="Arial"/>
          <w:sz w:val="28"/>
          <w:szCs w:val="28"/>
        </w:rPr>
        <w:t xml:space="preserve">   </w:t>
      </w:r>
      <w:r>
        <w:rPr>
          <w:rStyle w:val="27"/>
          <w:rFonts w:ascii="Arial" w:hAnsi="Arial" w:eastAsia="宋体" w:cs="Arial"/>
          <w:sz w:val="28"/>
          <w:szCs w:val="28"/>
          <w:lang w:val="zh-TW" w:eastAsia="zh-TW"/>
        </w:rPr>
        <w:t>日</w:t>
      </w:r>
    </w:p>
    <w:p>
      <w:pPr>
        <w:rPr>
          <w:rStyle w:val="27"/>
          <w:rFonts w:ascii="Arial" w:hAnsi="Arial" w:eastAsia="Arial" w:cs="Arial"/>
          <w:sz w:val="28"/>
          <w:szCs w:val="28"/>
        </w:rPr>
      </w:pPr>
    </w:p>
    <w:p>
      <w:pPr>
        <w:rPr>
          <w:rStyle w:val="27"/>
          <w:rFonts w:ascii="Arial" w:hAnsi="Arial" w:eastAsia="Arial" w:cs="Arial"/>
          <w:sz w:val="28"/>
          <w:szCs w:val="28"/>
        </w:rPr>
      </w:pPr>
    </w:p>
    <w:p>
      <w:pPr>
        <w:widowControl/>
        <w:jc w:val="left"/>
        <w:rPr>
          <w:rFonts w:ascii="Arial" w:hAnsi="Arial" w:cs="Arial"/>
        </w:rPr>
      </w:pPr>
      <w:r>
        <w:rPr>
          <w:rStyle w:val="27"/>
          <w:rFonts w:ascii="Arial" w:hAnsi="Arial" w:cs="Arial"/>
          <w:sz w:val="24"/>
          <w:szCs w:val="24"/>
        </w:rPr>
        <w:br w:type="page"/>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投标函</w:t>
      </w:r>
    </w:p>
    <w:p>
      <w:pPr>
        <w:spacing w:line="360" w:lineRule="auto"/>
        <w:ind w:firstLine="420"/>
        <w:rPr>
          <w:rStyle w:val="27"/>
          <w:rFonts w:ascii="Arial" w:hAnsi="Arial" w:eastAsia="Arial" w:cs="Arial"/>
        </w:rPr>
      </w:pPr>
    </w:p>
    <w:p>
      <w:pPr>
        <w:pStyle w:val="26"/>
        <w:spacing w:line="360" w:lineRule="auto"/>
        <w:ind w:firstLine="420"/>
        <w:rPr>
          <w:rStyle w:val="27"/>
          <w:rFonts w:hint="default" w:ascii="Arial" w:hAnsi="Arial" w:eastAsia="Arial" w:cs="Arial"/>
          <w:sz w:val="21"/>
          <w:szCs w:val="21"/>
          <w:lang w:val="zh-TW" w:eastAsia="zh-TW"/>
        </w:rPr>
      </w:pPr>
      <w:r>
        <w:rPr>
          <w:rStyle w:val="27"/>
          <w:rFonts w:hint="default" w:ascii="Arial" w:hAnsi="Arial" w:eastAsia="宋体" w:cs="Arial"/>
          <w:sz w:val="21"/>
          <w:szCs w:val="21"/>
          <w:lang w:val="zh-TW" w:eastAsia="zh-TW"/>
        </w:rPr>
        <w:t>致：天津大学</w:t>
      </w:r>
    </w:p>
    <w:p>
      <w:pPr>
        <w:pStyle w:val="26"/>
        <w:spacing w:line="360" w:lineRule="auto"/>
        <w:ind w:firstLine="420"/>
        <w:rPr>
          <w:rStyle w:val="27"/>
          <w:rFonts w:hint="default" w:ascii="Arial" w:hAnsi="Arial" w:eastAsia="宋体" w:cs="Arial"/>
          <w:sz w:val="21"/>
          <w:szCs w:val="21"/>
          <w:lang w:val="zh-TW"/>
        </w:rPr>
      </w:pPr>
      <w:r>
        <w:rPr>
          <w:rStyle w:val="27"/>
          <w:rFonts w:hint="default" w:ascii="Arial" w:hAnsi="Arial" w:eastAsia="宋体" w:cs="Arial"/>
          <w:sz w:val="21"/>
          <w:szCs w:val="21"/>
          <w:lang w:val="zh-TW" w:eastAsia="zh-TW"/>
        </w:rPr>
        <w:t>根据贵方为</w:t>
      </w:r>
      <w:r>
        <w:rPr>
          <w:rStyle w:val="27"/>
          <w:rFonts w:hint="default" w:ascii="Arial" w:hAnsi="Arial" w:cs="Arial"/>
          <w:sz w:val="21"/>
          <w:szCs w:val="21"/>
          <w:u w:val="single"/>
        </w:rPr>
        <w:t xml:space="preserve">                              </w:t>
      </w:r>
      <w:r>
        <w:rPr>
          <w:rStyle w:val="27"/>
          <w:rFonts w:hint="default" w:ascii="Arial" w:hAnsi="Arial" w:eastAsia="宋体" w:cs="Arial"/>
          <w:sz w:val="21"/>
          <w:szCs w:val="21"/>
          <w:lang w:val="zh-TW" w:eastAsia="zh-TW"/>
        </w:rPr>
        <w:t>（招标项目名称、编号）的投标邀请，签字代表</w:t>
      </w:r>
    </w:p>
    <w:p>
      <w:pPr>
        <w:pStyle w:val="26"/>
        <w:spacing w:line="360" w:lineRule="auto"/>
        <w:ind w:firstLine="420"/>
        <w:rPr>
          <w:rStyle w:val="27"/>
          <w:rFonts w:hint="default" w:ascii="Arial" w:hAnsi="Arial" w:eastAsia="Arial" w:cs="Arial"/>
          <w:sz w:val="21"/>
          <w:szCs w:val="21"/>
        </w:rPr>
      </w:pPr>
      <w:r>
        <w:rPr>
          <w:rStyle w:val="27"/>
          <w:rFonts w:hint="default" w:ascii="Arial" w:hAnsi="Arial" w:cs="Arial"/>
          <w:sz w:val="21"/>
          <w:szCs w:val="21"/>
          <w:u w:val="single"/>
        </w:rPr>
        <w:t xml:space="preserve">                        </w:t>
      </w:r>
      <w:r>
        <w:rPr>
          <w:rStyle w:val="27"/>
          <w:rFonts w:hint="default" w:ascii="Arial" w:hAnsi="Arial" w:cs="Arial"/>
          <w:sz w:val="21"/>
          <w:szCs w:val="21"/>
        </w:rPr>
        <w:t xml:space="preserve"> </w:t>
      </w:r>
      <w:r>
        <w:rPr>
          <w:rStyle w:val="27"/>
          <w:rFonts w:hint="default" w:ascii="Arial" w:hAnsi="Arial" w:eastAsia="宋体" w:cs="Arial"/>
          <w:sz w:val="21"/>
          <w:szCs w:val="21"/>
          <w:lang w:val="zh-TW" w:eastAsia="zh-TW"/>
        </w:rPr>
        <w:t>（全名、职务）经正式授权并代表投标方</w:t>
      </w:r>
      <w:r>
        <w:rPr>
          <w:rStyle w:val="27"/>
          <w:rFonts w:hint="default" w:ascii="Arial" w:hAnsi="Arial" w:cs="Arial"/>
          <w:sz w:val="21"/>
          <w:szCs w:val="21"/>
          <w:u w:val="single"/>
        </w:rPr>
        <w:t xml:space="preserve">          </w:t>
      </w:r>
      <w:r>
        <w:rPr>
          <w:rStyle w:val="27"/>
          <w:rFonts w:hint="default" w:ascii="Arial" w:hAnsi="Arial" w:eastAsia="宋体" w:cs="Arial"/>
          <w:sz w:val="21"/>
          <w:szCs w:val="21"/>
          <w:lang w:val="zh-TW" w:eastAsia="zh-TW"/>
        </w:rPr>
        <w:t>（投标方名称、地址）提交下述文件正本一份和副本五份。</w:t>
      </w:r>
    </w:p>
    <w:p>
      <w:pPr>
        <w:pStyle w:val="26"/>
        <w:spacing w:line="360" w:lineRule="auto"/>
        <w:ind w:firstLine="422"/>
        <w:rPr>
          <w:rStyle w:val="27"/>
          <w:rFonts w:hint="default" w:ascii="Arial" w:hAnsi="Arial" w:eastAsia="Arial" w:cs="Arial"/>
          <w:b/>
          <w:bCs/>
          <w:sz w:val="21"/>
          <w:szCs w:val="21"/>
        </w:rPr>
      </w:pPr>
      <w:r>
        <w:rPr>
          <w:rStyle w:val="27"/>
          <w:rFonts w:hint="default" w:ascii="Arial" w:hAnsi="Arial" w:eastAsia="宋体" w:cs="Arial"/>
          <w:b/>
          <w:bCs/>
          <w:sz w:val="21"/>
          <w:szCs w:val="21"/>
          <w:lang w:val="zh-TW" w:eastAsia="zh-TW"/>
        </w:rPr>
        <w:t>据此，签字代表宣布同意如下</w:t>
      </w:r>
      <w:r>
        <w:rPr>
          <w:rStyle w:val="27"/>
          <w:rFonts w:hint="default" w:ascii="Arial" w:hAnsi="Arial" w:cs="Arial"/>
          <w:b/>
          <w:bCs/>
          <w:sz w:val="21"/>
          <w:szCs w:val="21"/>
        </w:rPr>
        <w:t>:</w:t>
      </w:r>
    </w:p>
    <w:p>
      <w:pPr>
        <w:spacing w:line="360" w:lineRule="auto"/>
        <w:ind w:firstLine="420"/>
        <w:rPr>
          <w:rStyle w:val="27"/>
          <w:rFonts w:ascii="Arial" w:hAnsi="Arial" w:eastAsia="Arial" w:cs="Arial"/>
        </w:rPr>
      </w:pPr>
      <w:r>
        <w:rPr>
          <w:rStyle w:val="27"/>
          <w:rFonts w:ascii="Arial" w:hAnsi="Arial" w:cs="Arial"/>
        </w:rPr>
        <w:t>1.</w:t>
      </w:r>
      <w:r>
        <w:rPr>
          <w:rStyle w:val="27"/>
          <w:rFonts w:ascii="Arial" w:hAnsi="Arial" w:eastAsia="宋体" w:cs="Arial"/>
          <w:lang w:val="zh-TW" w:eastAsia="zh-TW"/>
        </w:rPr>
        <w:t>所附投标报价清单中规定的投标报价为：</w:t>
      </w:r>
    </w:p>
    <w:p>
      <w:pPr>
        <w:spacing w:line="360" w:lineRule="auto"/>
        <w:ind w:firstLine="420"/>
        <w:rPr>
          <w:rStyle w:val="27"/>
          <w:rFonts w:ascii="Arial" w:hAnsi="Arial" w:eastAsia="Arial" w:cs="Arial"/>
        </w:rPr>
      </w:pPr>
      <w:r>
        <w:rPr>
          <w:rStyle w:val="27"/>
          <w:rFonts w:ascii="Arial" w:hAnsi="Arial" w:eastAsia="宋体" w:cs="Arial"/>
          <w:lang w:val="zh-TW" w:eastAsia="zh-TW"/>
        </w:rPr>
        <w:t>大写：</w:t>
      </w:r>
      <w:r>
        <w:rPr>
          <w:rStyle w:val="27"/>
          <w:rFonts w:hint="eastAsia" w:ascii="Arial" w:hAnsi="Arial" w:eastAsia="宋体" w:cs="Arial"/>
          <w:lang w:val="en-US" w:eastAsia="zh-CN"/>
        </w:rPr>
        <w:t>每年</w:t>
      </w:r>
      <w:r>
        <w:rPr>
          <w:rStyle w:val="27"/>
          <w:rFonts w:ascii="Arial" w:hAnsi="Arial" w:cs="Arial"/>
        </w:rPr>
        <w:t>___________________________________</w:t>
      </w:r>
      <w:r>
        <w:rPr>
          <w:rStyle w:val="27"/>
          <w:rFonts w:ascii="Arial" w:hAnsi="Arial" w:eastAsia="宋体" w:cs="Arial"/>
          <w:lang w:val="zh-TW" w:eastAsia="zh-TW"/>
        </w:rPr>
        <w:t>，</w:t>
      </w:r>
    </w:p>
    <w:p>
      <w:pPr>
        <w:spacing w:line="360" w:lineRule="auto"/>
        <w:ind w:firstLine="420"/>
        <w:rPr>
          <w:rStyle w:val="27"/>
          <w:rFonts w:ascii="Arial" w:hAnsi="Arial" w:eastAsia="宋体" w:cs="Arial"/>
          <w:lang w:val="zh-TW" w:eastAsia="zh-TW"/>
        </w:rPr>
      </w:pPr>
      <w:r>
        <w:rPr>
          <w:rStyle w:val="27"/>
          <w:rFonts w:ascii="Arial" w:hAnsi="Arial" w:eastAsia="宋体" w:cs="Arial"/>
          <w:lang w:val="zh-TW" w:eastAsia="zh-TW"/>
        </w:rPr>
        <w:t>小写：</w:t>
      </w:r>
      <w:r>
        <w:rPr>
          <w:rStyle w:val="27"/>
          <w:rFonts w:ascii="Arial" w:hAnsi="Arial" w:cs="Arial"/>
        </w:rPr>
        <w:t xml:space="preserve"> ________________________________</w:t>
      </w:r>
      <w:r>
        <w:rPr>
          <w:rStyle w:val="27"/>
          <w:rFonts w:hint="eastAsia" w:ascii="Arial" w:hAnsi="Arial" w:eastAsia="宋体" w:cs="Arial"/>
          <w:lang w:val="en-US" w:eastAsia="zh-CN"/>
        </w:rPr>
        <w:t>元/年</w:t>
      </w:r>
      <w:r>
        <w:rPr>
          <w:rStyle w:val="27"/>
          <w:rFonts w:ascii="Arial" w:hAnsi="Arial" w:eastAsia="宋体" w:cs="Arial"/>
          <w:lang w:val="zh-TW" w:eastAsia="zh-TW"/>
        </w:rPr>
        <w:t>（注明币种）。</w:t>
      </w:r>
    </w:p>
    <w:p>
      <w:pPr>
        <w:spacing w:line="360" w:lineRule="auto"/>
        <w:ind w:firstLine="420"/>
        <w:rPr>
          <w:rStyle w:val="27"/>
          <w:rFonts w:ascii="Arial" w:hAnsi="Arial" w:eastAsia="Arial" w:cs="Arial"/>
        </w:rPr>
      </w:pPr>
      <w:r>
        <w:rPr>
          <w:rStyle w:val="27"/>
          <w:rFonts w:ascii="Arial" w:hAnsi="Arial" w:eastAsia="宋体" w:cs="Arial"/>
          <w:lang w:val="zh-TW" w:eastAsia="zh-TW"/>
        </w:rPr>
        <w:t>大写</w:t>
      </w:r>
      <w:r>
        <w:rPr>
          <w:rStyle w:val="27"/>
          <w:rFonts w:hint="eastAsia" w:ascii="Arial" w:hAnsi="Arial" w:eastAsia="宋体" w:cs="Arial"/>
          <w:lang w:val="zh-TW" w:eastAsia="zh-CN"/>
        </w:rPr>
        <w:t>（</w:t>
      </w:r>
      <w:r>
        <w:rPr>
          <w:rStyle w:val="27"/>
          <w:rFonts w:hint="eastAsia" w:ascii="Arial" w:hAnsi="Arial" w:eastAsia="宋体" w:cs="Arial"/>
          <w:lang w:val="en-US" w:eastAsia="zh-CN"/>
        </w:rPr>
        <w:t>三年</w:t>
      </w:r>
      <w:r>
        <w:rPr>
          <w:rStyle w:val="27"/>
          <w:rFonts w:hint="eastAsia" w:ascii="Arial" w:hAnsi="Arial" w:eastAsia="宋体" w:cs="Arial"/>
          <w:lang w:val="zh-TW" w:eastAsia="zh-CN"/>
        </w:rPr>
        <w:t>）</w:t>
      </w:r>
      <w:r>
        <w:rPr>
          <w:rStyle w:val="27"/>
          <w:rFonts w:ascii="Arial" w:hAnsi="Arial" w:eastAsia="宋体" w:cs="Arial"/>
          <w:lang w:val="zh-TW" w:eastAsia="zh-TW"/>
        </w:rPr>
        <w:t>：</w:t>
      </w:r>
      <w:r>
        <w:rPr>
          <w:rStyle w:val="27"/>
          <w:rFonts w:ascii="Arial" w:hAnsi="Arial" w:cs="Arial"/>
        </w:rPr>
        <w:t>___________________________________</w:t>
      </w:r>
      <w:r>
        <w:rPr>
          <w:rStyle w:val="27"/>
          <w:rFonts w:ascii="Arial" w:hAnsi="Arial" w:eastAsia="宋体" w:cs="Arial"/>
          <w:lang w:val="zh-TW" w:eastAsia="zh-TW"/>
        </w:rPr>
        <w:t>，</w:t>
      </w:r>
    </w:p>
    <w:p>
      <w:pPr>
        <w:spacing w:line="360" w:lineRule="auto"/>
        <w:ind w:firstLine="420"/>
      </w:pPr>
      <w:r>
        <w:rPr>
          <w:rStyle w:val="27"/>
          <w:rFonts w:ascii="Arial" w:hAnsi="Arial" w:eastAsia="宋体" w:cs="Arial"/>
          <w:lang w:val="zh-TW" w:eastAsia="zh-TW"/>
        </w:rPr>
        <w:t>小写</w:t>
      </w:r>
      <w:r>
        <w:rPr>
          <w:rStyle w:val="27"/>
          <w:rFonts w:hint="eastAsia" w:ascii="Arial" w:hAnsi="Arial" w:eastAsia="宋体" w:cs="Arial"/>
          <w:lang w:val="zh-TW" w:eastAsia="zh-CN"/>
        </w:rPr>
        <w:t>（</w:t>
      </w:r>
      <w:r>
        <w:rPr>
          <w:rStyle w:val="27"/>
          <w:rFonts w:hint="eastAsia" w:ascii="Arial" w:hAnsi="Arial" w:eastAsia="宋体" w:cs="Arial"/>
          <w:lang w:val="en-US" w:eastAsia="zh-CN"/>
        </w:rPr>
        <w:t>三年</w:t>
      </w:r>
      <w:r>
        <w:rPr>
          <w:rStyle w:val="27"/>
          <w:rFonts w:hint="eastAsia" w:ascii="Arial" w:hAnsi="Arial" w:eastAsia="宋体" w:cs="Arial"/>
          <w:lang w:val="zh-TW" w:eastAsia="zh-CN"/>
        </w:rPr>
        <w:t>）</w:t>
      </w:r>
      <w:r>
        <w:rPr>
          <w:rStyle w:val="27"/>
          <w:rFonts w:ascii="Arial" w:hAnsi="Arial" w:eastAsia="宋体" w:cs="Arial"/>
          <w:lang w:val="zh-TW" w:eastAsia="zh-TW"/>
        </w:rPr>
        <w:t>：</w:t>
      </w:r>
      <w:r>
        <w:rPr>
          <w:rStyle w:val="27"/>
          <w:rFonts w:ascii="Arial" w:hAnsi="Arial" w:cs="Arial"/>
        </w:rPr>
        <w:t xml:space="preserve"> ________________________________</w:t>
      </w:r>
      <w:r>
        <w:rPr>
          <w:rStyle w:val="27"/>
          <w:rFonts w:hint="eastAsia" w:ascii="Arial" w:hAnsi="Arial" w:eastAsia="宋体" w:cs="Arial"/>
          <w:lang w:val="en-US" w:eastAsia="zh-CN"/>
        </w:rPr>
        <w:t>元</w:t>
      </w:r>
      <w:r>
        <w:rPr>
          <w:rStyle w:val="27"/>
          <w:rFonts w:ascii="Arial" w:hAnsi="Arial" w:eastAsia="宋体" w:cs="Arial"/>
          <w:lang w:val="zh-TW" w:eastAsia="zh-TW"/>
        </w:rPr>
        <w:t>（注明币种）。</w:t>
      </w:r>
    </w:p>
    <w:p>
      <w:pPr>
        <w:pStyle w:val="26"/>
        <w:spacing w:line="360" w:lineRule="auto"/>
        <w:ind w:firstLine="420"/>
        <w:rPr>
          <w:rStyle w:val="27"/>
          <w:rFonts w:hint="default" w:ascii="Arial" w:hAnsi="Arial" w:eastAsia="Arial" w:cs="Arial"/>
          <w:sz w:val="21"/>
          <w:szCs w:val="21"/>
        </w:rPr>
      </w:pPr>
      <w:r>
        <w:rPr>
          <w:rStyle w:val="27"/>
          <w:rFonts w:hint="default" w:ascii="Arial" w:hAnsi="Arial" w:cs="Arial"/>
          <w:sz w:val="21"/>
          <w:szCs w:val="21"/>
        </w:rPr>
        <w:t>2.</w:t>
      </w:r>
      <w:r>
        <w:rPr>
          <w:rStyle w:val="27"/>
          <w:rFonts w:hint="default" w:ascii="Arial" w:hAnsi="Arial" w:eastAsia="宋体" w:cs="Arial"/>
          <w:sz w:val="21"/>
          <w:szCs w:val="21"/>
          <w:lang w:val="zh-TW" w:eastAsia="zh-TW"/>
        </w:rPr>
        <w:t>投标方将按</w:t>
      </w:r>
      <w:r>
        <w:rPr>
          <w:rStyle w:val="27"/>
          <w:rFonts w:hint="default" w:ascii="Arial" w:hAnsi="Arial" w:cs="Arial"/>
          <w:sz w:val="21"/>
          <w:szCs w:val="21"/>
        </w:rPr>
        <w:t>“</w:t>
      </w:r>
      <w:r>
        <w:rPr>
          <w:rStyle w:val="27"/>
          <w:rFonts w:hint="default" w:ascii="Arial" w:hAnsi="Arial" w:eastAsia="宋体" w:cs="Arial"/>
          <w:sz w:val="21"/>
          <w:szCs w:val="21"/>
          <w:lang w:val="zh-TW" w:eastAsia="zh-TW"/>
        </w:rPr>
        <w:t>招标文件</w:t>
      </w:r>
      <w:r>
        <w:rPr>
          <w:rStyle w:val="27"/>
          <w:rFonts w:hint="default" w:ascii="Arial" w:hAnsi="Arial" w:cs="Arial"/>
          <w:sz w:val="21"/>
          <w:szCs w:val="21"/>
        </w:rPr>
        <w:t>”</w:t>
      </w:r>
      <w:r>
        <w:rPr>
          <w:rStyle w:val="27"/>
          <w:rFonts w:hint="default" w:ascii="Arial" w:hAnsi="Arial" w:eastAsia="宋体" w:cs="Arial"/>
          <w:sz w:val="21"/>
          <w:szCs w:val="21"/>
          <w:lang w:val="zh-TW" w:eastAsia="zh-TW"/>
        </w:rPr>
        <w:t>的规定履行合同责任和义务。</w:t>
      </w:r>
    </w:p>
    <w:p>
      <w:pPr>
        <w:pStyle w:val="26"/>
        <w:spacing w:line="360" w:lineRule="auto"/>
        <w:ind w:firstLine="420"/>
        <w:rPr>
          <w:rStyle w:val="27"/>
          <w:rFonts w:hint="default" w:ascii="Arial" w:hAnsi="Arial" w:eastAsia="Arial" w:cs="Arial"/>
          <w:sz w:val="21"/>
          <w:szCs w:val="21"/>
        </w:rPr>
      </w:pPr>
      <w:r>
        <w:rPr>
          <w:rStyle w:val="27"/>
          <w:rFonts w:hint="default" w:ascii="Arial" w:hAnsi="Arial" w:cs="Arial"/>
          <w:sz w:val="21"/>
          <w:szCs w:val="21"/>
        </w:rPr>
        <w:t>3.</w:t>
      </w:r>
      <w:r>
        <w:rPr>
          <w:rStyle w:val="27"/>
          <w:rFonts w:hint="default" w:ascii="Arial" w:hAnsi="Arial" w:eastAsia="宋体" w:cs="Arial"/>
          <w:sz w:val="21"/>
          <w:szCs w:val="21"/>
          <w:lang w:val="zh-TW" w:eastAsia="zh-TW"/>
        </w:rPr>
        <w:t>投标方已详细审查全部</w:t>
      </w:r>
      <w:r>
        <w:rPr>
          <w:rStyle w:val="27"/>
          <w:rFonts w:hint="default" w:ascii="Arial" w:hAnsi="Arial" w:cs="Arial"/>
          <w:sz w:val="21"/>
          <w:szCs w:val="21"/>
        </w:rPr>
        <w:t>“</w:t>
      </w:r>
      <w:r>
        <w:rPr>
          <w:rStyle w:val="27"/>
          <w:rFonts w:hint="default" w:ascii="Arial" w:hAnsi="Arial" w:eastAsia="宋体" w:cs="Arial"/>
          <w:sz w:val="21"/>
          <w:szCs w:val="21"/>
          <w:lang w:val="zh-TW" w:eastAsia="zh-TW"/>
        </w:rPr>
        <w:t>招标文件</w:t>
      </w:r>
      <w:r>
        <w:rPr>
          <w:rStyle w:val="27"/>
          <w:rFonts w:hint="default" w:ascii="Arial" w:hAnsi="Arial" w:cs="Arial"/>
          <w:sz w:val="21"/>
          <w:szCs w:val="21"/>
        </w:rPr>
        <w:t>”</w:t>
      </w:r>
      <w:r>
        <w:rPr>
          <w:rStyle w:val="27"/>
          <w:rFonts w:hint="default" w:ascii="Arial" w:hAnsi="Arial" w:eastAsia="宋体" w:cs="Arial"/>
          <w:sz w:val="21"/>
          <w:szCs w:val="21"/>
          <w:lang w:val="zh-TW" w:eastAsia="zh-TW"/>
        </w:rPr>
        <w:t>，包括修改文件（如有）以及全部参考资料及相关附件。</w:t>
      </w:r>
    </w:p>
    <w:p>
      <w:pPr>
        <w:pStyle w:val="26"/>
        <w:spacing w:line="360" w:lineRule="auto"/>
        <w:ind w:firstLine="420"/>
        <w:rPr>
          <w:rStyle w:val="27"/>
          <w:rFonts w:hint="default" w:ascii="Arial" w:hAnsi="Arial" w:eastAsia="Arial" w:cs="Arial"/>
          <w:sz w:val="21"/>
          <w:szCs w:val="21"/>
        </w:rPr>
      </w:pPr>
      <w:r>
        <w:rPr>
          <w:rStyle w:val="27"/>
          <w:rFonts w:hint="default" w:ascii="Arial" w:hAnsi="Arial" w:cs="Arial"/>
          <w:sz w:val="21"/>
          <w:szCs w:val="21"/>
        </w:rPr>
        <w:t>4.</w:t>
      </w:r>
      <w:r>
        <w:rPr>
          <w:rStyle w:val="27"/>
          <w:rFonts w:hint="default" w:ascii="Arial" w:hAnsi="Arial" w:eastAsia="宋体" w:cs="Arial"/>
          <w:sz w:val="21"/>
          <w:szCs w:val="21"/>
          <w:lang w:val="zh-TW" w:eastAsia="zh-TW"/>
        </w:rPr>
        <w:t>投标方同意按照贵方要求提供与投标有关的一切数据和资料。</w:t>
      </w:r>
    </w:p>
    <w:p>
      <w:pPr>
        <w:pStyle w:val="26"/>
        <w:spacing w:line="360" w:lineRule="auto"/>
        <w:ind w:firstLine="420"/>
        <w:rPr>
          <w:rStyle w:val="27"/>
          <w:rFonts w:hint="default" w:ascii="Arial" w:hAnsi="Arial" w:eastAsia="Arial" w:cs="Arial"/>
          <w:sz w:val="21"/>
          <w:szCs w:val="21"/>
        </w:rPr>
      </w:pPr>
      <w:r>
        <w:rPr>
          <w:rStyle w:val="27"/>
          <w:rFonts w:hint="default" w:ascii="Arial" w:hAnsi="Arial" w:cs="Arial"/>
          <w:sz w:val="21"/>
          <w:szCs w:val="21"/>
        </w:rPr>
        <w:t>5.</w:t>
      </w:r>
      <w:r>
        <w:rPr>
          <w:rStyle w:val="27"/>
          <w:rFonts w:hint="default" w:ascii="Arial" w:hAnsi="Arial" w:eastAsia="宋体" w:cs="Arial"/>
          <w:sz w:val="21"/>
          <w:szCs w:val="21"/>
          <w:lang w:val="zh-TW" w:eastAsia="zh-TW"/>
        </w:rPr>
        <w:t>投标自开标日起有效期为</w:t>
      </w:r>
      <w:r>
        <w:rPr>
          <w:rStyle w:val="27"/>
          <w:rFonts w:hint="default" w:ascii="Arial" w:hAnsi="Arial" w:cs="Arial"/>
          <w:sz w:val="21"/>
          <w:szCs w:val="21"/>
          <w:u w:val="single"/>
        </w:rPr>
        <w:t xml:space="preserve"> 90 </w:t>
      </w:r>
      <w:r>
        <w:rPr>
          <w:rStyle w:val="27"/>
          <w:rFonts w:hint="default" w:ascii="Arial" w:hAnsi="Arial" w:eastAsia="宋体" w:cs="Arial"/>
          <w:sz w:val="21"/>
          <w:szCs w:val="21"/>
          <w:lang w:val="zh-TW" w:eastAsia="zh-TW"/>
        </w:rPr>
        <w:t>天。</w:t>
      </w:r>
    </w:p>
    <w:p>
      <w:pPr>
        <w:pStyle w:val="26"/>
        <w:spacing w:line="360" w:lineRule="auto"/>
        <w:ind w:firstLine="420"/>
        <w:rPr>
          <w:rStyle w:val="27"/>
          <w:rFonts w:hint="default" w:ascii="Arial" w:hAnsi="Arial" w:eastAsia="Arial" w:cs="Arial"/>
          <w:sz w:val="21"/>
          <w:szCs w:val="21"/>
        </w:rPr>
      </w:pPr>
      <w:r>
        <w:rPr>
          <w:rStyle w:val="27"/>
          <w:rFonts w:hint="default" w:ascii="Arial" w:hAnsi="Arial" w:cs="Arial"/>
          <w:sz w:val="21"/>
          <w:szCs w:val="21"/>
        </w:rPr>
        <w:t>6.</w:t>
      </w:r>
      <w:r>
        <w:rPr>
          <w:rStyle w:val="27"/>
          <w:rFonts w:hint="default" w:ascii="Arial" w:hAnsi="Arial" w:eastAsia="宋体" w:cs="Arial"/>
          <w:sz w:val="21"/>
          <w:szCs w:val="21"/>
          <w:lang w:val="zh-TW" w:eastAsia="zh-TW"/>
        </w:rPr>
        <w:t>如果在招标文件要求提交投标文件截止时间后，我方在投标有效期内撤销投标的；中标后拒绝与采购人签订合同的。同意贵方将投标保证金没收。</w:t>
      </w:r>
    </w:p>
    <w:p>
      <w:pPr>
        <w:pStyle w:val="26"/>
        <w:spacing w:line="360" w:lineRule="auto"/>
        <w:ind w:firstLine="420"/>
        <w:rPr>
          <w:rStyle w:val="27"/>
          <w:rFonts w:hint="default" w:ascii="Arial" w:hAnsi="Arial" w:eastAsia="Arial" w:cs="Arial"/>
          <w:sz w:val="21"/>
          <w:szCs w:val="21"/>
        </w:rPr>
      </w:pPr>
    </w:p>
    <w:p>
      <w:pPr>
        <w:pStyle w:val="26"/>
        <w:spacing w:line="360" w:lineRule="auto"/>
        <w:ind w:firstLine="420"/>
        <w:rPr>
          <w:rStyle w:val="27"/>
          <w:rFonts w:hint="default" w:ascii="Arial" w:hAnsi="Arial" w:eastAsia="Arial" w:cs="Arial"/>
          <w:sz w:val="21"/>
          <w:szCs w:val="21"/>
          <w:lang w:val="zh-TW" w:eastAsia="zh-TW"/>
        </w:rPr>
      </w:pPr>
      <w:r>
        <w:rPr>
          <w:rStyle w:val="27"/>
          <w:rFonts w:hint="default" w:ascii="Arial" w:hAnsi="Arial" w:eastAsia="宋体" w:cs="Arial"/>
          <w:sz w:val="21"/>
          <w:szCs w:val="21"/>
          <w:lang w:val="zh-TW" w:eastAsia="zh-TW"/>
        </w:rPr>
        <w:t>与本投标有关的一切正式往来通讯请寄：</w:t>
      </w:r>
    </w:p>
    <w:p>
      <w:pPr>
        <w:pStyle w:val="26"/>
        <w:spacing w:line="360" w:lineRule="auto"/>
        <w:ind w:firstLine="420"/>
        <w:rPr>
          <w:rStyle w:val="27"/>
          <w:rFonts w:hint="default" w:ascii="Arial" w:hAnsi="Arial" w:eastAsia="Arial" w:cs="Arial"/>
          <w:sz w:val="21"/>
          <w:szCs w:val="21"/>
        </w:rPr>
      </w:pPr>
      <w:r>
        <w:rPr>
          <w:rStyle w:val="27"/>
          <w:rFonts w:hint="default" w:ascii="Arial" w:hAnsi="Arial" w:eastAsia="宋体" w:cs="Arial"/>
          <w:sz w:val="21"/>
          <w:szCs w:val="21"/>
          <w:lang w:val="zh-TW" w:eastAsia="zh-TW"/>
        </w:rPr>
        <w:t>地址：</w:t>
      </w:r>
      <w:r>
        <w:rPr>
          <w:rStyle w:val="27"/>
          <w:rFonts w:hint="default" w:ascii="Arial" w:hAnsi="Arial" w:cs="Arial"/>
          <w:sz w:val="21"/>
          <w:szCs w:val="21"/>
          <w:u w:val="single"/>
        </w:rPr>
        <w:t xml:space="preserve">                      </w:t>
      </w:r>
      <w:r>
        <w:rPr>
          <w:rStyle w:val="27"/>
          <w:rFonts w:hint="default" w:ascii="Arial" w:hAnsi="Arial" w:cs="Arial"/>
          <w:sz w:val="21"/>
          <w:szCs w:val="21"/>
        </w:rPr>
        <w:t xml:space="preserve">         </w:t>
      </w:r>
      <w:r>
        <w:rPr>
          <w:rStyle w:val="27"/>
          <w:rFonts w:hint="default" w:ascii="Arial" w:hAnsi="Arial" w:eastAsia="宋体" w:cs="Arial"/>
          <w:sz w:val="21"/>
          <w:szCs w:val="21"/>
          <w:lang w:val="zh-TW" w:eastAsia="zh-TW"/>
        </w:rPr>
        <w:t>邮编：</w:t>
      </w:r>
      <w:r>
        <w:rPr>
          <w:rStyle w:val="27"/>
          <w:rFonts w:hint="default" w:ascii="Arial" w:hAnsi="Arial" w:cs="Arial"/>
          <w:sz w:val="21"/>
          <w:szCs w:val="21"/>
          <w:u w:val="single"/>
        </w:rPr>
        <w:t xml:space="preserve">                   </w:t>
      </w:r>
    </w:p>
    <w:p>
      <w:pPr>
        <w:pStyle w:val="26"/>
        <w:spacing w:line="360" w:lineRule="auto"/>
        <w:ind w:firstLine="420"/>
        <w:rPr>
          <w:rStyle w:val="27"/>
          <w:rFonts w:hint="default" w:ascii="Arial" w:hAnsi="Arial" w:eastAsia="Arial" w:cs="Arial"/>
          <w:sz w:val="21"/>
          <w:szCs w:val="21"/>
        </w:rPr>
      </w:pPr>
      <w:r>
        <w:rPr>
          <w:rStyle w:val="27"/>
          <w:rFonts w:hint="default" w:ascii="Arial" w:hAnsi="Arial" w:eastAsia="宋体" w:cs="Arial"/>
          <w:sz w:val="21"/>
          <w:szCs w:val="21"/>
          <w:lang w:val="zh-TW" w:eastAsia="zh-TW"/>
        </w:rPr>
        <w:t>电话：</w:t>
      </w:r>
      <w:r>
        <w:rPr>
          <w:rStyle w:val="27"/>
          <w:rFonts w:hint="default" w:ascii="Arial" w:hAnsi="Arial" w:cs="Arial"/>
          <w:sz w:val="21"/>
          <w:szCs w:val="21"/>
          <w:u w:val="single"/>
        </w:rPr>
        <w:t xml:space="preserve">                      </w:t>
      </w:r>
      <w:r>
        <w:rPr>
          <w:rStyle w:val="27"/>
          <w:rFonts w:hint="default" w:ascii="Arial" w:hAnsi="Arial" w:cs="Arial"/>
          <w:sz w:val="21"/>
          <w:szCs w:val="21"/>
        </w:rPr>
        <w:t xml:space="preserve">         </w:t>
      </w:r>
      <w:r>
        <w:rPr>
          <w:rStyle w:val="27"/>
          <w:rFonts w:hint="default" w:ascii="Arial" w:hAnsi="Arial" w:eastAsia="宋体" w:cs="Arial"/>
          <w:sz w:val="21"/>
          <w:szCs w:val="21"/>
          <w:lang w:val="zh-TW" w:eastAsia="zh-TW"/>
        </w:rPr>
        <w:t>传真：</w:t>
      </w:r>
      <w:r>
        <w:rPr>
          <w:rStyle w:val="27"/>
          <w:rFonts w:hint="default" w:ascii="Arial" w:hAnsi="Arial" w:cs="Arial"/>
          <w:sz w:val="21"/>
          <w:szCs w:val="21"/>
          <w:u w:val="single"/>
        </w:rPr>
        <w:t xml:space="preserve">                   </w:t>
      </w:r>
    </w:p>
    <w:p>
      <w:pPr>
        <w:pStyle w:val="26"/>
        <w:spacing w:line="360" w:lineRule="auto"/>
        <w:ind w:firstLine="420"/>
        <w:rPr>
          <w:rStyle w:val="27"/>
          <w:rFonts w:hint="default" w:ascii="Arial" w:hAnsi="Arial" w:eastAsia="Arial" w:cs="Arial"/>
          <w:sz w:val="21"/>
          <w:szCs w:val="21"/>
        </w:rPr>
      </w:pPr>
      <w:r>
        <w:rPr>
          <w:rStyle w:val="27"/>
          <w:rFonts w:hint="default" w:ascii="Arial" w:hAnsi="Arial" w:eastAsia="宋体" w:cs="Arial"/>
          <w:sz w:val="21"/>
          <w:szCs w:val="21"/>
          <w:lang w:val="zh-TW" w:eastAsia="zh-TW"/>
        </w:rPr>
        <w:t>授权代表姓名、职务（印刷体）：</w:t>
      </w:r>
      <w:r>
        <w:rPr>
          <w:rStyle w:val="27"/>
          <w:rFonts w:hint="default" w:ascii="Arial" w:hAnsi="Arial" w:cs="Arial"/>
          <w:sz w:val="21"/>
          <w:szCs w:val="21"/>
          <w:u w:val="single"/>
        </w:rPr>
        <w:t xml:space="preserve">                                </w:t>
      </w:r>
    </w:p>
    <w:p>
      <w:pPr>
        <w:pStyle w:val="26"/>
        <w:spacing w:line="360" w:lineRule="auto"/>
        <w:ind w:firstLine="420"/>
        <w:rPr>
          <w:rStyle w:val="27"/>
          <w:rFonts w:hint="default" w:ascii="Arial" w:hAnsi="Arial" w:eastAsia="Arial" w:cs="Arial"/>
          <w:sz w:val="21"/>
          <w:szCs w:val="21"/>
        </w:rPr>
      </w:pPr>
      <w:r>
        <w:rPr>
          <w:rStyle w:val="27"/>
          <w:rFonts w:hint="default" w:ascii="Arial" w:hAnsi="Arial" w:eastAsia="宋体" w:cs="Arial"/>
          <w:sz w:val="21"/>
          <w:szCs w:val="21"/>
          <w:lang w:val="zh-TW" w:eastAsia="zh-TW"/>
        </w:rPr>
        <w:t>投标方名称：（公章）</w:t>
      </w:r>
      <w:r>
        <w:rPr>
          <w:rStyle w:val="27"/>
          <w:rFonts w:hint="default" w:ascii="Arial" w:hAnsi="Arial" w:cs="Arial"/>
          <w:sz w:val="21"/>
          <w:szCs w:val="21"/>
          <w:u w:val="single"/>
        </w:rPr>
        <w:t xml:space="preserve">                                          </w:t>
      </w:r>
    </w:p>
    <w:p>
      <w:pPr>
        <w:pStyle w:val="26"/>
        <w:spacing w:line="360" w:lineRule="auto"/>
        <w:ind w:firstLine="420"/>
        <w:rPr>
          <w:rStyle w:val="27"/>
          <w:rFonts w:hint="default" w:ascii="Arial" w:hAnsi="Arial" w:eastAsia="Arial" w:cs="Arial"/>
          <w:sz w:val="21"/>
          <w:szCs w:val="21"/>
        </w:rPr>
      </w:pPr>
      <w:r>
        <w:rPr>
          <w:rStyle w:val="27"/>
          <w:rFonts w:hint="default" w:ascii="Arial" w:hAnsi="Arial" w:eastAsia="宋体" w:cs="Arial"/>
          <w:sz w:val="21"/>
          <w:szCs w:val="21"/>
          <w:lang w:val="zh-TW" w:eastAsia="zh-TW"/>
        </w:rPr>
        <w:t>授权代表签字：</w:t>
      </w:r>
      <w:r>
        <w:rPr>
          <w:rStyle w:val="27"/>
          <w:rFonts w:hint="default" w:ascii="Arial" w:hAnsi="Arial" w:cs="Arial"/>
          <w:sz w:val="21"/>
          <w:szCs w:val="21"/>
          <w:u w:val="single"/>
        </w:rPr>
        <w:t xml:space="preserve">           </w:t>
      </w:r>
    </w:p>
    <w:p>
      <w:pPr>
        <w:pStyle w:val="26"/>
        <w:spacing w:line="360" w:lineRule="auto"/>
        <w:ind w:firstLine="420"/>
        <w:rPr>
          <w:rStyle w:val="27"/>
          <w:rFonts w:hint="default" w:ascii="Arial" w:hAnsi="Arial" w:eastAsia="Arial" w:cs="Arial"/>
          <w:sz w:val="21"/>
          <w:szCs w:val="21"/>
        </w:rPr>
      </w:pPr>
      <w:r>
        <w:rPr>
          <w:rStyle w:val="27"/>
          <w:rFonts w:hint="default" w:ascii="Arial" w:hAnsi="Arial" w:eastAsia="宋体" w:cs="Arial"/>
          <w:sz w:val="21"/>
          <w:szCs w:val="21"/>
          <w:lang w:val="zh-TW" w:eastAsia="zh-TW"/>
        </w:rPr>
        <w:t>日期：</w:t>
      </w:r>
      <w:r>
        <w:rPr>
          <w:rStyle w:val="27"/>
          <w:rFonts w:hint="default" w:ascii="Arial" w:hAnsi="Arial" w:cs="Arial"/>
          <w:sz w:val="21"/>
          <w:szCs w:val="21"/>
          <w:u w:val="single"/>
        </w:rPr>
        <w:t xml:space="preserve">    </w:t>
      </w:r>
      <w:r>
        <w:rPr>
          <w:rStyle w:val="27"/>
          <w:rFonts w:hint="default" w:ascii="Arial" w:hAnsi="Arial" w:cs="Arial"/>
          <w:sz w:val="21"/>
          <w:szCs w:val="21"/>
        </w:rPr>
        <w:t xml:space="preserve"> </w:t>
      </w:r>
      <w:r>
        <w:rPr>
          <w:rStyle w:val="27"/>
          <w:rFonts w:hint="default" w:ascii="Arial" w:hAnsi="Arial" w:eastAsia="宋体" w:cs="Arial"/>
          <w:sz w:val="21"/>
          <w:szCs w:val="21"/>
          <w:lang w:val="zh-TW" w:eastAsia="zh-TW"/>
        </w:rPr>
        <w:t>年</w:t>
      </w:r>
      <w:r>
        <w:rPr>
          <w:rStyle w:val="27"/>
          <w:rFonts w:hint="default" w:ascii="Arial" w:hAnsi="Arial" w:cs="Arial"/>
          <w:sz w:val="21"/>
          <w:szCs w:val="21"/>
          <w:u w:val="single"/>
        </w:rPr>
        <w:t xml:space="preserve">    </w:t>
      </w:r>
      <w:r>
        <w:rPr>
          <w:rStyle w:val="27"/>
          <w:rFonts w:hint="default" w:ascii="Arial" w:hAnsi="Arial" w:eastAsia="宋体" w:cs="Arial"/>
          <w:sz w:val="21"/>
          <w:szCs w:val="21"/>
          <w:lang w:val="zh-TW" w:eastAsia="zh-TW"/>
        </w:rPr>
        <w:t>月</w:t>
      </w:r>
      <w:r>
        <w:rPr>
          <w:rStyle w:val="27"/>
          <w:rFonts w:hint="default" w:ascii="Arial" w:hAnsi="Arial" w:cs="Arial"/>
          <w:sz w:val="21"/>
          <w:szCs w:val="21"/>
          <w:u w:val="single"/>
        </w:rPr>
        <w:t xml:space="preserve">    </w:t>
      </w:r>
      <w:r>
        <w:rPr>
          <w:rStyle w:val="27"/>
          <w:rFonts w:hint="default" w:ascii="Arial" w:hAnsi="Arial" w:eastAsia="宋体" w:cs="Arial"/>
          <w:sz w:val="21"/>
          <w:szCs w:val="21"/>
          <w:lang w:val="zh-TW" w:eastAsia="zh-TW"/>
        </w:rPr>
        <w:t>日</w:t>
      </w:r>
    </w:p>
    <w:p>
      <w:pPr>
        <w:spacing w:line="460" w:lineRule="exact"/>
        <w:rPr>
          <w:rStyle w:val="27"/>
          <w:rFonts w:ascii="Arial" w:hAnsi="Arial" w:eastAsia="Arial" w:cs="Arial"/>
          <w:b/>
          <w:bCs/>
        </w:rPr>
      </w:pPr>
    </w:p>
    <w:p>
      <w:pPr>
        <w:pStyle w:val="31"/>
        <w:spacing w:line="500" w:lineRule="exact"/>
        <w:ind w:firstLine="359"/>
        <w:rPr>
          <w:rFonts w:hint="default" w:ascii="Arial" w:hAnsi="Arial" w:cs="Arial"/>
        </w:rPr>
      </w:pPr>
      <w:r>
        <w:rPr>
          <w:rStyle w:val="27"/>
          <w:rFonts w:hint="default" w:ascii="Arial" w:hAnsi="Arial" w:cs="Arial"/>
          <w:sz w:val="32"/>
          <w:szCs w:val="32"/>
        </w:rPr>
        <w:br w:type="page"/>
      </w:r>
    </w:p>
    <w:p>
      <w:pPr>
        <w:pStyle w:val="31"/>
        <w:numPr>
          <w:ilvl w:val="0"/>
          <w:numId w:val="4"/>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开标一览表</w:t>
      </w:r>
    </w:p>
    <w:p>
      <w:pPr>
        <w:spacing w:line="360" w:lineRule="auto"/>
        <w:rPr>
          <w:rStyle w:val="27"/>
          <w:rFonts w:ascii="Arial" w:hAnsi="Arial" w:eastAsia="Arial" w:cs="Arial"/>
          <w:sz w:val="24"/>
          <w:szCs w:val="24"/>
        </w:rPr>
      </w:pPr>
    </w:p>
    <w:p>
      <w:pPr>
        <w:spacing w:line="360" w:lineRule="auto"/>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项目名称：</w:t>
      </w:r>
    </w:p>
    <w:p>
      <w:pPr>
        <w:spacing w:line="360" w:lineRule="auto"/>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招标编号：</w:t>
      </w:r>
    </w:p>
    <w:p>
      <w:pPr>
        <w:spacing w:line="360" w:lineRule="auto"/>
        <w:rPr>
          <w:rStyle w:val="27"/>
          <w:rFonts w:ascii="Arial" w:hAnsi="Arial" w:eastAsia="Arial" w:cs="Arial"/>
          <w:sz w:val="24"/>
          <w:szCs w:val="24"/>
        </w:rPr>
      </w:pPr>
    </w:p>
    <w:tbl>
      <w:tblPr>
        <w:tblStyle w:val="19"/>
        <w:tblW w:w="790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44"/>
        <w:gridCol w:w="2170"/>
        <w:gridCol w:w="2677"/>
        <w:gridCol w:w="23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60" w:lineRule="exact"/>
              <w:jc w:val="center"/>
              <w:rPr>
                <w:rFonts w:ascii="宋体" w:hAnsi="宋体" w:eastAsia="宋体" w:cs="宋体"/>
              </w:rPr>
            </w:pPr>
            <w:r>
              <w:rPr>
                <w:rStyle w:val="27"/>
                <w:rFonts w:hint="eastAsia" w:ascii="宋体" w:hAnsi="宋体" w:eastAsia="宋体" w:cs="宋体"/>
                <w:sz w:val="24"/>
                <w:szCs w:val="24"/>
                <w:lang w:val="zh-TW" w:eastAsia="zh-TW"/>
              </w:rPr>
              <w:t>序号</w:t>
            </w:r>
          </w:p>
        </w:tc>
        <w:tc>
          <w:tcPr>
            <w:tcW w:w="2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60" w:lineRule="exact"/>
              <w:jc w:val="center"/>
              <w:rPr>
                <w:rFonts w:ascii="宋体" w:hAnsi="宋体" w:eastAsia="宋体" w:cs="宋体"/>
              </w:rPr>
            </w:pPr>
            <w:r>
              <w:rPr>
                <w:rStyle w:val="27"/>
                <w:rFonts w:hint="eastAsia" w:ascii="宋体" w:hAnsi="宋体" w:eastAsia="宋体" w:cs="宋体"/>
                <w:sz w:val="24"/>
                <w:szCs w:val="24"/>
                <w:lang w:val="zh-TW" w:eastAsia="zh-TW"/>
              </w:rPr>
              <w:t>服务内容</w:t>
            </w:r>
          </w:p>
        </w:tc>
        <w:tc>
          <w:tcPr>
            <w:tcW w:w="2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60" w:lineRule="exact"/>
              <w:jc w:val="center"/>
              <w:rPr>
                <w:rFonts w:ascii="宋体" w:hAnsi="宋体" w:eastAsia="宋体" w:cs="宋体"/>
              </w:rPr>
            </w:pPr>
            <w:r>
              <w:rPr>
                <w:rStyle w:val="27"/>
                <w:rFonts w:hint="eastAsia" w:ascii="宋体" w:hAnsi="宋体" w:eastAsia="宋体" w:cs="宋体"/>
                <w:sz w:val="24"/>
                <w:szCs w:val="24"/>
                <w:lang w:val="zh-TW" w:eastAsia="zh-TW"/>
              </w:rPr>
              <w:t>投标报价（元）</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60" w:lineRule="exact"/>
              <w:jc w:val="center"/>
              <w:rPr>
                <w:rFonts w:ascii="宋体" w:hAnsi="宋体" w:eastAsia="宋体" w:cs="宋体"/>
              </w:rPr>
            </w:pPr>
            <w:r>
              <w:rPr>
                <w:rStyle w:val="27"/>
                <w:rFonts w:hint="eastAsia" w:ascii="宋体" w:hAnsi="宋体" w:eastAsia="宋体" w:cs="宋体"/>
                <w:sz w:val="24"/>
                <w:szCs w:val="24"/>
                <w:lang w:val="zh-TW" w:eastAsia="zh-TW"/>
              </w:rPr>
              <w:t>服务期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0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pPr>
            <w:r>
              <w:rPr>
                <w:rStyle w:val="27"/>
                <w:rFonts w:hint="eastAsia"/>
                <w:sz w:val="24"/>
                <w:szCs w:val="24"/>
              </w:rPr>
              <w:t>1</w:t>
            </w:r>
          </w:p>
        </w:tc>
        <w:tc>
          <w:tcPr>
            <w:tcW w:w="21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pPr>
            <w:r>
              <w:rPr>
                <w:rStyle w:val="27"/>
                <w:rFonts w:hint="eastAsia"/>
                <w:kern w:val="0"/>
                <w:sz w:val="24"/>
                <w:szCs w:val="24"/>
                <w:lang w:val="zh-TW" w:eastAsia="zh-TW"/>
              </w:rPr>
              <w:t>天津大学卫津路校区2023-2026年度绿地养护项目</w:t>
            </w:r>
          </w:p>
        </w:tc>
        <w:tc>
          <w:tcPr>
            <w:tcW w:w="267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left"/>
              <w:rPr>
                <w:rStyle w:val="27"/>
                <w:rFonts w:hint="default" w:eastAsia="宋体"/>
                <w:sz w:val="24"/>
                <w:szCs w:val="24"/>
                <w:lang w:val="en-US" w:eastAsia="zh-CN"/>
              </w:rPr>
            </w:pPr>
            <w:r>
              <w:rPr>
                <w:rStyle w:val="27"/>
                <w:rFonts w:hint="eastAsia"/>
                <w:sz w:val="24"/>
                <w:szCs w:val="24"/>
                <w:lang w:val="zh-TW" w:eastAsia="zh-TW"/>
              </w:rPr>
              <w:t>小写：</w:t>
            </w:r>
            <w:r>
              <w:rPr>
                <w:rStyle w:val="27"/>
                <w:rFonts w:hint="eastAsia"/>
                <w:sz w:val="24"/>
                <w:szCs w:val="24"/>
                <w:u w:val="single" w:color="auto"/>
                <w:lang w:val="en-US" w:eastAsia="zh-CN"/>
              </w:rPr>
              <w:t xml:space="preserve">  </w:t>
            </w:r>
            <w:r>
              <w:rPr>
                <w:rStyle w:val="27"/>
                <w:rFonts w:hint="eastAsia"/>
                <w:sz w:val="24"/>
                <w:szCs w:val="24"/>
                <w:lang w:val="en-US" w:eastAsia="zh-CN"/>
              </w:rPr>
              <w:t>元/年</w:t>
            </w:r>
          </w:p>
          <w:p>
            <w:pPr>
              <w:pStyle w:val="6"/>
              <w:jc w:val="left"/>
              <w:rPr>
                <w:rStyle w:val="27"/>
                <w:rFonts w:hint="eastAsia"/>
                <w:sz w:val="24"/>
                <w:szCs w:val="24"/>
                <w:u w:val="none" w:color="auto"/>
                <w:lang w:val="en-US" w:eastAsia="zh-CN"/>
              </w:rPr>
            </w:pPr>
            <w:r>
              <w:rPr>
                <w:rStyle w:val="27"/>
                <w:rFonts w:hint="eastAsia"/>
                <w:sz w:val="24"/>
                <w:szCs w:val="24"/>
                <w:lang w:val="zh-TW" w:eastAsia="zh-TW"/>
              </w:rPr>
              <w:t>大写：</w:t>
            </w:r>
            <w:r>
              <w:rPr>
                <w:rStyle w:val="27"/>
                <w:rFonts w:hint="eastAsia"/>
                <w:sz w:val="24"/>
                <w:szCs w:val="24"/>
                <w:lang w:val="en-US" w:eastAsia="zh-CN"/>
              </w:rPr>
              <w:t>每年</w:t>
            </w:r>
            <w:r>
              <w:rPr>
                <w:rStyle w:val="27"/>
                <w:rFonts w:hint="eastAsia"/>
                <w:sz w:val="24"/>
                <w:szCs w:val="24"/>
                <w:u w:val="single" w:color="auto"/>
                <w:lang w:val="en-US" w:eastAsia="zh-CN"/>
              </w:rPr>
              <w:t xml:space="preserve">  </w:t>
            </w:r>
          </w:p>
          <w:p>
            <w:pPr>
              <w:pStyle w:val="6"/>
              <w:jc w:val="left"/>
              <w:rPr>
                <w:rStyle w:val="27"/>
                <w:rFonts w:hint="eastAsia"/>
                <w:sz w:val="24"/>
                <w:szCs w:val="24"/>
                <w:u w:val="none" w:color="auto"/>
                <w:lang w:val="en-US" w:eastAsia="zh-CN"/>
              </w:rPr>
            </w:pPr>
            <w:r>
              <w:rPr>
                <w:rStyle w:val="27"/>
                <w:rFonts w:hint="eastAsia"/>
                <w:sz w:val="24"/>
                <w:szCs w:val="24"/>
                <w:u w:val="none" w:color="auto"/>
                <w:lang w:val="en-US" w:eastAsia="zh-CN"/>
              </w:rPr>
              <w:t>三年合计报价：</w:t>
            </w:r>
          </w:p>
          <w:p>
            <w:pPr>
              <w:pStyle w:val="6"/>
              <w:jc w:val="left"/>
              <w:rPr>
                <w:rStyle w:val="27"/>
                <w:rFonts w:hint="default" w:eastAsia="宋体"/>
                <w:sz w:val="24"/>
                <w:szCs w:val="24"/>
                <w:lang w:val="en-US" w:eastAsia="zh-CN"/>
              </w:rPr>
            </w:pPr>
            <w:r>
              <w:rPr>
                <w:rStyle w:val="27"/>
                <w:rFonts w:hint="eastAsia"/>
                <w:sz w:val="24"/>
                <w:szCs w:val="24"/>
                <w:lang w:val="zh-TW" w:eastAsia="zh-TW"/>
              </w:rPr>
              <w:t>小写：</w:t>
            </w:r>
            <w:r>
              <w:rPr>
                <w:rStyle w:val="27"/>
                <w:rFonts w:hint="eastAsia"/>
                <w:sz w:val="24"/>
                <w:szCs w:val="24"/>
                <w:u w:val="single" w:color="auto"/>
                <w:lang w:val="en-US" w:eastAsia="zh-CN"/>
              </w:rPr>
              <w:t xml:space="preserve">     </w:t>
            </w:r>
            <w:r>
              <w:rPr>
                <w:rStyle w:val="27"/>
                <w:rFonts w:hint="eastAsia"/>
                <w:sz w:val="24"/>
                <w:szCs w:val="24"/>
                <w:lang w:val="en-US" w:eastAsia="zh-CN"/>
              </w:rPr>
              <w:t>元</w:t>
            </w:r>
          </w:p>
          <w:p>
            <w:pPr>
              <w:pStyle w:val="6"/>
              <w:jc w:val="left"/>
              <w:rPr>
                <w:rStyle w:val="27"/>
                <w:rFonts w:hint="default"/>
                <w:sz w:val="24"/>
                <w:szCs w:val="24"/>
                <w:u w:val="none" w:color="auto"/>
                <w:lang w:val="en-US" w:eastAsia="zh-CN"/>
              </w:rPr>
            </w:pPr>
            <w:r>
              <w:rPr>
                <w:rStyle w:val="27"/>
                <w:rFonts w:hint="eastAsia"/>
                <w:sz w:val="24"/>
                <w:szCs w:val="24"/>
                <w:lang w:val="zh-TW" w:eastAsia="zh-TW"/>
              </w:rPr>
              <w:t>大写：</w:t>
            </w:r>
            <w:r>
              <w:rPr>
                <w:rStyle w:val="27"/>
                <w:rFonts w:hint="eastAsia"/>
                <w:sz w:val="24"/>
                <w:szCs w:val="24"/>
                <w:u w:val="single" w:color="auto"/>
                <w:lang w:val="en-US" w:eastAsia="zh-CN"/>
              </w:rPr>
              <w:t xml:space="preserve">     </w:t>
            </w:r>
          </w:p>
        </w:tc>
        <w:tc>
          <w:tcPr>
            <w:tcW w:w="231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宋体" w:hAnsi="宋体" w:eastAsia="宋体" w:cs="宋体"/>
              </w:rPr>
            </w:pPr>
          </w:p>
        </w:tc>
      </w:tr>
    </w:tbl>
    <w:p>
      <w:pPr>
        <w:ind w:left="108" w:hanging="108"/>
        <w:jc w:val="center"/>
        <w:rPr>
          <w:rStyle w:val="27"/>
          <w:rFonts w:ascii="Arial" w:hAnsi="Arial" w:eastAsia="Arial" w:cs="Arial"/>
          <w:sz w:val="24"/>
          <w:szCs w:val="24"/>
        </w:rPr>
      </w:pPr>
    </w:p>
    <w:p>
      <w:pPr>
        <w:jc w:val="center"/>
        <w:rPr>
          <w:rStyle w:val="27"/>
          <w:rFonts w:ascii="Arial" w:hAnsi="Arial" w:eastAsia="Arial" w:cs="Arial"/>
          <w:sz w:val="24"/>
          <w:szCs w:val="24"/>
        </w:rPr>
      </w:pPr>
    </w:p>
    <w:p>
      <w:pPr>
        <w:spacing w:line="400" w:lineRule="exact"/>
        <w:rPr>
          <w:rStyle w:val="27"/>
          <w:rFonts w:ascii="宋体" w:hAnsi="宋体" w:eastAsia="宋体" w:cs="宋体"/>
          <w:sz w:val="24"/>
          <w:szCs w:val="24"/>
        </w:rPr>
      </w:pPr>
      <w:r>
        <w:rPr>
          <w:rStyle w:val="27"/>
          <w:rFonts w:ascii="Arial" w:hAnsi="Arial" w:eastAsia="宋体" w:cs="Arial"/>
          <w:sz w:val="24"/>
          <w:szCs w:val="24"/>
          <w:lang w:val="zh-TW" w:eastAsia="zh-TW"/>
        </w:rPr>
        <w:t>注</w:t>
      </w:r>
      <w:r>
        <w:rPr>
          <w:rStyle w:val="27"/>
          <w:rFonts w:hint="eastAsia" w:ascii="宋体" w:hAnsi="宋体" w:eastAsia="宋体" w:cs="宋体"/>
          <w:sz w:val="24"/>
          <w:szCs w:val="24"/>
          <w:lang w:val="zh-TW" w:eastAsia="zh-TW"/>
        </w:rPr>
        <w:t>：</w:t>
      </w:r>
      <w:r>
        <w:rPr>
          <w:rStyle w:val="27"/>
          <w:rFonts w:hint="eastAsia" w:ascii="宋体" w:hAnsi="宋体" w:eastAsia="宋体" w:cs="宋体"/>
          <w:sz w:val="24"/>
          <w:szCs w:val="24"/>
        </w:rPr>
        <w:t>1</w:t>
      </w:r>
      <w:r>
        <w:rPr>
          <w:rStyle w:val="27"/>
          <w:rFonts w:hint="eastAsia" w:ascii="宋体" w:hAnsi="宋体" w:eastAsia="宋体" w:cs="宋体"/>
          <w:sz w:val="24"/>
          <w:szCs w:val="24"/>
          <w:lang w:val="zh-TW" w:eastAsia="zh-TW"/>
        </w:rPr>
        <w:t>、表中的</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投标报价</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应与投标函中的</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投标报价</w:t>
      </w:r>
      <w:r>
        <w:rPr>
          <w:rStyle w:val="27"/>
          <w:rFonts w:hint="eastAsia" w:ascii="宋体" w:hAnsi="宋体" w:eastAsia="宋体" w:cs="宋体"/>
          <w:sz w:val="24"/>
          <w:szCs w:val="24"/>
        </w:rPr>
        <w:t>”</w:t>
      </w:r>
      <w:r>
        <w:rPr>
          <w:rStyle w:val="27"/>
          <w:rFonts w:hint="eastAsia" w:ascii="宋体" w:hAnsi="宋体" w:eastAsia="宋体" w:cs="宋体"/>
          <w:sz w:val="24"/>
          <w:szCs w:val="24"/>
          <w:lang w:val="zh-TW" w:eastAsia="zh-TW"/>
        </w:rPr>
        <w:t>相同。</w:t>
      </w:r>
    </w:p>
    <w:p>
      <w:pPr>
        <w:spacing w:line="360" w:lineRule="auto"/>
        <w:ind w:right="84" w:firstLine="480"/>
        <w:rPr>
          <w:rStyle w:val="27"/>
          <w:rFonts w:ascii="Arial" w:hAnsi="Arial" w:eastAsia="Arial" w:cs="Arial"/>
          <w:b/>
          <w:bCs/>
          <w:sz w:val="24"/>
          <w:szCs w:val="24"/>
        </w:rPr>
      </w:pPr>
      <w:r>
        <w:rPr>
          <w:rStyle w:val="27"/>
          <w:rFonts w:hint="eastAsia" w:ascii="宋体" w:hAnsi="宋体" w:eastAsia="宋体" w:cs="宋体"/>
          <w:sz w:val="24"/>
          <w:szCs w:val="24"/>
        </w:rPr>
        <w:t>2</w:t>
      </w:r>
      <w:r>
        <w:rPr>
          <w:rStyle w:val="27"/>
          <w:rFonts w:hint="eastAsia" w:ascii="宋体" w:hAnsi="宋体" w:eastAsia="宋体" w:cs="宋体"/>
          <w:sz w:val="24"/>
          <w:szCs w:val="24"/>
          <w:lang w:val="zh-TW" w:eastAsia="zh-TW"/>
        </w:rPr>
        <w:t>、上</w:t>
      </w:r>
      <w:r>
        <w:rPr>
          <w:rStyle w:val="27"/>
          <w:rFonts w:ascii="Arial" w:hAnsi="Arial" w:eastAsia="宋体" w:cs="Arial"/>
          <w:sz w:val="24"/>
          <w:szCs w:val="24"/>
          <w:lang w:val="zh-TW" w:eastAsia="zh-TW"/>
        </w:rPr>
        <w:t>述报价已含按中华人民共和国法律规定应交纳的一切税费。</w:t>
      </w:r>
    </w:p>
    <w:p>
      <w:pPr>
        <w:spacing w:line="360" w:lineRule="auto"/>
        <w:jc w:val="left"/>
        <w:rPr>
          <w:rStyle w:val="27"/>
          <w:rFonts w:ascii="Arial" w:hAnsi="Arial" w:eastAsia="Arial" w:cs="Arial"/>
          <w:sz w:val="24"/>
          <w:szCs w:val="24"/>
        </w:rPr>
      </w:pPr>
    </w:p>
    <w:p>
      <w:pPr>
        <w:spacing w:line="360" w:lineRule="auto"/>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投标单位（盖章）：</w:t>
      </w:r>
    </w:p>
    <w:p>
      <w:pPr>
        <w:spacing w:line="360" w:lineRule="auto"/>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法定代表人或其委托代理人（签字或盖章）：</w:t>
      </w:r>
    </w:p>
    <w:p>
      <w:pPr>
        <w:jc w:val="left"/>
        <w:rPr>
          <w:rStyle w:val="27"/>
          <w:rFonts w:ascii="Arial" w:hAnsi="Arial" w:eastAsia="Arial" w:cs="Arial"/>
          <w:b/>
          <w:bCs/>
          <w:sz w:val="24"/>
          <w:szCs w:val="24"/>
        </w:rPr>
      </w:pPr>
      <w:r>
        <w:rPr>
          <w:rStyle w:val="27"/>
          <w:rFonts w:ascii="Arial" w:hAnsi="Arial" w:eastAsia="宋体" w:cs="Arial"/>
          <w:sz w:val="24"/>
          <w:szCs w:val="24"/>
          <w:lang w:val="zh-TW" w:eastAsia="zh-TW"/>
        </w:rPr>
        <w:t>日期：</w:t>
      </w:r>
      <w:r>
        <w:rPr>
          <w:rStyle w:val="27"/>
          <w:rFonts w:ascii="Arial" w:hAnsi="Arial" w:cs="Arial"/>
          <w:sz w:val="24"/>
          <w:szCs w:val="24"/>
        </w:rPr>
        <w:t xml:space="preserve">  </w:t>
      </w:r>
      <w:r>
        <w:rPr>
          <w:rStyle w:val="27"/>
          <w:rFonts w:ascii="Arial" w:hAnsi="Arial" w:eastAsia="宋体" w:cs="Arial"/>
          <w:sz w:val="24"/>
          <w:szCs w:val="24"/>
          <w:lang w:val="zh-TW" w:eastAsia="zh-TW"/>
        </w:rPr>
        <w:t>年</w:t>
      </w:r>
      <w:r>
        <w:rPr>
          <w:rStyle w:val="27"/>
          <w:rFonts w:ascii="Arial" w:hAnsi="Arial" w:cs="Arial"/>
          <w:sz w:val="24"/>
          <w:szCs w:val="24"/>
        </w:rPr>
        <w:t xml:space="preserve">  </w:t>
      </w:r>
      <w:r>
        <w:rPr>
          <w:rStyle w:val="27"/>
          <w:rFonts w:ascii="Arial" w:hAnsi="Arial" w:eastAsia="宋体" w:cs="Arial"/>
          <w:sz w:val="24"/>
          <w:szCs w:val="24"/>
          <w:lang w:val="zh-TW" w:eastAsia="zh-TW"/>
        </w:rPr>
        <w:t>月</w:t>
      </w:r>
      <w:r>
        <w:rPr>
          <w:rStyle w:val="27"/>
          <w:rFonts w:ascii="Arial" w:hAnsi="Arial" w:cs="Arial"/>
          <w:sz w:val="24"/>
          <w:szCs w:val="24"/>
        </w:rPr>
        <w:t xml:space="preserve">  </w:t>
      </w:r>
      <w:r>
        <w:rPr>
          <w:rStyle w:val="27"/>
          <w:rFonts w:ascii="Arial" w:hAnsi="Arial" w:eastAsia="宋体" w:cs="Arial"/>
          <w:sz w:val="24"/>
          <w:szCs w:val="24"/>
          <w:lang w:val="zh-TW" w:eastAsia="zh-TW"/>
        </w:rPr>
        <w:t>日</w:t>
      </w:r>
    </w:p>
    <w:p>
      <w:pPr>
        <w:spacing w:line="360" w:lineRule="auto"/>
        <w:rPr>
          <w:rStyle w:val="27"/>
          <w:rFonts w:ascii="Arial" w:hAnsi="Arial" w:eastAsia="Arial" w:cs="Arial"/>
          <w:sz w:val="24"/>
          <w:szCs w:val="24"/>
        </w:rPr>
      </w:pPr>
    </w:p>
    <w:p>
      <w:pPr>
        <w:widowControl/>
        <w:jc w:val="left"/>
        <w:rPr>
          <w:rFonts w:ascii="Arial" w:hAnsi="Arial" w:cs="Arial"/>
        </w:rPr>
      </w:pPr>
      <w:r>
        <w:rPr>
          <w:rStyle w:val="27"/>
          <w:rFonts w:ascii="Arial" w:hAnsi="Arial" w:cs="Arial"/>
          <w:sz w:val="24"/>
          <w:szCs w:val="24"/>
        </w:rPr>
        <w:br w:type="page"/>
      </w:r>
    </w:p>
    <w:p>
      <w:pPr>
        <w:pStyle w:val="31"/>
        <w:numPr>
          <w:ilvl w:val="0"/>
          <w:numId w:val="5"/>
        </w:numPr>
        <w:tabs>
          <w:tab w:val="left" w:pos="840"/>
        </w:tabs>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报价分项一览表</w:t>
      </w:r>
    </w:p>
    <w:p>
      <w:pPr>
        <w:spacing w:line="360" w:lineRule="auto"/>
        <w:rPr>
          <w:rStyle w:val="27"/>
          <w:rFonts w:ascii="Arial" w:hAnsi="Arial" w:eastAsia="Arial" w:cs="Arial"/>
          <w:sz w:val="24"/>
          <w:szCs w:val="24"/>
        </w:rPr>
      </w:pPr>
    </w:p>
    <w:p>
      <w:pPr>
        <w:spacing w:line="360" w:lineRule="auto"/>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项目名称：</w:t>
      </w:r>
    </w:p>
    <w:p>
      <w:pPr>
        <w:spacing w:line="360" w:lineRule="auto"/>
        <w:rPr>
          <w:rStyle w:val="27"/>
          <w:rFonts w:ascii="Arial" w:hAnsi="Arial" w:eastAsia="宋体" w:cs="Arial"/>
          <w:sz w:val="24"/>
          <w:szCs w:val="24"/>
          <w:lang w:val="zh-TW"/>
        </w:rPr>
      </w:pPr>
      <w:r>
        <w:rPr>
          <w:rStyle w:val="27"/>
          <w:rFonts w:ascii="Arial" w:hAnsi="Arial" w:eastAsia="宋体" w:cs="Arial"/>
          <w:sz w:val="24"/>
          <w:szCs w:val="24"/>
          <w:lang w:val="zh-TW" w:eastAsia="zh-TW"/>
        </w:rPr>
        <w:t>招标编号：</w:t>
      </w:r>
    </w:p>
    <w:p>
      <w:pPr>
        <w:spacing w:line="360" w:lineRule="auto"/>
        <w:rPr>
          <w:rFonts w:ascii="Arial" w:hAnsi="Arial" w:cs="Arial"/>
          <w:bCs/>
          <w:sz w:val="24"/>
          <w:szCs w:val="24"/>
        </w:rPr>
      </w:pPr>
      <w:r>
        <w:rPr>
          <w:rFonts w:ascii="Arial" w:hAnsi="Arial" w:cs="Arial"/>
          <w:bCs/>
          <w:sz w:val="24"/>
          <w:szCs w:val="24"/>
        </w:rPr>
        <w:t>货币单位：人民币元</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73"/>
        <w:gridCol w:w="1273"/>
        <w:gridCol w:w="2152"/>
        <w:gridCol w:w="1278"/>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bCs/>
                <w:kern w:val="0"/>
              </w:rPr>
            </w:pPr>
            <w:r>
              <w:rPr>
                <w:rFonts w:ascii="Arial" w:hAnsi="Arial" w:cs="Arial" w:eastAsiaTheme="minorEastAsia"/>
                <w:bCs/>
                <w:kern w:val="0"/>
              </w:rPr>
              <w:t>序号</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bCs/>
                <w:kern w:val="0"/>
              </w:rPr>
            </w:pPr>
            <w:r>
              <w:rPr>
                <w:rFonts w:ascii="Arial" w:hAnsi="Arial" w:cs="Arial" w:eastAsiaTheme="minorEastAsia"/>
                <w:bCs/>
                <w:kern w:val="0"/>
              </w:rPr>
              <w:t>名称</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bCs/>
                <w:kern w:val="0"/>
              </w:rPr>
            </w:pPr>
            <w:r>
              <w:rPr>
                <w:rFonts w:ascii="Arial" w:hAnsi="Arial" w:cs="Arial" w:eastAsiaTheme="minorEastAsia"/>
                <w:bCs/>
                <w:kern w:val="0"/>
              </w:rPr>
              <w:t>单价（元）</w:t>
            </w: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bCs/>
                <w:kern w:val="0"/>
              </w:rPr>
            </w:pPr>
            <w:r>
              <w:rPr>
                <w:rFonts w:ascii="Arial" w:hAnsi="Arial" w:cs="Arial" w:eastAsiaTheme="minorEastAsia"/>
                <w:bCs/>
                <w:kern w:val="0"/>
              </w:rPr>
              <w:t>数量</w:t>
            </w: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bCs/>
                <w:kern w:val="0"/>
              </w:rPr>
            </w:pPr>
            <w:r>
              <w:rPr>
                <w:rFonts w:ascii="Arial" w:hAnsi="Arial" w:cs="Arial" w:eastAsiaTheme="minorEastAsia"/>
                <w:bCs/>
                <w:kern w:val="0"/>
              </w:rPr>
              <w:t>单位</w:t>
            </w: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bCs/>
                <w:kern w:val="0"/>
              </w:rPr>
            </w:pPr>
            <w:r>
              <w:rPr>
                <w:rFonts w:ascii="Arial" w:hAnsi="Arial" w:cs="Arial" w:eastAsiaTheme="minorEastAsia"/>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1</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2</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3</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4</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5</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6</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7</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ascii="Arial" w:hAnsi="Arial" w:cs="Arial" w:eastAsiaTheme="minorEastAsia"/>
                <w:kern w:val="0"/>
              </w:rPr>
              <w:t>……</w:t>
            </w: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rPr>
            </w:pPr>
          </w:p>
        </w:tc>
        <w:tc>
          <w:tcPr>
            <w:tcW w:w="12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215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82"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r>
              <w:rPr>
                <w:rFonts w:hint="eastAsia" w:ascii="Arial" w:hAnsi="Arial" w:cs="Arial" w:eastAsiaTheme="minorEastAsia"/>
                <w:kern w:val="0"/>
                <w:lang w:val="en-US" w:eastAsia="zh-CN"/>
              </w:rPr>
              <w:t>每年</w:t>
            </w:r>
            <w:r>
              <w:rPr>
                <w:rFonts w:ascii="Arial" w:hAnsi="Arial" w:cs="Arial" w:eastAsiaTheme="minorEastAsia"/>
                <w:kern w:val="0"/>
              </w:rPr>
              <w:t>总计</w:t>
            </w: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82"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cs="Arial" w:eastAsiaTheme="minorEastAsia"/>
                <w:kern w:val="0"/>
                <w:lang w:val="en-US" w:eastAsia="zh-CN"/>
              </w:rPr>
            </w:pPr>
            <w:r>
              <w:rPr>
                <w:rFonts w:hint="eastAsia" w:ascii="Arial" w:hAnsi="Arial" w:cs="Arial" w:eastAsiaTheme="minorEastAsia"/>
                <w:kern w:val="0"/>
                <w:lang w:val="en-US" w:eastAsia="zh-CN"/>
              </w:rPr>
              <w:t>三年总计</w:t>
            </w:r>
          </w:p>
        </w:tc>
        <w:tc>
          <w:tcPr>
            <w:tcW w:w="127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Arial" w:hAnsi="Arial" w:cs="Arial" w:eastAsiaTheme="minorEastAsia"/>
                <w:kern w:val="0"/>
              </w:rPr>
            </w:pPr>
          </w:p>
        </w:tc>
      </w:tr>
    </w:tbl>
    <w:p>
      <w:pPr>
        <w:ind w:left="108" w:hanging="108"/>
        <w:jc w:val="center"/>
        <w:rPr>
          <w:rStyle w:val="27"/>
          <w:rFonts w:ascii="Arial" w:hAnsi="Arial" w:eastAsia="宋体" w:cs="Arial"/>
          <w:b/>
          <w:bCs/>
          <w:sz w:val="24"/>
          <w:szCs w:val="24"/>
        </w:rPr>
      </w:pPr>
    </w:p>
    <w:p>
      <w:pPr>
        <w:jc w:val="center"/>
        <w:rPr>
          <w:rStyle w:val="27"/>
          <w:rFonts w:ascii="Arial" w:hAnsi="Arial" w:eastAsia="宋体" w:cs="Arial"/>
          <w:b/>
          <w:bCs/>
          <w:sz w:val="24"/>
          <w:szCs w:val="24"/>
        </w:rPr>
      </w:pPr>
    </w:p>
    <w:p>
      <w:pPr>
        <w:spacing w:line="360" w:lineRule="auto"/>
        <w:jc w:val="center"/>
        <w:rPr>
          <w:rStyle w:val="27"/>
          <w:rFonts w:ascii="Arial" w:hAnsi="Arial" w:eastAsia="宋体" w:cs="Arial"/>
          <w:b/>
          <w:bCs/>
          <w:sz w:val="24"/>
          <w:szCs w:val="24"/>
        </w:rPr>
      </w:pPr>
    </w:p>
    <w:p>
      <w:pPr>
        <w:widowControl/>
        <w:spacing w:line="360" w:lineRule="auto"/>
        <w:jc w:val="left"/>
        <w:rPr>
          <w:rStyle w:val="27"/>
          <w:rFonts w:ascii="Arial" w:hAnsi="Arial" w:eastAsia="Arial" w:cs="Arial"/>
          <w:kern w:val="0"/>
          <w:sz w:val="24"/>
          <w:szCs w:val="24"/>
        </w:rPr>
      </w:pPr>
      <w:r>
        <w:rPr>
          <w:rStyle w:val="27"/>
          <w:rFonts w:ascii="Arial" w:hAnsi="Arial" w:eastAsia="宋体" w:cs="Arial"/>
          <w:b/>
          <w:bCs/>
          <w:lang w:val="zh-TW" w:eastAsia="zh-TW"/>
        </w:rPr>
        <w:t>注：本表中核算后的总计金额须与《投标函》、《开标一览表》中的</w:t>
      </w:r>
      <w:r>
        <w:rPr>
          <w:rStyle w:val="27"/>
          <w:rFonts w:ascii="Arial" w:hAnsi="Arial" w:cs="Arial"/>
          <w:b/>
          <w:bCs/>
        </w:rPr>
        <w:t>“</w:t>
      </w:r>
      <w:r>
        <w:rPr>
          <w:rStyle w:val="27"/>
          <w:rFonts w:ascii="Arial" w:hAnsi="Arial" w:eastAsia="宋体" w:cs="Arial"/>
          <w:b/>
          <w:bCs/>
          <w:lang w:val="zh-TW" w:eastAsia="zh-TW"/>
        </w:rPr>
        <w:t>投标报价</w:t>
      </w:r>
      <w:r>
        <w:rPr>
          <w:rStyle w:val="27"/>
          <w:rFonts w:ascii="Arial" w:hAnsi="Arial" w:cs="Arial"/>
          <w:b/>
          <w:bCs/>
        </w:rPr>
        <w:t>”</w:t>
      </w:r>
      <w:r>
        <w:rPr>
          <w:rStyle w:val="27"/>
          <w:rFonts w:ascii="Arial" w:hAnsi="Arial" w:eastAsia="宋体" w:cs="Arial"/>
          <w:b/>
          <w:bCs/>
          <w:lang w:val="zh-TW" w:eastAsia="zh-TW"/>
        </w:rPr>
        <w:t>一致。</w:t>
      </w:r>
    </w:p>
    <w:p>
      <w:pPr>
        <w:spacing w:line="360" w:lineRule="auto"/>
        <w:jc w:val="left"/>
        <w:rPr>
          <w:rStyle w:val="27"/>
          <w:rFonts w:ascii="Arial" w:hAnsi="Arial" w:eastAsia="Arial" w:cs="Arial"/>
          <w:sz w:val="24"/>
          <w:szCs w:val="24"/>
        </w:rPr>
      </w:pPr>
    </w:p>
    <w:p>
      <w:pPr>
        <w:spacing w:line="360" w:lineRule="auto"/>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投标单位（盖章）：</w:t>
      </w:r>
    </w:p>
    <w:p>
      <w:pPr>
        <w:spacing w:line="360" w:lineRule="auto"/>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法定代表人或其委托代理人（签字或盖章）：</w:t>
      </w:r>
    </w:p>
    <w:p>
      <w:pPr>
        <w:spacing w:line="360" w:lineRule="auto"/>
        <w:jc w:val="left"/>
        <w:rPr>
          <w:rStyle w:val="27"/>
          <w:rFonts w:ascii="Arial" w:hAnsi="Arial" w:eastAsia="Arial" w:cs="Arial"/>
          <w:sz w:val="24"/>
          <w:szCs w:val="24"/>
        </w:rPr>
      </w:pPr>
      <w:r>
        <w:rPr>
          <w:rStyle w:val="27"/>
          <w:rFonts w:ascii="Arial" w:hAnsi="Arial" w:eastAsia="宋体" w:cs="Arial"/>
          <w:sz w:val="24"/>
          <w:szCs w:val="24"/>
          <w:lang w:val="zh-TW" w:eastAsia="zh-TW"/>
        </w:rPr>
        <w:t>日期：</w:t>
      </w:r>
      <w:r>
        <w:rPr>
          <w:rStyle w:val="27"/>
          <w:rFonts w:ascii="Arial" w:hAnsi="Arial" w:cs="Arial"/>
          <w:sz w:val="24"/>
          <w:szCs w:val="24"/>
        </w:rPr>
        <w:t xml:space="preserve">  </w:t>
      </w:r>
      <w:r>
        <w:rPr>
          <w:rStyle w:val="27"/>
          <w:rFonts w:ascii="Arial" w:hAnsi="Arial" w:eastAsia="宋体" w:cs="Arial"/>
          <w:sz w:val="24"/>
          <w:szCs w:val="24"/>
          <w:lang w:val="zh-TW" w:eastAsia="zh-TW"/>
        </w:rPr>
        <w:t>年</w:t>
      </w:r>
      <w:r>
        <w:rPr>
          <w:rStyle w:val="27"/>
          <w:rFonts w:ascii="Arial" w:hAnsi="Arial" w:cs="Arial"/>
          <w:sz w:val="24"/>
          <w:szCs w:val="24"/>
        </w:rPr>
        <w:t xml:space="preserve">  </w:t>
      </w:r>
      <w:r>
        <w:rPr>
          <w:rStyle w:val="27"/>
          <w:rFonts w:ascii="Arial" w:hAnsi="Arial" w:eastAsia="宋体" w:cs="Arial"/>
          <w:sz w:val="24"/>
          <w:szCs w:val="24"/>
          <w:lang w:val="zh-TW" w:eastAsia="zh-TW"/>
        </w:rPr>
        <w:t>月</w:t>
      </w:r>
      <w:r>
        <w:rPr>
          <w:rStyle w:val="27"/>
          <w:rFonts w:ascii="Arial" w:hAnsi="Arial" w:cs="Arial"/>
          <w:sz w:val="24"/>
          <w:szCs w:val="24"/>
        </w:rPr>
        <w:t xml:space="preserve">  </w:t>
      </w:r>
      <w:r>
        <w:rPr>
          <w:rStyle w:val="27"/>
          <w:rFonts w:ascii="Arial" w:hAnsi="Arial" w:eastAsia="宋体" w:cs="Arial"/>
          <w:sz w:val="24"/>
          <w:szCs w:val="24"/>
          <w:lang w:val="zh-TW" w:eastAsia="zh-TW"/>
        </w:rPr>
        <w:t>日</w:t>
      </w:r>
    </w:p>
    <w:p>
      <w:pPr>
        <w:widowControl/>
        <w:jc w:val="left"/>
        <w:rPr>
          <w:rFonts w:ascii="Arial" w:hAnsi="Arial" w:cs="Arial"/>
        </w:rPr>
      </w:pPr>
      <w:r>
        <w:rPr>
          <w:rStyle w:val="27"/>
          <w:rFonts w:ascii="Arial" w:hAnsi="Arial" w:cs="Arial"/>
          <w:sz w:val="24"/>
          <w:szCs w:val="24"/>
        </w:rPr>
        <w:br w:type="page"/>
      </w:r>
    </w:p>
    <w:p>
      <w:pPr>
        <w:pStyle w:val="31"/>
        <w:numPr>
          <w:ilvl w:val="0"/>
          <w:numId w:val="6"/>
        </w:numPr>
        <w:tabs>
          <w:tab w:val="left" w:pos="840"/>
        </w:tabs>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营业执照或事业单位法人证书或民办非企业单位登记证书或社会团体法人登记证书或基金会法人登记证书复印件（加盖投标单位公章）</w:t>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审计报告或资信证明复印件（加盖投标单位公章）</w:t>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依法交纳税收和社会保障资金的相关证明材料复印件（加盖投标单位公章）</w:t>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无重大违法记录的书面声明（投标人自行编写，加盖投标单位公章）</w:t>
      </w:r>
    </w:p>
    <w:p>
      <w:pPr>
        <w:widowControl/>
        <w:spacing w:before="50" w:after="50" w:line="400" w:lineRule="atLeast"/>
        <w:ind w:right="128"/>
        <w:rPr>
          <w:rStyle w:val="27"/>
          <w:rFonts w:ascii="Arial" w:hAnsi="Arial" w:eastAsia="Arial" w:cs="Arial"/>
          <w:kern w:val="0"/>
        </w:rPr>
      </w:pPr>
    </w:p>
    <w:p>
      <w:pPr>
        <w:widowControl/>
        <w:jc w:val="left"/>
        <w:rPr>
          <w:rFonts w:ascii="Arial" w:hAnsi="Arial" w:cs="Arial"/>
        </w:rPr>
      </w:pPr>
      <w:r>
        <w:rPr>
          <w:rStyle w:val="27"/>
          <w:rFonts w:ascii="Arial" w:hAnsi="Arial" w:cs="Arial"/>
          <w:sz w:val="24"/>
          <w:szCs w:val="24"/>
        </w:rPr>
        <w:br w:type="page"/>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投标人法定代表人资格证明书</w:t>
      </w:r>
    </w:p>
    <w:p>
      <w:pPr>
        <w:spacing w:line="360" w:lineRule="auto"/>
        <w:rPr>
          <w:rStyle w:val="27"/>
          <w:rFonts w:ascii="Arial" w:hAnsi="Arial" w:eastAsia="Arial" w:cs="Arial"/>
        </w:rPr>
      </w:pPr>
    </w:p>
    <w:p>
      <w:pPr>
        <w:spacing w:line="360" w:lineRule="auto"/>
        <w:rPr>
          <w:rStyle w:val="27"/>
          <w:rFonts w:ascii="Arial" w:hAnsi="Arial" w:eastAsia="Arial" w:cs="Arial"/>
          <w:lang w:val="zh-TW" w:eastAsia="zh-TW"/>
        </w:rPr>
      </w:pPr>
      <w:r>
        <w:rPr>
          <w:rStyle w:val="27"/>
          <w:rFonts w:ascii="Arial" w:hAnsi="Arial" w:eastAsia="宋体" w:cs="Arial"/>
          <w:lang w:val="zh-TW" w:eastAsia="zh-TW"/>
        </w:rPr>
        <w:t>天津大学：</w:t>
      </w:r>
    </w:p>
    <w:p>
      <w:pPr>
        <w:spacing w:line="360" w:lineRule="auto"/>
        <w:ind w:firstLine="2320"/>
        <w:jc w:val="left"/>
        <w:rPr>
          <w:rStyle w:val="27"/>
          <w:rFonts w:ascii="Arial" w:hAnsi="Arial" w:eastAsia="Arial" w:cs="Arial"/>
        </w:rPr>
      </w:pPr>
      <w:r>
        <w:rPr>
          <w:rStyle w:val="27"/>
          <w:rFonts w:ascii="Arial" w:hAnsi="Arial" w:eastAsia="Arial" w:cs="Arial"/>
        </w:rPr>
        <mc:AlternateContent>
          <mc:Choice Requires="wps">
            <w:drawing>
              <wp:anchor distT="0" distB="0" distL="0" distR="0" simplePos="0" relativeHeight="251661312" behindDoc="0" locked="0" layoutInCell="1" allowOverlap="1">
                <wp:simplePos x="0" y="0"/>
                <wp:positionH relativeFrom="column">
                  <wp:posOffset>287020</wp:posOffset>
                </wp:positionH>
                <wp:positionV relativeFrom="line">
                  <wp:posOffset>133985</wp:posOffset>
                </wp:positionV>
                <wp:extent cx="1261110" cy="0"/>
                <wp:effectExtent l="0" t="0" r="0" b="0"/>
                <wp:wrapNone/>
                <wp:docPr id="1073741827" name="officeArt object" descr="直接连接符 6"/>
                <wp:cNvGraphicFramePr/>
                <a:graphic xmlns:a="http://schemas.openxmlformats.org/drawingml/2006/main">
                  <a:graphicData uri="http://schemas.microsoft.com/office/word/2010/wordprocessingShape">
                    <wps:wsp>
                      <wps:cNvCnPr/>
                      <wps:spPr>
                        <a:xfrm>
                          <a:off x="0" y="0"/>
                          <a:ext cx="1261112" cy="0"/>
                        </a:xfrm>
                        <a:prstGeom prst="line">
                          <a:avLst/>
                        </a:prstGeom>
                        <a:noFill/>
                        <a:ln w="9525" cap="flat">
                          <a:solidFill>
                            <a:srgbClr val="000000"/>
                          </a:solidFill>
                          <a:prstDash val="solid"/>
                          <a:round/>
                        </a:ln>
                        <a:effectLst/>
                      </wps:spPr>
                      <wps:bodyPr/>
                    </wps:wsp>
                  </a:graphicData>
                </a:graphic>
              </wp:anchor>
            </w:drawing>
          </mc:Choice>
          <mc:Fallback>
            <w:pict>
              <v:line id="officeArt object" o:spid="_x0000_s1026" o:spt="20" alt="直接连接符 6" style="position:absolute;left:0pt;margin-left:22.6pt;margin-top:10.55pt;height:0pt;width:99.3pt;mso-position-vertical-relative:line;z-index:251661312;mso-width-relative:page;mso-height-relative:page;" filled="f" stroked="t" coordsize="21600,21600" o:gfxdata="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qr&#10;chDVAAAACAEAAA8AAAAAAAAAAQAgAAAAIgAAAGRycy9kb3ducmV2LnhtbFBLAQIUABQAAAAIAIdO&#10;4kCi3i5p7QEAAL4DAAAOAAAAAAAAAAEAIAAAACQBAABkcnMvZTJvRG9jLnhtbFBLBQYAAAAABgAG&#10;AFkBAACDBQAAAAA=&#10;">
                <v:fill on="f" focussize="0,0"/>
                <v:stroke color="#000000" joinstyle="round"/>
                <v:imagedata o:title=""/>
                <o:lock v:ext="edit" aspectratio="f"/>
              </v:line>
            </w:pict>
          </mc:Fallback>
        </mc:AlternateContent>
      </w:r>
      <w:r>
        <w:rPr>
          <w:rStyle w:val="27"/>
          <w:rFonts w:ascii="Arial" w:hAnsi="Arial" w:eastAsia="宋体" w:cs="Arial"/>
          <w:lang w:val="zh-TW" w:eastAsia="zh-TW"/>
        </w:rPr>
        <w:t>（姓名、性别、年龄）在我单位任</w:t>
      </w:r>
      <w:r>
        <w:rPr>
          <w:rStyle w:val="27"/>
          <w:rFonts w:ascii="Arial" w:hAnsi="Arial" w:cs="Arial"/>
        </w:rPr>
        <w:t>____________________</w:t>
      </w:r>
      <w:r>
        <w:rPr>
          <w:rStyle w:val="27"/>
          <w:rFonts w:ascii="Arial" w:hAnsi="Arial" w:eastAsia="宋体" w:cs="Arial"/>
          <w:lang w:val="zh-TW" w:eastAsia="zh-TW"/>
        </w:rPr>
        <w:t>（职务名称）职务，是我单位的法定代表人。</w:t>
      </w:r>
      <w:r>
        <w:rPr>
          <w:rStyle w:val="27"/>
          <w:rFonts w:ascii="Arial" w:hAnsi="Arial" w:eastAsia="Arial" w:cs="Arial"/>
        </w:rPr>
        <w:br w:type="textWrapping"/>
      </w:r>
      <w:r>
        <w:rPr>
          <w:rStyle w:val="27"/>
          <w:rFonts w:ascii="Arial" w:hAnsi="Arial" w:eastAsia="宋体" w:cs="Arial"/>
          <w:lang w:val="zh-TW" w:eastAsia="zh-TW"/>
        </w:rPr>
        <w:t>　　特此证明。</w:t>
      </w:r>
      <w:r>
        <w:rPr>
          <w:rStyle w:val="27"/>
          <w:rFonts w:ascii="Arial" w:hAnsi="Arial" w:eastAsia="Arial" w:cs="Arial"/>
        </w:rPr>
        <w:br w:type="textWrapping"/>
      </w:r>
    </w:p>
    <w:p>
      <w:pPr>
        <w:spacing w:line="360" w:lineRule="auto"/>
        <w:ind w:firstLine="630"/>
        <w:rPr>
          <w:rStyle w:val="27"/>
          <w:rFonts w:ascii="Arial" w:hAnsi="Arial" w:eastAsia="Arial" w:cs="Arial"/>
        </w:rPr>
      </w:pPr>
    </w:p>
    <w:p>
      <w:pPr>
        <w:spacing w:line="360" w:lineRule="auto"/>
        <w:rPr>
          <w:rStyle w:val="27"/>
          <w:rFonts w:ascii="Arial" w:hAnsi="Arial" w:eastAsia="Arial" w:cs="Arial"/>
          <w:lang w:val="zh-TW"/>
        </w:rPr>
      </w:pPr>
      <w:r>
        <w:rPr>
          <w:rStyle w:val="27"/>
          <w:rFonts w:ascii="Arial" w:hAnsi="Arial" w:eastAsia="宋体" w:cs="Arial"/>
          <w:lang w:val="zh-TW" w:eastAsia="zh-TW"/>
        </w:rPr>
        <w:t>法定代表人身份证号：</w:t>
      </w:r>
      <w:r>
        <w:rPr>
          <w:rStyle w:val="27"/>
          <w:rFonts w:ascii="Arial" w:hAnsi="Arial" w:eastAsia="宋体" w:cs="Arial"/>
          <w:u w:val="single"/>
          <w:lang w:val="zh-TW"/>
        </w:rPr>
        <w:t xml:space="preserve">                                       </w:t>
      </w:r>
    </w:p>
    <w:p>
      <w:pPr>
        <w:spacing w:line="360" w:lineRule="auto"/>
        <w:rPr>
          <w:rStyle w:val="27"/>
          <w:rFonts w:ascii="Arial" w:hAnsi="Arial" w:eastAsia="Arial" w:cs="Arial"/>
        </w:rPr>
      </w:pPr>
    </w:p>
    <w:p>
      <w:pPr>
        <w:spacing w:line="360" w:lineRule="auto"/>
        <w:rPr>
          <w:rStyle w:val="27"/>
          <w:rFonts w:ascii="Arial" w:hAnsi="Arial" w:eastAsia="Arial" w:cs="Arial"/>
          <w:u w:val="single"/>
          <w:lang w:val="zh-TW" w:eastAsia="zh-TW"/>
        </w:rPr>
      </w:pPr>
      <w:r>
        <w:rPr>
          <w:rStyle w:val="27"/>
          <w:rFonts w:ascii="Arial" w:hAnsi="Arial" w:eastAsia="宋体" w:cs="Arial"/>
          <w:lang w:val="zh-TW" w:eastAsia="zh-TW"/>
        </w:rPr>
        <w:t>法定代表人签字或盖章：</w:t>
      </w:r>
      <w:r>
        <w:rPr>
          <w:rStyle w:val="27"/>
          <w:rFonts w:ascii="Arial" w:hAnsi="Arial" w:eastAsia="宋体" w:cs="Arial"/>
          <w:u w:val="single"/>
          <w:lang w:val="zh-TW"/>
        </w:rPr>
        <w:t xml:space="preserve">                                       </w:t>
      </w:r>
    </w:p>
    <w:p>
      <w:pPr>
        <w:spacing w:line="360" w:lineRule="auto"/>
        <w:rPr>
          <w:rStyle w:val="27"/>
          <w:rFonts w:ascii="Arial" w:hAnsi="Arial" w:eastAsia="Arial" w:cs="Arial"/>
          <w:u w:val="single"/>
        </w:rPr>
      </w:pPr>
      <w:r>
        <w:rPr>
          <w:rStyle w:val="27"/>
          <w:rFonts w:ascii="Arial" w:hAnsi="Arial" w:eastAsia="Arial" w:cs="Arial"/>
        </w:rPr>
        <w:br w:type="textWrapping"/>
      </w:r>
      <w:r>
        <w:rPr>
          <w:rStyle w:val="27"/>
          <w:rFonts w:ascii="Arial" w:hAnsi="Arial" w:eastAsia="宋体" w:cs="Arial"/>
          <w:lang w:val="zh-TW" w:eastAsia="zh-TW"/>
        </w:rPr>
        <w:t>投标人全称（公章）：</w:t>
      </w:r>
      <w:r>
        <w:rPr>
          <w:rStyle w:val="27"/>
          <w:rFonts w:ascii="Arial" w:hAnsi="Arial" w:eastAsia="宋体" w:cs="Arial"/>
          <w:u w:val="single"/>
          <w:lang w:val="zh-TW"/>
        </w:rPr>
        <w:t xml:space="preserve">                                       </w:t>
      </w:r>
    </w:p>
    <w:p>
      <w:pPr>
        <w:spacing w:line="360" w:lineRule="auto"/>
        <w:rPr>
          <w:rStyle w:val="27"/>
          <w:rFonts w:ascii="Arial" w:hAnsi="Arial" w:eastAsia="Arial" w:cs="Arial"/>
          <w:u w:val="single"/>
        </w:rPr>
      </w:pPr>
    </w:p>
    <w:p>
      <w:pPr>
        <w:spacing w:line="360" w:lineRule="auto"/>
        <w:rPr>
          <w:rStyle w:val="27"/>
          <w:rFonts w:ascii="Arial" w:hAnsi="Arial" w:eastAsia="Arial" w:cs="Arial"/>
        </w:rPr>
      </w:pPr>
      <w:r>
        <w:rPr>
          <w:rStyle w:val="27"/>
          <w:rFonts w:ascii="Arial" w:hAnsi="Arial" w:eastAsia="宋体" w:cs="Arial"/>
          <w:lang w:val="zh-TW" w:eastAsia="zh-TW"/>
        </w:rPr>
        <w:t>日期：</w:t>
      </w:r>
      <w:r>
        <w:rPr>
          <w:rStyle w:val="27"/>
          <w:rFonts w:ascii="Arial" w:hAnsi="Arial" w:cs="Arial"/>
        </w:rPr>
        <w:t xml:space="preserve">  </w:t>
      </w:r>
      <w:r>
        <w:rPr>
          <w:rStyle w:val="27"/>
          <w:rFonts w:ascii="Arial" w:hAnsi="Arial" w:eastAsia="宋体" w:cs="Arial"/>
          <w:lang w:val="zh-TW" w:eastAsia="zh-TW"/>
        </w:rPr>
        <w:t>年</w:t>
      </w:r>
      <w:r>
        <w:rPr>
          <w:rStyle w:val="27"/>
          <w:rFonts w:ascii="Arial" w:hAnsi="Arial" w:cs="Arial"/>
        </w:rPr>
        <w:t xml:space="preserve">  </w:t>
      </w:r>
      <w:r>
        <w:rPr>
          <w:rStyle w:val="27"/>
          <w:rFonts w:ascii="Arial" w:hAnsi="Arial" w:eastAsia="宋体" w:cs="Arial"/>
          <w:lang w:val="zh-TW" w:eastAsia="zh-TW"/>
        </w:rPr>
        <w:t>月</w:t>
      </w:r>
      <w:r>
        <w:rPr>
          <w:rStyle w:val="27"/>
          <w:rFonts w:ascii="Arial" w:hAnsi="Arial" w:cs="Arial"/>
        </w:rPr>
        <w:t xml:space="preserve">  </w:t>
      </w:r>
      <w:r>
        <w:rPr>
          <w:rStyle w:val="27"/>
          <w:rFonts w:ascii="Arial" w:hAnsi="Arial" w:eastAsia="宋体" w:cs="Arial"/>
          <w:lang w:val="zh-TW" w:eastAsia="zh-TW"/>
        </w:rPr>
        <w:t>日</w:t>
      </w:r>
    </w:p>
    <w:p>
      <w:pPr>
        <w:spacing w:line="360" w:lineRule="auto"/>
        <w:rPr>
          <w:rStyle w:val="27"/>
          <w:rFonts w:ascii="Arial" w:hAnsi="Arial" w:eastAsia="Arial" w:cs="Arial"/>
        </w:rPr>
      </w:pPr>
    </w:p>
    <w:p>
      <w:pPr>
        <w:spacing w:line="360" w:lineRule="auto"/>
        <w:rPr>
          <w:rStyle w:val="27"/>
          <w:rFonts w:ascii="Arial" w:hAnsi="Arial" w:eastAsia="Arial" w:cs="Arial"/>
        </w:rPr>
      </w:pPr>
    </w:p>
    <w:p>
      <w:pPr>
        <w:spacing w:line="360" w:lineRule="auto"/>
        <w:rPr>
          <w:rStyle w:val="27"/>
          <w:rFonts w:ascii="Arial" w:hAnsi="Arial" w:eastAsia="Arial" w:cs="Arial"/>
        </w:rPr>
      </w:pPr>
    </w:p>
    <w:p>
      <w:pPr>
        <w:spacing w:line="360" w:lineRule="auto"/>
        <w:rPr>
          <w:rStyle w:val="27"/>
          <w:rFonts w:ascii="Arial" w:hAnsi="Arial" w:eastAsia="Arial" w:cs="Arial"/>
          <w:b/>
          <w:bCs/>
        </w:rPr>
      </w:pPr>
    </w:p>
    <w:p>
      <w:pPr>
        <w:spacing w:line="360" w:lineRule="auto"/>
        <w:rPr>
          <w:rStyle w:val="27"/>
          <w:rFonts w:ascii="Arial" w:hAnsi="Arial" w:eastAsia="Arial" w:cs="Arial"/>
        </w:rPr>
      </w:pPr>
    </w:p>
    <w:p>
      <w:pPr>
        <w:spacing w:line="360" w:lineRule="auto"/>
        <w:rPr>
          <w:rStyle w:val="27"/>
          <w:rFonts w:ascii="Arial" w:hAnsi="Arial" w:eastAsia="Arial" w:cs="Arial"/>
        </w:rPr>
      </w:pPr>
    </w:p>
    <w:p>
      <w:pPr>
        <w:spacing w:line="360" w:lineRule="auto"/>
        <w:rPr>
          <w:rStyle w:val="27"/>
          <w:rFonts w:ascii="Arial" w:hAnsi="Arial" w:eastAsia="Arial" w:cs="Arial"/>
        </w:rPr>
      </w:pP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法定代表人身份证复印件或其他身份证明</w:t>
      </w:r>
    </w:p>
    <w:p>
      <w:pPr>
        <w:pStyle w:val="31"/>
        <w:spacing w:line="500" w:lineRule="exact"/>
        <w:ind w:firstLine="359"/>
        <w:rPr>
          <w:rFonts w:hint="default" w:ascii="Arial" w:hAnsi="Arial" w:cs="Arial"/>
        </w:rPr>
      </w:pPr>
      <w:r>
        <w:rPr>
          <w:rStyle w:val="27"/>
          <w:rFonts w:hint="default" w:ascii="Arial" w:hAnsi="Arial" w:cs="Arial"/>
          <w:sz w:val="24"/>
          <w:szCs w:val="24"/>
        </w:rPr>
        <w:br w:type="page"/>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法定代表人授权委托书（如由授权代表参加投标时必须提供，否则投标无效）</w:t>
      </w:r>
    </w:p>
    <w:p>
      <w:pPr>
        <w:spacing w:line="360" w:lineRule="auto"/>
        <w:ind w:firstLine="420"/>
        <w:rPr>
          <w:rStyle w:val="27"/>
          <w:rFonts w:ascii="Arial" w:hAnsi="Arial" w:eastAsia="Arial" w:cs="Arial"/>
        </w:rPr>
      </w:pPr>
    </w:p>
    <w:p>
      <w:pPr>
        <w:spacing w:line="360" w:lineRule="auto"/>
        <w:rPr>
          <w:rStyle w:val="27"/>
          <w:rFonts w:ascii="Arial" w:hAnsi="Arial" w:eastAsia="Arial" w:cs="Arial"/>
          <w:lang w:val="zh-TW" w:eastAsia="zh-TW"/>
        </w:rPr>
      </w:pPr>
      <w:r>
        <w:rPr>
          <w:rStyle w:val="27"/>
          <w:rFonts w:ascii="Arial" w:hAnsi="Arial" w:eastAsia="宋体" w:cs="Arial"/>
          <w:lang w:val="zh-TW" w:eastAsia="zh-TW"/>
        </w:rPr>
        <w:t>天津大学：</w:t>
      </w:r>
    </w:p>
    <w:p>
      <w:pPr>
        <w:spacing w:line="360" w:lineRule="auto"/>
        <w:ind w:firstLine="420"/>
        <w:rPr>
          <w:rStyle w:val="27"/>
          <w:rFonts w:ascii="Arial" w:hAnsi="Arial" w:eastAsia="Arial" w:cs="Arial"/>
          <w:u w:val="single"/>
        </w:rPr>
      </w:pPr>
      <w:r>
        <w:rPr>
          <w:rStyle w:val="27"/>
          <w:rFonts w:ascii="Arial" w:hAnsi="Arial" w:eastAsia="宋体" w:cs="Arial"/>
          <w:lang w:val="zh-TW" w:eastAsia="zh-TW"/>
        </w:rPr>
        <w:t>本授权委托书声明：注册于</w:t>
      </w:r>
      <w:r>
        <w:rPr>
          <w:rStyle w:val="27"/>
          <w:rFonts w:ascii="Arial" w:hAnsi="Arial" w:cs="Arial"/>
          <w:u w:val="single"/>
        </w:rPr>
        <w:t xml:space="preserve">                </w:t>
      </w:r>
      <w:r>
        <w:rPr>
          <w:rStyle w:val="27"/>
          <w:rFonts w:ascii="Arial" w:hAnsi="Arial" w:eastAsia="宋体" w:cs="Arial"/>
          <w:lang w:val="zh-TW" w:eastAsia="zh-TW"/>
        </w:rPr>
        <w:t>（投标人住址）的</w:t>
      </w:r>
      <w:r>
        <w:rPr>
          <w:rStyle w:val="27"/>
          <w:rFonts w:ascii="Arial" w:hAnsi="Arial" w:cs="Arial"/>
          <w:u w:val="single"/>
        </w:rPr>
        <w:t xml:space="preserve">                 </w:t>
      </w:r>
      <w:r>
        <w:rPr>
          <w:rStyle w:val="27"/>
          <w:rFonts w:ascii="Arial" w:hAnsi="Arial" w:eastAsia="宋体" w:cs="Arial"/>
          <w:lang w:val="zh-TW" w:eastAsia="zh-TW"/>
        </w:rPr>
        <w:t>（投标人名称）法定代表人</w:t>
      </w:r>
      <w:r>
        <w:rPr>
          <w:rStyle w:val="27"/>
          <w:rFonts w:ascii="Arial" w:hAnsi="Arial" w:cs="Arial"/>
          <w:u w:val="single"/>
        </w:rPr>
        <w:t xml:space="preserve">           </w:t>
      </w:r>
      <w:r>
        <w:rPr>
          <w:rStyle w:val="27"/>
          <w:rFonts w:ascii="Arial" w:hAnsi="Arial" w:eastAsia="宋体" w:cs="Arial"/>
          <w:lang w:val="zh-TW" w:eastAsia="zh-TW"/>
        </w:rPr>
        <w:t>（法定代表人姓名、职务）代表本公司授权在下面签字的</w:t>
      </w:r>
      <w:r>
        <w:rPr>
          <w:rStyle w:val="27"/>
          <w:rFonts w:ascii="Arial" w:hAnsi="Arial" w:cs="Arial"/>
          <w:u w:val="single"/>
        </w:rPr>
        <w:t xml:space="preserve">          </w:t>
      </w:r>
      <w:r>
        <w:rPr>
          <w:rStyle w:val="27"/>
          <w:rFonts w:ascii="Arial" w:hAnsi="Arial" w:eastAsia="宋体" w:cs="Arial"/>
          <w:lang w:val="zh-TW" w:eastAsia="zh-TW"/>
        </w:rPr>
        <w:t>（授权代表职务、姓名）为本公司的合法代理人，就贵方组织的</w:t>
      </w:r>
      <w:r>
        <w:rPr>
          <w:rStyle w:val="27"/>
          <w:rFonts w:ascii="Arial" w:hAnsi="Arial" w:cs="Arial"/>
          <w:u w:val="single"/>
        </w:rPr>
        <w:t xml:space="preserve">               </w:t>
      </w:r>
      <w:r>
        <w:rPr>
          <w:rStyle w:val="27"/>
          <w:rFonts w:ascii="Arial" w:hAnsi="Arial" w:eastAsia="宋体" w:cs="Arial"/>
          <w:lang w:val="zh-TW" w:eastAsia="zh-TW"/>
        </w:rPr>
        <w:t>（项目名称）项目，招标编号：</w:t>
      </w:r>
      <w:r>
        <w:rPr>
          <w:rStyle w:val="27"/>
          <w:rFonts w:ascii="Arial" w:hAnsi="Arial" w:cs="Arial"/>
          <w:u w:val="single"/>
        </w:rPr>
        <w:t xml:space="preserve">           </w:t>
      </w:r>
      <w:r>
        <w:rPr>
          <w:rStyle w:val="27"/>
          <w:rFonts w:ascii="Arial" w:hAnsi="Arial" w:eastAsia="宋体" w:cs="Arial"/>
          <w:lang w:val="zh-TW" w:eastAsia="zh-TW"/>
        </w:rPr>
        <w:t>，以本公司名义参加投标。授权代表在开标、评标、谈判过程中所签署的一切文件和处理与之有关的一切事务，我公司均予以承认。授权代表无转委托权。</w:t>
      </w:r>
    </w:p>
    <w:p>
      <w:pPr>
        <w:spacing w:line="360" w:lineRule="auto"/>
        <w:rPr>
          <w:rStyle w:val="27"/>
          <w:rFonts w:ascii="Arial" w:hAnsi="Arial" w:eastAsia="Arial" w:cs="Arial"/>
        </w:rPr>
      </w:pPr>
      <w:r>
        <w:rPr>
          <w:rStyle w:val="27"/>
          <w:rFonts w:ascii="Arial" w:hAnsi="Arial" w:cs="Arial"/>
        </w:rPr>
        <w:t xml:space="preserve">    </w:t>
      </w:r>
      <w:r>
        <w:rPr>
          <w:rStyle w:val="27"/>
          <w:rFonts w:ascii="Arial" w:hAnsi="Arial" w:eastAsia="宋体" w:cs="Arial"/>
          <w:lang w:val="zh-TW" w:eastAsia="zh-TW"/>
        </w:rPr>
        <w:t>本授权书于</w:t>
      </w:r>
      <w:r>
        <w:rPr>
          <w:rStyle w:val="27"/>
          <w:rFonts w:ascii="Arial" w:hAnsi="Arial" w:cs="Arial"/>
          <w:u w:val="single"/>
        </w:rPr>
        <w:t xml:space="preserve">       </w:t>
      </w:r>
      <w:r>
        <w:rPr>
          <w:rStyle w:val="27"/>
          <w:rFonts w:ascii="Arial" w:hAnsi="Arial" w:eastAsia="宋体" w:cs="Arial"/>
          <w:lang w:val="zh-TW" w:eastAsia="zh-TW"/>
        </w:rPr>
        <w:t>年</w:t>
      </w:r>
      <w:r>
        <w:rPr>
          <w:rStyle w:val="27"/>
          <w:rFonts w:ascii="Arial" w:hAnsi="Arial" w:cs="Arial"/>
          <w:u w:val="single"/>
        </w:rPr>
        <w:t xml:space="preserve">       </w:t>
      </w:r>
      <w:r>
        <w:rPr>
          <w:rStyle w:val="27"/>
          <w:rFonts w:ascii="Arial" w:hAnsi="Arial" w:eastAsia="宋体" w:cs="Arial"/>
          <w:lang w:val="zh-TW" w:eastAsia="zh-TW"/>
        </w:rPr>
        <w:t>月</w:t>
      </w:r>
      <w:r>
        <w:rPr>
          <w:rStyle w:val="27"/>
          <w:rFonts w:ascii="Arial" w:hAnsi="Arial" w:cs="Arial"/>
          <w:u w:val="single"/>
        </w:rPr>
        <w:t xml:space="preserve">       </w:t>
      </w:r>
      <w:r>
        <w:rPr>
          <w:rStyle w:val="27"/>
          <w:rFonts w:ascii="Arial" w:hAnsi="Arial" w:eastAsia="宋体" w:cs="Arial"/>
          <w:lang w:val="zh-TW" w:eastAsia="zh-TW"/>
        </w:rPr>
        <w:t>日签字生效，特此声明。</w:t>
      </w:r>
    </w:p>
    <w:p>
      <w:pPr>
        <w:spacing w:line="360" w:lineRule="auto"/>
        <w:rPr>
          <w:rStyle w:val="27"/>
          <w:rFonts w:ascii="Arial" w:hAnsi="Arial" w:eastAsia="Arial" w:cs="Arial"/>
        </w:rPr>
      </w:pPr>
    </w:p>
    <w:p>
      <w:pPr>
        <w:spacing w:line="360" w:lineRule="auto"/>
        <w:rPr>
          <w:rStyle w:val="27"/>
          <w:rFonts w:ascii="Arial" w:hAnsi="Arial" w:eastAsia="Arial" w:cs="Arial"/>
        </w:rPr>
      </w:pPr>
    </w:p>
    <w:p>
      <w:pPr>
        <w:spacing w:line="360" w:lineRule="auto"/>
        <w:rPr>
          <w:rStyle w:val="27"/>
          <w:rFonts w:ascii="Arial" w:hAnsi="Arial" w:eastAsia="Arial" w:cs="Arial"/>
          <w:u w:val="single"/>
        </w:rPr>
      </w:pPr>
      <w:r>
        <w:rPr>
          <w:rStyle w:val="27"/>
          <w:rFonts w:ascii="Arial" w:hAnsi="Arial" w:eastAsia="宋体" w:cs="Arial"/>
          <w:lang w:val="zh-TW" w:eastAsia="zh-TW"/>
        </w:rPr>
        <w:t>法定代表人印刷体姓名：</w:t>
      </w:r>
      <w:r>
        <w:rPr>
          <w:rStyle w:val="27"/>
          <w:rFonts w:ascii="Arial" w:hAnsi="Arial" w:cs="Arial"/>
          <w:u w:val="single"/>
        </w:rPr>
        <w:t xml:space="preserve">         </w:t>
      </w:r>
      <w:r>
        <w:rPr>
          <w:rStyle w:val="27"/>
          <w:rFonts w:ascii="Arial" w:hAnsi="Arial" w:eastAsia="宋体" w:cs="Arial"/>
          <w:lang w:val="zh-TW" w:eastAsia="zh-TW"/>
        </w:rPr>
        <w:t>签字或盖章：</w:t>
      </w:r>
      <w:r>
        <w:rPr>
          <w:rStyle w:val="27"/>
          <w:rFonts w:ascii="Arial" w:hAnsi="Arial" w:cs="Arial"/>
          <w:u w:val="single"/>
        </w:rPr>
        <w:t xml:space="preserve">           </w:t>
      </w:r>
    </w:p>
    <w:p>
      <w:pPr>
        <w:spacing w:line="360" w:lineRule="auto"/>
        <w:rPr>
          <w:rStyle w:val="27"/>
          <w:rFonts w:ascii="Arial" w:hAnsi="Arial" w:eastAsia="Arial" w:cs="Arial"/>
          <w:u w:val="single"/>
        </w:rPr>
      </w:pPr>
      <w:r>
        <w:rPr>
          <w:rStyle w:val="27"/>
          <w:rFonts w:ascii="Arial" w:hAnsi="Arial" w:eastAsia="宋体" w:cs="Arial"/>
          <w:lang w:val="zh-TW" w:eastAsia="zh-TW"/>
        </w:rPr>
        <w:t>授权代表印刷体姓名：</w:t>
      </w:r>
      <w:r>
        <w:rPr>
          <w:rStyle w:val="27"/>
          <w:rFonts w:ascii="Arial" w:hAnsi="Arial" w:cs="Arial"/>
          <w:u w:val="single"/>
        </w:rPr>
        <w:t xml:space="preserve">           </w:t>
      </w:r>
      <w:r>
        <w:rPr>
          <w:rStyle w:val="27"/>
          <w:rFonts w:ascii="Arial" w:hAnsi="Arial" w:eastAsia="宋体" w:cs="Arial"/>
          <w:lang w:val="zh-TW" w:eastAsia="zh-TW"/>
        </w:rPr>
        <w:t>签字：</w:t>
      </w:r>
      <w:r>
        <w:rPr>
          <w:rStyle w:val="27"/>
          <w:rFonts w:ascii="Arial" w:hAnsi="Arial" w:cs="Arial"/>
          <w:u w:val="single"/>
        </w:rPr>
        <w:t xml:space="preserve">       </w:t>
      </w:r>
      <w:r>
        <w:rPr>
          <w:rStyle w:val="27"/>
          <w:rFonts w:ascii="Arial" w:hAnsi="Arial" w:cs="Arial"/>
        </w:rPr>
        <w:t xml:space="preserve"> </w:t>
      </w:r>
      <w:r>
        <w:rPr>
          <w:rStyle w:val="27"/>
          <w:rFonts w:ascii="Arial" w:hAnsi="Arial" w:eastAsia="宋体" w:cs="Arial"/>
          <w:lang w:val="zh-TW" w:eastAsia="zh-TW"/>
        </w:rPr>
        <w:t>职务：</w:t>
      </w:r>
      <w:r>
        <w:rPr>
          <w:rStyle w:val="27"/>
          <w:rFonts w:ascii="Arial" w:hAnsi="Arial" w:cs="Arial"/>
          <w:color w:val="auto"/>
          <w:u w:val="single"/>
        </w:rPr>
        <w:t xml:space="preserve">       </w:t>
      </w:r>
    </w:p>
    <w:p>
      <w:pPr>
        <w:spacing w:line="360" w:lineRule="auto"/>
        <w:rPr>
          <w:rStyle w:val="27"/>
          <w:rFonts w:ascii="Arial" w:hAnsi="Arial" w:eastAsia="Arial" w:cs="Arial"/>
        </w:rPr>
      </w:pPr>
      <w:r>
        <w:rPr>
          <w:rStyle w:val="27"/>
          <w:rFonts w:ascii="Arial" w:hAnsi="Arial" w:eastAsia="宋体" w:cs="Arial"/>
          <w:lang w:val="zh-TW" w:eastAsia="zh-TW"/>
        </w:rPr>
        <w:t>授权代表身份证号：</w:t>
      </w:r>
      <w:r>
        <w:rPr>
          <w:rStyle w:val="27"/>
          <w:rFonts w:ascii="Arial" w:hAnsi="Arial" w:cs="Arial"/>
          <w:u w:val="single"/>
        </w:rPr>
        <w:t xml:space="preserve">                     </w:t>
      </w:r>
      <w:r>
        <w:rPr>
          <w:rStyle w:val="27"/>
          <w:rFonts w:ascii="Arial" w:hAnsi="Arial" w:eastAsia="宋体" w:cs="Arial"/>
          <w:lang w:val="zh-TW" w:eastAsia="zh-TW"/>
        </w:rPr>
        <w:t>（身份证复印件附后）</w:t>
      </w:r>
    </w:p>
    <w:p>
      <w:pPr>
        <w:spacing w:line="360" w:lineRule="auto"/>
        <w:rPr>
          <w:rStyle w:val="27"/>
          <w:rFonts w:ascii="Arial" w:hAnsi="Arial" w:eastAsia="Arial" w:cs="Arial"/>
          <w:u w:val="single"/>
        </w:rPr>
      </w:pPr>
      <w:r>
        <w:rPr>
          <w:rStyle w:val="27"/>
          <w:rFonts w:ascii="Arial" w:hAnsi="Arial" w:eastAsia="宋体" w:cs="Arial"/>
          <w:lang w:val="zh-TW" w:eastAsia="zh-TW"/>
        </w:rPr>
        <w:t>投标人全称（公章）：</w:t>
      </w:r>
      <w:r>
        <w:rPr>
          <w:rStyle w:val="27"/>
          <w:rFonts w:ascii="Arial" w:hAnsi="Arial" w:cs="Arial"/>
          <w:u w:val="single"/>
        </w:rPr>
        <w:t xml:space="preserve">                     </w:t>
      </w:r>
    </w:p>
    <w:p>
      <w:pPr>
        <w:spacing w:line="360" w:lineRule="auto"/>
        <w:rPr>
          <w:rStyle w:val="27"/>
          <w:rFonts w:ascii="Arial" w:hAnsi="Arial" w:eastAsia="Arial" w:cs="Arial"/>
          <w:b/>
          <w:bCs/>
          <w:sz w:val="24"/>
          <w:szCs w:val="24"/>
        </w:rPr>
      </w:pPr>
    </w:p>
    <w:p>
      <w:pPr>
        <w:spacing w:line="360" w:lineRule="auto"/>
        <w:rPr>
          <w:rStyle w:val="27"/>
          <w:rFonts w:ascii="Arial" w:hAnsi="Arial" w:eastAsia="Arial" w:cs="Arial"/>
          <w:b/>
          <w:bCs/>
          <w:sz w:val="24"/>
          <w:szCs w:val="24"/>
        </w:rPr>
      </w:pPr>
    </w:p>
    <w:p>
      <w:pPr>
        <w:spacing w:line="360" w:lineRule="auto"/>
        <w:rPr>
          <w:rStyle w:val="27"/>
          <w:rFonts w:ascii="Arial" w:hAnsi="Arial" w:eastAsia="Arial" w:cs="Arial"/>
          <w:b/>
          <w:bCs/>
          <w:sz w:val="24"/>
          <w:szCs w:val="24"/>
        </w:rPr>
      </w:pPr>
    </w:p>
    <w:p>
      <w:pPr>
        <w:spacing w:line="360" w:lineRule="auto"/>
        <w:rPr>
          <w:rStyle w:val="27"/>
          <w:rFonts w:ascii="Arial" w:hAnsi="Arial" w:eastAsia="Arial" w:cs="Arial"/>
          <w:b/>
          <w:bCs/>
          <w:sz w:val="24"/>
          <w:szCs w:val="24"/>
        </w:rPr>
      </w:pP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授权代表身份证复印件或其他身份证明（如由授权代表参加投标时必须提供，否则投标无效）</w:t>
      </w:r>
    </w:p>
    <w:p>
      <w:pPr>
        <w:widowControl/>
        <w:spacing w:before="50" w:after="50" w:line="400" w:lineRule="atLeast"/>
        <w:ind w:right="128"/>
        <w:rPr>
          <w:rStyle w:val="27"/>
          <w:rFonts w:ascii="Arial" w:hAnsi="Arial" w:eastAsia="Arial" w:cs="Arial"/>
          <w:kern w:val="0"/>
        </w:rPr>
      </w:pPr>
    </w:p>
    <w:p>
      <w:pPr>
        <w:widowControl/>
        <w:jc w:val="left"/>
        <w:rPr>
          <w:rFonts w:ascii="Arial" w:hAnsi="Arial" w:cs="Arial"/>
        </w:rPr>
      </w:pPr>
      <w:r>
        <w:rPr>
          <w:rStyle w:val="27"/>
          <w:rFonts w:ascii="Arial" w:hAnsi="Arial" w:cs="Arial"/>
          <w:sz w:val="24"/>
          <w:szCs w:val="24"/>
        </w:rPr>
        <w:br w:type="page"/>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企业概况（包括规模、设备状况、员工构成等）（投标人自行编写）</w:t>
      </w:r>
    </w:p>
    <w:p>
      <w:pPr>
        <w:pStyle w:val="26"/>
        <w:spacing w:line="500" w:lineRule="exact"/>
        <w:ind w:firstLine="0"/>
        <w:rPr>
          <w:rStyle w:val="27"/>
          <w:rFonts w:hint="default" w:ascii="Arial" w:hAnsi="Arial" w:eastAsia="Arial" w:cs="Arial"/>
          <w:b/>
          <w:bCs/>
          <w:sz w:val="24"/>
          <w:szCs w:val="24"/>
        </w:rPr>
      </w:pPr>
    </w:p>
    <w:p>
      <w:pPr>
        <w:widowControl/>
        <w:jc w:val="left"/>
        <w:rPr>
          <w:rStyle w:val="27"/>
          <w:rFonts w:ascii="Arial" w:hAnsi="Arial" w:eastAsia="Arial" w:cs="Arial"/>
          <w:b/>
          <w:bCs/>
          <w:sz w:val="24"/>
          <w:szCs w:val="24"/>
        </w:rPr>
      </w:pPr>
    </w:p>
    <w:p>
      <w:pPr>
        <w:widowControl/>
        <w:jc w:val="left"/>
        <w:rPr>
          <w:rStyle w:val="27"/>
          <w:rFonts w:ascii="Arial" w:hAnsi="Arial" w:eastAsia="Arial" w:cs="Arial"/>
          <w:b/>
          <w:bCs/>
          <w:sz w:val="24"/>
          <w:szCs w:val="24"/>
        </w:rPr>
      </w:pP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技术偏离表（逐条逐项应答）</w:t>
      </w:r>
    </w:p>
    <w:p>
      <w:pPr>
        <w:rPr>
          <w:rStyle w:val="27"/>
          <w:rFonts w:ascii="Arial" w:hAnsi="Arial" w:eastAsia="Arial" w:cs="Arial"/>
          <w:b/>
          <w:bCs/>
          <w:sz w:val="28"/>
          <w:szCs w:val="28"/>
        </w:rPr>
      </w:pPr>
    </w:p>
    <w:tbl>
      <w:tblPr>
        <w:tblStyle w:val="19"/>
        <w:tblW w:w="807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45"/>
        <w:gridCol w:w="2269"/>
        <w:gridCol w:w="2503"/>
        <w:gridCol w:w="1414"/>
        <w:gridCol w:w="94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0" w:hRule="atLeast"/>
          <w:jc w:val="center"/>
        </w:trPr>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lang w:val="zh-TW" w:eastAsia="zh-TW"/>
              </w:rPr>
              <w:t>序号</w:t>
            </w:r>
          </w:p>
        </w:tc>
        <w:tc>
          <w:tcPr>
            <w:tcW w:w="226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lang w:val="zh-TW" w:eastAsia="zh-TW"/>
              </w:rPr>
              <w:t>招标文件技术要求</w:t>
            </w:r>
          </w:p>
        </w:tc>
        <w:tc>
          <w:tcPr>
            <w:tcW w:w="25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lang w:val="zh-TW" w:eastAsia="zh-TW"/>
              </w:rPr>
              <w:t>投标文件对应技术指标</w:t>
            </w: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lang w:val="zh-TW" w:eastAsia="zh-TW"/>
              </w:rPr>
              <w:t>偏离情况</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2" w:hRule="atLeast"/>
          <w:jc w:val="center"/>
        </w:trPr>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26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5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2" w:hRule="atLeast"/>
          <w:jc w:val="center"/>
        </w:trPr>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26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5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2" w:hRule="atLeast"/>
          <w:jc w:val="center"/>
        </w:trPr>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26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5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2" w:hRule="atLeast"/>
          <w:jc w:val="center"/>
        </w:trPr>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26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5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2" w:hRule="atLeast"/>
          <w:jc w:val="center"/>
        </w:trPr>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26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5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2" w:hRule="atLeast"/>
          <w:jc w:val="center"/>
        </w:trPr>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26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25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141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rPr>
                <w:rFonts w:ascii="Arial" w:hAnsi="Arial" w:cs="Arial"/>
              </w:rPr>
            </w:pPr>
          </w:p>
        </w:tc>
      </w:tr>
    </w:tbl>
    <w:p>
      <w:pPr>
        <w:ind w:left="108" w:hanging="108"/>
        <w:jc w:val="center"/>
        <w:rPr>
          <w:rStyle w:val="27"/>
          <w:rFonts w:ascii="Arial" w:hAnsi="Arial" w:eastAsia="Arial" w:cs="Arial"/>
          <w:b/>
          <w:bCs/>
          <w:sz w:val="28"/>
          <w:szCs w:val="28"/>
        </w:rPr>
      </w:pPr>
    </w:p>
    <w:p>
      <w:pPr>
        <w:jc w:val="center"/>
        <w:rPr>
          <w:rStyle w:val="27"/>
          <w:rFonts w:ascii="Arial" w:hAnsi="Arial" w:eastAsia="Arial" w:cs="Arial"/>
          <w:b/>
          <w:bCs/>
          <w:sz w:val="28"/>
          <w:szCs w:val="28"/>
        </w:rPr>
      </w:pPr>
    </w:p>
    <w:p>
      <w:pPr>
        <w:spacing w:line="480" w:lineRule="exact"/>
        <w:rPr>
          <w:rStyle w:val="27"/>
          <w:rFonts w:ascii="Arial" w:hAnsi="Arial" w:eastAsia="Arial" w:cs="Arial"/>
          <w:sz w:val="24"/>
          <w:szCs w:val="24"/>
        </w:rPr>
      </w:pPr>
      <w:r>
        <w:rPr>
          <w:rStyle w:val="27"/>
          <w:rFonts w:ascii="Arial" w:hAnsi="Arial" w:eastAsia="宋体" w:cs="Arial"/>
          <w:sz w:val="24"/>
          <w:szCs w:val="24"/>
          <w:lang w:val="zh-TW" w:eastAsia="zh-TW"/>
        </w:rPr>
        <w:t>注：投标人应在投标文件中针对</w:t>
      </w:r>
      <w:r>
        <w:rPr>
          <w:rStyle w:val="27"/>
          <w:rFonts w:ascii="Arial" w:hAnsi="Arial" w:cs="Arial"/>
          <w:b/>
          <w:sz w:val="24"/>
          <w:szCs w:val="24"/>
        </w:rPr>
        <w:t>“</w:t>
      </w:r>
      <w:r>
        <w:rPr>
          <w:rStyle w:val="27"/>
          <w:rFonts w:ascii="Arial" w:hAnsi="Arial" w:eastAsia="宋体" w:cs="Arial"/>
          <w:b/>
          <w:sz w:val="24"/>
          <w:szCs w:val="24"/>
          <w:lang w:val="zh-TW" w:eastAsia="zh-TW"/>
        </w:rPr>
        <w:t>第四章</w:t>
      </w:r>
      <w:r>
        <w:rPr>
          <w:rStyle w:val="27"/>
          <w:rFonts w:ascii="Arial" w:hAnsi="Arial" w:eastAsia="宋体" w:cs="Arial"/>
          <w:b/>
          <w:sz w:val="24"/>
          <w:szCs w:val="24"/>
          <w:lang w:val="zh-TW"/>
        </w:rPr>
        <w:t xml:space="preserve"> </w:t>
      </w:r>
      <w:r>
        <w:rPr>
          <w:rStyle w:val="27"/>
          <w:rFonts w:ascii="Arial" w:hAnsi="Arial" w:eastAsia="宋体" w:cs="Arial"/>
          <w:b/>
          <w:sz w:val="24"/>
          <w:szCs w:val="24"/>
          <w:lang w:val="zh-TW" w:eastAsia="zh-TW"/>
        </w:rPr>
        <w:t>用户需求书</w:t>
      </w:r>
      <w:r>
        <w:rPr>
          <w:rStyle w:val="27"/>
          <w:rFonts w:ascii="Arial" w:hAnsi="Arial" w:cs="Arial"/>
          <w:b/>
          <w:sz w:val="24"/>
          <w:szCs w:val="24"/>
        </w:rPr>
        <w:t>”</w:t>
      </w:r>
      <w:r>
        <w:rPr>
          <w:rStyle w:val="27"/>
          <w:rFonts w:ascii="Arial" w:hAnsi="Arial" w:eastAsia="宋体" w:cs="Arial"/>
          <w:sz w:val="24"/>
          <w:szCs w:val="24"/>
          <w:lang w:val="zh-TW" w:eastAsia="zh-TW"/>
        </w:rPr>
        <w:t>中的内容进行偏离应答，并逐一做出具体响应（不可完全复制粘贴招标文件项目技术要求）或按要求提供相关证明资料，否则将做为负偏离或不满足项对待。</w:t>
      </w:r>
    </w:p>
    <w:p>
      <w:pPr>
        <w:spacing w:line="360" w:lineRule="auto"/>
        <w:rPr>
          <w:rStyle w:val="27"/>
          <w:rFonts w:ascii="Arial" w:hAnsi="Arial" w:eastAsia="Arial" w:cs="Arial"/>
        </w:rPr>
      </w:pPr>
    </w:p>
    <w:p>
      <w:pPr>
        <w:spacing w:line="360" w:lineRule="auto"/>
        <w:rPr>
          <w:rStyle w:val="27"/>
          <w:rFonts w:ascii="Arial" w:hAnsi="Arial" w:eastAsia="Arial" w:cs="Arial"/>
        </w:rPr>
      </w:pPr>
    </w:p>
    <w:p>
      <w:pPr>
        <w:spacing w:line="360" w:lineRule="auto"/>
        <w:rPr>
          <w:rFonts w:ascii="Arial" w:hAnsi="Arial" w:cs="Arial" w:eastAsiaTheme="minorEastAsia"/>
          <w:u w:val="single"/>
        </w:rPr>
      </w:pPr>
      <w:r>
        <w:rPr>
          <w:rFonts w:ascii="Arial" w:hAnsi="Arial" w:cs="Arial" w:eastAsiaTheme="minorEastAsia"/>
        </w:rPr>
        <w:t>投标人全称（公章）：</w:t>
      </w:r>
      <w:r>
        <w:rPr>
          <w:rFonts w:ascii="Arial" w:hAnsi="Arial" w:cs="Arial" w:eastAsiaTheme="minorEastAsia"/>
          <w:u w:val="single"/>
        </w:rPr>
        <w:t xml:space="preserve">                              </w:t>
      </w:r>
    </w:p>
    <w:p>
      <w:pPr>
        <w:spacing w:line="360" w:lineRule="auto"/>
        <w:rPr>
          <w:rFonts w:ascii="Arial" w:hAnsi="Arial" w:cs="Arial" w:eastAsiaTheme="minorEastAsia"/>
        </w:rPr>
      </w:pPr>
      <w:r>
        <w:rPr>
          <w:rFonts w:ascii="Arial" w:hAnsi="Arial" w:cs="Arial" w:eastAsiaTheme="minorEastAsia"/>
        </w:rPr>
        <w:t xml:space="preserve">法定代表人或授权的投标人代表签字： </w:t>
      </w:r>
      <w:r>
        <w:rPr>
          <w:rFonts w:ascii="Arial" w:hAnsi="Arial" w:cs="Arial" w:eastAsiaTheme="minorEastAsia"/>
          <w:u w:val="single"/>
        </w:rPr>
        <w:t xml:space="preserve">                                 </w:t>
      </w:r>
    </w:p>
    <w:p>
      <w:pPr>
        <w:spacing w:line="360" w:lineRule="auto"/>
        <w:rPr>
          <w:rStyle w:val="27"/>
          <w:rFonts w:ascii="Arial" w:hAnsi="Arial" w:eastAsia="Arial" w:cs="Arial"/>
        </w:rPr>
      </w:pPr>
      <w:r>
        <w:rPr>
          <w:rFonts w:ascii="Arial" w:hAnsi="Arial" w:cs="Arial" w:eastAsiaTheme="minorEastAsia"/>
        </w:rPr>
        <w:t xml:space="preserve">日期：  </w:t>
      </w:r>
      <w:r>
        <w:rPr>
          <w:rFonts w:ascii="Arial" w:hAnsi="Arial" w:cs="Arial" w:eastAsiaTheme="minorEastAsia"/>
          <w:u w:val="single"/>
        </w:rPr>
        <w:t xml:space="preserve">                                    </w:t>
      </w:r>
    </w:p>
    <w:p>
      <w:pPr>
        <w:rPr>
          <w:rStyle w:val="27"/>
          <w:rFonts w:ascii="Arial" w:hAnsi="Arial" w:eastAsia="Arial" w:cs="Arial"/>
          <w:b/>
          <w:bCs/>
          <w:sz w:val="28"/>
          <w:szCs w:val="28"/>
        </w:rPr>
      </w:pPr>
    </w:p>
    <w:p>
      <w:pPr>
        <w:rPr>
          <w:rStyle w:val="27"/>
          <w:rFonts w:ascii="Arial" w:hAnsi="Arial" w:eastAsia="Arial" w:cs="Arial"/>
          <w:b/>
          <w:bCs/>
          <w:sz w:val="28"/>
          <w:szCs w:val="28"/>
        </w:rPr>
      </w:pPr>
    </w:p>
    <w:p>
      <w:pPr>
        <w:pStyle w:val="26"/>
        <w:spacing w:line="500" w:lineRule="exact"/>
        <w:ind w:firstLine="0"/>
        <w:rPr>
          <w:rFonts w:hint="default" w:ascii="Arial" w:hAnsi="Arial" w:cs="Arial"/>
        </w:rPr>
      </w:pPr>
      <w:r>
        <w:rPr>
          <w:rStyle w:val="27"/>
          <w:rFonts w:hint="default" w:ascii="Arial" w:hAnsi="Arial" w:cs="Arial"/>
          <w:sz w:val="24"/>
          <w:szCs w:val="24"/>
        </w:rPr>
        <w:br w:type="page"/>
      </w:r>
    </w:p>
    <w:p>
      <w:pPr>
        <w:pStyle w:val="31"/>
        <w:numPr>
          <w:ilvl w:val="0"/>
          <w:numId w:val="3"/>
        </w:numPr>
        <w:spacing w:line="500" w:lineRule="exact"/>
        <w:rPr>
          <w:rStyle w:val="27"/>
          <w:rFonts w:hint="default" w:ascii="Arial" w:hAnsi="Arial" w:eastAsia="宋体" w:cs="Arial"/>
          <w:b/>
          <w:bCs/>
          <w:sz w:val="24"/>
          <w:szCs w:val="24"/>
          <w:lang w:val="zh-TW" w:eastAsia="zh-TW"/>
        </w:rPr>
      </w:pPr>
      <w:r>
        <w:rPr>
          <w:rStyle w:val="27"/>
          <w:rFonts w:hint="default" w:ascii="Arial" w:hAnsi="Arial" w:eastAsia="宋体" w:cs="Arial"/>
          <w:b/>
          <w:bCs/>
          <w:sz w:val="24"/>
          <w:szCs w:val="24"/>
          <w:lang w:val="zh-TW" w:eastAsia="zh-TW"/>
        </w:rPr>
        <w:t>项目组人员配置表</w:t>
      </w:r>
    </w:p>
    <w:tbl>
      <w:tblPr>
        <w:tblStyle w:val="19"/>
        <w:tblW w:w="8186"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50"/>
        <w:gridCol w:w="1893"/>
        <w:gridCol w:w="992"/>
        <w:gridCol w:w="1134"/>
        <w:gridCol w:w="31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6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Arial" w:hAnsi="Arial" w:cs="Arial"/>
              </w:rPr>
            </w:pPr>
            <w:r>
              <w:rPr>
                <w:rStyle w:val="27"/>
                <w:rFonts w:ascii="Arial" w:hAnsi="Arial" w:eastAsia="宋体" w:cs="Arial"/>
                <w:kern w:val="0"/>
                <w:sz w:val="24"/>
                <w:szCs w:val="24"/>
                <w:lang w:val="zh-TW" w:eastAsia="zh-TW"/>
              </w:rPr>
              <w:t>序号</w:t>
            </w: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Arial" w:hAnsi="Arial" w:cs="Arial"/>
              </w:rPr>
            </w:pPr>
            <w:r>
              <w:rPr>
                <w:rStyle w:val="27"/>
                <w:rFonts w:ascii="Arial" w:hAnsi="Arial" w:eastAsia="宋体" w:cs="Arial"/>
                <w:kern w:val="0"/>
                <w:sz w:val="24"/>
                <w:szCs w:val="24"/>
                <w:lang w:val="zh-TW" w:eastAsia="zh-TW"/>
              </w:rPr>
              <w:t>姓名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Arial" w:hAnsi="Arial" w:cs="Arial"/>
              </w:rPr>
            </w:pPr>
            <w:r>
              <w:rPr>
                <w:rStyle w:val="27"/>
                <w:rFonts w:ascii="Arial" w:hAnsi="Arial" w:eastAsia="宋体" w:cs="Arial"/>
                <w:kern w:val="0"/>
                <w:sz w:val="24"/>
                <w:szCs w:val="24"/>
                <w:lang w:val="zh-TW" w:eastAsia="zh-TW"/>
              </w:rPr>
              <w:t>性别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Arial" w:hAnsi="Arial" w:cs="Arial"/>
              </w:rPr>
            </w:pPr>
            <w:r>
              <w:rPr>
                <w:rStyle w:val="27"/>
                <w:rFonts w:ascii="Arial" w:hAnsi="Arial" w:eastAsia="宋体" w:cs="Arial"/>
                <w:kern w:val="0"/>
                <w:sz w:val="24"/>
                <w:szCs w:val="24"/>
                <w:lang w:val="zh-TW" w:eastAsia="zh-TW"/>
              </w:rPr>
              <w:t>年龄</w:t>
            </w: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Arial" w:hAnsi="Arial" w:cs="Arial"/>
              </w:rPr>
            </w:pPr>
            <w:r>
              <w:rPr>
                <w:rStyle w:val="27"/>
                <w:rFonts w:ascii="Arial" w:hAnsi="Arial" w:eastAsia="宋体" w:cs="Arial"/>
                <w:kern w:val="0"/>
                <w:sz w:val="24"/>
                <w:szCs w:val="24"/>
                <w:lang w:val="zh-TW" w:eastAsia="zh-TW"/>
              </w:rPr>
              <w:t>本项目中的拟担任的岗位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bl>
    <w:p>
      <w:pPr>
        <w:widowControl/>
        <w:rPr>
          <w:rStyle w:val="27"/>
          <w:rFonts w:ascii="Arial" w:hAnsi="Arial" w:eastAsia="Arial" w:cs="Arial"/>
          <w:b/>
          <w:bCs/>
          <w:kern w:val="0"/>
          <w:sz w:val="24"/>
          <w:szCs w:val="24"/>
          <w:lang w:val="zh-TW" w:eastAsia="zh-TW"/>
        </w:rPr>
      </w:pPr>
      <w:r>
        <w:rPr>
          <w:rStyle w:val="27"/>
          <w:rFonts w:ascii="Arial" w:hAnsi="Arial" w:eastAsia="宋体" w:cs="Arial"/>
          <w:b/>
          <w:bCs/>
          <w:kern w:val="0"/>
          <w:sz w:val="24"/>
          <w:szCs w:val="24"/>
          <w:lang w:val="zh-TW" w:eastAsia="zh-TW"/>
        </w:rPr>
        <w:t>注：相关证明附此表后。</w:t>
      </w:r>
    </w:p>
    <w:p>
      <w:pPr>
        <w:widowControl/>
        <w:ind w:left="450"/>
        <w:rPr>
          <w:rStyle w:val="27"/>
          <w:rFonts w:ascii="Arial" w:hAnsi="Arial" w:eastAsia="Arial" w:cs="Arial"/>
          <w:b/>
          <w:bCs/>
          <w:kern w:val="0"/>
          <w:sz w:val="24"/>
          <w:szCs w:val="24"/>
        </w:rPr>
      </w:pPr>
    </w:p>
    <w:p>
      <w:pPr>
        <w:widowControl/>
        <w:spacing w:line="360" w:lineRule="auto"/>
        <w:rPr>
          <w:rStyle w:val="27"/>
          <w:rFonts w:ascii="Arial" w:hAnsi="Arial" w:eastAsia="Arial" w:cs="Arial"/>
          <w:b/>
          <w:bCs/>
          <w:sz w:val="24"/>
          <w:szCs w:val="24"/>
        </w:rPr>
      </w:pPr>
    </w:p>
    <w:p>
      <w:pPr>
        <w:pStyle w:val="26"/>
        <w:spacing w:line="500" w:lineRule="exact"/>
        <w:ind w:firstLine="0"/>
        <w:rPr>
          <w:rStyle w:val="27"/>
          <w:rFonts w:hint="default" w:ascii="Arial" w:hAnsi="Arial" w:eastAsia="Arial" w:cs="Arial"/>
          <w:b/>
          <w:bCs/>
          <w:sz w:val="24"/>
          <w:szCs w:val="24"/>
        </w:rPr>
      </w:pPr>
    </w:p>
    <w:p>
      <w:pPr>
        <w:pStyle w:val="31"/>
        <w:numPr>
          <w:ilvl w:val="0"/>
          <w:numId w:val="3"/>
        </w:numPr>
        <w:spacing w:line="500" w:lineRule="exact"/>
        <w:rPr>
          <w:rStyle w:val="27"/>
          <w:rFonts w:hint="default" w:ascii="Arial" w:hAnsi="Arial" w:eastAsia="宋体" w:cs="Arial"/>
          <w:b/>
          <w:bCs/>
          <w:sz w:val="24"/>
          <w:szCs w:val="24"/>
          <w:lang w:val="zh-TW" w:eastAsia="zh-TW"/>
        </w:rPr>
      </w:pPr>
      <w:r>
        <w:rPr>
          <w:rStyle w:val="27"/>
          <w:rFonts w:hint="default" w:ascii="Arial" w:hAnsi="Arial" w:eastAsia="宋体" w:cs="Arial"/>
          <w:b/>
          <w:bCs/>
          <w:sz w:val="24"/>
          <w:szCs w:val="24"/>
          <w:lang w:val="zh-TW" w:eastAsia="zh-TW"/>
        </w:rPr>
        <w:t>服务方案（投标人自行编写）</w:t>
      </w:r>
    </w:p>
    <w:p>
      <w:pPr>
        <w:widowControl/>
        <w:jc w:val="left"/>
        <w:rPr>
          <w:rStyle w:val="27"/>
          <w:rFonts w:ascii="Arial" w:hAnsi="Arial" w:eastAsia="Arial" w:cs="Arial"/>
          <w:b/>
          <w:bCs/>
          <w:sz w:val="24"/>
          <w:szCs w:val="24"/>
        </w:rPr>
      </w:pPr>
    </w:p>
    <w:p>
      <w:pPr>
        <w:widowControl/>
        <w:jc w:val="left"/>
        <w:rPr>
          <w:rStyle w:val="27"/>
          <w:rFonts w:ascii="Arial" w:hAnsi="Arial" w:eastAsia="Arial" w:cs="Arial"/>
          <w:b/>
          <w:bCs/>
          <w:sz w:val="24"/>
          <w:szCs w:val="24"/>
        </w:rPr>
      </w:pP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服务承诺及保证措施（投标人自行编写，加盖投标单位公章）</w:t>
      </w:r>
    </w:p>
    <w:p>
      <w:pPr>
        <w:widowControl/>
        <w:spacing w:before="50" w:after="50" w:line="400" w:lineRule="atLeast"/>
        <w:ind w:right="128"/>
        <w:rPr>
          <w:rStyle w:val="27"/>
          <w:rFonts w:ascii="Arial" w:hAnsi="Arial" w:eastAsia="Arial" w:cs="Arial"/>
          <w:b/>
          <w:bCs/>
          <w:sz w:val="24"/>
          <w:szCs w:val="24"/>
        </w:rPr>
      </w:pP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投标人的业绩</w:t>
      </w:r>
    </w:p>
    <w:p>
      <w:pPr>
        <w:ind w:firstLine="422"/>
        <w:rPr>
          <w:rStyle w:val="27"/>
          <w:rFonts w:ascii="Arial" w:hAnsi="Arial" w:eastAsia="Arial" w:cs="Arial"/>
          <w:b/>
          <w:bCs/>
        </w:rPr>
      </w:pPr>
    </w:p>
    <w:tbl>
      <w:tblPr>
        <w:tblStyle w:val="19"/>
        <w:tblW w:w="830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78"/>
        <w:gridCol w:w="1055"/>
        <w:gridCol w:w="1121"/>
        <w:gridCol w:w="1363"/>
        <w:gridCol w:w="1107"/>
        <w:gridCol w:w="1106"/>
        <w:gridCol w:w="949"/>
        <w:gridCol w:w="102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b/>
                <w:bCs/>
                <w:lang w:val="zh-TW" w:eastAsia="zh-TW"/>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b/>
                <w:bCs/>
                <w:lang w:val="zh-TW" w:eastAsia="zh-TW"/>
              </w:rPr>
              <w:t>项目名称</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b/>
                <w:bCs/>
                <w:lang w:val="zh-TW" w:eastAsia="zh-TW"/>
              </w:rPr>
              <w:t>用户单位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Style w:val="27"/>
                <w:rFonts w:ascii="Arial" w:hAnsi="Arial" w:eastAsia="Arial" w:cs="Arial"/>
                <w:b/>
                <w:bCs/>
              </w:rPr>
            </w:pPr>
            <w:r>
              <w:rPr>
                <w:rStyle w:val="27"/>
                <w:rFonts w:ascii="Arial" w:hAnsi="Arial" w:eastAsia="宋体" w:cs="Arial"/>
                <w:b/>
                <w:bCs/>
                <w:lang w:val="zh-TW" w:eastAsia="zh-TW"/>
              </w:rPr>
              <w:t>用户单位</w:t>
            </w:r>
          </w:p>
          <w:p>
            <w:pPr>
              <w:jc w:val="center"/>
              <w:rPr>
                <w:rFonts w:ascii="Arial" w:hAnsi="Arial" w:cs="Arial"/>
              </w:rPr>
            </w:pPr>
            <w:r>
              <w:rPr>
                <w:rStyle w:val="27"/>
                <w:rFonts w:ascii="Arial" w:hAnsi="Arial" w:eastAsia="宋体" w:cs="Arial"/>
                <w:b/>
                <w:bCs/>
                <w:lang w:val="zh-TW" w:eastAsia="zh-TW"/>
              </w:rPr>
              <w:t>电话</w:t>
            </w:r>
            <w:r>
              <w:rPr>
                <w:rStyle w:val="27"/>
                <w:rFonts w:ascii="Arial" w:hAnsi="Arial" w:cs="Arial"/>
                <w:b/>
                <w:bCs/>
              </w:rPr>
              <w:t>/</w:t>
            </w:r>
            <w:r>
              <w:rPr>
                <w:rStyle w:val="27"/>
                <w:rFonts w:ascii="Arial" w:hAnsi="Arial" w:eastAsia="宋体" w:cs="Arial"/>
                <w:b/>
                <w:bCs/>
                <w:lang w:val="zh-TW" w:eastAsia="zh-TW"/>
              </w:rPr>
              <w:t>电传</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b/>
                <w:bCs/>
                <w:lang w:val="zh-TW" w:eastAsia="zh-TW"/>
              </w:rPr>
              <w:t>服务期限</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b/>
                <w:bCs/>
                <w:lang w:val="zh-TW" w:eastAsia="zh-TW"/>
              </w:rPr>
              <w:t>项目规模</w:t>
            </w: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b/>
                <w:bCs/>
                <w:lang w:val="zh-TW" w:eastAsia="zh-TW"/>
              </w:rPr>
              <w:t>合同签定时间</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Arial" w:hAnsi="Arial" w:cs="Arial"/>
              </w:rPr>
            </w:pPr>
            <w:r>
              <w:rPr>
                <w:rStyle w:val="27"/>
                <w:rFonts w:ascii="Arial" w:hAnsi="Arial" w:eastAsia="宋体" w:cs="Arial"/>
                <w:b/>
                <w:bCs/>
                <w:lang w:val="zh-TW" w:eastAsia="zh-TW"/>
              </w:rPr>
              <w:t>合同执行情况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Arial" w:hAnsi="Arial" w:cs="Arial"/>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Arial" w:hAnsi="Arial" w:cs="Arial"/>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Arial" w:hAnsi="Arial" w:cs="Arial"/>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Arial" w:hAnsi="Arial" w:cs="Arial"/>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Arial" w:hAnsi="Arial" w:cs="Arial"/>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4"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ascii="Arial" w:hAnsi="Arial" w:cs="Arial"/>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Arial" w:hAnsi="Arial" w:cs="Arial"/>
              </w:rPr>
            </w:pPr>
          </w:p>
        </w:tc>
      </w:tr>
    </w:tbl>
    <w:p>
      <w:pPr>
        <w:ind w:left="108" w:hanging="108"/>
        <w:jc w:val="center"/>
        <w:rPr>
          <w:rStyle w:val="27"/>
          <w:rFonts w:ascii="Arial" w:hAnsi="Arial" w:eastAsia="Arial" w:cs="Arial"/>
          <w:b/>
          <w:bCs/>
        </w:rPr>
      </w:pPr>
    </w:p>
    <w:p>
      <w:pPr>
        <w:jc w:val="center"/>
        <w:rPr>
          <w:rStyle w:val="27"/>
          <w:rFonts w:ascii="Arial" w:hAnsi="Arial" w:eastAsia="Arial" w:cs="Arial"/>
          <w:b/>
          <w:bCs/>
        </w:rPr>
      </w:pPr>
    </w:p>
    <w:p>
      <w:pPr>
        <w:spacing w:line="360" w:lineRule="auto"/>
        <w:jc w:val="left"/>
        <w:rPr>
          <w:rStyle w:val="27"/>
          <w:rFonts w:ascii="Arial" w:hAnsi="Arial" w:eastAsia="Arial" w:cs="Arial"/>
          <w:lang w:val="zh-TW" w:eastAsia="zh-TW"/>
        </w:rPr>
      </w:pPr>
      <w:r>
        <w:rPr>
          <w:rStyle w:val="27"/>
          <w:rFonts w:ascii="Arial" w:hAnsi="Arial" w:eastAsia="宋体" w:cs="Arial"/>
          <w:lang w:val="zh-TW" w:eastAsia="zh-TW"/>
        </w:rPr>
        <w:t>注：列出投标人签订的类似业绩（相关证明材料附后）。</w:t>
      </w:r>
    </w:p>
    <w:p>
      <w:pPr>
        <w:spacing w:line="360" w:lineRule="auto"/>
        <w:jc w:val="left"/>
        <w:rPr>
          <w:rStyle w:val="27"/>
          <w:rFonts w:ascii="Arial" w:hAnsi="Arial" w:eastAsia="Arial" w:cs="Arial"/>
          <w:b/>
          <w:bCs/>
          <w:sz w:val="24"/>
          <w:szCs w:val="24"/>
        </w:rPr>
      </w:pPr>
    </w:p>
    <w:p>
      <w:pPr>
        <w:widowControl/>
        <w:jc w:val="left"/>
        <w:rPr>
          <w:rFonts w:ascii="Arial" w:hAnsi="Arial" w:cs="Arial"/>
        </w:rPr>
      </w:pPr>
      <w:r>
        <w:rPr>
          <w:rStyle w:val="27"/>
          <w:rFonts w:ascii="Arial" w:hAnsi="Arial" w:cs="Arial"/>
          <w:sz w:val="24"/>
          <w:szCs w:val="24"/>
        </w:rPr>
        <w:br w:type="page"/>
      </w:r>
    </w:p>
    <w:p>
      <w:pPr>
        <w:pStyle w:val="31"/>
        <w:numPr>
          <w:ilvl w:val="0"/>
          <w:numId w:val="7"/>
        </w:numPr>
        <w:tabs>
          <w:tab w:val="left" w:pos="840"/>
        </w:tabs>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中小企业声明函</w:t>
      </w:r>
    </w:p>
    <w:p>
      <w:pPr>
        <w:spacing w:line="360" w:lineRule="auto"/>
        <w:jc w:val="left"/>
        <w:rPr>
          <w:rStyle w:val="27"/>
          <w:rFonts w:ascii="Arial" w:hAnsi="Arial" w:eastAsia="Arial" w:cs="Arial"/>
          <w:b/>
          <w:bCs/>
          <w:sz w:val="24"/>
          <w:szCs w:val="24"/>
        </w:rPr>
      </w:pPr>
    </w:p>
    <w:p>
      <w:pPr>
        <w:spacing w:line="480" w:lineRule="exact"/>
        <w:jc w:val="center"/>
        <w:rPr>
          <w:rStyle w:val="27"/>
          <w:rFonts w:ascii="Arial" w:hAnsi="Arial" w:eastAsia="Arial" w:cs="Arial"/>
          <w:b/>
          <w:bCs/>
          <w:sz w:val="24"/>
          <w:szCs w:val="24"/>
          <w:lang w:val="zh-TW" w:eastAsia="zh-TW"/>
        </w:rPr>
      </w:pPr>
      <w:r>
        <w:rPr>
          <w:rStyle w:val="27"/>
          <w:rFonts w:ascii="Arial" w:hAnsi="Arial" w:eastAsia="宋体" w:cs="Arial"/>
          <w:b/>
          <w:bCs/>
          <w:sz w:val="24"/>
          <w:szCs w:val="24"/>
          <w:lang w:val="zh-TW" w:eastAsia="zh-TW"/>
        </w:rPr>
        <w:t>中小企业声明函（服务）</w:t>
      </w:r>
    </w:p>
    <w:p>
      <w:pPr>
        <w:spacing w:line="360" w:lineRule="auto"/>
        <w:ind w:firstLine="480"/>
        <w:rPr>
          <w:rStyle w:val="27"/>
          <w:rFonts w:ascii="Arial" w:hAnsi="Arial" w:eastAsia="Arial" w:cs="Arial"/>
          <w:sz w:val="24"/>
          <w:szCs w:val="24"/>
        </w:rPr>
      </w:pPr>
    </w:p>
    <w:p>
      <w:pPr>
        <w:spacing w:line="480" w:lineRule="exact"/>
        <w:ind w:firstLine="480"/>
        <w:jc w:val="left"/>
        <w:rPr>
          <w:rStyle w:val="27"/>
          <w:rFonts w:ascii="Arial" w:hAnsi="Arial" w:eastAsia="Arial" w:cs="Arial"/>
          <w:sz w:val="24"/>
          <w:szCs w:val="24"/>
        </w:rPr>
      </w:pPr>
      <w:r>
        <w:rPr>
          <w:rStyle w:val="27"/>
          <w:rFonts w:ascii="Arial" w:hAnsi="Arial" w:eastAsia="宋体" w:cs="Arial"/>
          <w:sz w:val="24"/>
          <w:szCs w:val="24"/>
          <w:lang w:val="zh-TW" w:eastAsia="zh-TW"/>
        </w:rPr>
        <w:t>本公司（联合体）郑重声明，根据《政府采购促进中小企业发展管理办法》（财库﹝</w:t>
      </w:r>
      <w:r>
        <w:rPr>
          <w:rStyle w:val="27"/>
          <w:rFonts w:ascii="Arial" w:hAnsi="Arial" w:cs="Arial"/>
          <w:sz w:val="24"/>
          <w:szCs w:val="24"/>
        </w:rPr>
        <w:t>2020</w:t>
      </w:r>
      <w:r>
        <w:rPr>
          <w:rStyle w:val="27"/>
          <w:rFonts w:ascii="Arial" w:hAnsi="Arial" w:eastAsia="宋体" w:cs="Arial"/>
          <w:sz w:val="24"/>
          <w:szCs w:val="24"/>
          <w:lang w:val="zh-TW" w:eastAsia="zh-TW"/>
        </w:rPr>
        <w:t>﹞</w:t>
      </w:r>
      <w:r>
        <w:rPr>
          <w:rStyle w:val="27"/>
          <w:rFonts w:ascii="Arial" w:hAnsi="Arial" w:cs="Arial"/>
          <w:sz w:val="24"/>
          <w:szCs w:val="24"/>
        </w:rPr>
        <w:t xml:space="preserve">46 </w:t>
      </w:r>
      <w:r>
        <w:rPr>
          <w:rStyle w:val="27"/>
          <w:rFonts w:ascii="Arial" w:hAnsi="Arial" w:eastAsia="宋体" w:cs="Arial"/>
          <w:sz w:val="24"/>
          <w:szCs w:val="24"/>
          <w:lang w:val="zh-TW" w:eastAsia="zh-TW"/>
        </w:rPr>
        <w:t>号）的规定，本公司（联合体）参加</w:t>
      </w:r>
      <w:r>
        <w:rPr>
          <w:rStyle w:val="27"/>
          <w:rFonts w:ascii="Arial" w:hAnsi="Arial" w:eastAsia="宋体" w:cs="Arial"/>
          <w:sz w:val="24"/>
          <w:szCs w:val="24"/>
          <w:u w:val="single"/>
          <w:lang w:val="zh-TW" w:eastAsia="zh-TW"/>
        </w:rPr>
        <w:t>（单位名称）</w:t>
      </w:r>
      <w:r>
        <w:rPr>
          <w:rStyle w:val="27"/>
          <w:rFonts w:ascii="Arial" w:hAnsi="Arial" w:eastAsia="宋体" w:cs="Arial"/>
          <w:sz w:val="24"/>
          <w:szCs w:val="24"/>
          <w:lang w:val="zh-TW" w:eastAsia="zh-TW"/>
        </w:rPr>
        <w:t>的</w:t>
      </w:r>
      <w:r>
        <w:rPr>
          <w:rStyle w:val="27"/>
          <w:rFonts w:ascii="Arial" w:hAnsi="Arial" w:eastAsia="宋体" w:cs="Arial"/>
          <w:sz w:val="24"/>
          <w:szCs w:val="24"/>
          <w:u w:val="single"/>
          <w:lang w:val="zh-TW" w:eastAsia="zh-TW"/>
        </w:rPr>
        <w:t>（项目名称）</w:t>
      </w:r>
      <w:r>
        <w:rPr>
          <w:rStyle w:val="27"/>
          <w:rFonts w:ascii="Arial" w:hAnsi="Arial" w:eastAsia="宋体" w:cs="Arial"/>
          <w:sz w:val="24"/>
          <w:szCs w:val="24"/>
          <w:lang w:val="zh-TW" w:eastAsia="zh-TW"/>
        </w:rPr>
        <w:t>采购活动，服务全部由符合政策要求的中小企业承接。相关企业（含联合体中的中小企业、签订分包意向协议的中小企业）的具体情况如下：</w:t>
      </w:r>
    </w:p>
    <w:p>
      <w:pPr>
        <w:spacing w:line="480" w:lineRule="exact"/>
        <w:ind w:firstLine="480"/>
        <w:jc w:val="left"/>
        <w:rPr>
          <w:rStyle w:val="27"/>
          <w:rFonts w:ascii="Arial" w:hAnsi="Arial" w:eastAsia="Arial" w:cs="Arial"/>
          <w:sz w:val="24"/>
          <w:szCs w:val="24"/>
        </w:rPr>
      </w:pPr>
      <w:r>
        <w:rPr>
          <w:rStyle w:val="27"/>
          <w:rFonts w:ascii="Arial" w:hAnsi="Arial" w:cs="Arial"/>
          <w:sz w:val="24"/>
          <w:szCs w:val="24"/>
        </w:rPr>
        <w:t>1.</w:t>
      </w:r>
      <w:r>
        <w:rPr>
          <w:rStyle w:val="27"/>
          <w:rFonts w:ascii="Arial" w:hAnsi="Arial" w:eastAsia="宋体" w:cs="Arial"/>
          <w:sz w:val="24"/>
          <w:szCs w:val="24"/>
          <w:u w:val="single"/>
          <w:lang w:val="zh-TW" w:eastAsia="zh-TW"/>
        </w:rPr>
        <w:t>（标的名称）</w:t>
      </w:r>
      <w:r>
        <w:rPr>
          <w:rStyle w:val="27"/>
          <w:rFonts w:ascii="Arial" w:hAnsi="Arial" w:eastAsia="宋体" w:cs="Arial"/>
          <w:sz w:val="24"/>
          <w:szCs w:val="24"/>
          <w:lang w:val="zh-TW" w:eastAsia="zh-TW"/>
        </w:rPr>
        <w:t>，属于</w:t>
      </w:r>
      <w:r>
        <w:rPr>
          <w:rStyle w:val="27"/>
          <w:rFonts w:ascii="Arial" w:hAnsi="Arial" w:eastAsia="宋体" w:cs="Arial"/>
          <w:sz w:val="24"/>
          <w:szCs w:val="24"/>
          <w:u w:val="single"/>
          <w:lang w:val="zh-TW" w:eastAsia="zh-TW"/>
        </w:rPr>
        <w:t>（采购文件中明确的所属行业）</w:t>
      </w:r>
      <w:r>
        <w:rPr>
          <w:rStyle w:val="27"/>
          <w:rFonts w:ascii="Arial" w:hAnsi="Arial" w:eastAsia="宋体" w:cs="Arial"/>
          <w:sz w:val="24"/>
          <w:szCs w:val="24"/>
          <w:lang w:val="zh-TW" w:eastAsia="zh-TW"/>
        </w:rPr>
        <w:t>行业；承建（承接）企业为</w:t>
      </w:r>
      <w:r>
        <w:rPr>
          <w:rStyle w:val="27"/>
          <w:rFonts w:ascii="Arial" w:hAnsi="Arial" w:eastAsia="宋体" w:cs="Arial"/>
          <w:sz w:val="24"/>
          <w:szCs w:val="24"/>
          <w:u w:val="single"/>
          <w:lang w:val="zh-TW" w:eastAsia="zh-TW"/>
        </w:rPr>
        <w:t>（企业名称）</w:t>
      </w:r>
      <w:r>
        <w:rPr>
          <w:rStyle w:val="27"/>
          <w:rFonts w:ascii="Arial" w:hAnsi="Arial" w:eastAsia="宋体" w:cs="Arial"/>
          <w:sz w:val="24"/>
          <w:szCs w:val="24"/>
          <w:lang w:val="zh-TW" w:eastAsia="zh-TW"/>
        </w:rPr>
        <w:t>，从业人员</w:t>
      </w:r>
      <w:r>
        <w:rPr>
          <w:rStyle w:val="27"/>
          <w:rFonts w:ascii="Arial" w:hAnsi="Arial" w:cs="Arial"/>
          <w:sz w:val="24"/>
          <w:szCs w:val="24"/>
          <w:u w:val="single"/>
        </w:rPr>
        <w:t xml:space="preserve">    </w:t>
      </w:r>
      <w:r>
        <w:rPr>
          <w:rStyle w:val="27"/>
          <w:rFonts w:ascii="Arial" w:hAnsi="Arial" w:eastAsia="宋体" w:cs="Arial"/>
          <w:sz w:val="24"/>
          <w:szCs w:val="24"/>
          <w:lang w:val="zh-TW" w:eastAsia="zh-TW"/>
        </w:rPr>
        <w:t>人，营业收入为</w:t>
      </w:r>
      <w:r>
        <w:rPr>
          <w:rStyle w:val="27"/>
          <w:rFonts w:ascii="Arial" w:hAnsi="Arial" w:cs="Arial"/>
          <w:sz w:val="24"/>
          <w:szCs w:val="24"/>
          <w:u w:val="single"/>
        </w:rPr>
        <w:t xml:space="preserve">    </w:t>
      </w:r>
      <w:r>
        <w:rPr>
          <w:rStyle w:val="27"/>
          <w:rFonts w:ascii="Arial" w:hAnsi="Arial" w:eastAsia="宋体" w:cs="Arial"/>
          <w:sz w:val="24"/>
          <w:szCs w:val="24"/>
          <w:lang w:val="zh-TW" w:eastAsia="zh-TW"/>
        </w:rPr>
        <w:t>万元，资产总额为</w:t>
      </w:r>
      <w:r>
        <w:rPr>
          <w:rStyle w:val="27"/>
          <w:rFonts w:ascii="Arial" w:hAnsi="Arial" w:cs="Arial"/>
          <w:sz w:val="24"/>
          <w:szCs w:val="24"/>
          <w:u w:val="single"/>
        </w:rPr>
        <w:t xml:space="preserve">    </w:t>
      </w:r>
      <w:r>
        <w:rPr>
          <w:rStyle w:val="27"/>
          <w:rFonts w:ascii="Arial" w:hAnsi="Arial" w:eastAsia="宋体" w:cs="Arial"/>
          <w:sz w:val="24"/>
          <w:szCs w:val="24"/>
          <w:lang w:val="zh-TW" w:eastAsia="zh-TW"/>
        </w:rPr>
        <w:t>万元，属于</w:t>
      </w:r>
      <w:r>
        <w:rPr>
          <w:rStyle w:val="27"/>
          <w:rFonts w:ascii="Arial" w:hAnsi="Arial" w:eastAsia="宋体" w:cs="Arial"/>
          <w:sz w:val="24"/>
          <w:szCs w:val="24"/>
          <w:u w:val="single"/>
          <w:lang w:val="zh-TW" w:eastAsia="zh-TW"/>
        </w:rPr>
        <w:t>（中型企业、小型企业、微型企业）</w:t>
      </w:r>
      <w:r>
        <w:rPr>
          <w:rStyle w:val="27"/>
          <w:rFonts w:ascii="Arial" w:hAnsi="Arial" w:eastAsia="宋体" w:cs="Arial"/>
          <w:sz w:val="24"/>
          <w:szCs w:val="24"/>
          <w:lang w:val="zh-TW" w:eastAsia="zh-TW"/>
        </w:rPr>
        <w:t>；</w:t>
      </w:r>
    </w:p>
    <w:p>
      <w:pPr>
        <w:spacing w:line="480" w:lineRule="exact"/>
        <w:ind w:firstLine="480"/>
        <w:jc w:val="left"/>
        <w:rPr>
          <w:rStyle w:val="27"/>
          <w:rFonts w:ascii="Arial" w:hAnsi="Arial" w:eastAsia="Arial" w:cs="Arial"/>
          <w:sz w:val="24"/>
          <w:szCs w:val="24"/>
        </w:rPr>
      </w:pPr>
      <w:r>
        <w:rPr>
          <w:rStyle w:val="27"/>
          <w:rFonts w:ascii="Arial" w:hAnsi="Arial" w:cs="Arial"/>
          <w:sz w:val="24"/>
          <w:szCs w:val="24"/>
        </w:rPr>
        <w:t>2.</w:t>
      </w:r>
      <w:r>
        <w:rPr>
          <w:rStyle w:val="27"/>
          <w:rFonts w:ascii="Arial" w:hAnsi="Arial" w:eastAsia="宋体" w:cs="Arial"/>
          <w:sz w:val="24"/>
          <w:szCs w:val="24"/>
          <w:u w:val="single"/>
          <w:lang w:val="zh-TW" w:eastAsia="zh-TW"/>
        </w:rPr>
        <w:t>（标的名称）</w:t>
      </w:r>
      <w:r>
        <w:rPr>
          <w:rStyle w:val="27"/>
          <w:rFonts w:ascii="Arial" w:hAnsi="Arial" w:eastAsia="宋体" w:cs="Arial"/>
          <w:sz w:val="24"/>
          <w:szCs w:val="24"/>
          <w:lang w:val="zh-TW" w:eastAsia="zh-TW"/>
        </w:rPr>
        <w:t>，属于</w:t>
      </w:r>
      <w:r>
        <w:rPr>
          <w:rStyle w:val="27"/>
          <w:rFonts w:ascii="Arial" w:hAnsi="Arial" w:eastAsia="宋体" w:cs="Arial"/>
          <w:sz w:val="24"/>
          <w:szCs w:val="24"/>
          <w:u w:val="single"/>
          <w:lang w:val="zh-TW" w:eastAsia="zh-TW"/>
        </w:rPr>
        <w:t>（采购文件中明确的所属行业）</w:t>
      </w:r>
      <w:r>
        <w:rPr>
          <w:rStyle w:val="27"/>
          <w:rFonts w:ascii="Arial" w:hAnsi="Arial" w:eastAsia="宋体" w:cs="Arial"/>
          <w:sz w:val="24"/>
          <w:szCs w:val="24"/>
          <w:lang w:val="zh-TW" w:eastAsia="zh-TW"/>
        </w:rPr>
        <w:t>行业；承建（承接）企业为</w:t>
      </w:r>
      <w:r>
        <w:rPr>
          <w:rStyle w:val="27"/>
          <w:rFonts w:ascii="Arial" w:hAnsi="Arial" w:eastAsia="宋体" w:cs="Arial"/>
          <w:sz w:val="24"/>
          <w:szCs w:val="24"/>
          <w:u w:val="single"/>
          <w:lang w:val="zh-TW" w:eastAsia="zh-TW"/>
        </w:rPr>
        <w:t>（企业名称）</w:t>
      </w:r>
      <w:r>
        <w:rPr>
          <w:rStyle w:val="27"/>
          <w:rFonts w:ascii="Arial" w:hAnsi="Arial" w:eastAsia="宋体" w:cs="Arial"/>
          <w:sz w:val="24"/>
          <w:szCs w:val="24"/>
          <w:lang w:val="zh-TW" w:eastAsia="zh-TW"/>
        </w:rPr>
        <w:t>，从业人员</w:t>
      </w:r>
      <w:r>
        <w:rPr>
          <w:rStyle w:val="27"/>
          <w:rFonts w:ascii="Arial" w:hAnsi="Arial" w:cs="Arial"/>
          <w:sz w:val="24"/>
          <w:szCs w:val="24"/>
          <w:u w:val="single"/>
        </w:rPr>
        <w:t xml:space="preserve">    </w:t>
      </w:r>
      <w:r>
        <w:rPr>
          <w:rStyle w:val="27"/>
          <w:rFonts w:ascii="Arial" w:hAnsi="Arial" w:eastAsia="宋体" w:cs="Arial"/>
          <w:sz w:val="24"/>
          <w:szCs w:val="24"/>
          <w:lang w:val="zh-TW" w:eastAsia="zh-TW"/>
        </w:rPr>
        <w:t>人，营业收入为</w:t>
      </w:r>
      <w:r>
        <w:rPr>
          <w:rStyle w:val="27"/>
          <w:rFonts w:ascii="Arial" w:hAnsi="Arial" w:cs="Arial"/>
          <w:sz w:val="24"/>
          <w:szCs w:val="24"/>
          <w:u w:val="single"/>
        </w:rPr>
        <w:t xml:space="preserve">    </w:t>
      </w:r>
      <w:r>
        <w:rPr>
          <w:rStyle w:val="27"/>
          <w:rFonts w:ascii="Arial" w:hAnsi="Arial" w:eastAsia="宋体" w:cs="Arial"/>
          <w:sz w:val="24"/>
          <w:szCs w:val="24"/>
          <w:lang w:val="zh-TW" w:eastAsia="zh-TW"/>
        </w:rPr>
        <w:t>万元，资产总额为</w:t>
      </w:r>
      <w:r>
        <w:rPr>
          <w:rStyle w:val="27"/>
          <w:rFonts w:ascii="Arial" w:hAnsi="Arial" w:cs="Arial"/>
          <w:sz w:val="24"/>
          <w:szCs w:val="24"/>
          <w:u w:val="single"/>
        </w:rPr>
        <w:t xml:space="preserve">    </w:t>
      </w:r>
      <w:r>
        <w:rPr>
          <w:rStyle w:val="27"/>
          <w:rFonts w:ascii="Arial" w:hAnsi="Arial" w:eastAsia="宋体" w:cs="Arial"/>
          <w:sz w:val="24"/>
          <w:szCs w:val="24"/>
          <w:lang w:val="zh-TW" w:eastAsia="zh-TW"/>
        </w:rPr>
        <w:t>万元，属于</w:t>
      </w:r>
      <w:r>
        <w:rPr>
          <w:rStyle w:val="27"/>
          <w:rFonts w:ascii="Arial" w:hAnsi="Arial" w:eastAsia="宋体" w:cs="Arial"/>
          <w:sz w:val="24"/>
          <w:szCs w:val="24"/>
          <w:u w:val="single"/>
          <w:lang w:val="zh-TW" w:eastAsia="zh-TW"/>
        </w:rPr>
        <w:t>（中型企业、小型企业、微型企业）</w:t>
      </w:r>
      <w:r>
        <w:rPr>
          <w:rStyle w:val="27"/>
          <w:rFonts w:ascii="Arial" w:hAnsi="Arial" w:eastAsia="宋体" w:cs="Arial"/>
          <w:sz w:val="24"/>
          <w:szCs w:val="24"/>
          <w:lang w:val="zh-TW" w:eastAsia="zh-TW"/>
        </w:rPr>
        <w:t>；</w:t>
      </w:r>
    </w:p>
    <w:p>
      <w:pPr>
        <w:spacing w:line="480" w:lineRule="exact"/>
        <w:ind w:firstLine="480"/>
        <w:jc w:val="left"/>
        <w:rPr>
          <w:rStyle w:val="27"/>
          <w:rFonts w:ascii="Arial" w:hAnsi="Arial" w:eastAsia="Arial" w:cs="Arial"/>
          <w:sz w:val="24"/>
          <w:szCs w:val="24"/>
        </w:rPr>
      </w:pPr>
      <w:r>
        <w:rPr>
          <w:rStyle w:val="27"/>
          <w:rFonts w:ascii="Arial" w:hAnsi="Arial" w:cs="Arial"/>
          <w:sz w:val="24"/>
          <w:szCs w:val="24"/>
        </w:rPr>
        <w:t>……</w:t>
      </w:r>
    </w:p>
    <w:p>
      <w:pPr>
        <w:spacing w:line="480" w:lineRule="exact"/>
        <w:ind w:firstLine="480"/>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以上企业，不属于大企业的分支机构，不存在控股股东为大企业的情形，也不存在与大企业的负责人为同一人的情形。</w:t>
      </w:r>
    </w:p>
    <w:p>
      <w:pPr>
        <w:spacing w:line="480" w:lineRule="exact"/>
        <w:ind w:firstLine="480"/>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本企业对上述声明内容的真实性负责。如有虚假，将依法承担相应责任。</w:t>
      </w:r>
    </w:p>
    <w:p>
      <w:pPr>
        <w:spacing w:line="480" w:lineRule="exact"/>
        <w:jc w:val="left"/>
        <w:rPr>
          <w:rStyle w:val="27"/>
          <w:rFonts w:ascii="Arial" w:hAnsi="Arial" w:eastAsia="Arial" w:cs="Arial"/>
          <w:sz w:val="24"/>
          <w:szCs w:val="24"/>
        </w:rPr>
      </w:pPr>
    </w:p>
    <w:p>
      <w:pPr>
        <w:spacing w:line="480" w:lineRule="exact"/>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企业名称（盖章）：</w:t>
      </w:r>
    </w:p>
    <w:p>
      <w:pPr>
        <w:spacing w:line="480" w:lineRule="exact"/>
        <w:jc w:val="lef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日期：</w:t>
      </w:r>
    </w:p>
    <w:p>
      <w:pPr>
        <w:spacing w:line="480" w:lineRule="exact"/>
        <w:ind w:firstLine="5040"/>
        <w:rPr>
          <w:rStyle w:val="27"/>
          <w:rFonts w:ascii="Arial" w:hAnsi="Arial" w:eastAsia="Arial" w:cs="Arial"/>
          <w:sz w:val="24"/>
          <w:szCs w:val="24"/>
        </w:rPr>
      </w:pPr>
    </w:p>
    <w:p>
      <w:pPr>
        <w:spacing w:line="480" w:lineRule="exact"/>
        <w:ind w:firstLine="5040"/>
        <w:rPr>
          <w:rStyle w:val="27"/>
          <w:rFonts w:ascii="Arial" w:hAnsi="Arial" w:eastAsia="Arial" w:cs="Arial"/>
          <w:sz w:val="24"/>
          <w:szCs w:val="24"/>
        </w:rPr>
      </w:pPr>
    </w:p>
    <w:p>
      <w:pPr>
        <w:spacing w:line="480" w:lineRule="exact"/>
        <w:ind w:firstLine="480"/>
        <w:rPr>
          <w:rStyle w:val="27"/>
          <w:rFonts w:ascii="Arial" w:hAnsi="Arial" w:eastAsia="Arial" w:cs="Arial"/>
          <w:sz w:val="24"/>
          <w:szCs w:val="24"/>
        </w:rPr>
      </w:pPr>
    </w:p>
    <w:p>
      <w:pPr>
        <w:spacing w:line="480" w:lineRule="exact"/>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注：</w:t>
      </w:r>
    </w:p>
    <w:p>
      <w:pPr>
        <w:pStyle w:val="31"/>
        <w:numPr>
          <w:ilvl w:val="1"/>
          <w:numId w:val="8"/>
        </w:numPr>
        <w:spacing w:line="480" w:lineRule="exact"/>
        <w:rPr>
          <w:rFonts w:hint="default" w:ascii="Arial" w:hAnsi="Arial" w:cs="Arial"/>
          <w:sz w:val="24"/>
          <w:szCs w:val="24"/>
          <w:lang w:val="zh-TW" w:eastAsia="zh-TW"/>
        </w:rPr>
      </w:pPr>
      <w:r>
        <w:rPr>
          <w:rStyle w:val="27"/>
          <w:rFonts w:hint="default" w:ascii="Arial" w:hAnsi="Arial" w:eastAsia="宋体" w:cs="Arial"/>
          <w:sz w:val="24"/>
          <w:szCs w:val="24"/>
          <w:lang w:val="zh-TW" w:eastAsia="zh-TW"/>
        </w:rPr>
        <w:t>从业人员、营业收入、资产总额填报上一年度数据，无上一年度数据的新成立企业可不填报。</w:t>
      </w:r>
    </w:p>
    <w:p>
      <w:pPr>
        <w:pStyle w:val="31"/>
        <w:numPr>
          <w:ilvl w:val="1"/>
          <w:numId w:val="8"/>
        </w:numPr>
        <w:spacing w:line="480" w:lineRule="exact"/>
        <w:rPr>
          <w:rFonts w:hint="default" w:ascii="Arial" w:hAnsi="Arial" w:cs="Arial"/>
          <w:sz w:val="24"/>
          <w:szCs w:val="24"/>
          <w:lang w:val="zh-TW" w:eastAsia="zh-TW"/>
        </w:rPr>
      </w:pPr>
      <w:r>
        <w:rPr>
          <w:rStyle w:val="27"/>
          <w:rFonts w:hint="default" w:ascii="Arial" w:hAnsi="Arial" w:eastAsia="宋体" w:cs="Arial"/>
          <w:sz w:val="24"/>
          <w:szCs w:val="24"/>
          <w:lang w:val="zh-TW" w:eastAsia="zh-TW"/>
        </w:rPr>
        <w:t>中小企业参加政府采购活动，应当出具此格式文件。</w:t>
      </w:r>
    </w:p>
    <w:p>
      <w:pPr>
        <w:pStyle w:val="31"/>
        <w:numPr>
          <w:ilvl w:val="1"/>
          <w:numId w:val="8"/>
        </w:numPr>
        <w:spacing w:line="480" w:lineRule="exact"/>
        <w:rPr>
          <w:rFonts w:hint="default" w:ascii="Arial" w:hAnsi="Arial" w:cs="Arial"/>
          <w:sz w:val="24"/>
          <w:szCs w:val="24"/>
          <w:lang w:val="zh-TW" w:eastAsia="zh-TW"/>
        </w:rPr>
      </w:pPr>
      <w:r>
        <w:rPr>
          <w:rStyle w:val="27"/>
          <w:rFonts w:hint="default" w:ascii="Arial" w:hAnsi="Arial" w:eastAsia="宋体" w:cs="Arial"/>
          <w:sz w:val="24"/>
          <w:szCs w:val="24"/>
          <w:lang w:val="zh-TW" w:eastAsia="zh-TW"/>
        </w:rPr>
        <w:t>投标人不符合《政府采购促进中小企业发展管理办法》（财库﹝</w:t>
      </w:r>
      <w:r>
        <w:rPr>
          <w:rStyle w:val="27"/>
          <w:rFonts w:hint="default" w:ascii="Arial" w:hAnsi="Arial" w:cs="Arial"/>
          <w:sz w:val="24"/>
          <w:szCs w:val="24"/>
        </w:rPr>
        <w:t>2020</w:t>
      </w:r>
      <w:r>
        <w:rPr>
          <w:rStyle w:val="27"/>
          <w:rFonts w:hint="default" w:ascii="Arial" w:hAnsi="Arial" w:eastAsia="宋体" w:cs="Arial"/>
          <w:sz w:val="24"/>
          <w:szCs w:val="24"/>
          <w:lang w:val="zh-TW" w:eastAsia="zh-TW"/>
        </w:rPr>
        <w:t>﹞</w:t>
      </w:r>
      <w:r>
        <w:rPr>
          <w:rStyle w:val="27"/>
          <w:rFonts w:hint="default" w:ascii="Arial" w:hAnsi="Arial" w:cs="Arial"/>
          <w:sz w:val="24"/>
          <w:szCs w:val="24"/>
        </w:rPr>
        <w:t xml:space="preserve">46 </w:t>
      </w:r>
      <w:r>
        <w:rPr>
          <w:rStyle w:val="27"/>
          <w:rFonts w:hint="default" w:ascii="Arial" w:hAnsi="Arial" w:eastAsia="宋体" w:cs="Arial"/>
          <w:sz w:val="24"/>
          <w:szCs w:val="24"/>
          <w:lang w:val="zh-TW" w:eastAsia="zh-TW"/>
        </w:rPr>
        <w:t>号）中享受政策的中型、小型、微企业的不必提供本格式文件。</w:t>
      </w:r>
    </w:p>
    <w:p>
      <w:pPr>
        <w:pStyle w:val="31"/>
        <w:numPr>
          <w:ilvl w:val="1"/>
          <w:numId w:val="8"/>
        </w:numPr>
        <w:spacing w:line="480" w:lineRule="exact"/>
        <w:rPr>
          <w:rFonts w:hint="default" w:ascii="Arial" w:hAnsi="Arial" w:cs="Arial"/>
          <w:sz w:val="24"/>
          <w:szCs w:val="24"/>
          <w:lang w:val="zh-TW" w:eastAsia="zh-TW"/>
        </w:rPr>
      </w:pPr>
      <w:r>
        <w:rPr>
          <w:rStyle w:val="27"/>
          <w:rFonts w:hint="default" w:ascii="Arial" w:hAnsi="Arial" w:eastAsia="宋体" w:cs="Arial"/>
          <w:sz w:val="24"/>
          <w:szCs w:val="24"/>
          <w:lang w:val="zh-TW" w:eastAsia="zh-TW"/>
        </w:rPr>
        <w:t>温馨提示：为方便广大中小企业识别企业规模类型，工业和信息化部组织开发了中小企业规模类型自测小程序，并于</w:t>
      </w:r>
      <w:r>
        <w:rPr>
          <w:rStyle w:val="27"/>
          <w:rFonts w:hint="default" w:ascii="Arial" w:hAnsi="Arial" w:cs="Arial"/>
          <w:sz w:val="24"/>
          <w:szCs w:val="24"/>
        </w:rPr>
        <w:t>2020</w:t>
      </w:r>
      <w:r>
        <w:rPr>
          <w:rStyle w:val="27"/>
          <w:rFonts w:hint="default" w:ascii="Arial" w:hAnsi="Arial" w:eastAsia="宋体" w:cs="Arial"/>
          <w:sz w:val="24"/>
          <w:szCs w:val="24"/>
          <w:lang w:val="zh-TW" w:eastAsia="zh-TW"/>
        </w:rPr>
        <w:t>年</w:t>
      </w:r>
      <w:r>
        <w:rPr>
          <w:rStyle w:val="27"/>
          <w:rFonts w:hint="default" w:ascii="Arial" w:hAnsi="Arial" w:cs="Arial"/>
          <w:sz w:val="24"/>
          <w:szCs w:val="24"/>
        </w:rPr>
        <w:t>2</w:t>
      </w:r>
      <w:r>
        <w:rPr>
          <w:rStyle w:val="27"/>
          <w:rFonts w:hint="default" w:ascii="Arial" w:hAnsi="Arial" w:eastAsia="宋体" w:cs="Arial"/>
          <w:sz w:val="24"/>
          <w:szCs w:val="24"/>
          <w:lang w:val="zh-TW" w:eastAsia="zh-TW"/>
        </w:rPr>
        <w:t>月</w:t>
      </w:r>
      <w:r>
        <w:rPr>
          <w:rStyle w:val="27"/>
          <w:rFonts w:hint="default" w:ascii="Arial" w:hAnsi="Arial" w:cs="Arial"/>
          <w:sz w:val="24"/>
          <w:szCs w:val="24"/>
        </w:rPr>
        <w:t>27</w:t>
      </w:r>
      <w:r>
        <w:rPr>
          <w:rStyle w:val="27"/>
          <w:rFonts w:hint="default" w:ascii="Arial" w:hAnsi="Arial" w:eastAsia="宋体" w:cs="Arial"/>
          <w:sz w:val="24"/>
          <w:szCs w:val="24"/>
          <w:lang w:val="zh-TW" w:eastAsia="zh-TW"/>
        </w:rPr>
        <w:t>日上线运行，在国务院客户端和工业和信息化部网站上均有链接，广大中小企业和各类社会机构填写企业所属的行业和指标数据自动生成企业规模类型测试结果。</w:t>
      </w:r>
    </w:p>
    <w:p>
      <w:pPr>
        <w:pStyle w:val="31"/>
        <w:numPr>
          <w:ilvl w:val="1"/>
          <w:numId w:val="8"/>
        </w:numPr>
        <w:spacing w:line="480" w:lineRule="exact"/>
        <w:rPr>
          <w:rFonts w:hint="default" w:ascii="Arial" w:hAnsi="Arial" w:cs="Arial"/>
          <w:sz w:val="24"/>
          <w:szCs w:val="24"/>
          <w:lang w:val="zh-TW" w:eastAsia="zh-TW"/>
        </w:rPr>
      </w:pPr>
      <w:r>
        <w:rPr>
          <w:rStyle w:val="27"/>
          <w:rFonts w:hint="default" w:ascii="Arial" w:hAnsi="Arial" w:eastAsia="宋体" w:cs="Arial"/>
          <w:sz w:val="24"/>
          <w:szCs w:val="24"/>
          <w:lang w:val="zh-TW" w:eastAsia="zh-TW"/>
        </w:rPr>
        <w:t>中标人享受了本招标文件规定的中小企业扶持政策的，其</w:t>
      </w:r>
      <w:r>
        <w:rPr>
          <w:rStyle w:val="27"/>
          <w:rFonts w:hint="default" w:ascii="Arial" w:hAnsi="Arial" w:eastAsia="宋体" w:cs="Arial"/>
          <w:b/>
          <w:bCs/>
          <w:sz w:val="24"/>
          <w:szCs w:val="24"/>
          <w:lang w:val="zh-TW" w:eastAsia="zh-TW"/>
        </w:rPr>
        <w:t>中小企业声明函将按规定进行公告。</w:t>
      </w:r>
    </w:p>
    <w:p>
      <w:pPr>
        <w:widowControl/>
        <w:spacing w:line="480" w:lineRule="exact"/>
        <w:ind w:firstLine="482"/>
        <w:jc w:val="left"/>
        <w:rPr>
          <w:rFonts w:ascii="Arial" w:hAnsi="Arial" w:cs="Arial"/>
        </w:rPr>
      </w:pPr>
      <w:r>
        <w:rPr>
          <w:rStyle w:val="27"/>
          <w:rFonts w:ascii="Arial" w:hAnsi="Arial" w:cs="Arial"/>
          <w:sz w:val="24"/>
          <w:szCs w:val="24"/>
        </w:rPr>
        <w:br w:type="page"/>
      </w:r>
    </w:p>
    <w:p>
      <w:pPr>
        <w:pStyle w:val="31"/>
        <w:numPr>
          <w:ilvl w:val="0"/>
          <w:numId w:val="9"/>
        </w:numPr>
        <w:tabs>
          <w:tab w:val="left" w:pos="840"/>
        </w:tabs>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监狱企业的证明文件</w:t>
      </w:r>
    </w:p>
    <w:p>
      <w:pPr>
        <w:spacing w:line="360" w:lineRule="auto"/>
        <w:jc w:val="left"/>
        <w:rPr>
          <w:rStyle w:val="27"/>
          <w:rFonts w:ascii="Arial" w:hAnsi="Arial" w:eastAsia="Arial" w:cs="Arial"/>
          <w:b/>
          <w:bCs/>
          <w:sz w:val="24"/>
          <w:szCs w:val="24"/>
        </w:rPr>
      </w:pPr>
    </w:p>
    <w:p>
      <w:pPr>
        <w:spacing w:line="360" w:lineRule="auto"/>
        <w:jc w:val="left"/>
        <w:rPr>
          <w:rStyle w:val="27"/>
          <w:rFonts w:ascii="Arial" w:hAnsi="Arial" w:eastAsia="Arial" w:cs="Arial"/>
          <w:sz w:val="24"/>
          <w:szCs w:val="24"/>
          <w:lang w:val="zh-TW" w:eastAsia="zh-TW"/>
        </w:rPr>
      </w:pPr>
      <w:r>
        <w:rPr>
          <w:rStyle w:val="27"/>
          <w:rFonts w:ascii="Arial" w:hAnsi="Arial" w:eastAsia="宋体" w:cs="Arial"/>
          <w:kern w:val="0"/>
          <w:sz w:val="24"/>
          <w:szCs w:val="24"/>
          <w:lang w:val="zh-TW" w:eastAsia="zh-TW"/>
        </w:rPr>
        <w:t>（如属于监狱企业，需提供由省级以上监狱管理局、戒毒管理局（含新疆生产建设兵团）出具的属于监狱企业的证明文件）</w:t>
      </w:r>
    </w:p>
    <w:p>
      <w:pPr>
        <w:widowControl/>
        <w:jc w:val="center"/>
        <w:rPr>
          <w:rStyle w:val="27"/>
          <w:rFonts w:ascii="Arial" w:hAnsi="Arial" w:eastAsia="Arial" w:cs="Arial"/>
          <w:kern w:val="0"/>
          <w:sz w:val="24"/>
          <w:szCs w:val="24"/>
        </w:rPr>
      </w:pPr>
    </w:p>
    <w:p>
      <w:pPr>
        <w:spacing w:line="480" w:lineRule="auto"/>
        <w:jc w:val="left"/>
        <w:rPr>
          <w:rStyle w:val="27"/>
          <w:rFonts w:ascii="Arial" w:hAnsi="Arial" w:eastAsia="Arial" w:cs="Arial"/>
          <w:b/>
          <w:bCs/>
          <w:sz w:val="24"/>
          <w:szCs w:val="24"/>
        </w:rPr>
      </w:pPr>
    </w:p>
    <w:p>
      <w:pPr>
        <w:spacing w:line="360" w:lineRule="auto"/>
        <w:jc w:val="left"/>
        <w:rPr>
          <w:rStyle w:val="27"/>
          <w:rFonts w:ascii="Arial" w:hAnsi="Arial" w:eastAsia="Arial" w:cs="Arial"/>
          <w:b/>
          <w:bCs/>
          <w:sz w:val="24"/>
          <w:szCs w:val="24"/>
        </w:rPr>
      </w:pPr>
    </w:p>
    <w:p>
      <w:pPr>
        <w:spacing w:line="360" w:lineRule="auto"/>
        <w:jc w:val="left"/>
        <w:rPr>
          <w:rStyle w:val="27"/>
          <w:rFonts w:ascii="Arial" w:hAnsi="Arial" w:eastAsia="Arial" w:cs="Arial"/>
          <w:b/>
          <w:bCs/>
          <w:sz w:val="24"/>
          <w:szCs w:val="24"/>
        </w:rPr>
      </w:pP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残疾人福利性单位声明函</w:t>
      </w:r>
    </w:p>
    <w:p>
      <w:pPr>
        <w:spacing w:line="588" w:lineRule="exact"/>
        <w:rPr>
          <w:rStyle w:val="27"/>
          <w:rFonts w:ascii="Arial" w:hAnsi="Arial" w:eastAsia="Arial" w:cs="Arial"/>
          <w:b/>
          <w:bCs/>
          <w:spacing w:val="5"/>
          <w:sz w:val="30"/>
          <w:szCs w:val="30"/>
        </w:rPr>
      </w:pPr>
    </w:p>
    <w:p>
      <w:pPr>
        <w:spacing w:line="588" w:lineRule="exact"/>
        <w:ind w:firstLine="480"/>
        <w:rPr>
          <w:rStyle w:val="27"/>
          <w:rFonts w:ascii="Arial" w:hAnsi="Arial" w:eastAsia="Arial" w:cs="Arial"/>
          <w:sz w:val="24"/>
          <w:szCs w:val="24"/>
        </w:rPr>
      </w:pPr>
      <w:r>
        <w:rPr>
          <w:rStyle w:val="27"/>
          <w:rFonts w:ascii="Arial" w:hAnsi="Arial" w:eastAsia="宋体" w:cs="Arial"/>
          <w:sz w:val="24"/>
          <w:szCs w:val="24"/>
          <w:lang w:val="zh-TW" w:eastAsia="zh-TW"/>
        </w:rPr>
        <w:t>本单位郑重声明，根据《财政部</w:t>
      </w:r>
      <w:r>
        <w:rPr>
          <w:rStyle w:val="27"/>
          <w:rFonts w:ascii="Arial" w:hAnsi="Arial" w:cs="Arial"/>
          <w:sz w:val="24"/>
          <w:szCs w:val="24"/>
        </w:rPr>
        <w:t xml:space="preserve"> </w:t>
      </w:r>
      <w:r>
        <w:rPr>
          <w:rStyle w:val="27"/>
          <w:rFonts w:ascii="Arial" w:hAnsi="Arial" w:eastAsia="宋体" w:cs="Arial"/>
          <w:sz w:val="24"/>
          <w:szCs w:val="24"/>
          <w:lang w:val="zh-TW" w:eastAsia="zh-TW"/>
        </w:rPr>
        <w:t>民政部</w:t>
      </w:r>
      <w:r>
        <w:rPr>
          <w:rStyle w:val="27"/>
          <w:rFonts w:ascii="Arial" w:hAnsi="Arial" w:cs="Arial"/>
          <w:sz w:val="24"/>
          <w:szCs w:val="24"/>
        </w:rPr>
        <w:t xml:space="preserve"> </w:t>
      </w:r>
      <w:r>
        <w:rPr>
          <w:rStyle w:val="27"/>
          <w:rFonts w:ascii="Arial" w:hAnsi="Arial" w:eastAsia="宋体" w:cs="Arial"/>
          <w:sz w:val="24"/>
          <w:szCs w:val="24"/>
          <w:lang w:val="zh-TW" w:eastAsia="zh-TW"/>
        </w:rPr>
        <w:t>中国残疾人联合会关于促进残疾人就业政府采购政策的通知》（财库〔</w:t>
      </w:r>
      <w:r>
        <w:rPr>
          <w:rStyle w:val="27"/>
          <w:rFonts w:ascii="Arial" w:hAnsi="Arial" w:cs="Arial"/>
          <w:sz w:val="24"/>
          <w:szCs w:val="24"/>
        </w:rPr>
        <w:t>2017</w:t>
      </w:r>
      <w:r>
        <w:rPr>
          <w:rStyle w:val="27"/>
          <w:rFonts w:ascii="Arial" w:hAnsi="Arial" w:eastAsia="宋体" w:cs="Arial"/>
          <w:sz w:val="24"/>
          <w:szCs w:val="24"/>
          <w:lang w:val="zh-TW" w:eastAsia="zh-TW"/>
        </w:rPr>
        <w:t>〕</w:t>
      </w:r>
      <w:r>
        <w:rPr>
          <w:rStyle w:val="27"/>
          <w:rFonts w:ascii="Arial" w:hAnsi="Arial" w:cs="Arial"/>
          <w:sz w:val="24"/>
          <w:szCs w:val="24"/>
        </w:rPr>
        <w:t>141</w:t>
      </w:r>
      <w:r>
        <w:rPr>
          <w:rStyle w:val="27"/>
          <w:rFonts w:ascii="Arial" w:hAnsi="Arial" w:eastAsia="宋体" w:cs="Arial"/>
          <w:sz w:val="24"/>
          <w:szCs w:val="24"/>
          <w:lang w:val="zh-TW" w:eastAsia="zh-TW"/>
        </w:rPr>
        <w:t>号）的规定，本单位为符合条件的残疾人福利性单位。本单位参加</w:t>
      </w:r>
      <w:r>
        <w:rPr>
          <w:rStyle w:val="27"/>
          <w:rFonts w:ascii="Arial" w:hAnsi="Arial" w:cs="Arial"/>
          <w:sz w:val="24"/>
          <w:szCs w:val="24"/>
          <w:u w:val="single"/>
        </w:rPr>
        <w:t xml:space="preserve">                    </w:t>
      </w:r>
      <w:r>
        <w:rPr>
          <w:rStyle w:val="27"/>
          <w:rFonts w:ascii="Arial" w:hAnsi="Arial" w:eastAsia="宋体" w:cs="Arial"/>
          <w:sz w:val="24"/>
          <w:szCs w:val="24"/>
          <w:lang w:val="zh-TW" w:eastAsia="zh-TW"/>
        </w:rPr>
        <w:t>项目（项目编号：</w:t>
      </w:r>
      <w:r>
        <w:rPr>
          <w:rStyle w:val="27"/>
          <w:rFonts w:ascii="Arial" w:hAnsi="Arial" w:cs="Arial"/>
          <w:sz w:val="24"/>
          <w:szCs w:val="24"/>
          <w:u w:val="single"/>
        </w:rPr>
        <w:t xml:space="preserve">             </w:t>
      </w:r>
      <w:r>
        <w:rPr>
          <w:rStyle w:val="27"/>
          <w:rFonts w:ascii="Arial" w:hAnsi="Arial" w:eastAsia="宋体" w:cs="Arial"/>
          <w:sz w:val="24"/>
          <w:szCs w:val="24"/>
          <w:lang w:val="zh-TW" w:eastAsia="zh-TW"/>
        </w:rPr>
        <w:t>）采购活动由本单位向采购人提供服务。</w:t>
      </w:r>
    </w:p>
    <w:p>
      <w:pPr>
        <w:spacing w:line="588" w:lineRule="exact"/>
        <w:ind w:firstLine="480"/>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本单位对上述声明的真实性负责。如有虚假，将依法承担相应责任。</w:t>
      </w:r>
    </w:p>
    <w:p>
      <w:pPr>
        <w:spacing w:line="588" w:lineRule="exact"/>
        <w:ind w:firstLine="480"/>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中标人为残疾人福利性单位的，将随中标结果同时公告其《残疾人福利性单位声明函》，接受社会监督。</w:t>
      </w:r>
    </w:p>
    <w:p>
      <w:pPr>
        <w:spacing w:line="588" w:lineRule="exact"/>
        <w:ind w:firstLine="480"/>
        <w:rPr>
          <w:rStyle w:val="27"/>
          <w:rFonts w:ascii="Arial" w:hAnsi="Arial" w:eastAsia="Arial" w:cs="Arial"/>
          <w:sz w:val="24"/>
          <w:szCs w:val="24"/>
        </w:rPr>
      </w:pPr>
    </w:p>
    <w:p>
      <w:pPr>
        <w:spacing w:line="588" w:lineRule="exact"/>
        <w:ind w:firstLine="480"/>
        <w:rPr>
          <w:rStyle w:val="27"/>
          <w:rFonts w:ascii="Arial" w:hAnsi="Arial" w:eastAsia="Arial" w:cs="Arial"/>
          <w:sz w:val="24"/>
          <w:szCs w:val="24"/>
        </w:rPr>
      </w:pPr>
    </w:p>
    <w:p>
      <w:pPr>
        <w:tabs>
          <w:tab w:val="left" w:pos="4860"/>
        </w:tabs>
        <w:spacing w:line="588" w:lineRule="exact"/>
        <w:ind w:right="1560" w:firstLine="480"/>
        <w:jc w:val="center"/>
        <w:rPr>
          <w:rStyle w:val="27"/>
          <w:rFonts w:ascii="Arial" w:hAnsi="Arial" w:eastAsia="Arial" w:cs="Arial"/>
          <w:sz w:val="24"/>
          <w:szCs w:val="24"/>
        </w:rPr>
      </w:pPr>
      <w:r>
        <w:rPr>
          <w:rStyle w:val="27"/>
          <w:rFonts w:ascii="Arial" w:hAnsi="Arial" w:cs="Arial"/>
          <w:sz w:val="24"/>
          <w:szCs w:val="24"/>
        </w:rPr>
        <w:t xml:space="preserve">             </w:t>
      </w:r>
      <w:r>
        <w:rPr>
          <w:rStyle w:val="27"/>
          <w:rFonts w:ascii="Arial" w:hAnsi="Arial" w:eastAsia="宋体" w:cs="Arial"/>
          <w:sz w:val="24"/>
          <w:szCs w:val="24"/>
          <w:lang w:val="zh-TW" w:eastAsia="zh-TW"/>
        </w:rPr>
        <w:t>单位名称（盖章）：</w:t>
      </w:r>
    </w:p>
    <w:p>
      <w:pPr>
        <w:ind w:firstLine="3480"/>
        <w:rPr>
          <w:rStyle w:val="27"/>
          <w:rFonts w:ascii="Arial" w:hAnsi="Arial" w:eastAsia="Arial" w:cs="Arial"/>
          <w:sz w:val="24"/>
          <w:szCs w:val="24"/>
          <w:lang w:val="zh-TW" w:eastAsia="zh-TW"/>
        </w:rPr>
      </w:pPr>
      <w:r>
        <w:rPr>
          <w:rStyle w:val="27"/>
          <w:rFonts w:ascii="Arial" w:hAnsi="Arial" w:eastAsia="宋体" w:cs="Arial"/>
          <w:sz w:val="24"/>
          <w:szCs w:val="24"/>
          <w:lang w:val="zh-TW" w:eastAsia="zh-TW"/>
        </w:rPr>
        <w:t>日期：</w:t>
      </w:r>
    </w:p>
    <w:p>
      <w:pPr>
        <w:spacing w:line="360" w:lineRule="auto"/>
        <w:jc w:val="left"/>
        <w:rPr>
          <w:rStyle w:val="27"/>
          <w:rFonts w:ascii="Arial" w:hAnsi="Arial" w:eastAsia="Arial" w:cs="Arial"/>
          <w:b/>
          <w:bCs/>
          <w:sz w:val="24"/>
          <w:szCs w:val="24"/>
        </w:rPr>
      </w:pPr>
    </w:p>
    <w:p>
      <w:pPr>
        <w:spacing w:line="360" w:lineRule="auto"/>
        <w:jc w:val="left"/>
        <w:rPr>
          <w:rStyle w:val="27"/>
          <w:rFonts w:ascii="Arial" w:hAnsi="Arial" w:eastAsia="Arial" w:cs="Arial"/>
          <w:b/>
          <w:bCs/>
          <w:sz w:val="24"/>
          <w:szCs w:val="24"/>
          <w:lang w:val="zh-TW" w:eastAsia="zh-TW"/>
        </w:rPr>
      </w:pPr>
      <w:r>
        <w:rPr>
          <w:rStyle w:val="27"/>
          <w:rFonts w:ascii="Arial" w:hAnsi="Arial" w:eastAsia="宋体" w:cs="Arial"/>
          <w:b/>
          <w:bCs/>
          <w:sz w:val="24"/>
          <w:szCs w:val="24"/>
          <w:lang w:val="zh-TW" w:eastAsia="zh-TW"/>
        </w:rPr>
        <w:t>注：</w:t>
      </w:r>
    </w:p>
    <w:p>
      <w:pPr>
        <w:pStyle w:val="31"/>
        <w:numPr>
          <w:ilvl w:val="0"/>
          <w:numId w:val="10"/>
        </w:numPr>
        <w:spacing w:line="360" w:lineRule="auto"/>
        <w:jc w:val="lef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符合（财库〔</w:t>
      </w:r>
      <w:r>
        <w:rPr>
          <w:rStyle w:val="27"/>
          <w:rFonts w:hint="default" w:ascii="Arial" w:hAnsi="Arial" w:cs="Arial"/>
          <w:b/>
          <w:bCs/>
          <w:sz w:val="24"/>
          <w:szCs w:val="24"/>
        </w:rPr>
        <w:t>2017</w:t>
      </w:r>
      <w:r>
        <w:rPr>
          <w:rStyle w:val="27"/>
          <w:rFonts w:hint="default" w:ascii="Arial" w:hAnsi="Arial" w:eastAsia="宋体" w:cs="Arial"/>
          <w:b/>
          <w:bCs/>
          <w:sz w:val="24"/>
          <w:szCs w:val="24"/>
          <w:lang w:val="zh-TW" w:eastAsia="zh-TW"/>
        </w:rPr>
        <w:t>〕</w:t>
      </w:r>
      <w:r>
        <w:rPr>
          <w:rStyle w:val="27"/>
          <w:rFonts w:hint="default" w:ascii="Arial" w:hAnsi="Arial" w:cs="Arial"/>
          <w:b/>
          <w:bCs/>
          <w:sz w:val="24"/>
          <w:szCs w:val="24"/>
        </w:rPr>
        <w:t>141</w:t>
      </w:r>
      <w:r>
        <w:rPr>
          <w:rStyle w:val="27"/>
          <w:rFonts w:hint="default" w:ascii="Arial" w:hAnsi="Arial" w:eastAsia="宋体" w:cs="Arial"/>
          <w:b/>
          <w:bCs/>
          <w:sz w:val="24"/>
          <w:szCs w:val="24"/>
          <w:lang w:val="zh-TW" w:eastAsia="zh-TW"/>
        </w:rPr>
        <w:t>号）规定条件的残疾人福利性单位在参加政府采购活动时，应当提供此格式文件文件。投标不涉及残疾人福利性单位的，无需填写此也无需提交此格式文件。</w:t>
      </w:r>
    </w:p>
    <w:p>
      <w:pPr>
        <w:pStyle w:val="31"/>
        <w:numPr>
          <w:ilvl w:val="0"/>
          <w:numId w:val="10"/>
        </w:numPr>
        <w:spacing w:line="360" w:lineRule="auto"/>
        <w:jc w:val="lef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此表如未正确填写，评审时将不予承认。</w:t>
      </w:r>
    </w:p>
    <w:p>
      <w:pPr>
        <w:pStyle w:val="31"/>
        <w:numPr>
          <w:ilvl w:val="0"/>
          <w:numId w:val="11"/>
        </w:numPr>
        <w:tabs>
          <w:tab w:val="left" w:pos="840"/>
        </w:tabs>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投标保证金汇款凭证复印件</w:t>
      </w:r>
    </w:p>
    <w:p>
      <w:pPr>
        <w:pStyle w:val="31"/>
        <w:numPr>
          <w:ilvl w:val="0"/>
          <w:numId w:val="3"/>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投标人需要提供或说明的其他材料（包含本招标文件要求的资料及投标人认为需要提交的其他资料）</w:t>
      </w:r>
    </w:p>
    <w:p>
      <w:pPr>
        <w:pStyle w:val="31"/>
        <w:numPr>
          <w:ilvl w:val="0"/>
          <w:numId w:val="12"/>
        </w:numPr>
        <w:spacing w:line="500" w:lineRule="exact"/>
        <w:rPr>
          <w:rFonts w:hint="default" w:ascii="Arial" w:hAnsi="Arial" w:cs="Arial"/>
          <w:sz w:val="24"/>
          <w:szCs w:val="24"/>
          <w:lang w:val="zh-TW" w:eastAsia="zh-TW"/>
        </w:rPr>
      </w:pPr>
      <w:r>
        <w:rPr>
          <w:rStyle w:val="27"/>
          <w:rFonts w:hint="default" w:ascii="Arial" w:hAnsi="Arial" w:eastAsia="宋体" w:cs="Arial"/>
          <w:b/>
          <w:bCs/>
          <w:sz w:val="24"/>
          <w:szCs w:val="24"/>
          <w:lang w:val="zh-TW" w:eastAsia="zh-TW"/>
        </w:rPr>
        <w:t>更正公告确认函（如有）</w:t>
      </w:r>
    </w:p>
    <w:sectPr>
      <w:pgSz w:w="11900" w:h="16840"/>
      <w:pgMar w:top="1440" w:right="1797" w:bottom="1440" w:left="1797"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auto"/>
    <w:pitch w:val="default"/>
    <w:sig w:usb0="00000000" w:usb1="00000000" w:usb2="00000000" w:usb3="00000000" w:csb0="00000000" w:csb1="00000000"/>
  </w:font>
  <w:font w:name="Noto Sans Mono CJK JP Bold">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Helvetica Neue">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6"/>
        <w:tab w:val="clear" w:pos="8306"/>
      </w:tabs>
      <w:jc w:val="center"/>
    </w:pPr>
    <w:r>
      <w:fldChar w:fldCharType="begin"/>
    </w:r>
    <w:r>
      <w:instrText xml:space="preserve"> PAGE </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6"/>
        <w:tab w:val="clear" w:pos="8306"/>
      </w:tabs>
      <w:jc w:val="center"/>
    </w:pPr>
    <w:r>
      <w:rPr>
        <w:rStyle w:val="27"/>
      </w:rPr>
      <w:fldChar w:fldCharType="begin"/>
    </w:r>
    <w:r>
      <w:rPr>
        <w:rStyle w:val="27"/>
      </w:rPr>
      <w:instrText xml:space="preserve"> PAGE </w:instrText>
    </w:r>
    <w:r>
      <w:rPr>
        <w:rStyle w:val="27"/>
      </w:rPr>
      <w:fldChar w:fldCharType="separate"/>
    </w:r>
    <w:r>
      <w:rPr>
        <w:rStyle w:val="27"/>
      </w:rPr>
      <w:t>31</w:t>
    </w:r>
    <w:r>
      <w:rPr>
        <w:rStyle w:val="2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D1435"/>
    <w:multiLevelType w:val="multilevel"/>
    <w:tmpl w:val="393D1435"/>
    <w:lvl w:ilvl="0" w:tentative="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53"/>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53"/>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3A26E16E"/>
    <w:multiLevelType w:val="singleLevel"/>
    <w:tmpl w:val="3A26E16E"/>
    <w:lvl w:ilvl="0" w:tentative="0">
      <w:start w:val="2"/>
      <w:numFmt w:val="decimal"/>
      <w:suff w:val="nothing"/>
      <w:lvlText w:val="%1、"/>
      <w:lvlJc w:val="left"/>
    </w:lvl>
  </w:abstractNum>
  <w:abstractNum w:abstractNumId="2">
    <w:nsid w:val="68763C6F"/>
    <w:multiLevelType w:val="multilevel"/>
    <w:tmpl w:val="68763C6F"/>
    <w:lvl w:ilvl="0" w:tentative="0">
      <w:start w:val="1"/>
      <w:numFmt w:val="decimal"/>
      <w:lvlText w:val="%1."/>
      <w:lvlJc w:val="left"/>
      <w:pPr>
        <w:tabs>
          <w:tab w:val="left" w:pos="840"/>
          <w:tab w:val="left" w:pos="1395"/>
        </w:tabs>
        <w:ind w:left="915" w:firstLine="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840"/>
        </w:tabs>
        <w:ind w:left="360" w:firstLine="1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984"/>
        </w:tabs>
        <w:ind w:left="504" w:hanging="2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851"/>
        </w:tabs>
        <w:ind w:left="371" w:firstLine="109"/>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851"/>
        </w:tabs>
        <w:ind w:left="371" w:firstLine="109"/>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984"/>
        </w:tabs>
        <w:ind w:left="504" w:hanging="2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840"/>
          <w:tab w:val="left" w:pos="1309"/>
        </w:tabs>
        <w:ind w:left="829" w:firstLine="109"/>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840"/>
          <w:tab w:val="left" w:pos="1729"/>
        </w:tabs>
        <w:ind w:left="1249" w:firstLine="109"/>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840"/>
          <w:tab w:val="left" w:pos="2149"/>
        </w:tabs>
        <w:ind w:left="1669" w:hanging="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69CE633E"/>
    <w:multiLevelType w:val="multilevel"/>
    <w:tmpl w:val="69CE633E"/>
    <w:lvl w:ilvl="0" w:tentative="0">
      <w:start w:val="1"/>
      <w:numFmt w:val="chi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53"/>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53"/>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ACC6AB3"/>
    <w:multiLevelType w:val="multilevel"/>
    <w:tmpl w:val="6ACC6AB3"/>
    <w:lvl w:ilvl="0" w:tentative="0">
      <w:start w:val="1"/>
      <w:numFmt w:val="chineseCounting"/>
      <w:lvlText w:val="%1."/>
      <w:lvlJc w:val="left"/>
      <w:pPr>
        <w:tabs>
          <w:tab w:val="left" w:pos="840"/>
        </w:tabs>
        <w:ind w:left="481" w:hanging="121"/>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840"/>
          <w:tab w:val="left" w:pos="1199"/>
        </w:tabs>
        <w:ind w:left="840" w:hanging="55"/>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lowerRoman"/>
      <w:suff w:val="nothing"/>
      <w:lvlText w:val="%3."/>
      <w:lvlJc w:val="left"/>
      <w:pPr>
        <w:tabs>
          <w:tab w:val="left" w:pos="840"/>
        </w:tabs>
        <w:ind w:left="1260" w:firstLine="171"/>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840"/>
          <w:tab w:val="left" w:pos="2039"/>
        </w:tabs>
        <w:ind w:left="1680" w:hanging="55"/>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840"/>
          <w:tab w:val="left" w:pos="2459"/>
        </w:tabs>
        <w:ind w:left="2100" w:hanging="55"/>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lowerRoman"/>
      <w:suff w:val="nothing"/>
      <w:lvlText w:val="%6."/>
      <w:lvlJc w:val="left"/>
      <w:pPr>
        <w:tabs>
          <w:tab w:val="left" w:pos="840"/>
        </w:tabs>
        <w:ind w:left="2520" w:firstLine="171"/>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840"/>
          <w:tab w:val="left" w:pos="3299"/>
        </w:tabs>
        <w:ind w:left="2940" w:hanging="55"/>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840"/>
          <w:tab w:val="left" w:pos="3719"/>
        </w:tabs>
        <w:ind w:left="3360" w:hanging="55"/>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lowerRoman"/>
      <w:suff w:val="nothing"/>
      <w:lvlText w:val="%9."/>
      <w:lvlJc w:val="left"/>
      <w:pPr>
        <w:tabs>
          <w:tab w:val="left" w:pos="840"/>
        </w:tabs>
        <w:ind w:left="3780" w:firstLine="171"/>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4"/>
  </w:num>
  <w:num w:numId="4">
    <w:abstractNumId w:val="4"/>
    <w:lvlOverride w:ilvl="0">
      <w:lvl w:ilvl="0" w:tentative="1">
        <w:start w:val="1"/>
        <w:numFmt w:val="chineseCounting"/>
        <w:lvlText w:val="%1."/>
        <w:lvlJc w:val="left"/>
        <w:pPr>
          <w:tabs>
            <w:tab w:val="left" w:pos="675"/>
          </w:tabs>
          <w:ind w:left="316" w:firstLine="4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entative="1">
        <w:start w:val="1"/>
        <w:numFmt w:val="lowerLetter"/>
        <w:lvlText w:val="%2)"/>
        <w:lvlJc w:val="left"/>
        <w:pPr>
          <w:tabs>
            <w:tab w:val="left" w:pos="675"/>
            <w:tab w:val="left" w:pos="1057"/>
          </w:tabs>
          <w:ind w:left="698" w:firstLine="8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entative="1">
        <w:start w:val="1"/>
        <w:numFmt w:val="lowerRoman"/>
        <w:lvlText w:val="%3."/>
        <w:lvlJc w:val="left"/>
        <w:pPr>
          <w:tabs>
            <w:tab w:val="left" w:pos="675"/>
            <w:tab w:val="left" w:pos="1431"/>
          </w:tabs>
          <w:ind w:left="1072" w:firstLine="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entative="1">
        <w:start w:val="1"/>
        <w:numFmt w:val="decimal"/>
        <w:lvlText w:val="%4."/>
        <w:lvlJc w:val="left"/>
        <w:pPr>
          <w:tabs>
            <w:tab w:val="left" w:pos="675"/>
            <w:tab w:val="left" w:pos="1897"/>
          </w:tabs>
          <w:ind w:left="1538" w:firstLine="8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entative="1">
        <w:start w:val="1"/>
        <w:numFmt w:val="lowerLetter"/>
        <w:lvlText w:val="%5)"/>
        <w:lvlJc w:val="left"/>
        <w:pPr>
          <w:tabs>
            <w:tab w:val="left" w:pos="675"/>
            <w:tab w:val="left" w:pos="2317"/>
          </w:tabs>
          <w:ind w:left="1958" w:firstLine="8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entative="1">
        <w:start w:val="1"/>
        <w:numFmt w:val="lowerRoman"/>
        <w:lvlText w:val="%6."/>
        <w:lvlJc w:val="left"/>
        <w:pPr>
          <w:tabs>
            <w:tab w:val="left" w:pos="675"/>
            <w:tab w:val="left" w:pos="2691"/>
          </w:tabs>
          <w:ind w:left="2332" w:firstLine="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entative="1">
        <w:start w:val="1"/>
        <w:numFmt w:val="decimal"/>
        <w:lvlText w:val="%7."/>
        <w:lvlJc w:val="left"/>
        <w:pPr>
          <w:tabs>
            <w:tab w:val="left" w:pos="675"/>
            <w:tab w:val="left" w:pos="3157"/>
          </w:tabs>
          <w:ind w:left="2798" w:firstLine="8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entative="1">
        <w:start w:val="1"/>
        <w:numFmt w:val="lowerLetter"/>
        <w:lvlText w:val="%8)"/>
        <w:lvlJc w:val="left"/>
        <w:pPr>
          <w:tabs>
            <w:tab w:val="left" w:pos="675"/>
            <w:tab w:val="left" w:pos="3577"/>
          </w:tabs>
          <w:ind w:left="3218" w:firstLine="8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entative="1">
        <w:start w:val="1"/>
        <w:numFmt w:val="lowerRoman"/>
        <w:lvlText w:val="%9."/>
        <w:lvlJc w:val="left"/>
        <w:pPr>
          <w:tabs>
            <w:tab w:val="left" w:pos="675"/>
            <w:tab w:val="left" w:pos="3951"/>
          </w:tabs>
          <w:ind w:left="3592" w:firstLine="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5">
    <w:abstractNumId w:val="4"/>
    <w:lvlOverride w:ilvl="0">
      <w:startOverride w:val="3"/>
    </w:lvlOverride>
  </w:num>
  <w:num w:numId="6">
    <w:abstractNumId w:val="4"/>
    <w:lvlOverride w:ilvl="0">
      <w:startOverride w:val="4"/>
    </w:lvlOverride>
  </w:num>
  <w:num w:numId="7">
    <w:abstractNumId w:val="4"/>
    <w:lvlOverride w:ilvl="0">
      <w:startOverride w:val="18"/>
    </w:lvlOverride>
  </w:num>
  <w:num w:numId="8">
    <w:abstractNumId w:val="3"/>
  </w:num>
  <w:num w:numId="9">
    <w:abstractNumId w:val="4"/>
    <w:lvlOverride w:ilvl="0">
      <w:startOverride w:val="19"/>
    </w:lvlOverride>
  </w:num>
  <w:num w:numId="10">
    <w:abstractNumId w:val="0"/>
  </w:num>
  <w:num w:numId="11">
    <w:abstractNumId w:val="4"/>
    <w:lvlOverride w:ilvl="0">
      <w:startOverride w:val="21"/>
    </w:lvlOverride>
  </w:num>
  <w:num w:numId="12">
    <w:abstractNumId w:val="4"/>
    <w:lvlOverride w:ilvl="0">
      <w:lvl w:ilvl="0" w:tentative="1">
        <w:start w:val="1"/>
        <w:numFmt w:val="chineseCounting"/>
        <w:lvlText w:val="%1."/>
        <w:lvlJc w:val="left"/>
        <w:pPr>
          <w:tabs>
            <w:tab w:val="left" w:pos="426"/>
            <w:tab w:val="left" w:pos="840"/>
          </w:tabs>
          <w:ind w:left="481" w:hanging="1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tabs>
            <w:tab w:val="left" w:pos="426"/>
            <w:tab w:val="left" w:pos="840"/>
            <w:tab w:val="left" w:pos="1199"/>
          </w:tabs>
          <w:ind w:left="840" w:hanging="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lowerRoman"/>
        <w:suff w:val="nothing"/>
        <w:lvlText w:val="%3."/>
        <w:lvlJc w:val="left"/>
        <w:pPr>
          <w:tabs>
            <w:tab w:val="left" w:pos="426"/>
            <w:tab w:val="left" w:pos="840"/>
          </w:tabs>
          <w:ind w:left="1260" w:firstLine="1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decimal"/>
        <w:lvlText w:val="%4."/>
        <w:lvlJc w:val="left"/>
        <w:pPr>
          <w:tabs>
            <w:tab w:val="left" w:pos="426"/>
            <w:tab w:val="left" w:pos="840"/>
            <w:tab w:val="left" w:pos="2039"/>
          </w:tabs>
          <w:ind w:left="1680" w:hanging="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lowerLetter"/>
        <w:lvlText w:val="%5)"/>
        <w:lvlJc w:val="left"/>
        <w:pPr>
          <w:tabs>
            <w:tab w:val="left" w:pos="426"/>
            <w:tab w:val="left" w:pos="840"/>
            <w:tab w:val="left" w:pos="2459"/>
          </w:tabs>
          <w:ind w:left="2100" w:hanging="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lowerRoman"/>
        <w:suff w:val="nothing"/>
        <w:lvlText w:val="%6."/>
        <w:lvlJc w:val="left"/>
        <w:pPr>
          <w:tabs>
            <w:tab w:val="left" w:pos="426"/>
            <w:tab w:val="left" w:pos="840"/>
          </w:tabs>
          <w:ind w:left="2520" w:firstLine="1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decimal"/>
        <w:lvlText w:val="%7."/>
        <w:lvlJc w:val="left"/>
        <w:pPr>
          <w:tabs>
            <w:tab w:val="left" w:pos="426"/>
            <w:tab w:val="left" w:pos="840"/>
            <w:tab w:val="left" w:pos="3299"/>
          </w:tabs>
          <w:ind w:left="2940" w:hanging="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lowerLetter"/>
        <w:lvlText w:val="%8)"/>
        <w:lvlJc w:val="left"/>
        <w:pPr>
          <w:tabs>
            <w:tab w:val="left" w:pos="426"/>
            <w:tab w:val="left" w:pos="840"/>
            <w:tab w:val="left" w:pos="3719"/>
          </w:tabs>
          <w:ind w:left="3360" w:hanging="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lowerRoman"/>
        <w:suff w:val="nothing"/>
        <w:lvlText w:val="%9."/>
        <w:lvlJc w:val="left"/>
        <w:pPr>
          <w:tabs>
            <w:tab w:val="left" w:pos="426"/>
            <w:tab w:val="left" w:pos="840"/>
          </w:tabs>
          <w:ind w:left="3780" w:firstLine="17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OTRiMDQ1Y2Q3N2MwNmQ1ZDRhZDAwZTMzMzUwNTMifQ=="/>
  </w:docVars>
  <w:rsids>
    <w:rsidRoot w:val="004F669C"/>
    <w:rsid w:val="00003A34"/>
    <w:rsid w:val="00004C91"/>
    <w:rsid w:val="00025AB3"/>
    <w:rsid w:val="000260E1"/>
    <w:rsid w:val="0003394E"/>
    <w:rsid w:val="000408D4"/>
    <w:rsid w:val="00042CC6"/>
    <w:rsid w:val="000437BD"/>
    <w:rsid w:val="00044F22"/>
    <w:rsid w:val="00045918"/>
    <w:rsid w:val="00047BE8"/>
    <w:rsid w:val="00061122"/>
    <w:rsid w:val="0006549F"/>
    <w:rsid w:val="00070312"/>
    <w:rsid w:val="000777D0"/>
    <w:rsid w:val="00083404"/>
    <w:rsid w:val="000B748F"/>
    <w:rsid w:val="000D1CDD"/>
    <w:rsid w:val="000E3D09"/>
    <w:rsid w:val="000F0E26"/>
    <w:rsid w:val="0010310D"/>
    <w:rsid w:val="00103F85"/>
    <w:rsid w:val="001048EA"/>
    <w:rsid w:val="00105A9A"/>
    <w:rsid w:val="00106770"/>
    <w:rsid w:val="00110E53"/>
    <w:rsid w:val="001124DB"/>
    <w:rsid w:val="00116619"/>
    <w:rsid w:val="00116CB0"/>
    <w:rsid w:val="001172C7"/>
    <w:rsid w:val="0012063D"/>
    <w:rsid w:val="001305E1"/>
    <w:rsid w:val="0013131D"/>
    <w:rsid w:val="00141512"/>
    <w:rsid w:val="00152331"/>
    <w:rsid w:val="00163203"/>
    <w:rsid w:val="00163218"/>
    <w:rsid w:val="00170DCA"/>
    <w:rsid w:val="00181F3A"/>
    <w:rsid w:val="0018265C"/>
    <w:rsid w:val="00190626"/>
    <w:rsid w:val="001B3A8E"/>
    <w:rsid w:val="001C4926"/>
    <w:rsid w:val="001C4D87"/>
    <w:rsid w:val="001E001A"/>
    <w:rsid w:val="001E27F6"/>
    <w:rsid w:val="001E42E7"/>
    <w:rsid w:val="001F302D"/>
    <w:rsid w:val="00224839"/>
    <w:rsid w:val="0022609D"/>
    <w:rsid w:val="0023593C"/>
    <w:rsid w:val="002416F8"/>
    <w:rsid w:val="00243E1C"/>
    <w:rsid w:val="00244841"/>
    <w:rsid w:val="00247A27"/>
    <w:rsid w:val="0025385D"/>
    <w:rsid w:val="00266CA4"/>
    <w:rsid w:val="00267F64"/>
    <w:rsid w:val="00270A64"/>
    <w:rsid w:val="002829B3"/>
    <w:rsid w:val="002858C1"/>
    <w:rsid w:val="00291605"/>
    <w:rsid w:val="00292CE4"/>
    <w:rsid w:val="002C1C13"/>
    <w:rsid w:val="002C7C51"/>
    <w:rsid w:val="002D2233"/>
    <w:rsid w:val="002E54E1"/>
    <w:rsid w:val="002E61E4"/>
    <w:rsid w:val="002E670C"/>
    <w:rsid w:val="0030598D"/>
    <w:rsid w:val="00311D63"/>
    <w:rsid w:val="00314D44"/>
    <w:rsid w:val="003306B8"/>
    <w:rsid w:val="00333BBE"/>
    <w:rsid w:val="00344CF6"/>
    <w:rsid w:val="003553E4"/>
    <w:rsid w:val="00374533"/>
    <w:rsid w:val="00374E11"/>
    <w:rsid w:val="00375BB7"/>
    <w:rsid w:val="0039631A"/>
    <w:rsid w:val="003A2FE8"/>
    <w:rsid w:val="003A335A"/>
    <w:rsid w:val="003B47DA"/>
    <w:rsid w:val="003C6E1C"/>
    <w:rsid w:val="003C7063"/>
    <w:rsid w:val="003D360C"/>
    <w:rsid w:val="003D4137"/>
    <w:rsid w:val="003E3F74"/>
    <w:rsid w:val="003E66C4"/>
    <w:rsid w:val="004017F9"/>
    <w:rsid w:val="00402E83"/>
    <w:rsid w:val="004204C8"/>
    <w:rsid w:val="0042082C"/>
    <w:rsid w:val="004444F1"/>
    <w:rsid w:val="00455579"/>
    <w:rsid w:val="00466B57"/>
    <w:rsid w:val="0048727C"/>
    <w:rsid w:val="00490327"/>
    <w:rsid w:val="0049163C"/>
    <w:rsid w:val="004A000F"/>
    <w:rsid w:val="004A3AD5"/>
    <w:rsid w:val="004A6C8F"/>
    <w:rsid w:val="004B296C"/>
    <w:rsid w:val="004B5BD9"/>
    <w:rsid w:val="004B6562"/>
    <w:rsid w:val="004C2D2A"/>
    <w:rsid w:val="004D03EC"/>
    <w:rsid w:val="004D7390"/>
    <w:rsid w:val="004D76CB"/>
    <w:rsid w:val="004F1242"/>
    <w:rsid w:val="004F669C"/>
    <w:rsid w:val="0050230A"/>
    <w:rsid w:val="00521A83"/>
    <w:rsid w:val="005557FC"/>
    <w:rsid w:val="00590AF7"/>
    <w:rsid w:val="005A50FE"/>
    <w:rsid w:val="005A751B"/>
    <w:rsid w:val="005B1D8A"/>
    <w:rsid w:val="005B4D6F"/>
    <w:rsid w:val="005C184C"/>
    <w:rsid w:val="005D2A52"/>
    <w:rsid w:val="005D5F3F"/>
    <w:rsid w:val="005E0864"/>
    <w:rsid w:val="005E4DDE"/>
    <w:rsid w:val="005F3E4F"/>
    <w:rsid w:val="005F736C"/>
    <w:rsid w:val="006120A2"/>
    <w:rsid w:val="00622578"/>
    <w:rsid w:val="00643AB9"/>
    <w:rsid w:val="006540F0"/>
    <w:rsid w:val="006543A7"/>
    <w:rsid w:val="006554E7"/>
    <w:rsid w:val="00655885"/>
    <w:rsid w:val="00661489"/>
    <w:rsid w:val="006679FC"/>
    <w:rsid w:val="006709BB"/>
    <w:rsid w:val="006864D3"/>
    <w:rsid w:val="006906AA"/>
    <w:rsid w:val="006A5953"/>
    <w:rsid w:val="006A5EB9"/>
    <w:rsid w:val="006D2E69"/>
    <w:rsid w:val="006D6897"/>
    <w:rsid w:val="006D6FEC"/>
    <w:rsid w:val="006E41F1"/>
    <w:rsid w:val="006F3780"/>
    <w:rsid w:val="006F4478"/>
    <w:rsid w:val="006F696D"/>
    <w:rsid w:val="00722760"/>
    <w:rsid w:val="007244B2"/>
    <w:rsid w:val="00731ED1"/>
    <w:rsid w:val="00742433"/>
    <w:rsid w:val="00755AA2"/>
    <w:rsid w:val="00785938"/>
    <w:rsid w:val="007909C0"/>
    <w:rsid w:val="007933F4"/>
    <w:rsid w:val="007D0C10"/>
    <w:rsid w:val="007D2FAD"/>
    <w:rsid w:val="007E1A88"/>
    <w:rsid w:val="007E25D3"/>
    <w:rsid w:val="007E683D"/>
    <w:rsid w:val="007F01D7"/>
    <w:rsid w:val="007F1672"/>
    <w:rsid w:val="00800E58"/>
    <w:rsid w:val="008234E3"/>
    <w:rsid w:val="0083677D"/>
    <w:rsid w:val="0084354F"/>
    <w:rsid w:val="008B21D0"/>
    <w:rsid w:val="008B4DDF"/>
    <w:rsid w:val="008E564E"/>
    <w:rsid w:val="008F046A"/>
    <w:rsid w:val="008F2727"/>
    <w:rsid w:val="0090757C"/>
    <w:rsid w:val="009146A2"/>
    <w:rsid w:val="00914A5B"/>
    <w:rsid w:val="00921003"/>
    <w:rsid w:val="00925E59"/>
    <w:rsid w:val="00927CB6"/>
    <w:rsid w:val="00937148"/>
    <w:rsid w:val="009378CA"/>
    <w:rsid w:val="009414F1"/>
    <w:rsid w:val="009449BB"/>
    <w:rsid w:val="00946186"/>
    <w:rsid w:val="00947943"/>
    <w:rsid w:val="00954225"/>
    <w:rsid w:val="00965DD9"/>
    <w:rsid w:val="009814E1"/>
    <w:rsid w:val="0098460F"/>
    <w:rsid w:val="009853DB"/>
    <w:rsid w:val="00985B1B"/>
    <w:rsid w:val="009C1DD5"/>
    <w:rsid w:val="009E23BD"/>
    <w:rsid w:val="009E52AC"/>
    <w:rsid w:val="009F21CD"/>
    <w:rsid w:val="00A1561D"/>
    <w:rsid w:val="00A20075"/>
    <w:rsid w:val="00A21274"/>
    <w:rsid w:val="00A47C23"/>
    <w:rsid w:val="00A513CF"/>
    <w:rsid w:val="00A521DE"/>
    <w:rsid w:val="00A56339"/>
    <w:rsid w:val="00A61F72"/>
    <w:rsid w:val="00A63B45"/>
    <w:rsid w:val="00A86B47"/>
    <w:rsid w:val="00A93B03"/>
    <w:rsid w:val="00A96D0B"/>
    <w:rsid w:val="00AA168D"/>
    <w:rsid w:val="00AA42D3"/>
    <w:rsid w:val="00AE1BFE"/>
    <w:rsid w:val="00AE5932"/>
    <w:rsid w:val="00AE6D0B"/>
    <w:rsid w:val="00AF2C9A"/>
    <w:rsid w:val="00B06D8C"/>
    <w:rsid w:val="00B10182"/>
    <w:rsid w:val="00B1270A"/>
    <w:rsid w:val="00B200E0"/>
    <w:rsid w:val="00B20511"/>
    <w:rsid w:val="00B4073F"/>
    <w:rsid w:val="00B53BED"/>
    <w:rsid w:val="00B8089B"/>
    <w:rsid w:val="00BB1A4D"/>
    <w:rsid w:val="00BB7E1F"/>
    <w:rsid w:val="00BD31C6"/>
    <w:rsid w:val="00C045E7"/>
    <w:rsid w:val="00C05B7A"/>
    <w:rsid w:val="00C0796B"/>
    <w:rsid w:val="00C13EE0"/>
    <w:rsid w:val="00C17B49"/>
    <w:rsid w:val="00C26C06"/>
    <w:rsid w:val="00C317C4"/>
    <w:rsid w:val="00C40363"/>
    <w:rsid w:val="00C408B7"/>
    <w:rsid w:val="00C55C59"/>
    <w:rsid w:val="00C63834"/>
    <w:rsid w:val="00C75EFE"/>
    <w:rsid w:val="00C85A5D"/>
    <w:rsid w:val="00C9260F"/>
    <w:rsid w:val="00C95CC6"/>
    <w:rsid w:val="00CA00D0"/>
    <w:rsid w:val="00CA557F"/>
    <w:rsid w:val="00CB04A3"/>
    <w:rsid w:val="00CB2B8B"/>
    <w:rsid w:val="00CF5F1E"/>
    <w:rsid w:val="00CF7041"/>
    <w:rsid w:val="00D018AE"/>
    <w:rsid w:val="00D018BF"/>
    <w:rsid w:val="00D06143"/>
    <w:rsid w:val="00D3070B"/>
    <w:rsid w:val="00D33A2C"/>
    <w:rsid w:val="00D36E2F"/>
    <w:rsid w:val="00D375E1"/>
    <w:rsid w:val="00D42B3E"/>
    <w:rsid w:val="00D57545"/>
    <w:rsid w:val="00D767F4"/>
    <w:rsid w:val="00D8311A"/>
    <w:rsid w:val="00D870BC"/>
    <w:rsid w:val="00DA1323"/>
    <w:rsid w:val="00DA79E8"/>
    <w:rsid w:val="00DB620F"/>
    <w:rsid w:val="00DD01E1"/>
    <w:rsid w:val="00DD4E5E"/>
    <w:rsid w:val="00DD73C2"/>
    <w:rsid w:val="00DF4283"/>
    <w:rsid w:val="00DF76E5"/>
    <w:rsid w:val="00E20FCF"/>
    <w:rsid w:val="00E21EE3"/>
    <w:rsid w:val="00E24349"/>
    <w:rsid w:val="00E31905"/>
    <w:rsid w:val="00E333AE"/>
    <w:rsid w:val="00E33C0B"/>
    <w:rsid w:val="00E51846"/>
    <w:rsid w:val="00E5517C"/>
    <w:rsid w:val="00E5779D"/>
    <w:rsid w:val="00E62F1B"/>
    <w:rsid w:val="00E73BAB"/>
    <w:rsid w:val="00E73C51"/>
    <w:rsid w:val="00E75982"/>
    <w:rsid w:val="00E85555"/>
    <w:rsid w:val="00E87289"/>
    <w:rsid w:val="00E87F31"/>
    <w:rsid w:val="00E9457D"/>
    <w:rsid w:val="00E9615A"/>
    <w:rsid w:val="00EA2120"/>
    <w:rsid w:val="00EB1467"/>
    <w:rsid w:val="00EB210E"/>
    <w:rsid w:val="00EB5BAA"/>
    <w:rsid w:val="00F00DE5"/>
    <w:rsid w:val="00F155F6"/>
    <w:rsid w:val="00F21E74"/>
    <w:rsid w:val="00F238BC"/>
    <w:rsid w:val="00F60082"/>
    <w:rsid w:val="00F66678"/>
    <w:rsid w:val="00F74D76"/>
    <w:rsid w:val="00F83C1B"/>
    <w:rsid w:val="00F95FAD"/>
    <w:rsid w:val="00FB7119"/>
    <w:rsid w:val="00FD0B6A"/>
    <w:rsid w:val="00FD2453"/>
    <w:rsid w:val="00FF0B7E"/>
    <w:rsid w:val="00FF2CA6"/>
    <w:rsid w:val="02465461"/>
    <w:rsid w:val="04900156"/>
    <w:rsid w:val="05797CD6"/>
    <w:rsid w:val="06982838"/>
    <w:rsid w:val="08B51852"/>
    <w:rsid w:val="0CBB0524"/>
    <w:rsid w:val="0CFA55B2"/>
    <w:rsid w:val="0E396F1A"/>
    <w:rsid w:val="0E501F86"/>
    <w:rsid w:val="0EE866F9"/>
    <w:rsid w:val="140A3B78"/>
    <w:rsid w:val="187350DF"/>
    <w:rsid w:val="1B4C2C1A"/>
    <w:rsid w:val="20052E21"/>
    <w:rsid w:val="226A668E"/>
    <w:rsid w:val="27B42026"/>
    <w:rsid w:val="27D87ED4"/>
    <w:rsid w:val="2C1B3A62"/>
    <w:rsid w:val="2C841E22"/>
    <w:rsid w:val="2E8B544B"/>
    <w:rsid w:val="305D43F6"/>
    <w:rsid w:val="31603DCF"/>
    <w:rsid w:val="33A53D1B"/>
    <w:rsid w:val="37801EE7"/>
    <w:rsid w:val="37B918FC"/>
    <w:rsid w:val="385768DC"/>
    <w:rsid w:val="3C0462BB"/>
    <w:rsid w:val="3D16365E"/>
    <w:rsid w:val="40BB23D7"/>
    <w:rsid w:val="44BC27B9"/>
    <w:rsid w:val="469C2522"/>
    <w:rsid w:val="4B8244EA"/>
    <w:rsid w:val="4B901633"/>
    <w:rsid w:val="4BC528A5"/>
    <w:rsid w:val="4E60499A"/>
    <w:rsid w:val="4F391364"/>
    <w:rsid w:val="572D7D0E"/>
    <w:rsid w:val="59285B5C"/>
    <w:rsid w:val="5B800946"/>
    <w:rsid w:val="5F2E6A0B"/>
    <w:rsid w:val="60BB23E5"/>
    <w:rsid w:val="647E1CB2"/>
    <w:rsid w:val="65BA4B55"/>
    <w:rsid w:val="66BB6BA9"/>
    <w:rsid w:val="66F9172F"/>
    <w:rsid w:val="67D02C01"/>
    <w:rsid w:val="68462DB3"/>
    <w:rsid w:val="6867490D"/>
    <w:rsid w:val="6D531AA9"/>
    <w:rsid w:val="6F9401C4"/>
    <w:rsid w:val="6FC7059A"/>
    <w:rsid w:val="71793B16"/>
    <w:rsid w:val="72960360"/>
    <w:rsid w:val="734170DC"/>
    <w:rsid w:val="743D1AAE"/>
    <w:rsid w:val="74BA237C"/>
    <w:rsid w:val="750340FC"/>
    <w:rsid w:val="7B1F572E"/>
    <w:rsid w:val="7D5E3847"/>
    <w:rsid w:val="7D60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paragraph" w:styleId="3">
    <w:name w:val="heading 1"/>
    <w:next w:val="1"/>
    <w:qFormat/>
    <w:uiPriority w:val="9"/>
    <w:pPr>
      <w:keepNext/>
      <w:keepLines/>
      <w:widowControl w:val="0"/>
      <w:spacing w:before="340" w:after="330" w:line="576" w:lineRule="auto"/>
      <w:jc w:val="both"/>
      <w:outlineLvl w:val="0"/>
    </w:pPr>
    <w:rPr>
      <w:rFonts w:ascii="Times New Roman" w:hAnsi="Times New Roman" w:eastAsia="Times New Roman" w:cs="Times New Roman"/>
      <w:b/>
      <w:bCs/>
      <w:color w:val="000000"/>
      <w:kern w:val="44"/>
      <w:sz w:val="72"/>
      <w:szCs w:val="72"/>
      <w:u w:color="000000"/>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autoSpaceDE w:val="0"/>
      <w:autoSpaceDN w:val="0"/>
      <w:spacing w:line="500" w:lineRule="exact"/>
      <w:jc w:val="left"/>
      <w:outlineLvl w:val="8"/>
    </w:pPr>
    <w:rPr>
      <w:rFonts w:ascii="Noto Sans Mono CJK JP Bold" w:hAnsi="Noto Sans Mono CJK JP Bold" w:eastAsia="Noto Sans Mono CJK JP Bold"/>
      <w:kern w:val="0"/>
      <w:sz w:val="22"/>
      <w:szCs w:val="20"/>
    </w:rPr>
  </w:style>
  <w:style w:type="paragraph" w:styleId="4">
    <w:name w:val="annotation text"/>
    <w:basedOn w:val="1"/>
    <w:link w:val="32"/>
    <w:semiHidden/>
    <w:unhideWhenUsed/>
    <w:qFormat/>
    <w:uiPriority w:val="99"/>
    <w:pPr>
      <w:jc w:val="left"/>
    </w:pPr>
  </w:style>
  <w:style w:type="paragraph" w:styleId="5">
    <w:name w:val="Body Text"/>
    <w:basedOn w:val="1"/>
    <w:next w:val="1"/>
    <w:link w:val="37"/>
    <w:unhideWhenUsed/>
    <w:qFormat/>
    <w:uiPriority w:val="99"/>
    <w:pPr>
      <w:spacing w:after="120"/>
    </w:pPr>
    <w:rPr>
      <w:rFonts w:eastAsia="宋体" w:cs="Times New Roman"/>
      <w:color w:val="auto"/>
      <w:szCs w:val="22"/>
    </w:rPr>
  </w:style>
  <w:style w:type="paragraph" w:styleId="6">
    <w:name w:val="Plain Text"/>
    <w:qFormat/>
    <w:uiPriority w:val="0"/>
    <w:pPr>
      <w:widowControl w:val="0"/>
      <w:spacing w:line="500" w:lineRule="exact"/>
      <w:jc w:val="both"/>
    </w:pPr>
    <w:rPr>
      <w:rFonts w:ascii="宋体" w:hAnsi="宋体" w:eastAsia="宋体" w:cs="宋体"/>
      <w:color w:val="000000"/>
      <w:kern w:val="2"/>
      <w:sz w:val="21"/>
      <w:szCs w:val="21"/>
      <w:u w:color="000000"/>
      <w:lang w:val="en-US" w:eastAsia="zh-CN" w:bidi="ar-SA"/>
    </w:rPr>
  </w:style>
  <w:style w:type="paragraph" w:styleId="7">
    <w:name w:val="Balloon Text"/>
    <w:basedOn w:val="1"/>
    <w:link w:val="34"/>
    <w:semiHidden/>
    <w:unhideWhenUsed/>
    <w:qFormat/>
    <w:uiPriority w:val="99"/>
    <w:rPr>
      <w:sz w:val="18"/>
      <w:szCs w:val="18"/>
    </w:rPr>
  </w:style>
  <w:style w:type="paragraph" w:styleId="8">
    <w:name w:val="footer"/>
    <w:qFormat/>
    <w:uiPriority w:val="0"/>
    <w:pPr>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next w:val="1"/>
    <w:qFormat/>
    <w:uiPriority w:val="39"/>
    <w:pPr>
      <w:widowControl w:val="0"/>
      <w:tabs>
        <w:tab w:val="right" w:leader="dot" w:pos="8286"/>
      </w:tabs>
      <w:spacing w:line="480" w:lineRule="auto"/>
      <w:jc w:val="both"/>
    </w:pPr>
    <w:rPr>
      <w:rFonts w:ascii="Calibri" w:hAnsi="Calibri" w:eastAsia="Calibri" w:cs="Calibri"/>
      <w:color w:val="000000"/>
      <w:kern w:val="2"/>
      <w:sz w:val="21"/>
      <w:szCs w:val="21"/>
      <w:u w:color="000000"/>
      <w:lang w:val="en-US" w:eastAsia="zh-CN" w:bidi="ar-SA"/>
    </w:rPr>
  </w:style>
  <w:style w:type="paragraph" w:styleId="11">
    <w:name w:val="Normal (Web)"/>
    <w:qFormat/>
    <w:uiPriority w:val="0"/>
    <w:pPr>
      <w:spacing w:before="100" w:after="100"/>
    </w:pPr>
    <w:rPr>
      <w:rFonts w:ascii="宋体" w:hAnsi="宋体" w:eastAsia="宋体" w:cs="宋体"/>
      <w:color w:val="000000"/>
      <w:sz w:val="24"/>
      <w:szCs w:val="24"/>
      <w:u w:color="000000"/>
      <w:lang w:val="en-US" w:eastAsia="zh-CN" w:bidi="ar-SA"/>
    </w:rPr>
  </w:style>
  <w:style w:type="paragraph" w:styleId="12">
    <w:name w:val="Title"/>
    <w:basedOn w:val="1"/>
    <w:next w:val="1"/>
    <w:link w:val="38"/>
    <w:qFormat/>
    <w:uiPriority w:val="10"/>
    <w:pPr>
      <w:spacing w:before="240" w:after="60"/>
      <w:jc w:val="center"/>
      <w:outlineLvl w:val="0"/>
    </w:pPr>
    <w:rPr>
      <w:rFonts w:ascii="Cambria" w:hAnsi="Cambria" w:eastAsiaTheme="minorEastAsia" w:cstheme="minorBidi"/>
      <w:b/>
      <w:bCs/>
      <w:color w:val="auto"/>
      <w:sz w:val="32"/>
      <w:szCs w:val="32"/>
    </w:rPr>
  </w:style>
  <w:style w:type="paragraph" w:styleId="13">
    <w:name w:val="annotation subject"/>
    <w:basedOn w:val="4"/>
    <w:next w:val="4"/>
    <w:link w:val="35"/>
    <w:semiHidden/>
    <w:unhideWhenUsed/>
    <w:qFormat/>
    <w:uiPriority w:val="99"/>
    <w:rPr>
      <w:b/>
      <w:bCs/>
    </w:rPr>
  </w:style>
  <w:style w:type="character" w:styleId="16">
    <w:name w:val="Strong"/>
    <w:basedOn w:val="15"/>
    <w:qFormat/>
    <w:uiPriority w:val="22"/>
    <w:rPr>
      <w:b/>
    </w:rPr>
  </w:style>
  <w:style w:type="character" w:styleId="17">
    <w:name w:val="Hyperlink"/>
    <w:qFormat/>
    <w:uiPriority w:val="99"/>
    <w:rPr>
      <w:u w:val="single"/>
    </w:rPr>
  </w:style>
  <w:style w:type="character" w:styleId="18">
    <w:name w:val="annotation reference"/>
    <w:basedOn w:val="15"/>
    <w:semiHidden/>
    <w:unhideWhenUsed/>
    <w:qFormat/>
    <w:uiPriority w:val="99"/>
    <w:rPr>
      <w:sz w:val="21"/>
      <w:szCs w:val="21"/>
    </w:rPr>
  </w:style>
  <w:style w:type="table" w:customStyle="1" w:styleId="19">
    <w:name w:val="Table Normal"/>
    <w:qFormat/>
    <w:uiPriority w:val="0"/>
    <w:tblPr>
      <w:tblCellMar>
        <w:top w:w="0" w:type="dxa"/>
        <w:left w:w="0" w:type="dxa"/>
        <w:bottom w:w="0" w:type="dxa"/>
        <w:right w:w="0" w:type="dxa"/>
      </w:tblCellMar>
    </w:tblPr>
  </w:style>
  <w:style w:type="paragraph" w:customStyle="1" w:styleId="20">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
    <w:name w:val="目录标题"/>
    <w:next w:val="1"/>
    <w:qFormat/>
    <w:uiPriority w:val="0"/>
    <w:pPr>
      <w:keepNext/>
      <w:keepLines/>
      <w:spacing w:before="480" w:line="276" w:lineRule="auto"/>
    </w:pPr>
    <w:rPr>
      <w:rFonts w:hint="eastAsia" w:ascii="Arial Unicode MS" w:hAnsi="Arial Unicode MS" w:eastAsia="Arial Unicode MS" w:cs="Arial Unicode MS"/>
      <w:color w:val="365F91"/>
      <w:sz w:val="28"/>
      <w:szCs w:val="28"/>
      <w:u w:color="365F91"/>
      <w:lang w:val="en-US" w:eastAsia="zh-CN" w:bidi="ar-SA"/>
    </w:rPr>
  </w:style>
  <w:style w:type="paragraph" w:customStyle="1" w:styleId="22">
    <w:name w:val="默认"/>
    <w:qFormat/>
    <w:uiPriority w:val="0"/>
    <w:pPr>
      <w:spacing w:before="160"/>
    </w:pPr>
    <w:rPr>
      <w:rFonts w:ascii="Helvetica Neue" w:hAnsi="Helvetica Neue" w:eastAsia="Helvetica Neue" w:cs="Helvetica Neue"/>
      <w:color w:val="000000"/>
      <w:sz w:val="24"/>
      <w:szCs w:val="24"/>
      <w:u w:color="000000"/>
      <w:lang w:val="en-US" w:eastAsia="zh-CN" w:bidi="ar-SA"/>
    </w:rPr>
  </w:style>
  <w:style w:type="paragraph" w:customStyle="1" w:styleId="23">
    <w:name w:val="Default"/>
    <w:qFormat/>
    <w:uiPriority w:val="0"/>
    <w:pPr>
      <w:widowControl w:val="0"/>
      <w:jc w:val="both"/>
    </w:pPr>
    <w:rPr>
      <w:rFonts w:ascii="Times New Roman" w:hAnsi="Times New Roman" w:eastAsia="Arial Unicode MS" w:cs="Arial Unicode MS"/>
      <w:color w:val="000000"/>
      <w:sz w:val="24"/>
      <w:szCs w:val="24"/>
      <w:u w:color="000000"/>
      <w:lang w:val="en-US" w:eastAsia="zh-CN" w:bidi="ar-SA"/>
    </w:rPr>
  </w:style>
  <w:style w:type="paragraph" w:customStyle="1" w:styleId="24">
    <w:name w:val="列出段落111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5">
    <w:name w:val="列出段落1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6">
    <w:name w:val="招标文件正文"/>
    <w:link w:val="36"/>
    <w:qFormat/>
    <w:uiPriority w:val="0"/>
    <w:pPr>
      <w:widowControl w:val="0"/>
      <w:spacing w:line="300" w:lineRule="auto"/>
      <w:ind w:firstLine="200"/>
    </w:pPr>
    <w:rPr>
      <w:rFonts w:hint="eastAsia" w:ascii="Arial Unicode MS" w:hAnsi="Arial Unicode MS" w:eastAsia="Arial Unicode MS" w:cs="Arial Unicode MS"/>
      <w:color w:val="000000"/>
      <w:kern w:val="2"/>
      <w:sz w:val="32"/>
      <w:szCs w:val="32"/>
      <w:u w:color="000000"/>
      <w:lang w:val="en-US" w:eastAsia="zh-CN" w:bidi="ar-SA"/>
    </w:rPr>
  </w:style>
  <w:style w:type="character" w:customStyle="1" w:styleId="27">
    <w:name w:val="无"/>
    <w:qFormat/>
    <w:uiPriority w:val="0"/>
  </w:style>
  <w:style w:type="character" w:customStyle="1" w:styleId="28">
    <w:name w:val="Hyperlink.0"/>
    <w:basedOn w:val="27"/>
    <w:qFormat/>
    <w:uiPriority w:val="0"/>
    <w:rPr>
      <w:rFonts w:ascii="Arial" w:hAnsi="Arial" w:eastAsia="Arial" w:cs="Arial"/>
      <w:b/>
      <w:bCs/>
      <w:color w:val="0563C1"/>
      <w:sz w:val="24"/>
      <w:szCs w:val="24"/>
      <w:u w:val="single" w:color="0563C1"/>
      <w:lang w:val="en-US"/>
    </w:rPr>
  </w:style>
  <w:style w:type="character" w:customStyle="1" w:styleId="29">
    <w:name w:val="Hyperlink.1"/>
    <w:basedOn w:val="27"/>
    <w:qFormat/>
    <w:uiPriority w:val="0"/>
    <w:rPr>
      <w:rFonts w:ascii="Arial" w:hAnsi="Arial" w:eastAsia="Arial" w:cs="Arial"/>
      <w:color w:val="0563C1"/>
      <w:u w:val="single" w:color="0563C1"/>
      <w:lang w:val="en-US"/>
    </w:rPr>
  </w:style>
  <w:style w:type="paragraph" w:customStyle="1" w:styleId="30">
    <w:name w:val="1级标题"/>
    <w:qFormat/>
    <w:uiPriority w:val="0"/>
    <w:pPr>
      <w:widowControl w:val="0"/>
      <w:spacing w:line="300" w:lineRule="auto"/>
      <w:ind w:firstLine="200"/>
    </w:pPr>
    <w:rPr>
      <w:rFonts w:ascii="Times New Roman" w:hAnsi="Times New Roman" w:eastAsia="Times New Roman" w:cs="Times New Roman"/>
      <w:b/>
      <w:bCs/>
      <w:color w:val="000000"/>
      <w:kern w:val="2"/>
      <w:sz w:val="32"/>
      <w:szCs w:val="32"/>
      <w:u w:color="000000"/>
      <w:lang w:val="en-US" w:eastAsia="zh-CN" w:bidi="ar-SA"/>
    </w:rPr>
  </w:style>
  <w:style w:type="paragraph" w:styleId="31">
    <w:name w:val="List Paragraph"/>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文字 字符"/>
    <w:basedOn w:val="15"/>
    <w:link w:val="4"/>
    <w:semiHidden/>
    <w:qFormat/>
    <w:uiPriority w:val="99"/>
    <w:rPr>
      <w:rFonts w:ascii="Calibri" w:hAnsi="Calibri" w:cs="Arial Unicode MS"/>
      <w:color w:val="000000"/>
      <w:kern w:val="2"/>
      <w:sz w:val="21"/>
      <w:szCs w:val="21"/>
      <w:u w:color="000000"/>
    </w:rPr>
  </w:style>
  <w:style w:type="character" w:customStyle="1" w:styleId="33">
    <w:name w:val="页眉 字符"/>
    <w:basedOn w:val="15"/>
    <w:link w:val="9"/>
    <w:qFormat/>
    <w:uiPriority w:val="99"/>
    <w:rPr>
      <w:rFonts w:ascii="Calibri" w:hAnsi="Calibri" w:eastAsia="Arial Unicode MS" w:cs="Arial Unicode MS"/>
      <w:color w:val="000000"/>
      <w:kern w:val="2"/>
      <w:sz w:val="18"/>
      <w:szCs w:val="18"/>
      <w:u w:color="000000"/>
    </w:rPr>
  </w:style>
  <w:style w:type="character" w:customStyle="1" w:styleId="34">
    <w:name w:val="批注框文本 字符"/>
    <w:basedOn w:val="15"/>
    <w:link w:val="7"/>
    <w:semiHidden/>
    <w:qFormat/>
    <w:uiPriority w:val="99"/>
    <w:rPr>
      <w:rFonts w:ascii="Calibri" w:hAnsi="Calibri" w:eastAsia="Arial Unicode MS" w:cs="Arial Unicode MS"/>
      <w:color w:val="000000"/>
      <w:kern w:val="2"/>
      <w:sz w:val="18"/>
      <w:szCs w:val="18"/>
      <w:u w:color="000000"/>
    </w:rPr>
  </w:style>
  <w:style w:type="character" w:customStyle="1" w:styleId="35">
    <w:name w:val="批注主题 字符"/>
    <w:basedOn w:val="32"/>
    <w:link w:val="13"/>
    <w:semiHidden/>
    <w:qFormat/>
    <w:uiPriority w:val="99"/>
    <w:rPr>
      <w:rFonts w:ascii="Calibri" w:hAnsi="Calibri" w:eastAsia="Arial Unicode MS" w:cs="Arial Unicode MS"/>
      <w:b/>
      <w:bCs/>
      <w:color w:val="000000"/>
      <w:kern w:val="2"/>
      <w:sz w:val="21"/>
      <w:szCs w:val="21"/>
      <w:u w:color="000000"/>
    </w:rPr>
  </w:style>
  <w:style w:type="character" w:customStyle="1" w:styleId="36">
    <w:name w:val="招标文件正文 Char Char"/>
    <w:link w:val="26"/>
    <w:qFormat/>
    <w:uiPriority w:val="0"/>
    <w:rPr>
      <w:rFonts w:ascii="Arial Unicode MS" w:hAnsi="Arial Unicode MS" w:eastAsia="Arial Unicode MS" w:cs="Arial Unicode MS"/>
      <w:color w:val="000000"/>
      <w:kern w:val="2"/>
      <w:sz w:val="32"/>
      <w:szCs w:val="32"/>
      <w:u w:color="000000"/>
    </w:rPr>
  </w:style>
  <w:style w:type="character" w:customStyle="1" w:styleId="37">
    <w:name w:val="正文文本 字符"/>
    <w:basedOn w:val="15"/>
    <w:link w:val="5"/>
    <w:qFormat/>
    <w:uiPriority w:val="99"/>
    <w:rPr>
      <w:rFonts w:ascii="Calibri" w:hAnsi="Calibri" w:eastAsia="宋体"/>
      <w:kern w:val="2"/>
      <w:sz w:val="21"/>
      <w:szCs w:val="22"/>
    </w:rPr>
  </w:style>
  <w:style w:type="character" w:customStyle="1" w:styleId="38">
    <w:name w:val="标题 字符"/>
    <w:basedOn w:val="15"/>
    <w:link w:val="12"/>
    <w:qFormat/>
    <w:uiPriority w:val="10"/>
    <w:rPr>
      <w:rFonts w:ascii="Cambria" w:hAnsi="Cambria" w:cstheme="minorBidi"/>
      <w:b/>
      <w:bCs/>
      <w:kern w:val="2"/>
      <w:sz w:val="32"/>
      <w:szCs w:val="32"/>
    </w:rPr>
  </w:style>
  <w:style w:type="paragraph" w:customStyle="1" w:styleId="39">
    <w:name w:val="修订1"/>
    <w:hidden/>
    <w:semiHidden/>
    <w:qFormat/>
    <w:uiPriority w:val="99"/>
    <w:rPr>
      <w:rFonts w:ascii="Calibri" w:hAnsi="Calibri"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EC67A-BE8F-41DB-99AB-88E08D1BED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45413</Words>
  <Characters>46806</Characters>
  <Lines>361</Lines>
  <Paragraphs>101</Paragraphs>
  <TotalTime>3</TotalTime>
  <ScaleCrop>false</ScaleCrop>
  <LinksUpToDate>false</LinksUpToDate>
  <CharactersWithSpaces>48293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2022-02-16T02:50:00Z</dcterms:created>
  <dc:creator>dell</dc:creator>
  <cp:lastModifiedBy>王阿萌</cp:lastModifiedBy>
  <dcterms:modified xsi:type="dcterms:W3CDTF">2023-03-06T05:54:11Z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B5CCD955BC494772BCA33E88FE45AB47</vt:lpwstr>
  </property>
</Properties>
</file>