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5"/>
        <w:spacing w:line="241" w:lineRule="auto"/>
        <w:rPr>
          <w:rFonts w:hint="eastAsia" w:ascii="宋体" w:hAnsi="宋体" w:eastAsia="宋体" w:cs="宋体"/>
          <w:color w:val="auto"/>
          <w:highlight w:val="none"/>
        </w:rPr>
      </w:pPr>
    </w:p>
    <w:p w14:paraId="065BF53E">
      <w:pPr>
        <w:keepNext w:val="0"/>
        <w:keepLines w:val="0"/>
        <w:pageBreakBefore w:val="0"/>
        <w:widowControl/>
        <w:kinsoku w:val="0"/>
        <w:wordWrap/>
        <w:overflowPunct/>
        <w:topLinePunct w:val="0"/>
        <w:autoSpaceDE w:val="0"/>
        <w:autoSpaceDN w:val="0"/>
        <w:bidi w:val="0"/>
        <w:adjustRightInd w:val="0"/>
        <w:snapToGrid w:val="0"/>
        <w:spacing w:before="231" w:line="312" w:lineRule="auto"/>
        <w:jc w:val="center"/>
        <w:textAlignment w:val="baseline"/>
        <w:outlineLvl w:val="9"/>
        <w:rPr>
          <w:rFonts w:hint="eastAsia" w:ascii="宋体" w:hAnsi="宋体" w:eastAsia="宋体" w:cs="宋体"/>
          <w:b/>
          <w:bCs/>
          <w:color w:val="auto"/>
          <w:spacing w:val="-3"/>
          <w:sz w:val="48"/>
          <w:szCs w:val="48"/>
          <w:highlight w:val="none"/>
          <w:lang w:eastAsia="zh-CN"/>
        </w:rPr>
      </w:pPr>
      <w:r>
        <w:rPr>
          <w:rFonts w:hint="eastAsia" w:ascii="宋体" w:hAnsi="宋体" w:eastAsia="宋体" w:cs="宋体"/>
          <w:b/>
          <w:bCs/>
          <w:color w:val="auto"/>
          <w:spacing w:val="-3"/>
          <w:sz w:val="48"/>
          <w:szCs w:val="48"/>
          <w:highlight w:val="none"/>
          <w:lang w:val="en-US" w:eastAsia="zh-CN"/>
        </w:rPr>
        <w:t>乐昌市山乡古韵西京古道乡村振兴示范带（坪石段）项目（一期）一标段-施工</w:t>
      </w:r>
    </w:p>
    <w:p w14:paraId="0ACA8D3E">
      <w:pPr>
        <w:pStyle w:val="5"/>
        <w:spacing w:line="355" w:lineRule="auto"/>
        <w:rPr>
          <w:rFonts w:hint="eastAsia" w:ascii="宋体" w:hAnsi="宋体" w:eastAsia="宋体" w:cs="宋体"/>
          <w:color w:val="auto"/>
          <w:highlight w:val="none"/>
        </w:rPr>
      </w:pPr>
    </w:p>
    <w:p w14:paraId="52B3F812">
      <w:pPr>
        <w:pStyle w:val="5"/>
        <w:spacing w:line="355" w:lineRule="auto"/>
        <w:rPr>
          <w:rFonts w:hint="eastAsia" w:ascii="宋体" w:hAnsi="宋体" w:eastAsia="宋体" w:cs="宋体"/>
          <w:color w:val="auto"/>
          <w:highlight w:val="none"/>
        </w:rPr>
      </w:pPr>
    </w:p>
    <w:p w14:paraId="53F283AE">
      <w:pPr>
        <w:pStyle w:val="5"/>
        <w:spacing w:line="355" w:lineRule="auto"/>
        <w:rPr>
          <w:rFonts w:hint="eastAsia" w:ascii="宋体" w:hAnsi="宋体" w:eastAsia="宋体" w:cs="宋体"/>
          <w:color w:val="auto"/>
          <w:highlight w:val="none"/>
        </w:rPr>
      </w:pPr>
    </w:p>
    <w:p w14:paraId="32ED6F11">
      <w:pPr>
        <w:spacing w:before="231" w:line="223" w:lineRule="auto"/>
        <w:jc w:val="center"/>
        <w:outlineLvl w:val="9"/>
        <w:rPr>
          <w:rFonts w:hint="eastAsia" w:ascii="宋体" w:hAnsi="宋体" w:eastAsia="宋体" w:cs="宋体"/>
          <w:color w:val="auto"/>
          <w:sz w:val="71"/>
          <w:szCs w:val="71"/>
          <w:highlight w:val="none"/>
        </w:rPr>
      </w:pPr>
      <w:bookmarkStart w:id="0" w:name="_Toc15274"/>
      <w:bookmarkStart w:id="1" w:name="_Toc7958"/>
      <w:bookmarkStart w:id="2" w:name="_Toc1688"/>
      <w:bookmarkStart w:id="3" w:name="_Toc15837"/>
      <w:r>
        <w:rPr>
          <w:rFonts w:hint="eastAsia" w:ascii="宋体" w:hAnsi="宋体" w:eastAsia="宋体" w:cs="宋体"/>
          <w:b/>
          <w:bCs/>
          <w:color w:val="auto"/>
          <w:spacing w:val="-3"/>
          <w:sz w:val="71"/>
          <w:szCs w:val="71"/>
          <w:highlight w:val="none"/>
        </w:rPr>
        <w:t>招标文件</w:t>
      </w:r>
      <w:bookmarkEnd w:id="0"/>
      <w:bookmarkEnd w:id="1"/>
      <w:bookmarkEnd w:id="2"/>
      <w:bookmarkEnd w:id="3"/>
    </w:p>
    <w:p w14:paraId="4EFF9E9E">
      <w:pPr>
        <w:pStyle w:val="5"/>
        <w:spacing w:line="270" w:lineRule="auto"/>
        <w:rPr>
          <w:rFonts w:hint="eastAsia" w:ascii="宋体" w:hAnsi="宋体" w:eastAsia="宋体" w:cs="宋体"/>
          <w:color w:val="auto"/>
          <w:highlight w:val="none"/>
        </w:rPr>
      </w:pPr>
    </w:p>
    <w:p w14:paraId="2B5B3882">
      <w:pPr>
        <w:pStyle w:val="5"/>
        <w:spacing w:line="271" w:lineRule="auto"/>
        <w:rPr>
          <w:rFonts w:hint="eastAsia" w:ascii="宋体" w:hAnsi="宋体" w:eastAsia="宋体" w:cs="宋体"/>
          <w:color w:val="auto"/>
          <w:highlight w:val="none"/>
        </w:rPr>
      </w:pPr>
    </w:p>
    <w:p w14:paraId="4C622A16">
      <w:pPr>
        <w:pStyle w:val="5"/>
        <w:spacing w:line="271" w:lineRule="auto"/>
        <w:rPr>
          <w:rFonts w:hint="eastAsia" w:ascii="宋体" w:hAnsi="宋体" w:eastAsia="宋体" w:cs="宋体"/>
          <w:color w:val="auto"/>
          <w:highlight w:val="none"/>
        </w:rPr>
      </w:pPr>
    </w:p>
    <w:p w14:paraId="124711D2">
      <w:pPr>
        <w:pStyle w:val="5"/>
        <w:spacing w:line="271" w:lineRule="auto"/>
        <w:rPr>
          <w:rFonts w:hint="eastAsia" w:ascii="宋体" w:hAnsi="宋体" w:eastAsia="宋体" w:cs="宋体"/>
          <w:color w:val="auto"/>
          <w:highlight w:val="none"/>
        </w:rPr>
      </w:pPr>
    </w:p>
    <w:p w14:paraId="5A7070C0">
      <w:pPr>
        <w:pStyle w:val="5"/>
        <w:spacing w:line="271" w:lineRule="auto"/>
        <w:rPr>
          <w:rFonts w:hint="eastAsia" w:ascii="宋体" w:hAnsi="宋体" w:eastAsia="宋体" w:cs="宋体"/>
          <w:color w:val="auto"/>
          <w:highlight w:val="none"/>
        </w:rPr>
      </w:pPr>
    </w:p>
    <w:p w14:paraId="466BB1AF">
      <w:pPr>
        <w:pStyle w:val="5"/>
        <w:spacing w:line="271" w:lineRule="auto"/>
        <w:rPr>
          <w:rFonts w:hint="eastAsia" w:ascii="宋体" w:hAnsi="宋体" w:eastAsia="宋体" w:cs="宋体"/>
          <w:color w:val="auto"/>
          <w:highlight w:val="none"/>
        </w:rPr>
      </w:pPr>
    </w:p>
    <w:tbl>
      <w:tblPr>
        <w:tblStyle w:val="13"/>
        <w:tblW w:w="9714" w:type="dxa"/>
        <w:jc w:val="center"/>
        <w:tblLayout w:type="fixed"/>
        <w:tblCellMar>
          <w:top w:w="0" w:type="dxa"/>
          <w:left w:w="0" w:type="dxa"/>
          <w:bottom w:w="0" w:type="dxa"/>
          <w:right w:w="0" w:type="dxa"/>
        </w:tblCellMar>
      </w:tblPr>
      <w:tblGrid>
        <w:gridCol w:w="5013"/>
        <w:gridCol w:w="4701"/>
      </w:tblGrid>
      <w:tr w14:paraId="0FBD89A1">
        <w:tblPrEx>
          <w:tblCellMar>
            <w:top w:w="0" w:type="dxa"/>
            <w:left w:w="0" w:type="dxa"/>
            <w:bottom w:w="0" w:type="dxa"/>
            <w:right w:w="0" w:type="dxa"/>
          </w:tblCellMar>
        </w:tblPrEx>
        <w:trPr>
          <w:trHeight w:val="1030" w:hRule="atLeast"/>
          <w:jc w:val="center"/>
        </w:trPr>
        <w:tc>
          <w:tcPr>
            <w:tcW w:w="5013" w:type="dxa"/>
            <w:vAlign w:val="center"/>
          </w:tcPr>
          <w:p w14:paraId="75FF4CB7">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  标  人（盖单位章）：</w:t>
            </w:r>
          </w:p>
        </w:tc>
        <w:tc>
          <w:tcPr>
            <w:tcW w:w="4701" w:type="dxa"/>
            <w:vAlign w:val="center"/>
          </w:tcPr>
          <w:p w14:paraId="542235EB">
            <w:pPr>
              <w:pStyle w:val="16"/>
              <w:snapToGrid w:val="0"/>
              <w:spacing w:line="240" w:lineRule="auto"/>
              <w:rPr>
                <w:rStyle w:val="17"/>
                <w:rFonts w:hint="eastAsia" w:ascii="宋体" w:hAnsi="宋体" w:eastAsia="宋体" w:cs="宋体"/>
                <w:color w:val="auto"/>
                <w:kern w:val="0"/>
                <w:sz w:val="28"/>
                <w:szCs w:val="28"/>
                <w:highlight w:val="none"/>
                <w:lang w:eastAsia="zh-CN"/>
              </w:rPr>
            </w:pPr>
            <w:r>
              <w:rPr>
                <w:rStyle w:val="17"/>
                <w:rFonts w:hint="eastAsia" w:hAnsi="宋体" w:cs="宋体"/>
                <w:color w:val="auto"/>
                <w:kern w:val="0"/>
                <w:sz w:val="28"/>
                <w:szCs w:val="28"/>
                <w:highlight w:val="none"/>
                <w:lang w:eastAsia="zh-CN"/>
              </w:rPr>
              <w:t>乐昌市坪石镇人民政府</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招标人工作领导小组负责人（签字）：</w:t>
            </w:r>
          </w:p>
        </w:tc>
        <w:tc>
          <w:tcPr>
            <w:tcW w:w="4701" w:type="dxa"/>
            <w:vAlign w:val="center"/>
          </w:tcPr>
          <w:p w14:paraId="6DAD42AE">
            <w:pPr>
              <w:pStyle w:val="16"/>
              <w:snapToGrid w:val="0"/>
              <w:spacing w:line="240" w:lineRule="auto"/>
              <w:rPr>
                <w:rStyle w:val="17"/>
                <w:rFonts w:hint="eastAsia" w:ascii="宋体" w:hAnsi="宋体" w:eastAsia="宋体" w:cs="宋体"/>
                <w:color w:val="auto"/>
                <w:kern w:val="0"/>
                <w:sz w:val="28"/>
                <w:szCs w:val="28"/>
                <w:highlight w:val="none"/>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 标 代 理 机 构 （盖单位章）：</w:t>
            </w:r>
          </w:p>
        </w:tc>
        <w:tc>
          <w:tcPr>
            <w:tcW w:w="4701" w:type="dxa"/>
            <w:vAlign w:val="center"/>
          </w:tcPr>
          <w:p w14:paraId="25C2E748">
            <w:pPr>
              <w:pStyle w:val="16"/>
              <w:snapToGrid w:val="0"/>
              <w:spacing w:line="240" w:lineRule="auto"/>
              <w:rPr>
                <w:rStyle w:val="17"/>
                <w:rFonts w:hint="eastAsia" w:ascii="宋体" w:hAnsi="宋体" w:eastAsia="宋体" w:cs="宋体"/>
                <w:color w:val="auto"/>
                <w:kern w:val="0"/>
                <w:sz w:val="28"/>
                <w:szCs w:val="28"/>
                <w:highlight w:val="none"/>
                <w:lang w:eastAsia="zh-CN"/>
              </w:rPr>
            </w:pPr>
            <w:r>
              <w:rPr>
                <w:rStyle w:val="17"/>
                <w:rFonts w:hint="eastAsia" w:hAnsi="宋体" w:cs="宋体"/>
                <w:color w:val="auto"/>
                <w:kern w:val="0"/>
                <w:sz w:val="28"/>
                <w:szCs w:val="28"/>
                <w:highlight w:val="none"/>
                <w:lang w:eastAsia="zh-CN"/>
              </w:rPr>
              <w:t>广东确正工程咨询有限公司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招标文件编制人（签字）：</w:t>
            </w:r>
          </w:p>
        </w:tc>
        <w:tc>
          <w:tcPr>
            <w:tcW w:w="4701" w:type="dxa"/>
            <w:vAlign w:val="center"/>
          </w:tcPr>
          <w:p w14:paraId="6F37BCCD">
            <w:pPr>
              <w:pStyle w:val="16"/>
              <w:snapToGrid w:val="0"/>
              <w:spacing w:line="240" w:lineRule="auto"/>
              <w:rPr>
                <w:rStyle w:val="17"/>
                <w:rFonts w:hint="eastAsia" w:ascii="宋体" w:hAnsi="宋体" w:eastAsia="宋体" w:cs="宋体"/>
                <w:color w:val="auto"/>
                <w:kern w:val="0"/>
                <w:sz w:val="28"/>
                <w:szCs w:val="28"/>
                <w:highlight w:val="none"/>
              </w:rPr>
            </w:pPr>
          </w:p>
        </w:tc>
      </w:tr>
      <w:tr w14:paraId="224F3282">
        <w:tblPrEx>
          <w:tblCellMar>
            <w:top w:w="0" w:type="dxa"/>
            <w:left w:w="0" w:type="dxa"/>
            <w:bottom w:w="0" w:type="dxa"/>
            <w:right w:w="0" w:type="dxa"/>
          </w:tblCellMar>
        </w:tblPrEx>
        <w:trPr>
          <w:trHeight w:val="937" w:hRule="atLeast"/>
          <w:jc w:val="center"/>
        </w:trPr>
        <w:tc>
          <w:tcPr>
            <w:tcW w:w="5013" w:type="dxa"/>
            <w:vAlign w:val="center"/>
          </w:tcPr>
          <w:p w14:paraId="457738D3">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招标代理机构项目负责人（签字）：</w:t>
            </w:r>
          </w:p>
        </w:tc>
        <w:tc>
          <w:tcPr>
            <w:tcW w:w="4701" w:type="dxa"/>
            <w:vAlign w:val="center"/>
          </w:tcPr>
          <w:p w14:paraId="02AD201A">
            <w:pPr>
              <w:pStyle w:val="16"/>
              <w:snapToGrid w:val="0"/>
              <w:spacing w:line="240" w:lineRule="auto"/>
              <w:rPr>
                <w:rStyle w:val="17"/>
                <w:rFonts w:hint="eastAsia" w:ascii="宋体" w:hAnsi="宋体" w:eastAsia="宋体" w:cs="宋体"/>
                <w:color w:val="auto"/>
                <w:kern w:val="0"/>
                <w:sz w:val="28"/>
                <w:szCs w:val="28"/>
                <w:highlight w:val="none"/>
              </w:rPr>
            </w:pPr>
          </w:p>
        </w:tc>
      </w:tr>
      <w:tr w14:paraId="77ED4758">
        <w:tblPrEx>
          <w:tblCellMar>
            <w:top w:w="0" w:type="dxa"/>
            <w:left w:w="0" w:type="dxa"/>
            <w:bottom w:w="0" w:type="dxa"/>
            <w:right w:w="0" w:type="dxa"/>
          </w:tblCellMar>
        </w:tblPrEx>
        <w:trPr>
          <w:trHeight w:val="832" w:hRule="atLeast"/>
          <w:jc w:val="center"/>
        </w:trPr>
        <w:tc>
          <w:tcPr>
            <w:tcW w:w="5013" w:type="dxa"/>
            <w:vAlign w:val="center"/>
          </w:tcPr>
          <w:p w14:paraId="11F645AA">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招标文件编制日期：</w:t>
            </w:r>
          </w:p>
        </w:tc>
        <w:tc>
          <w:tcPr>
            <w:tcW w:w="4701" w:type="dxa"/>
            <w:vAlign w:val="center"/>
          </w:tcPr>
          <w:p w14:paraId="4CC93183">
            <w:pPr>
              <w:pStyle w:val="16"/>
              <w:snapToGrid w:val="0"/>
              <w:spacing w:line="240" w:lineRule="auto"/>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202</w:t>
            </w:r>
            <w:r>
              <w:rPr>
                <w:rStyle w:val="17"/>
                <w:rFonts w:hint="eastAsia" w:ascii="宋体" w:hAnsi="宋体" w:eastAsia="宋体" w:cs="宋体"/>
                <w:color w:val="auto"/>
                <w:kern w:val="0"/>
                <w:sz w:val="28"/>
                <w:szCs w:val="28"/>
                <w:highlight w:val="none"/>
                <w:lang w:val="en-US" w:eastAsia="zh-CN"/>
              </w:rPr>
              <w:t>4</w:t>
            </w:r>
            <w:r>
              <w:rPr>
                <w:rStyle w:val="17"/>
                <w:rFonts w:hint="eastAsia" w:ascii="宋体" w:hAnsi="宋体" w:eastAsia="宋体" w:cs="宋体"/>
                <w:color w:val="auto"/>
                <w:kern w:val="0"/>
                <w:sz w:val="28"/>
                <w:szCs w:val="28"/>
                <w:highlight w:val="none"/>
              </w:rPr>
              <w:t>年</w:t>
            </w:r>
            <w:r>
              <w:rPr>
                <w:rStyle w:val="17"/>
                <w:rFonts w:hint="eastAsia" w:ascii="宋体" w:hAnsi="宋体" w:eastAsia="宋体" w:cs="宋体"/>
                <w:color w:val="auto"/>
                <w:kern w:val="0"/>
                <w:sz w:val="28"/>
                <w:szCs w:val="28"/>
                <w:highlight w:val="none"/>
                <w:lang w:val="en-US" w:eastAsia="zh-CN"/>
              </w:rPr>
              <w:t xml:space="preserve"> </w:t>
            </w:r>
            <w:r>
              <w:rPr>
                <w:rStyle w:val="17"/>
                <w:rFonts w:hint="eastAsia" w:hAnsi="宋体" w:cs="宋体"/>
                <w:color w:val="auto"/>
                <w:kern w:val="0"/>
                <w:sz w:val="28"/>
                <w:szCs w:val="28"/>
                <w:highlight w:val="none"/>
                <w:lang w:val="en-US" w:eastAsia="zh-CN"/>
              </w:rPr>
              <w:t>11</w:t>
            </w:r>
            <w:r>
              <w:rPr>
                <w:rStyle w:val="17"/>
                <w:rFonts w:hint="eastAsia" w:ascii="宋体" w:hAnsi="宋体" w:eastAsia="宋体" w:cs="宋体"/>
                <w:color w:val="auto"/>
                <w:kern w:val="0"/>
                <w:sz w:val="28"/>
                <w:szCs w:val="28"/>
                <w:highlight w:val="none"/>
                <w:lang w:val="en-US" w:eastAsia="zh-CN"/>
              </w:rPr>
              <w:t xml:space="preserve"> </w:t>
            </w:r>
            <w:r>
              <w:rPr>
                <w:rStyle w:val="17"/>
                <w:rFonts w:hint="eastAsia" w:ascii="宋体" w:hAnsi="宋体" w:eastAsia="宋体" w:cs="宋体"/>
                <w:color w:val="auto"/>
                <w:kern w:val="0"/>
                <w:sz w:val="28"/>
                <w:szCs w:val="28"/>
                <w:highlight w:val="none"/>
              </w:rPr>
              <w:t>月</w:t>
            </w:r>
          </w:p>
        </w:tc>
      </w:tr>
    </w:tbl>
    <w:p w14:paraId="27C453B2">
      <w:pPr>
        <w:rPr>
          <w:rFonts w:hint="eastAsia" w:ascii="宋体" w:hAnsi="宋体" w:eastAsia="宋体" w:cs="宋体"/>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rPr>
          <w:rFonts w:hint="eastAsia" w:ascii="宋体" w:hAnsi="宋体" w:eastAsia="宋体" w:cs="宋体"/>
          <w:color w:val="auto"/>
          <w:highlight w:val="none"/>
        </w:rPr>
      </w:pPr>
    </w:p>
    <w:p w14:paraId="75A639C3">
      <w:pPr>
        <w:jc w:val="center"/>
        <w:rPr>
          <w:rFonts w:hint="eastAsia" w:ascii="宋体" w:hAnsi="宋体" w:eastAsia="宋体" w:cs="宋体"/>
          <w:b/>
          <w:bCs/>
          <w:color w:val="auto"/>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88BE4E2">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5ACD5A19">
      <w:pPr>
        <w:pStyle w:val="8"/>
        <w:tabs>
          <w:tab w:val="right" w:leader="dot" w:pos="974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_Toc28044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5AAC3E5D">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_Toc23469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2E2C5FC4">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_Toc5546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_Toc5546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14:paraId="7C62100A">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_Toc27205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_Toc27205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6919A6C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7D5988C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eastAsia="zh-CN"/>
        </w:rPr>
        <w:t>投标人</w:t>
      </w:r>
      <w:r>
        <w:rPr>
          <w:rFonts w:hint="eastAsia" w:ascii="宋体" w:hAnsi="宋体" w:eastAsia="宋体" w:cs="宋体"/>
          <w:bCs/>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_Toc17618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4CC9226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_Toc7079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263E6ED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_Toc16717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0C73940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_Toc11737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116ED0B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_Toc31725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4D0A838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_Toc4600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452737D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rPr>
        <w:t>招标控制价及</w:t>
      </w:r>
      <w:r>
        <w:rPr>
          <w:rFonts w:hint="eastAsia" w:ascii="宋体" w:hAnsi="宋体" w:eastAsia="宋体" w:cs="宋体"/>
          <w:bCs/>
          <w:color w:val="auto"/>
          <w:spacing w:val="-1"/>
          <w:szCs w:val="24"/>
          <w:highlight w:val="none"/>
          <w:lang w:eastAsia="zh-CN"/>
        </w:rPr>
        <w:t>招标控制价</w:t>
      </w:r>
      <w:r>
        <w:rPr>
          <w:color w:val="auto"/>
          <w:highlight w:val="none"/>
        </w:rPr>
        <w:tab/>
      </w:r>
      <w:r>
        <w:rPr>
          <w:color w:val="auto"/>
          <w:highlight w:val="none"/>
        </w:rPr>
        <w:fldChar w:fldCharType="begin"/>
      </w:r>
      <w:r>
        <w:rPr>
          <w:color w:val="auto"/>
          <w:highlight w:val="none"/>
        </w:rPr>
        <w:instrText xml:space="preserve"> PAGEREF _Toc23728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7E60E97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_Toc27885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0CEBAF0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_Toc26166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5DCAD7C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_Toc19146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482D084E">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64213E9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_Toc30506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_Toc30506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5852366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594BAB9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_Toc4537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_Toc4537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14:paraId="2A867CD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_Toc20825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3DEBF38F">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_Toc1969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7B5BF32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_Toc11822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5637556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_Toc8853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_Toc8853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12F6297E">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0BFFBCC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_Toc7538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11A48C18">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_Toc10955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_Toc10955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1D8FE2C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_Toc32102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_Toc32102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551DFD7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_Toc24401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_Toc24401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0446D1A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_Toc3915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3159B9B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_Toc5465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670D0E5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_Toc15277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47549413">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_Toc28650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638067D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_Toc11124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0693C83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_Toc17990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133676E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_Toc19181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_Toc19181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zCs w:val="24"/>
          <w:highlight w:val="none"/>
        </w:rPr>
        <w:fldChar w:fldCharType="end"/>
      </w:r>
    </w:p>
    <w:p w14:paraId="5F87376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_Toc17742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_Toc17742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rPr>
        <w:fldChar w:fldCharType="end"/>
      </w:r>
    </w:p>
    <w:p w14:paraId="3F682C96">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_Toc26138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0342055E">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_Toc6424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381E44D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_Toc12394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44B1702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_Toc18496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7ED3FFD9">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_Toc23370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62456E0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highlight w:val="none"/>
        </w:rPr>
        <w:tab/>
      </w:r>
      <w:r>
        <w:rPr>
          <w:color w:val="auto"/>
          <w:highlight w:val="none"/>
        </w:rPr>
        <w:fldChar w:fldCharType="begin"/>
      </w:r>
      <w:r>
        <w:rPr>
          <w:color w:val="auto"/>
          <w:highlight w:val="none"/>
        </w:rPr>
        <w:instrText xml:space="preserve"> PAGEREF _Toc30394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6345BF1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highlight w:val="none"/>
        </w:rPr>
        <w:tab/>
      </w:r>
      <w:r>
        <w:rPr>
          <w:color w:val="auto"/>
          <w:highlight w:val="none"/>
        </w:rPr>
        <w:fldChar w:fldCharType="begin"/>
      </w:r>
      <w:r>
        <w:rPr>
          <w:color w:val="auto"/>
          <w:highlight w:val="none"/>
        </w:rPr>
        <w:instrText xml:space="preserve"> PAGEREF _Toc14897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64581735">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_Toc13354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_Toc13354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3F62BBB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2D3C2A5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_Toc23059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_Toc23059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2F102C1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_Toc16728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24"/>
          <w:highlight w:val="none"/>
        </w:rPr>
        <w:fldChar w:fldCharType="end"/>
      </w:r>
    </w:p>
    <w:p w14:paraId="5FF6DB6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_Toc24663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4"/>
          <w:highlight w:val="none"/>
        </w:rPr>
        <w:fldChar w:fldCharType="end"/>
      </w:r>
    </w:p>
    <w:p w14:paraId="6253E80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rPr>
        <w:fldChar w:fldCharType="end"/>
      </w:r>
    </w:p>
    <w:p w14:paraId="6BC0225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_Toc733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65D041C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_Toc24967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14:paraId="0050D7B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_Toc10594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41CBDFE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_Toc6967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4269C1F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_Toc19125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14:paraId="5BEEAB9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_Toc18872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5B3B398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_Toc3823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14:paraId="7C5471F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_Toc30843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_Toc30843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szCs w:val="24"/>
          <w:highlight w:val="none"/>
        </w:rPr>
        <w:fldChar w:fldCharType="end"/>
      </w:r>
    </w:p>
    <w:p w14:paraId="0113033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_Toc2618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4E732B0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_Toc22936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_Toc22936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2C20523B">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_Toc28712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_Toc28712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2449C964">
      <w:pPr>
        <w:spacing w:line="220" w:lineRule="auto"/>
        <w:jc w:val="center"/>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4"/>
          <w:highlight w:val="none"/>
        </w:rPr>
        <w:fldChar w:fldCharType="end"/>
      </w:r>
    </w:p>
    <w:p w14:paraId="73063668">
      <w:pPr>
        <w:pStyle w:val="5"/>
        <w:spacing w:line="272" w:lineRule="auto"/>
        <w:rPr>
          <w:rFonts w:hint="eastAsia" w:ascii="宋体" w:hAnsi="宋体" w:eastAsia="宋体" w:cs="宋体"/>
          <w:color w:val="auto"/>
          <w:highlight w:val="none"/>
        </w:rPr>
      </w:pPr>
    </w:p>
    <w:p w14:paraId="49639CDB">
      <w:pPr>
        <w:spacing w:before="78" w:line="219" w:lineRule="auto"/>
        <w:ind w:left="3416"/>
        <w:outlineLvl w:val="0"/>
        <w:rPr>
          <w:rFonts w:hint="eastAsia" w:ascii="宋体" w:hAnsi="宋体" w:eastAsia="宋体" w:cs="宋体"/>
          <w:color w:val="auto"/>
          <w:sz w:val="24"/>
          <w:szCs w:val="24"/>
          <w:highlight w:val="none"/>
        </w:rPr>
      </w:pPr>
      <w:bookmarkStart w:id="4" w:name="bookmark1"/>
      <w:bookmarkEnd w:id="4"/>
      <w:bookmarkStart w:id="5" w:name="_Toc2804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5"/>
    </w:p>
    <w:p w14:paraId="0C219C57">
      <w:pPr>
        <w:spacing w:before="156" w:line="219" w:lineRule="auto"/>
        <w:ind w:left="17"/>
        <w:outlineLvl w:val="1"/>
        <w:rPr>
          <w:rFonts w:hint="eastAsia" w:ascii="宋体" w:hAnsi="宋体" w:eastAsia="宋体" w:cs="宋体"/>
          <w:color w:val="auto"/>
          <w:sz w:val="24"/>
          <w:szCs w:val="24"/>
          <w:highlight w:val="none"/>
        </w:rPr>
      </w:pPr>
      <w:bookmarkStart w:id="6" w:name="bookmark3"/>
      <w:bookmarkEnd w:id="6"/>
      <w:bookmarkStart w:id="7" w:name="_Toc2346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7"/>
    </w:p>
    <w:p w14:paraId="451443B4">
      <w:pPr>
        <w:spacing w:before="25"/>
        <w:rPr>
          <w:rFonts w:hint="eastAsia" w:ascii="宋体" w:hAnsi="宋体" w:eastAsia="宋体" w:cs="宋体"/>
          <w:color w:val="auto"/>
          <w:highlight w:val="none"/>
        </w:rPr>
      </w:pPr>
    </w:p>
    <w:tbl>
      <w:tblPr>
        <w:tblStyle w:val="13"/>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4758577E">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7B8ED52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75" w:type="dxa"/>
            <w:vAlign w:val="center"/>
          </w:tcPr>
          <w:p w14:paraId="0575BA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spacing w:before="223" w:line="195" w:lineRule="auto"/>
              <w:jc w:val="center"/>
              <w:rPr>
                <w:rFonts w:hint="eastAsia" w:asciiTheme="minorEastAsia" w:hAnsiTheme="minorEastAsia" w:eastAsiaTheme="minorEastAsia" w:cstheme="minorEastAsia"/>
                <w:color w:val="auto"/>
                <w:sz w:val="21"/>
                <w:szCs w:val="21"/>
                <w:highlight w:val="none"/>
              </w:rPr>
            </w:pPr>
            <w:bookmarkStart w:id="8"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6E81DB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75" w:type="dxa"/>
            <w:vAlign w:val="center"/>
          </w:tcPr>
          <w:p w14:paraId="62C2E4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乐昌市山乡古韵西京古道乡村振兴示范带（坪石段）项目（一期）一标段-施工</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BECF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75" w:type="dxa"/>
            <w:vAlign w:val="center"/>
          </w:tcPr>
          <w:p w14:paraId="6B4C0B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乐昌市坪石镇人民政府</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31041B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75" w:type="dxa"/>
            <w:vAlign w:val="center"/>
          </w:tcPr>
          <w:p w14:paraId="70B1BA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乐昌市发展和改革局</w:t>
            </w:r>
          </w:p>
          <w:p w14:paraId="141A5A4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乐发改投审〔2024〕95号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2161DF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75" w:type="dxa"/>
            <w:tcMar>
              <w:top w:w="0" w:type="dxa"/>
              <w:left w:w="0" w:type="dxa"/>
              <w:bottom w:w="0" w:type="dxa"/>
              <w:right w:w="0" w:type="dxa"/>
            </w:tcMar>
            <w:vAlign w:val="center"/>
          </w:tcPr>
          <w:p w14:paraId="17B62E4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坪石镇河丰村</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4E0519E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75" w:type="dxa"/>
            <w:vAlign w:val="center"/>
          </w:tcPr>
          <w:p w14:paraId="168A8C9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2408-440281-04-01-923668</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4684E3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75" w:type="dxa"/>
            <w:vAlign w:val="center"/>
          </w:tcPr>
          <w:p w14:paraId="016832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上级财政资金，不足部分由单位自筹解决，100%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139595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75" w:type="dxa"/>
            <w:vAlign w:val="center"/>
          </w:tcPr>
          <w:p w14:paraId="2D9D595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乐昌市坪石镇人民政府</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35B8FC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75" w:type="dxa"/>
            <w:vAlign w:val="center"/>
          </w:tcPr>
          <w:p w14:paraId="7B44CA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广东确正工程咨询有限公司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2173F8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75" w:type="dxa"/>
            <w:vAlign w:val="center"/>
          </w:tcPr>
          <w:p w14:paraId="363B6A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中亿国际设计集团有限公司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2495ED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75" w:type="dxa"/>
            <w:vAlign w:val="center"/>
          </w:tcPr>
          <w:p w14:paraId="6BD3EE2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1084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75" w:type="dxa"/>
            <w:vAlign w:val="center"/>
          </w:tcPr>
          <w:p w14:paraId="0067EC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26340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75" w:type="dxa"/>
            <w:vAlign w:val="center"/>
          </w:tcPr>
          <w:p w14:paraId="5C660F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7E68E26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lang w:val="en-US" w:eastAsia="zh-CN"/>
              </w:rPr>
              <w:t>农房微改造、村庄内部道路建设、排水沟工程、生态停车场、入村通道路域整治、路灯工程、综合性文化宣传及设施场所及三线规整等基础设施建设。</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15BC8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75" w:type="dxa"/>
            <w:vAlign w:val="center"/>
          </w:tcPr>
          <w:p w14:paraId="051183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项目估算总投资5220.12万元，其中：建安工程费4484.06万元、工程建设其他费用593.96万元（含建设期利息费）、预备费142.10万元</w:t>
            </w:r>
            <w:r>
              <w:rPr>
                <w:rFonts w:hint="eastAsia" w:asciiTheme="minorEastAsia" w:hAnsiTheme="minorEastAsia" w:eastAsiaTheme="minorEastAsia" w:cstheme="minorEastAsia"/>
                <w:strike w:val="0"/>
                <w:dstrike w:val="0"/>
                <w:snapToGrid w:val="0"/>
                <w:color w:val="auto"/>
                <w:kern w:val="0"/>
                <w:sz w:val="21"/>
                <w:szCs w:val="21"/>
                <w:highlight w:val="none"/>
                <w:lang w:val="en-US" w:eastAsia="zh-CN"/>
              </w:rPr>
              <w:t>。</w:t>
            </w:r>
            <w:r>
              <w:rPr>
                <w:rFonts w:hint="eastAsia" w:asciiTheme="minorEastAsia" w:hAnsiTheme="minorEastAsia" w:eastAsiaTheme="minorEastAsia" w:cstheme="minorEastAsia"/>
                <w:strike w:val="0"/>
                <w:dstrike w:val="0"/>
                <w:snapToGrid w:val="0"/>
                <w:color w:val="auto"/>
                <w:kern w:val="0"/>
                <w:sz w:val="21"/>
                <w:szCs w:val="21"/>
                <w:highlight w:val="none"/>
                <w:u w:val="single"/>
                <w:lang w:val="en-US" w:eastAsia="zh-CN"/>
              </w:rPr>
              <w:t>本次招标建安工程费为：6778767.47 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8FC51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75" w:type="dxa"/>
            <w:vAlign w:val="center"/>
          </w:tcPr>
          <w:p w14:paraId="2CC19A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6FA5F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75" w:type="dxa"/>
            <w:vAlign w:val="center"/>
          </w:tcPr>
          <w:p w14:paraId="5B21ACD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20F526C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75" w:type="dxa"/>
            <w:vAlign w:val="top"/>
          </w:tcPr>
          <w:p w14:paraId="2ACB4A1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180个日历天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320C3C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180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4BF2E4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5D857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3D418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2" w:type="dxa"/>
            <w:vAlign w:val="center"/>
          </w:tcPr>
          <w:p w14:paraId="416E216C">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529D0E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75" w:type="dxa"/>
            <w:vAlign w:val="top"/>
          </w:tcPr>
          <w:p w14:paraId="01174D1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689C1B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☑质量标准：达到《建筑工程施工质量验收统一标准》(GB50300-2013)和《建筑与市政工程施工质量控制通用规范》（GB55032-2022）合格。</w:t>
            </w:r>
          </w:p>
          <w:p w14:paraId="17421BC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7B9EFA3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684E17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75" w:type="dxa"/>
            <w:vAlign w:val="top"/>
          </w:tcPr>
          <w:p w14:paraId="5B0CC98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37B161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114EA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75" w:type="dxa"/>
            <w:vAlign w:val="top"/>
          </w:tcPr>
          <w:p w14:paraId="208620C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F7CD5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75" w:type="dxa"/>
            <w:vAlign w:val="center"/>
          </w:tcPr>
          <w:p w14:paraId="523371B7">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1CD2CF2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4D336BF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75" w:type="dxa"/>
            <w:vAlign w:val="center"/>
          </w:tcPr>
          <w:p w14:paraId="7FEA00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649F4D0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75" w:type="dxa"/>
            <w:vAlign w:val="center"/>
          </w:tcPr>
          <w:p w14:paraId="77FB08D3">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0" w:hRule="atLeast"/>
        </w:trPr>
        <w:tc>
          <w:tcPr>
            <w:tcW w:w="582" w:type="dxa"/>
            <w:vAlign w:val="center"/>
          </w:tcPr>
          <w:p w14:paraId="2622591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6A6F9E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75" w:type="dxa"/>
            <w:vAlign w:val="top"/>
          </w:tcPr>
          <w:p w14:paraId="732971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582" w:type="dxa"/>
            <w:vAlign w:val="center"/>
          </w:tcPr>
          <w:p w14:paraId="23CFF5B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8D2DA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招标控制价</w:t>
            </w:r>
          </w:p>
        </w:tc>
        <w:tc>
          <w:tcPr>
            <w:tcW w:w="7575" w:type="dxa"/>
            <w:vAlign w:val="center"/>
          </w:tcPr>
          <w:p w14:paraId="73FF3F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u w:val="single"/>
                <w:lang w:eastAsia="zh-CN"/>
              </w:rPr>
              <w:t>人民币（大写）：陆佰柒拾柒万捌仟柒佰陆拾柒元肆角柒分（¥ 6778767.47元），其中绿色施工安全防护措施费为：¥ 1695760.54元，暂估价为¥   /   元，暂列金额为：¥ 190000.00 元。</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4D57F0A">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4EDFFA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75" w:type="dxa"/>
            <w:vAlign w:val="center"/>
          </w:tcPr>
          <w:p w14:paraId="449D521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招标控制价。</w:t>
            </w:r>
          </w:p>
          <w:p w14:paraId="270EDCA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p w14:paraId="134467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本招标项目的招标控制价、工程量清单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施工图纸</w:t>
            </w:r>
            <w:r>
              <w:rPr>
                <w:rFonts w:hint="eastAsia" w:asciiTheme="minorEastAsia" w:hAnsiTheme="minorEastAsia" w:eastAsiaTheme="minorEastAsia" w:cstheme="minorEastAsia"/>
                <w:b w:val="0"/>
                <w:bCs w:val="0"/>
                <w:snapToGrid w:val="0"/>
                <w:color w:val="auto"/>
                <w:kern w:val="0"/>
                <w:sz w:val="21"/>
                <w:szCs w:val="21"/>
                <w:highlight w:val="none"/>
                <w:lang w:eastAsia="zh-CN"/>
              </w:rPr>
              <w:t>在</w:t>
            </w:r>
            <w:r>
              <w:rPr>
                <w:rFonts w:hint="eastAsia" w:asciiTheme="minorEastAsia" w:hAnsiTheme="minorEastAsia" w:eastAsiaTheme="minorEastAsia" w:cstheme="minorEastAsia"/>
                <w:snapToGrid w:val="0"/>
                <w:color w:val="auto"/>
                <w:kern w:val="0"/>
                <w:sz w:val="21"/>
                <w:szCs w:val="21"/>
                <w:highlight w:val="none"/>
                <w:lang w:eastAsia="zh-CN"/>
              </w:rPr>
              <w:t>投标截止时间15天前以补充公告的形式在广东省招标投标监管网（http://zbtb.gd.gov.cn）、全国公共资源交易平台（广东省·韶关市）（https://ygp.gdzwfw.gov.cn/ggzy-portal/#/440200/index）网站公布。</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78D804F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75D5610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75" w:type="dxa"/>
            <w:vAlign w:val="center"/>
          </w:tcPr>
          <w:p w14:paraId="09F129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4AE8FF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☑人工费、材料费、机具费、管理费、利润、措施项目费（不含绿色施工安全防护措施费）投标人漏报或不报，招标人视为有关费用 已包括在工程量清单项目的其它单价及合价中不予另外增加。</w:t>
            </w:r>
          </w:p>
          <w:p w14:paraId="1D4B24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☑措施项目中的绿色施工安全防护措施费，必须按国家、省级、市级（即工程所在地）行业建设主管部门的规定计算，不得作为竞争 性费用。</w:t>
            </w:r>
          </w:p>
          <w:p w14:paraId="2BDA8B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 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A703940">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169F8CD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75" w:type="dxa"/>
            <w:vAlign w:val="center"/>
          </w:tcPr>
          <w:p w14:paraId="6A66A49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9B3D20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860" w:type="dxa"/>
            <w:vAlign w:val="center"/>
          </w:tcPr>
          <w:p w14:paraId="728110B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75" w:type="dxa"/>
            <w:vAlign w:val="center"/>
          </w:tcPr>
          <w:p w14:paraId="0AD6DC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b/>
                <w:bCs/>
                <w:snapToGrid w:val="0"/>
                <w:color w:val="auto"/>
                <w:kern w:val="0"/>
                <w:sz w:val="21"/>
                <w:szCs w:val="21"/>
                <w:highlight w:val="none"/>
                <w:u w:val="single"/>
                <w:lang w:eastAsia="zh-CN"/>
              </w:rPr>
              <w:t>接受</w:t>
            </w:r>
            <w:r>
              <w:rPr>
                <w:rFonts w:hint="eastAsia" w:asciiTheme="minorEastAsia" w:hAnsiTheme="minorEastAsia" w:eastAsiaTheme="minorEastAsia" w:cstheme="minorEastAsia"/>
                <w:snapToGrid w:val="0"/>
                <w:color w:val="auto"/>
                <w:kern w:val="0"/>
                <w:sz w:val="21"/>
                <w:szCs w:val="21"/>
                <w:highlight w:val="none"/>
                <w:lang w:eastAsia="zh-CN"/>
              </w:rPr>
              <w:t>联合体投标，联合体以一个投标人的身份共同投标。</w:t>
            </w:r>
          </w:p>
          <w:p w14:paraId="347027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 联合体成员数量不超过2个。</w:t>
            </w:r>
          </w:p>
          <w:p w14:paraId="6DD9F3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7926C7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B7129C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 联合体各方不得再以自己名义单独或参加其他联合体在本招标项目中投标，否则各相关投标均无效。</w:t>
            </w:r>
          </w:p>
          <w:p w14:paraId="0811B7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44ECD9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289B409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5FD190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和②资质，组成联合体投标的，联合后必须至少具备以下①和②资质，联合体牵头人必须具备①或②资质：</w:t>
            </w:r>
          </w:p>
          <w:p w14:paraId="14518A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①市政公用工程施工总承包叁级以上（含叁级）资质；</w:t>
            </w:r>
          </w:p>
          <w:p w14:paraId="321E25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②建筑工程施工总承包叁级以上（含叁级）资质。</w:t>
            </w:r>
          </w:p>
          <w:p w14:paraId="0BA0458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1FB47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29F790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 拟派项目经理为</w:t>
            </w:r>
            <w:r>
              <w:rPr>
                <w:rFonts w:hint="eastAsia" w:asciiTheme="minorEastAsia" w:hAnsiTheme="minorEastAsia" w:eastAsiaTheme="minorEastAsia" w:cstheme="minorEastAsia"/>
                <w:b/>
                <w:bCs/>
                <w:snapToGrid w:val="0"/>
                <w:color w:val="auto"/>
                <w:kern w:val="0"/>
                <w:sz w:val="21"/>
                <w:szCs w:val="21"/>
                <w:highlight w:val="none"/>
                <w:u w:val="single"/>
                <w:lang w:eastAsia="zh-CN"/>
              </w:rPr>
              <w:t>建筑工程或市政公用工程</w:t>
            </w:r>
            <w:r>
              <w:rPr>
                <w:rFonts w:hint="eastAsia" w:asciiTheme="minorEastAsia" w:hAnsiTheme="minorEastAsia" w:eastAsiaTheme="minorEastAsia" w:cstheme="minorEastAsia"/>
                <w:snapToGrid w:val="0"/>
                <w:color w:val="auto"/>
                <w:kern w:val="0"/>
                <w:sz w:val="21"/>
                <w:szCs w:val="21"/>
                <w:highlight w:val="none"/>
                <w:lang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0A771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拟派项目技术负责人须具备中级以上（含中级）技术职称。</w:t>
            </w:r>
          </w:p>
          <w:p w14:paraId="26ADF2A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4F35C3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56E1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8C2B4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44593C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59CFF19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2AE6D6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38CFB62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141932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170099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62B5C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 法定代表人；</w:t>
            </w:r>
          </w:p>
          <w:p w14:paraId="76338A8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 或参股关系；</w:t>
            </w:r>
          </w:p>
          <w:p w14:paraId="2A915A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 任职或工作关系；</w:t>
            </w:r>
          </w:p>
          <w:p w14:paraId="2D49455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33590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 照；</w:t>
            </w:r>
          </w:p>
          <w:p w14:paraId="146AB41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 形；</w:t>
            </w:r>
          </w:p>
          <w:p w14:paraId="730679D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4202D8C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 《法人和非法人组织公共信用信息报告》列为严重失信主体名单的。</w:t>
            </w:r>
          </w:p>
          <w:p w14:paraId="587EA4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3"/>
              <w:tblW w:w="7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300"/>
              <w:gridCol w:w="361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87" w:type="dxa"/>
                  <w:vAlign w:val="center"/>
                </w:tcPr>
                <w:p w14:paraId="60DBAAFB">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300" w:type="dxa"/>
                  <w:vAlign w:val="center"/>
                </w:tcPr>
                <w:p w14:paraId="7B0547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611" w:type="dxa"/>
                  <w:vAlign w:val="center"/>
                </w:tcPr>
                <w:p w14:paraId="4FE91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7" w:type="dxa"/>
                  <w:vAlign w:val="center"/>
                </w:tcPr>
                <w:p w14:paraId="681D05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300" w:type="dxa"/>
                  <w:vAlign w:val="center"/>
                </w:tcPr>
                <w:p w14:paraId="53846C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广东欧采工程管理有限公司</w:t>
                  </w:r>
                </w:p>
              </w:tc>
              <w:tc>
                <w:tcPr>
                  <w:tcW w:w="3611" w:type="dxa"/>
                  <w:vAlign w:val="center"/>
                </w:tcPr>
                <w:p w14:paraId="0BBAAB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为本招标项目的可行性研究报告单位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7" w:type="dxa"/>
                  <w:vAlign w:val="center"/>
                </w:tcPr>
                <w:p w14:paraId="5DDBE2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300" w:type="dxa"/>
                  <w:vAlign w:val="center"/>
                </w:tcPr>
                <w:p w14:paraId="69460C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中亿国际设计集团有限公司 </w:t>
                  </w:r>
                </w:p>
              </w:tc>
              <w:tc>
                <w:tcPr>
                  <w:tcW w:w="3611" w:type="dxa"/>
                  <w:vAlign w:val="center"/>
                </w:tcPr>
                <w:p w14:paraId="6BF7F2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为本招标项目的工程设计单位</w:t>
                  </w:r>
                </w:p>
              </w:tc>
            </w:tr>
            <w:tr w14:paraId="5F4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7" w:type="dxa"/>
                  <w:vAlign w:val="center"/>
                </w:tcPr>
                <w:p w14:paraId="782E82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300" w:type="dxa"/>
                  <w:vAlign w:val="center"/>
                </w:tcPr>
                <w:p w14:paraId="6F602A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广东唯诚工程咨询有限公司</w:t>
                  </w:r>
                </w:p>
              </w:tc>
              <w:tc>
                <w:tcPr>
                  <w:tcW w:w="3611" w:type="dxa"/>
                  <w:vAlign w:val="center"/>
                </w:tcPr>
                <w:p w14:paraId="35D6D5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为本招标项目的预算编制单位</w:t>
                  </w:r>
                </w:p>
              </w:tc>
            </w:tr>
            <w:tr w14:paraId="57E2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7" w:type="dxa"/>
                  <w:vAlign w:val="center"/>
                </w:tcPr>
                <w:p w14:paraId="09FBB3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300" w:type="dxa"/>
                  <w:vAlign w:val="center"/>
                </w:tcPr>
                <w:p w14:paraId="782910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广东名匠项目管理有限公司</w:t>
                  </w:r>
                </w:p>
              </w:tc>
              <w:tc>
                <w:tcPr>
                  <w:tcW w:w="3611" w:type="dxa"/>
                  <w:vAlign w:val="center"/>
                </w:tcPr>
                <w:p w14:paraId="76E6DC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为本招标项目的监理单位</w:t>
                  </w:r>
                </w:p>
              </w:tc>
            </w:tr>
            <w:tr w14:paraId="25FF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7" w:type="dxa"/>
                  <w:vAlign w:val="center"/>
                </w:tcPr>
                <w:p w14:paraId="2AE3F8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300" w:type="dxa"/>
                  <w:vAlign w:val="center"/>
                </w:tcPr>
                <w:p w14:paraId="0EC8FC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乐昌市坪石镇人民政府</w:t>
                  </w:r>
                </w:p>
              </w:tc>
              <w:tc>
                <w:tcPr>
                  <w:tcW w:w="3611" w:type="dxa"/>
                  <w:vAlign w:val="center"/>
                </w:tcPr>
                <w:p w14:paraId="0F6E88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w:t>
                  </w:r>
                  <w:r>
                    <w:rPr>
                      <w:rFonts w:hint="eastAsia" w:ascii="宋体" w:hAnsi="宋体" w:eastAsia="宋体" w:cs="宋体"/>
                      <w:i w:val="0"/>
                      <w:iCs w:val="0"/>
                      <w:caps w:val="0"/>
                      <w:color w:val="auto"/>
                      <w:spacing w:val="0"/>
                      <w:sz w:val="21"/>
                      <w:szCs w:val="21"/>
                      <w:highlight w:val="none"/>
                      <w:lang w:val="en-US" w:eastAsia="zh-CN"/>
                    </w:rPr>
                    <w:t>招标人</w:t>
                  </w:r>
                </w:p>
              </w:tc>
            </w:tr>
            <w:tr w14:paraId="4F0E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7" w:type="dxa"/>
                  <w:vAlign w:val="center"/>
                </w:tcPr>
                <w:p w14:paraId="12815E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300" w:type="dxa"/>
                  <w:vAlign w:val="center"/>
                </w:tcPr>
                <w:p w14:paraId="023094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中誉恒信工程咨询有限公司</w:t>
                  </w:r>
                </w:p>
              </w:tc>
              <w:tc>
                <w:tcPr>
                  <w:tcW w:w="3611" w:type="dxa"/>
                  <w:vAlign w:val="center"/>
                </w:tcPr>
                <w:p w14:paraId="1C998C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为本招标项目的测绘单位</w:t>
                  </w:r>
                </w:p>
              </w:tc>
            </w:tr>
            <w:tr w14:paraId="1CD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87" w:type="dxa"/>
                  <w:vAlign w:val="center"/>
                </w:tcPr>
                <w:p w14:paraId="7D48B4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300" w:type="dxa"/>
                  <w:vAlign w:val="center"/>
                </w:tcPr>
                <w:p w14:paraId="0AD6D6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广东确正工程咨询有限公司</w:t>
                  </w:r>
                </w:p>
              </w:tc>
              <w:tc>
                <w:tcPr>
                  <w:tcW w:w="3611" w:type="dxa"/>
                  <w:vAlign w:val="center"/>
                </w:tcPr>
                <w:p w14:paraId="10F288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为本招标项目的招标代理机构</w:t>
                  </w:r>
                </w:p>
              </w:tc>
            </w:tr>
            <w:tr w14:paraId="5DD0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87" w:type="dxa"/>
                  <w:vAlign w:val="center"/>
                </w:tcPr>
                <w:p w14:paraId="4EA5A3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300" w:type="dxa"/>
                  <w:vAlign w:val="center"/>
                </w:tcPr>
                <w:p w14:paraId="0AC7DF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乐昌市农业农村局(乐昌市乡村振兴局)</w:t>
                  </w:r>
                </w:p>
              </w:tc>
              <w:tc>
                <w:tcPr>
                  <w:tcW w:w="3611" w:type="dxa"/>
                  <w:vAlign w:val="center"/>
                </w:tcPr>
                <w:p w14:paraId="75D9F741">
                  <w:pPr>
                    <w:pStyle w:val="11"/>
                    <w:keepNext w:val="0"/>
                    <w:keepLines w:val="0"/>
                    <w:pageBreakBefore w:val="0"/>
                    <w:widowControl w:val="0"/>
                    <w:kinsoku/>
                    <w:wordWrap/>
                    <w:overflowPunct/>
                    <w:topLinePunct w:val="0"/>
                    <w:autoSpaceDE/>
                    <w:autoSpaceDN/>
                    <w:bidi w:val="0"/>
                    <w:adjustRightInd/>
                    <w:spacing w:beforeAutospacing="0" w:afterAutospacing="0" w:line="240" w:lineRule="auto"/>
                    <w:jc w:val="left"/>
                    <w:textAlignment w:val="auto"/>
                    <w:rPr>
                      <w:rFonts w:hint="eastAsia" w:ascii="宋体" w:hAnsi="宋体" w:eastAsia="宋体" w:cs="宋体"/>
                      <w:i w:val="0"/>
                      <w:iCs w:val="0"/>
                      <w:caps w:val="0"/>
                      <w:color w:val="auto"/>
                      <w:spacing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监督单位</w:t>
                  </w:r>
                </w:p>
              </w:tc>
            </w:tr>
          </w:tbl>
          <w:p w14:paraId="7E7C59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5FDD1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860" w:type="dxa"/>
            <w:vAlign w:val="center"/>
          </w:tcPr>
          <w:p w14:paraId="4CB5E43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75" w:type="dxa"/>
            <w:vAlign w:val="center"/>
          </w:tcPr>
          <w:p w14:paraId="3D83EF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860" w:type="dxa"/>
            <w:vAlign w:val="center"/>
          </w:tcPr>
          <w:p w14:paraId="4BFBD8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75" w:type="dxa"/>
            <w:vAlign w:val="center"/>
          </w:tcPr>
          <w:p w14:paraId="142ADE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860" w:type="dxa"/>
            <w:vAlign w:val="center"/>
          </w:tcPr>
          <w:p w14:paraId="0FC3CC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75" w:type="dxa"/>
            <w:vAlign w:val="center"/>
          </w:tcPr>
          <w:p w14:paraId="4C6491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860" w:type="dxa"/>
            <w:vAlign w:val="center"/>
          </w:tcPr>
          <w:p w14:paraId="65ACF68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75" w:type="dxa"/>
            <w:vAlign w:val="top"/>
          </w:tcPr>
          <w:p w14:paraId="61B142C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860" w:type="dxa"/>
            <w:vAlign w:val="center"/>
          </w:tcPr>
          <w:p w14:paraId="3720AA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75" w:type="dxa"/>
            <w:vAlign w:val="center"/>
          </w:tcPr>
          <w:p w14:paraId="3B1753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8" w:hRule="atLeast"/>
        </w:trPr>
        <w:tc>
          <w:tcPr>
            <w:tcW w:w="582" w:type="dxa"/>
            <w:vAlign w:val="center"/>
          </w:tcPr>
          <w:p w14:paraId="56B959F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860" w:type="dxa"/>
            <w:vAlign w:val="center"/>
          </w:tcPr>
          <w:p w14:paraId="5FAEFFC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75" w:type="dxa"/>
            <w:vAlign w:val="top"/>
          </w:tcPr>
          <w:p w14:paraId="71660F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trPr>
        <w:tc>
          <w:tcPr>
            <w:tcW w:w="582" w:type="dxa"/>
            <w:vAlign w:val="center"/>
          </w:tcPr>
          <w:p w14:paraId="0C69718A">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860" w:type="dxa"/>
            <w:vAlign w:val="center"/>
          </w:tcPr>
          <w:p w14:paraId="20A44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75" w:type="dxa"/>
            <w:vAlign w:val="center"/>
          </w:tcPr>
          <w:p w14:paraId="0F863C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本工程的招标代理费和评标专家酬劳由中标人支付，该费用不再另行报价，由投标人在投标报价时综合考虑在内。中标人须向招标代理机构一次性支付招标代理服务费：根据招标代理相关计价文件价（2002/386号） 《关于发招标代服务收费管理暂行办法的通知》进行计费，由中标人进行支付。评标专家酬劳由招标代理机构在开标当日预先支付）。</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860" w:type="dxa"/>
            <w:vAlign w:val="center"/>
          </w:tcPr>
          <w:p w14:paraId="198B1BD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2C622AE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08365894">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单位名称：</w:t>
            </w:r>
            <w:r>
              <w:rPr>
                <w:rFonts w:hint="eastAsia" w:hAnsi="宋体" w:eastAsia="宋体" w:cs="宋体"/>
                <w:snapToGrid w:val="0"/>
                <w:color w:val="auto"/>
                <w:kern w:val="0"/>
                <w:sz w:val="21"/>
                <w:highlight w:val="none"/>
                <w:lang w:eastAsia="zh-CN"/>
              </w:rPr>
              <w:t>乐昌市坪石镇人民政府</w:t>
            </w:r>
          </w:p>
          <w:p w14:paraId="2510371D">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snapToGrid w:val="0"/>
                <w:color w:val="auto"/>
                <w:kern w:val="0"/>
                <w:sz w:val="21"/>
                <w:highlight w:val="none"/>
                <w:lang w:eastAsia="zh-CN"/>
              </w:rPr>
            </w:pPr>
            <w:r>
              <w:rPr>
                <w:rFonts w:hint="eastAsia" w:ascii="宋体" w:hAnsi="宋体" w:eastAsia="宋体" w:cs="宋体"/>
                <w:b w:val="0"/>
                <w:bCs w:val="0"/>
                <w:color w:val="auto"/>
                <w:sz w:val="21"/>
                <w:szCs w:val="21"/>
                <w:highlight w:val="none"/>
                <w:u w:val="none"/>
              </w:rPr>
              <w:t>办公地址：</w:t>
            </w:r>
            <w:r>
              <w:rPr>
                <w:rFonts w:hint="eastAsia" w:ascii="宋体" w:hAnsi="宋体" w:eastAsia="宋体" w:cs="宋体"/>
                <w:snapToGrid w:val="0"/>
                <w:color w:val="auto"/>
                <w:kern w:val="0"/>
                <w:sz w:val="21"/>
                <w:highlight w:val="none"/>
                <w:lang w:eastAsia="zh-CN"/>
              </w:rPr>
              <w:t>乐昌市坪石镇群众路三巷89号</w:t>
            </w:r>
          </w:p>
          <w:p w14:paraId="315BBCBC">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宋体" w:hAnsi="宋体" w:eastAsia="宋体" w:cs="宋体"/>
                <w:snapToGrid w:val="0"/>
                <w:color w:val="auto"/>
                <w:kern w:val="0"/>
                <w:sz w:val="21"/>
                <w:highlight w:val="none"/>
                <w:lang w:val="en-US" w:eastAsia="zh-CN"/>
              </w:rPr>
            </w:pPr>
            <w:r>
              <w:rPr>
                <w:rFonts w:hint="eastAsia" w:ascii="宋体" w:hAnsi="宋体" w:eastAsia="宋体" w:cs="宋体"/>
                <w:b w:val="0"/>
                <w:bCs w:val="0"/>
                <w:color w:val="auto"/>
                <w:sz w:val="21"/>
                <w:szCs w:val="21"/>
                <w:highlight w:val="none"/>
                <w:u w:val="none"/>
              </w:rPr>
              <w:t>联系人（部门）：</w:t>
            </w:r>
            <w:r>
              <w:rPr>
                <w:rFonts w:hint="eastAsia" w:ascii="宋体" w:hAnsi="宋体" w:eastAsia="宋体" w:cs="宋体"/>
                <w:b w:val="0"/>
                <w:bCs w:val="0"/>
                <w:color w:val="auto"/>
                <w:sz w:val="21"/>
                <w:szCs w:val="21"/>
                <w:highlight w:val="none"/>
                <w:u w:val="none"/>
                <w:lang w:val="en-US" w:eastAsia="zh-CN"/>
              </w:rPr>
              <w:t>蒋工</w:t>
            </w:r>
          </w:p>
          <w:p w14:paraId="7AE74A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kern w:val="0"/>
                <w:sz w:val="21"/>
                <w:szCs w:val="21"/>
                <w:highlight w:val="none"/>
                <w:lang w:eastAsia="zh-CN"/>
              </w:rPr>
            </w:pPr>
            <w:r>
              <w:rPr>
                <w:rFonts w:hint="eastAsia" w:ascii="宋体" w:hAnsi="宋体" w:eastAsia="宋体" w:cs="宋体"/>
                <w:b w:val="0"/>
                <w:bCs w:val="0"/>
                <w:color w:val="auto"/>
                <w:sz w:val="21"/>
                <w:szCs w:val="21"/>
                <w:highlight w:val="none"/>
                <w:u w:val="none"/>
              </w:rPr>
              <w:t>联系电话：</w:t>
            </w:r>
            <w:r>
              <w:rPr>
                <w:rFonts w:hint="eastAsia" w:ascii="宋体" w:hAnsi="宋体" w:eastAsia="宋体" w:cs="宋体"/>
                <w:b w:val="0"/>
                <w:bCs w:val="0"/>
                <w:color w:val="auto"/>
                <w:sz w:val="21"/>
                <w:szCs w:val="21"/>
                <w:highlight w:val="none"/>
                <w:u w:val="none"/>
                <w:lang w:eastAsia="zh-CN"/>
              </w:rPr>
              <w:t>0751-5529206</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582" w:type="dxa"/>
            <w:vAlign w:val="center"/>
          </w:tcPr>
          <w:p w14:paraId="1022974A">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860" w:type="dxa"/>
            <w:vAlign w:val="center"/>
          </w:tcPr>
          <w:p w14:paraId="7F3AD7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0B6588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51194965">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hAnsi="宋体" w:eastAsia="宋体" w:cs="宋体"/>
                <w:snapToGrid w:val="0"/>
                <w:color w:val="auto"/>
                <w:kern w:val="0"/>
                <w:sz w:val="21"/>
                <w:highlight w:val="none"/>
                <w:lang w:eastAsia="zh-CN"/>
              </w:rPr>
            </w:pPr>
            <w:r>
              <w:rPr>
                <w:rFonts w:hint="eastAsia" w:hAnsi="宋体" w:eastAsia="宋体" w:cs="宋体"/>
                <w:snapToGrid w:val="0"/>
                <w:color w:val="auto"/>
                <w:kern w:val="0"/>
                <w:sz w:val="21"/>
                <w:highlight w:val="none"/>
                <w:lang w:eastAsia="zh-CN"/>
              </w:rPr>
              <w:t>单位名称：广东确正工程咨询有限公司</w:t>
            </w:r>
          </w:p>
          <w:p w14:paraId="53281698">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hAnsi="宋体" w:eastAsia="宋体" w:cs="宋体"/>
                <w:snapToGrid w:val="0"/>
                <w:color w:val="auto"/>
                <w:kern w:val="0"/>
                <w:sz w:val="21"/>
                <w:highlight w:val="none"/>
                <w:lang w:eastAsia="zh-CN"/>
              </w:rPr>
            </w:pPr>
            <w:r>
              <w:rPr>
                <w:rFonts w:hint="eastAsia" w:hAnsi="宋体" w:eastAsia="宋体" w:cs="宋体"/>
                <w:snapToGrid w:val="0"/>
                <w:color w:val="auto"/>
                <w:kern w:val="0"/>
                <w:sz w:val="21"/>
                <w:highlight w:val="none"/>
                <w:lang w:eastAsia="zh-CN"/>
              </w:rPr>
              <w:t>办公地址：广东省韶关市浈江区凤凰路良村综合商贸城E栋</w:t>
            </w:r>
          </w:p>
          <w:p w14:paraId="2F2375C9">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hAnsi="宋体" w:eastAsia="宋体" w:cs="宋体"/>
                <w:snapToGrid w:val="0"/>
                <w:color w:val="auto"/>
                <w:kern w:val="0"/>
                <w:sz w:val="21"/>
                <w:highlight w:val="none"/>
                <w:lang w:val="en-US" w:eastAsia="zh-CN"/>
              </w:rPr>
            </w:pPr>
            <w:r>
              <w:rPr>
                <w:rFonts w:hint="eastAsia" w:hAnsi="宋体" w:eastAsia="宋体" w:cs="宋体"/>
                <w:snapToGrid w:val="0"/>
                <w:color w:val="auto"/>
                <w:kern w:val="0"/>
                <w:sz w:val="21"/>
                <w:highlight w:val="none"/>
                <w:lang w:val="en-US" w:eastAsia="zh-CN"/>
              </w:rPr>
              <w:t>联系人(部门)：邓工</w:t>
            </w:r>
          </w:p>
          <w:p w14:paraId="2B97C99A">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hAnsi="宋体" w:eastAsia="宋体" w:cs="宋体"/>
                <w:snapToGrid w:val="0"/>
                <w:color w:val="auto"/>
                <w:kern w:val="0"/>
                <w:sz w:val="21"/>
                <w:highlight w:val="none"/>
                <w:lang w:val="en-US" w:eastAsia="zh-CN"/>
              </w:rPr>
              <w:t>联系电话：</w:t>
            </w:r>
            <w:r>
              <w:rPr>
                <w:rFonts w:hint="eastAsia" w:ascii="宋体" w:hAnsi="宋体" w:eastAsia="宋体" w:cs="宋体"/>
                <w:b w:val="0"/>
                <w:bCs w:val="0"/>
                <w:color w:val="auto"/>
                <w:sz w:val="21"/>
                <w:szCs w:val="21"/>
                <w:highlight w:val="none"/>
                <w:u w:val="none"/>
                <w:lang w:val="en-US" w:eastAsia="zh-CN"/>
              </w:rPr>
              <w:t>17388652482</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860" w:type="dxa"/>
            <w:vAlign w:val="center"/>
          </w:tcPr>
          <w:p w14:paraId="7DFD452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75" w:type="dxa"/>
            <w:vAlign w:val="center"/>
          </w:tcPr>
          <w:p w14:paraId="62DBD3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单位名称：韶关市公共资源交易中心</w:t>
            </w:r>
          </w:p>
          <w:p w14:paraId="1E9A66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办公地址：韶关市公共资源交易中心乐昌分中心（地址：乐昌市昌山北路23号）</w:t>
            </w:r>
          </w:p>
          <w:p w14:paraId="4C86305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联系人（部门）：工程交易部</w:t>
            </w:r>
          </w:p>
          <w:p w14:paraId="66948D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联系电话：0751-5570106</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860" w:type="dxa"/>
            <w:vAlign w:val="center"/>
          </w:tcPr>
          <w:p w14:paraId="49D0B3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5F176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75" w:type="dxa"/>
            <w:vAlign w:val="center"/>
          </w:tcPr>
          <w:p w14:paraId="2D044CD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单位名称：乐昌市农业农村局(乐昌市乡村振兴局)</w:t>
            </w:r>
          </w:p>
          <w:p w14:paraId="5DCB26B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办公地址：韶关市乐昌市大昌路54号</w:t>
            </w:r>
          </w:p>
          <w:p w14:paraId="5DE6A33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联系人（部门）：监督股</w:t>
            </w:r>
          </w:p>
          <w:p w14:paraId="5BF301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highlight w:val="none"/>
                <w:lang w:val="en-US" w:eastAsia="zh-CN"/>
              </w:rPr>
              <w:t>联系电话：0751-5502889</w:t>
            </w:r>
            <w:r>
              <w:rPr>
                <w:rFonts w:hint="eastAsia" w:ascii="宋体" w:hAnsi="宋体" w:eastAsia="宋体" w:cs="宋体"/>
                <w:snapToGrid w:val="0"/>
                <w:color w:val="auto"/>
                <w:kern w:val="0"/>
                <w:sz w:val="21"/>
                <w:highlight w:val="none"/>
                <w:lang w:eastAsia="zh-CN"/>
              </w:rPr>
              <w:t xml:space="preserve"> </w:t>
            </w:r>
          </w:p>
        </w:tc>
      </w:tr>
    </w:tbl>
    <w:p w14:paraId="73EBA6AC">
      <w:pPr>
        <w:rPr>
          <w:rFonts w:hint="eastAsia" w:ascii="宋体" w:hAnsi="宋体" w:eastAsia="宋体" w:cs="宋体"/>
          <w:b/>
          <w:bCs/>
          <w:color w:val="auto"/>
          <w:spacing w:val="-3"/>
          <w:sz w:val="24"/>
          <w:szCs w:val="24"/>
          <w:highlight w:val="none"/>
        </w:rPr>
      </w:pPr>
      <w:bookmarkStart w:id="9" w:name="bookmark115"/>
      <w:bookmarkEnd w:id="9"/>
      <w:bookmarkStart w:id="10" w:name="_Toc5546"/>
      <w:r>
        <w:rPr>
          <w:rFonts w:hint="eastAsia" w:ascii="宋体" w:hAnsi="宋体" w:eastAsia="宋体" w:cs="宋体"/>
          <w:b/>
          <w:bCs/>
          <w:color w:val="auto"/>
          <w:spacing w:val="-3"/>
          <w:sz w:val="24"/>
          <w:szCs w:val="24"/>
          <w:highlight w:val="none"/>
        </w:rPr>
        <w:br w:type="page"/>
      </w:r>
    </w:p>
    <w:p w14:paraId="1789A482">
      <w:pPr>
        <w:spacing w:before="156" w:line="219" w:lineRule="auto"/>
        <w:ind w:left="17"/>
        <w:jc w:val="left"/>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第二节 重要事项时间地点一览表</w:t>
      </w:r>
      <w:bookmarkEnd w:id="10"/>
    </w:p>
    <w:p w14:paraId="44D452CF">
      <w:pPr>
        <w:pStyle w:val="5"/>
        <w:rPr>
          <w:rFonts w:hint="eastAsia" w:ascii="宋体" w:hAnsi="宋体" w:eastAsia="宋体" w:cs="宋体"/>
          <w:color w:val="auto"/>
          <w:highlight w:val="none"/>
        </w:rPr>
      </w:pPr>
    </w:p>
    <w:tbl>
      <w:tblPr>
        <w:tblStyle w:val="13"/>
        <w:tblW w:w="10404"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504"/>
        <w:gridCol w:w="1796"/>
        <w:gridCol w:w="8104"/>
      </w:tblGrid>
      <w:tr w14:paraId="7F732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60E3FF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1</w:t>
            </w:r>
          </w:p>
        </w:tc>
        <w:tc>
          <w:tcPr>
            <w:tcW w:w="1796" w:type="dxa"/>
            <w:tcBorders>
              <w:top w:val="single" w:color="080000" w:sz="4" w:space="0"/>
              <w:left w:val="single" w:color="080000" w:sz="4" w:space="0"/>
              <w:bottom w:val="single" w:color="080000" w:sz="4" w:space="0"/>
              <w:right w:val="single" w:color="080000" w:sz="4" w:space="0"/>
            </w:tcBorders>
            <w:vAlign w:val="center"/>
          </w:tcPr>
          <w:p w14:paraId="0CFB037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招标公告</w:t>
            </w:r>
          </w:p>
          <w:p w14:paraId="452265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发布时间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599451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snapToGrid w:val="0"/>
                <w:color w:val="auto"/>
                <w:kern w:val="0"/>
                <w:sz w:val="21"/>
                <w:szCs w:val="21"/>
                <w:highlight w:val="none"/>
                <w:u w:val="single"/>
                <w:lang w:val="en-US" w:eastAsia="zh-CN"/>
              </w:rPr>
              <w:t xml:space="preserve"> 15  </w:t>
            </w:r>
            <w:r>
              <w:rPr>
                <w:rFonts w:hint="eastAsia" w:ascii="宋体" w:hAnsi="宋体" w:eastAsia="宋体" w:cs="宋体"/>
                <w:b w:val="0"/>
                <w:bCs w:val="0"/>
                <w:snapToGrid w:val="0"/>
                <w:color w:val="auto"/>
                <w:kern w:val="0"/>
                <w:sz w:val="21"/>
                <w:szCs w:val="21"/>
                <w:highlight w:val="none"/>
                <w:u w:val="none"/>
              </w:rPr>
              <w:t>时</w:t>
            </w:r>
            <w:r>
              <w:rPr>
                <w:rFonts w:hint="eastAsia" w:ascii="宋体" w:hAnsi="宋体" w:eastAsia="宋体" w:cs="宋体"/>
                <w:b w:val="0"/>
                <w:bCs w:val="0"/>
                <w:snapToGrid w:val="0"/>
                <w:color w:val="auto"/>
                <w:kern w:val="0"/>
                <w:sz w:val="21"/>
                <w:szCs w:val="21"/>
                <w:highlight w:val="none"/>
                <w:u w:val="single"/>
                <w:lang w:val="en-US" w:eastAsia="zh-CN"/>
              </w:rPr>
              <w:t>00</w:t>
            </w:r>
            <w:r>
              <w:rPr>
                <w:rFonts w:hint="eastAsia" w:ascii="宋体" w:hAnsi="宋体" w:eastAsia="宋体" w:cs="宋体"/>
                <w:b w:val="0"/>
                <w:bCs w:val="0"/>
                <w:snapToGrid w:val="0"/>
                <w:color w:val="auto"/>
                <w:kern w:val="0"/>
                <w:sz w:val="21"/>
                <w:szCs w:val="21"/>
                <w:highlight w:val="none"/>
                <w:u w:val="single"/>
              </w:rPr>
              <w:t>分</w:t>
            </w:r>
          </w:p>
        </w:tc>
      </w:tr>
      <w:tr w14:paraId="542FA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884D2A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2</w:t>
            </w:r>
          </w:p>
        </w:tc>
        <w:tc>
          <w:tcPr>
            <w:tcW w:w="1796" w:type="dxa"/>
            <w:tcBorders>
              <w:top w:val="single" w:color="080000" w:sz="4" w:space="0"/>
              <w:left w:val="single" w:color="080000" w:sz="4" w:space="0"/>
              <w:bottom w:val="single" w:color="080000" w:sz="4" w:space="0"/>
              <w:right w:val="single" w:color="080000" w:sz="4" w:space="0"/>
            </w:tcBorders>
            <w:vAlign w:val="center"/>
          </w:tcPr>
          <w:p w14:paraId="491A954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获取招标文件截止时间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3814029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0F3B9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0BB5C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3</w:t>
            </w:r>
          </w:p>
        </w:tc>
        <w:tc>
          <w:tcPr>
            <w:tcW w:w="1796" w:type="dxa"/>
            <w:tcBorders>
              <w:top w:val="single" w:color="080000" w:sz="4" w:space="0"/>
              <w:left w:val="single" w:color="080000" w:sz="4" w:space="0"/>
              <w:bottom w:val="single" w:color="080000" w:sz="4" w:space="0"/>
              <w:right w:val="single" w:color="080000" w:sz="4" w:space="0"/>
            </w:tcBorders>
            <w:vAlign w:val="center"/>
          </w:tcPr>
          <w:p w14:paraId="197783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网上提问</w:t>
            </w:r>
          </w:p>
          <w:p w14:paraId="4826D8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1C18FB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33764C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1078570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4</w:t>
            </w:r>
          </w:p>
        </w:tc>
        <w:tc>
          <w:tcPr>
            <w:tcW w:w="1796" w:type="dxa"/>
            <w:tcBorders>
              <w:top w:val="single" w:color="080000" w:sz="4" w:space="0"/>
              <w:left w:val="single" w:color="080000" w:sz="4" w:space="0"/>
              <w:bottom w:val="single" w:color="080000" w:sz="4" w:space="0"/>
              <w:right w:val="single" w:color="080000" w:sz="4" w:space="0"/>
            </w:tcBorders>
            <w:vAlign w:val="center"/>
          </w:tcPr>
          <w:p w14:paraId="793B17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网上答疑</w:t>
            </w:r>
          </w:p>
          <w:p w14:paraId="187C02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3E747B2">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至</w:t>
            </w:r>
            <w:r>
              <w:rPr>
                <w:rFonts w:hint="eastAsia" w:ascii="宋体" w:hAnsi="宋体" w:eastAsia="宋体" w:cs="宋体"/>
                <w:b w:val="0"/>
                <w:bCs w:val="0"/>
                <w:snapToGrid w:val="0"/>
                <w:color w:val="auto"/>
                <w:kern w:val="0"/>
                <w:sz w:val="21"/>
                <w:szCs w:val="21"/>
                <w:highlight w:val="none"/>
                <w:u w:val="single"/>
                <w:lang w:val="en-US" w:eastAsia="zh-CN"/>
              </w:rPr>
              <w:t>2024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19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17BD4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4A76E4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5</w:t>
            </w:r>
          </w:p>
        </w:tc>
        <w:tc>
          <w:tcPr>
            <w:tcW w:w="1796" w:type="dxa"/>
            <w:tcBorders>
              <w:top w:val="single" w:color="080000" w:sz="4" w:space="0"/>
              <w:left w:val="single" w:color="080000" w:sz="4" w:space="0"/>
              <w:bottom w:val="single" w:color="080000" w:sz="4" w:space="0"/>
              <w:right w:val="single" w:color="080000" w:sz="4" w:space="0"/>
            </w:tcBorders>
            <w:vAlign w:val="center"/>
          </w:tcPr>
          <w:p w14:paraId="229E32B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投标保证缴</w:t>
            </w:r>
          </w:p>
          <w:p w14:paraId="3B99C26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纳截止时间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E890CA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投标保证金到账截止时间：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b w:val="0"/>
                <w:bCs w:val="0"/>
                <w:color w:val="auto"/>
                <w:sz w:val="21"/>
                <w:szCs w:val="21"/>
                <w:highlight w:val="none"/>
                <w:u w:val="single"/>
                <w:lang w:val="en-US" w:eastAsia="zh-CN"/>
              </w:rPr>
              <w:t xml:space="preserve"> 00 </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b w:val="0"/>
                <w:bCs w:val="0"/>
                <w:snapToGrid w:val="0"/>
                <w:color w:val="auto"/>
                <w:kern w:val="0"/>
                <w:sz w:val="21"/>
                <w:szCs w:val="21"/>
                <w:highlight w:val="none"/>
              </w:rPr>
              <w:t>；</w:t>
            </w:r>
          </w:p>
          <w:p w14:paraId="0587EAC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投标保证担保上传截止时间：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w:t>
            </w:r>
          </w:p>
          <w:p w14:paraId="182FA30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投标保证保险投保截止时间：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w:t>
            </w:r>
          </w:p>
        </w:tc>
      </w:tr>
      <w:tr w14:paraId="28808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7357A7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6</w:t>
            </w:r>
          </w:p>
        </w:tc>
        <w:tc>
          <w:tcPr>
            <w:tcW w:w="1796" w:type="dxa"/>
            <w:tcBorders>
              <w:top w:val="single" w:color="080000" w:sz="4" w:space="0"/>
              <w:left w:val="single" w:color="080000" w:sz="4" w:space="0"/>
              <w:bottom w:val="single" w:color="080000" w:sz="4" w:space="0"/>
              <w:right w:val="single" w:color="080000" w:sz="4" w:space="0"/>
            </w:tcBorders>
            <w:vAlign w:val="center"/>
          </w:tcPr>
          <w:p w14:paraId="6B8EC62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电子投标</w:t>
            </w:r>
          </w:p>
          <w:p w14:paraId="31C528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FE8154">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78DB15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7491E2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7</w:t>
            </w:r>
          </w:p>
        </w:tc>
        <w:tc>
          <w:tcPr>
            <w:tcW w:w="1796" w:type="dxa"/>
            <w:tcBorders>
              <w:top w:val="single" w:color="080000" w:sz="4" w:space="0"/>
              <w:left w:val="single" w:color="080000" w:sz="4" w:space="0"/>
              <w:bottom w:val="single" w:color="080000" w:sz="4" w:space="0"/>
              <w:right w:val="single" w:color="080000" w:sz="4" w:space="0"/>
            </w:tcBorders>
            <w:vAlign w:val="center"/>
          </w:tcPr>
          <w:p w14:paraId="494EF2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w:t>
            </w:r>
            <w:r>
              <w:rPr>
                <w:rFonts w:hint="eastAsia" w:ascii="宋体" w:hAnsi="宋体" w:eastAsia="宋体" w:cs="宋体"/>
                <w:b w:val="0"/>
                <w:bCs w:val="0"/>
                <w:snapToGrid w:val="0"/>
                <w:color w:val="auto"/>
                <w:kern w:val="0"/>
                <w:sz w:val="21"/>
                <w:szCs w:val="21"/>
                <w:highlight w:val="none"/>
                <w:lang w:val="en-US" w:eastAsia="zh-CN"/>
              </w:rPr>
              <w:t>相关资料</w:t>
            </w:r>
            <w:r>
              <w:rPr>
                <w:rFonts w:hint="eastAsia" w:ascii="宋体" w:hAnsi="宋体" w:eastAsia="宋体" w:cs="宋体"/>
                <w:b w:val="0"/>
                <w:bCs w:val="0"/>
                <w:snapToGrid w:val="0"/>
                <w:color w:val="auto"/>
                <w:kern w:val="0"/>
                <w:sz w:val="21"/>
                <w:szCs w:val="21"/>
                <w:highlight w:val="none"/>
              </w:rPr>
              <w:t>(如有)递交时间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6D7635">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至</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60F89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F77F92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8</w:t>
            </w:r>
          </w:p>
        </w:tc>
        <w:tc>
          <w:tcPr>
            <w:tcW w:w="1796" w:type="dxa"/>
            <w:tcBorders>
              <w:top w:val="single" w:color="080000" w:sz="4" w:space="0"/>
              <w:left w:val="single" w:color="080000" w:sz="4" w:space="0"/>
              <w:bottom w:val="single" w:color="080000" w:sz="4" w:space="0"/>
              <w:right w:val="single" w:color="080000" w:sz="4" w:space="0"/>
            </w:tcBorders>
            <w:vAlign w:val="center"/>
          </w:tcPr>
          <w:p w14:paraId="3C9975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w:t>
            </w:r>
            <w:r>
              <w:rPr>
                <w:rFonts w:hint="eastAsia" w:ascii="宋体" w:hAnsi="宋体" w:eastAsia="宋体" w:cs="宋体"/>
                <w:b w:val="0"/>
                <w:bCs w:val="0"/>
                <w:snapToGrid w:val="0"/>
                <w:color w:val="auto"/>
                <w:kern w:val="0"/>
                <w:sz w:val="21"/>
                <w:szCs w:val="21"/>
                <w:highlight w:val="none"/>
                <w:lang w:val="en-US" w:eastAsia="zh-CN"/>
              </w:rPr>
              <w:t>相关资料</w:t>
            </w:r>
            <w:r>
              <w:rPr>
                <w:rFonts w:hint="eastAsia" w:ascii="宋体" w:hAnsi="宋体" w:eastAsia="宋体" w:cs="宋体"/>
                <w:b w:val="0"/>
                <w:bCs w:val="0"/>
                <w:snapToGrid w:val="0"/>
                <w:color w:val="auto"/>
                <w:kern w:val="0"/>
                <w:sz w:val="21"/>
                <w:szCs w:val="21"/>
                <w:highlight w:val="none"/>
              </w:rPr>
              <w:t>(如有)递交地点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5918A404">
            <w:pPr>
              <w:widowControl w:val="0"/>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递交场所：韶关市公共资源交易中心乐昌分中心；</w:t>
            </w:r>
          </w:p>
          <w:p w14:paraId="5E03C7A3">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地址：乐昌市昌山北路23号，具体开标室以当日现场通知为准。</w:t>
            </w:r>
          </w:p>
        </w:tc>
      </w:tr>
      <w:tr w14:paraId="62372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3E85E2E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9</w:t>
            </w:r>
          </w:p>
        </w:tc>
        <w:tc>
          <w:tcPr>
            <w:tcW w:w="1796" w:type="dxa"/>
            <w:tcBorders>
              <w:top w:val="single" w:color="080000" w:sz="4" w:space="0"/>
              <w:left w:val="single" w:color="080000" w:sz="4" w:space="0"/>
              <w:bottom w:val="single" w:color="080000" w:sz="4" w:space="0"/>
              <w:right w:val="single" w:color="080000" w:sz="4" w:space="0"/>
            </w:tcBorders>
            <w:vAlign w:val="center"/>
          </w:tcPr>
          <w:p w14:paraId="52D8B37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开标时间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1DAF19B">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 xml:space="preserve"> 00</w:t>
            </w:r>
            <w:r>
              <w:rPr>
                <w:rFonts w:hint="eastAsia" w:ascii="宋体" w:hAnsi="宋体" w:eastAsia="宋体" w:cs="宋体"/>
                <w:b w:val="0"/>
                <w:bCs w:val="0"/>
                <w:color w:val="auto"/>
                <w:sz w:val="21"/>
                <w:szCs w:val="21"/>
                <w:highlight w:val="none"/>
              </w:rPr>
              <w:t>分</w:t>
            </w:r>
          </w:p>
        </w:tc>
      </w:tr>
      <w:tr w14:paraId="4A2DB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67"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723E63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10</w:t>
            </w:r>
          </w:p>
        </w:tc>
        <w:tc>
          <w:tcPr>
            <w:tcW w:w="1796" w:type="dxa"/>
            <w:tcBorders>
              <w:top w:val="single" w:color="080000" w:sz="4" w:space="0"/>
              <w:left w:val="single" w:color="080000" w:sz="4" w:space="0"/>
              <w:bottom w:val="single" w:color="080000" w:sz="4" w:space="0"/>
              <w:right w:val="single" w:color="080000" w:sz="4" w:space="0"/>
            </w:tcBorders>
            <w:vAlign w:val="center"/>
          </w:tcPr>
          <w:p w14:paraId="3D7CC7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开标地点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04CC258F">
            <w:pPr>
              <w:widowControl w:val="0"/>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开标地点：韶关市公共资源交易中心乐昌分中心；</w:t>
            </w:r>
          </w:p>
          <w:p w14:paraId="2A3D75A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地址：乐昌市昌山北路23号，具体开标室以当日现场通知为准。</w:t>
            </w:r>
          </w:p>
        </w:tc>
      </w:tr>
      <w:tr w14:paraId="09C0E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2300" w:type="dxa"/>
            <w:gridSpan w:val="2"/>
            <w:tcBorders>
              <w:top w:val="single" w:color="080000" w:sz="4" w:space="0"/>
              <w:left w:val="single" w:color="080000" w:sz="4" w:space="0"/>
              <w:bottom w:val="single" w:color="080000" w:sz="4" w:space="0"/>
              <w:right w:val="single" w:color="080000" w:sz="4" w:space="0"/>
            </w:tcBorders>
            <w:vAlign w:val="center"/>
          </w:tcPr>
          <w:p w14:paraId="60D94B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备注</w:t>
            </w:r>
          </w:p>
        </w:tc>
        <w:tc>
          <w:tcPr>
            <w:tcW w:w="8104" w:type="dxa"/>
            <w:tcBorders>
              <w:top w:val="single" w:color="080000" w:sz="4" w:space="0"/>
              <w:left w:val="single" w:color="080000" w:sz="4" w:space="0"/>
              <w:bottom w:val="single" w:color="080000" w:sz="4" w:space="0"/>
              <w:right w:val="single" w:color="080000" w:sz="4" w:space="0"/>
            </w:tcBorders>
            <w:vAlign w:val="center"/>
          </w:tcPr>
          <w:p w14:paraId="509C937C">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2A5C5981">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jc w:val="center"/>
        <w:outlineLvl w:val="1"/>
        <w:rPr>
          <w:rFonts w:hint="eastAsia" w:ascii="宋体" w:hAnsi="宋体" w:eastAsia="宋体" w:cs="宋体"/>
          <w:color w:val="auto"/>
          <w:sz w:val="24"/>
          <w:szCs w:val="24"/>
          <w:highlight w:val="none"/>
        </w:rPr>
      </w:pPr>
      <w:bookmarkStart w:id="11" w:name="_Toc27205"/>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11"/>
    </w:p>
    <w:p w14:paraId="5DD28753">
      <w:pPr>
        <w:pStyle w:val="5"/>
        <w:spacing w:line="256" w:lineRule="auto"/>
        <w:rPr>
          <w:rFonts w:hint="eastAsia" w:ascii="宋体" w:hAnsi="宋体" w:eastAsia="宋体" w:cs="宋体"/>
          <w:color w:val="auto"/>
          <w:highlight w:val="none"/>
        </w:rPr>
      </w:pPr>
    </w:p>
    <w:p w14:paraId="217B4480">
      <w:pPr>
        <w:pStyle w:val="5"/>
        <w:spacing w:line="257" w:lineRule="auto"/>
        <w:rPr>
          <w:rFonts w:hint="eastAsia" w:ascii="宋体" w:hAnsi="宋体" w:eastAsia="宋体" w:cs="宋体"/>
          <w:color w:val="auto"/>
          <w:highlight w:val="none"/>
        </w:rPr>
      </w:pPr>
    </w:p>
    <w:p w14:paraId="0AF44FDE">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乐昌市山乡古韵西京古道乡村振兴示范带（坪石段）项目（一期）</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snapToGrid w:val="0"/>
          <w:color w:val="auto"/>
          <w:kern w:val="0"/>
          <w:sz w:val="24"/>
          <w:szCs w:val="24"/>
          <w:highlight w:val="none"/>
        </w:rPr>
        <w:t>经</w:t>
      </w:r>
      <w:r>
        <w:rPr>
          <w:rFonts w:hint="eastAsia" w:ascii="宋体" w:hAnsi="宋体" w:eastAsia="宋体" w:cs="宋体"/>
          <w:color w:val="auto"/>
          <w:sz w:val="24"/>
          <w:szCs w:val="24"/>
          <w:highlight w:val="none"/>
          <w:u w:val="single"/>
          <w:lang w:val="en-US" w:eastAsia="zh-CN"/>
        </w:rPr>
        <w:t>乐昌市发展和改革局</w:t>
      </w:r>
      <w:r>
        <w:rPr>
          <w:rFonts w:hint="eastAsia" w:ascii="宋体" w:hAnsi="宋体" w:eastAsia="宋体" w:cs="宋体"/>
          <w:snapToGrid w:val="0"/>
          <w:color w:val="auto"/>
          <w:kern w:val="0"/>
          <w:sz w:val="24"/>
          <w:szCs w:val="24"/>
          <w:highlight w:val="none"/>
        </w:rPr>
        <w:t>以</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乐昌市发展和改革局关于乐昌市山乡古韵西京古道乡村振兴示范带（坪石段）项目（一期）项目可行性研究报告的批复</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乐发改投审〔2024〕95号</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rPr>
        <w:t>批准建设，项目代码为</w:t>
      </w:r>
      <w:r>
        <w:rPr>
          <w:rFonts w:hint="eastAsia" w:ascii="宋体" w:hAnsi="宋体" w:eastAsia="宋体" w:cs="宋体"/>
          <w:snapToGrid w:val="0"/>
          <w:color w:val="auto"/>
          <w:kern w:val="0"/>
          <w:sz w:val="24"/>
          <w:szCs w:val="24"/>
          <w:highlight w:val="none"/>
          <w:u w:val="single"/>
          <w:lang w:val="en-US" w:eastAsia="zh-CN"/>
        </w:rPr>
        <w:t>2408-440281-04-01-923668</w:t>
      </w:r>
      <w:r>
        <w:rPr>
          <w:rFonts w:hint="eastAsia" w:ascii="宋体" w:hAnsi="宋体" w:eastAsia="宋体" w:cs="宋体"/>
          <w:snapToGrid w:val="0"/>
          <w:color w:val="auto"/>
          <w:kern w:val="0"/>
          <w:sz w:val="24"/>
          <w:szCs w:val="24"/>
          <w:highlight w:val="none"/>
        </w:rPr>
        <w:t>。本项目业主为</w:t>
      </w:r>
      <w:r>
        <w:rPr>
          <w:rFonts w:hint="eastAsia" w:ascii="宋体" w:hAnsi="宋体" w:eastAsia="宋体" w:cs="宋体"/>
          <w:snapToGrid w:val="0"/>
          <w:color w:val="auto"/>
          <w:kern w:val="0"/>
          <w:sz w:val="24"/>
          <w:szCs w:val="24"/>
          <w:highlight w:val="none"/>
          <w:u w:val="single"/>
          <w:lang w:eastAsia="zh-CN"/>
        </w:rPr>
        <w:t>乐昌市坪石镇人民政府</w:t>
      </w:r>
      <w:r>
        <w:rPr>
          <w:rFonts w:hint="eastAsia" w:ascii="宋体" w:hAnsi="宋体" w:eastAsia="宋体" w:cs="宋体"/>
          <w:snapToGrid w:val="0"/>
          <w:color w:val="auto"/>
          <w:kern w:val="0"/>
          <w:sz w:val="24"/>
          <w:szCs w:val="24"/>
          <w:highlight w:val="none"/>
        </w:rPr>
        <w:t>，建设资金来自</w:t>
      </w:r>
      <w:r>
        <w:rPr>
          <w:rFonts w:hint="eastAsia" w:ascii="宋体" w:hAnsi="宋体" w:eastAsia="宋体" w:cs="宋体"/>
          <w:snapToGrid w:val="0"/>
          <w:color w:val="auto"/>
          <w:kern w:val="0"/>
          <w:sz w:val="24"/>
          <w:szCs w:val="24"/>
          <w:highlight w:val="none"/>
          <w:u w:val="single"/>
          <w:lang w:val="en-US" w:eastAsia="zh-CN"/>
        </w:rPr>
        <w:t>上级财政资金，不足部分由单位自筹解决</w:t>
      </w:r>
      <w:r>
        <w:rPr>
          <w:rFonts w:hint="eastAsia" w:ascii="宋体" w:hAnsi="宋体" w:eastAsia="宋体" w:cs="宋体"/>
          <w:snapToGrid w:val="0"/>
          <w:color w:val="auto"/>
          <w:kern w:val="0"/>
          <w:sz w:val="24"/>
          <w:szCs w:val="24"/>
          <w:highlight w:val="none"/>
          <w:u w:val="none"/>
          <w:lang w:eastAsia="zh-CN"/>
        </w:rPr>
        <w:t>，</w:t>
      </w:r>
      <w:r>
        <w:rPr>
          <w:rFonts w:hint="eastAsia" w:ascii="宋体" w:hAnsi="宋体" w:eastAsia="宋体" w:cs="宋体"/>
          <w:snapToGrid w:val="0"/>
          <w:color w:val="auto"/>
          <w:kern w:val="0"/>
          <w:sz w:val="24"/>
          <w:szCs w:val="24"/>
          <w:highlight w:val="none"/>
        </w:rPr>
        <w:t>出资比例为</w:t>
      </w:r>
      <w:r>
        <w:rPr>
          <w:rFonts w:hint="eastAsia" w:ascii="宋体" w:hAnsi="宋体" w:eastAsia="宋体" w:cs="宋体"/>
          <w:snapToGrid w:val="0"/>
          <w:color w:val="auto"/>
          <w:kern w:val="0"/>
          <w:sz w:val="24"/>
          <w:szCs w:val="24"/>
          <w:highlight w:val="none"/>
          <w:u w:val="single"/>
        </w:rPr>
        <w:t>100%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招标人为</w:t>
      </w:r>
      <w:r>
        <w:rPr>
          <w:rFonts w:hint="eastAsia" w:ascii="宋体" w:hAnsi="宋体" w:eastAsia="宋体" w:cs="宋体"/>
          <w:snapToGrid w:val="0"/>
          <w:color w:val="auto"/>
          <w:kern w:val="0"/>
          <w:sz w:val="24"/>
          <w:szCs w:val="24"/>
          <w:highlight w:val="none"/>
          <w:u w:val="single"/>
          <w:lang w:eastAsia="zh-CN"/>
        </w:rPr>
        <w:t>乐昌市坪石镇人民政府</w:t>
      </w:r>
      <w:r>
        <w:rPr>
          <w:rFonts w:hint="eastAsia" w:ascii="宋体" w:hAnsi="宋体" w:eastAsia="宋体" w:cs="宋体"/>
          <w:snapToGrid w:val="0"/>
          <w:color w:val="auto"/>
          <w:kern w:val="0"/>
          <w:sz w:val="24"/>
          <w:szCs w:val="24"/>
          <w:highlight w:val="none"/>
        </w:rPr>
        <w:t>，招标代理机构为</w:t>
      </w:r>
      <w:r>
        <w:rPr>
          <w:rFonts w:hint="eastAsia" w:ascii="宋体" w:hAnsi="宋体" w:eastAsia="宋体" w:cs="宋体"/>
          <w:color w:val="auto"/>
          <w:sz w:val="24"/>
          <w:szCs w:val="24"/>
          <w:highlight w:val="none"/>
          <w:u w:val="single"/>
          <w:lang w:eastAsia="zh-CN"/>
        </w:rPr>
        <w:t>广东确正工程咨询有限公司</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rPr>
        <w:t>施工</w:t>
      </w:r>
      <w:r>
        <w:rPr>
          <w:rFonts w:hint="eastAsia" w:ascii="宋体" w:hAnsi="宋体" w:eastAsia="宋体" w:cs="宋体"/>
          <w:snapToGrid w:val="0"/>
          <w:color w:val="auto"/>
          <w:kern w:val="0"/>
          <w:sz w:val="24"/>
          <w:szCs w:val="24"/>
          <w:highlight w:val="none"/>
        </w:rPr>
        <w:t>进行公开招标。</w:t>
      </w:r>
    </w:p>
    <w:p w14:paraId="238EB322">
      <w:pPr>
        <w:spacing w:before="78" w:line="220" w:lineRule="auto"/>
        <w:ind w:left="496"/>
        <w:outlineLvl w:val="2"/>
        <w:rPr>
          <w:rFonts w:hint="eastAsia" w:ascii="宋体" w:hAnsi="宋体" w:eastAsia="宋体" w:cs="宋体"/>
          <w:color w:val="auto"/>
          <w:sz w:val="24"/>
          <w:szCs w:val="24"/>
          <w:highlight w:val="none"/>
        </w:rPr>
      </w:pPr>
      <w:bookmarkStart w:id="12" w:name="bookmark73"/>
      <w:bookmarkEnd w:id="12"/>
      <w:bookmarkStart w:id="13" w:name="bookmark52"/>
      <w:bookmarkEnd w:id="13"/>
      <w:bookmarkStart w:id="14" w:name="bookmark59"/>
      <w:bookmarkEnd w:id="14"/>
      <w:bookmarkStart w:id="15" w:name="_Toc15993"/>
      <w:bookmarkStart w:id="16" w:name="_Toc30132"/>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5"/>
      <w:bookmarkEnd w:id="16"/>
    </w:p>
    <w:p w14:paraId="26BED16D">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33A0C0A8">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坪石镇河丰村</w:t>
      </w:r>
    </w:p>
    <w:p w14:paraId="3C1299B2">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农房微改造、村庄内部道路建设、排水沟工程、生态停车场、入村通道路域整治、路灯工程、综合性文化宣传及设施场所及三线规整等基础设施建设。</w:t>
      </w:r>
    </w:p>
    <w:p w14:paraId="582D5F1D">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17"/>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rPr>
        <w:t>项目估算总投资5220.12万元，其中：建安工程费4484.06万元、工程建设其他费用593.96万元（含建设期利息费）、预备费142.10万元。本次招标建安工程费为：6778767.47 元。</w:t>
      </w:r>
    </w:p>
    <w:p w14:paraId="16BD1157">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03788986">
      <w:pPr>
        <w:spacing w:before="152" w:line="36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0DFB5F34">
      <w:pPr>
        <w:spacing w:before="134" w:line="360" w:lineRule="auto"/>
        <w:ind w:left="496"/>
        <w:outlineLvl w:val="9"/>
        <w:rPr>
          <w:rFonts w:hint="eastAsia" w:ascii="宋体" w:hAnsi="宋体" w:eastAsia="宋体" w:cs="宋体"/>
          <w:color w:val="auto"/>
          <w:sz w:val="24"/>
          <w:szCs w:val="24"/>
          <w:highlight w:val="none"/>
        </w:rPr>
      </w:pPr>
      <w:bookmarkStart w:id="17" w:name="_Toc28202"/>
      <w:bookmarkStart w:id="18" w:name="_Toc14190"/>
      <w:bookmarkStart w:id="19" w:name="_Toc24593"/>
      <w:bookmarkStart w:id="20"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7"/>
      <w:bookmarkEnd w:id="18"/>
      <w:bookmarkEnd w:id="19"/>
      <w:bookmarkEnd w:id="20"/>
    </w:p>
    <w:p w14:paraId="3BE6141C">
      <w:pPr>
        <w:spacing w:before="151" w:line="360" w:lineRule="auto"/>
        <w:ind w:left="13" w:right="65" w:firstLine="53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6DC29DD6">
      <w:pPr>
        <w:spacing w:before="22"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3514024E">
      <w:pPr>
        <w:wordWrap w:val="0"/>
        <w:adjustRightInd w:val="0"/>
        <w:snapToGrid w:val="0"/>
        <w:spacing w:line="360" w:lineRule="auto"/>
        <w:ind w:firstLine="482" w:firstLineChars="200"/>
        <w:jc w:val="left"/>
        <w:outlineLvl w:val="2"/>
        <w:rPr>
          <w:rFonts w:hint="eastAsia" w:ascii="宋体" w:hAnsi="宋体" w:eastAsia="宋体" w:cs="宋体"/>
          <w:b w:val="0"/>
          <w:bCs w:val="0"/>
          <w:color w:val="auto"/>
          <w:sz w:val="24"/>
          <w:szCs w:val="24"/>
          <w:highlight w:val="none"/>
        </w:rPr>
      </w:pPr>
      <w:bookmarkStart w:id="21" w:name="_Toc1761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21"/>
    </w:p>
    <w:p w14:paraId="38041E15">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2.1本次招标接受联合体投标，联合体以一个投标人的身份共同投标。</w:t>
      </w:r>
    </w:p>
    <w:p w14:paraId="63E81D07">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2.1.1联合体成员数量不超过2个。</w:t>
      </w:r>
    </w:p>
    <w:p w14:paraId="05695D2F">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 资格资质要求</w:t>
      </w:r>
    </w:p>
    <w:p w14:paraId="0A172432">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2.2.1 投标人须具备独立法人资格，按国家法律经营。</w:t>
      </w:r>
    </w:p>
    <w:p w14:paraId="63D840E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2.2.2 投标人须持有建设行政主管部门颁发的企业资质证书及安全生产许可证。</w:t>
      </w:r>
    </w:p>
    <w:p w14:paraId="4C9A4EE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2.2.3 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和②资质，组成联合体投标的，联合后必须至少具备以下①和②资质，联合体牵头人必须具备①或②资质：</w:t>
      </w:r>
    </w:p>
    <w:p w14:paraId="111082B6">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①市政公用工程施工总承包叁级以上（含叁级）资质；</w:t>
      </w:r>
    </w:p>
    <w:p w14:paraId="643C5DDE">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②建筑工程施工总承包叁级以上（含叁级）资质。</w:t>
      </w:r>
    </w:p>
    <w:p w14:paraId="1F33114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1E469FE">
      <w:pPr>
        <w:wordWrap w:val="0"/>
        <w:adjustRightInd w:val="0"/>
        <w:snapToGrid w:val="0"/>
        <w:spacing w:line="360" w:lineRule="auto"/>
        <w:ind w:firstLine="482" w:firstLineChars="200"/>
        <w:rPr>
          <w:rStyle w:val="17"/>
          <w:rFonts w:hint="eastAsia" w:ascii="宋体" w:hAnsi="宋体" w:eastAsia="宋体" w:cs="宋体"/>
          <w:b/>
          <w:bCs/>
          <w:color w:val="auto"/>
          <w:kern w:val="0"/>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bCs/>
          <w:color w:val="auto"/>
          <w:sz w:val="24"/>
          <w:szCs w:val="24"/>
          <w:highlight w:val="none"/>
          <w:u w:val="single"/>
          <w:lang w:val="en-US" w:eastAsia="zh-CN"/>
        </w:rPr>
        <w:t>建筑工程或市政公用工程</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6D82D133">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拟派项目技术负责人须具备中级以上（含中级）技术职称。</w:t>
      </w:r>
    </w:p>
    <w:p w14:paraId="3CC8B9DD">
      <w:pPr>
        <w:wordWrap w:val="0"/>
        <w:adjustRightInd w:val="0"/>
        <w:snapToGrid w:val="0"/>
        <w:spacing w:line="360" w:lineRule="auto"/>
        <w:ind w:firstLine="482" w:firstLineChars="200"/>
        <w:rPr>
          <w:rStyle w:val="17"/>
          <w:rFonts w:hint="eastAsia" w:ascii="宋体" w:hAnsi="宋体" w:eastAsia="宋体" w:cs="宋体"/>
          <w:b/>
          <w:bCs/>
          <w:color w:val="auto"/>
          <w:kern w:val="0"/>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投标人拟派专职安全生产管理人员须具备有效安全生产考核合格证明（C证，安全生产考核合格证书或“广东省建筑施工企业管理人员安全生产考核系统”考核合格信息打印页），且不少于 1 人。 </w:t>
      </w:r>
    </w:p>
    <w:p w14:paraId="25F7F55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6B5D9824">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4F43481F">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43B6008C">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34F26461">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256BE66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4B6D9AE2">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719D22E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7ABFA43">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A7D9770">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04FC0558">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7A74398D">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55FA81B7">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0A1984B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7D55809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43CBFE9A">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09D9D348">
      <w:pPr>
        <w:pStyle w:val="19"/>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22" w:name="bookmark116"/>
      <w:bookmarkEnd w:id="22"/>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20547F5">
      <w:pPr>
        <w:pStyle w:val="19"/>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6EF72CB7">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人组织公共信用信息报告》列为</w:t>
      </w:r>
      <w:r>
        <w:rPr>
          <w:rFonts w:hint="eastAsia" w:ascii="宋体" w:hAnsi="宋体" w:eastAsia="宋体" w:cs="宋体"/>
          <w:color w:val="auto"/>
          <w:spacing w:val="-2"/>
          <w:sz w:val="24"/>
          <w:szCs w:val="24"/>
          <w:highlight w:val="none"/>
        </w:rPr>
        <w:t>严重失信主体名单</w:t>
      </w:r>
      <w:r>
        <w:rPr>
          <w:rFonts w:hint="eastAsia" w:ascii="宋体" w:hAnsi="宋体" w:eastAsia="宋体" w:cs="宋体"/>
          <w:color w:val="auto"/>
          <w:spacing w:val="2"/>
          <w:sz w:val="24"/>
          <w:szCs w:val="24"/>
          <w:highlight w:val="none"/>
        </w:rPr>
        <w:t>的。</w:t>
      </w:r>
    </w:p>
    <w:p w14:paraId="28B49AD7">
      <w:pPr>
        <w:spacing w:before="155" w:line="219"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674"/>
        <w:gridCol w:w="4020"/>
      </w:tblGrid>
      <w:tr w14:paraId="0784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64" w:type="dxa"/>
            <w:vAlign w:val="center"/>
          </w:tcPr>
          <w:p w14:paraId="6BB6F767">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674" w:type="dxa"/>
            <w:vAlign w:val="center"/>
          </w:tcPr>
          <w:p w14:paraId="264E315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4020" w:type="dxa"/>
            <w:vAlign w:val="center"/>
          </w:tcPr>
          <w:p w14:paraId="105086E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3D15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4" w:type="dxa"/>
            <w:vAlign w:val="center"/>
          </w:tcPr>
          <w:p w14:paraId="3E5F20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674" w:type="dxa"/>
            <w:vAlign w:val="center"/>
          </w:tcPr>
          <w:p w14:paraId="3CAED3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广东欧采工程管理有限公司</w:t>
            </w:r>
          </w:p>
        </w:tc>
        <w:tc>
          <w:tcPr>
            <w:tcW w:w="4020" w:type="dxa"/>
            <w:vAlign w:val="center"/>
          </w:tcPr>
          <w:p w14:paraId="656877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为本招标项目的可行性研究报告单位</w:t>
            </w:r>
          </w:p>
        </w:tc>
      </w:tr>
      <w:tr w14:paraId="6FA3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64" w:type="dxa"/>
            <w:vAlign w:val="center"/>
          </w:tcPr>
          <w:p w14:paraId="37D470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674" w:type="dxa"/>
            <w:vAlign w:val="center"/>
          </w:tcPr>
          <w:p w14:paraId="64D1B0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中亿国际设计集团有限公司 </w:t>
            </w:r>
          </w:p>
        </w:tc>
        <w:tc>
          <w:tcPr>
            <w:tcW w:w="4020" w:type="dxa"/>
            <w:vAlign w:val="center"/>
          </w:tcPr>
          <w:p w14:paraId="13E787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为本招标项目的工程设计单位</w:t>
            </w:r>
          </w:p>
        </w:tc>
      </w:tr>
      <w:tr w14:paraId="0A97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64" w:type="dxa"/>
            <w:vAlign w:val="center"/>
          </w:tcPr>
          <w:p w14:paraId="494333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674" w:type="dxa"/>
            <w:vAlign w:val="center"/>
          </w:tcPr>
          <w:p w14:paraId="244A40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广东唯诚工程咨询有限公司</w:t>
            </w:r>
          </w:p>
        </w:tc>
        <w:tc>
          <w:tcPr>
            <w:tcW w:w="4020" w:type="dxa"/>
            <w:vAlign w:val="center"/>
          </w:tcPr>
          <w:p w14:paraId="154D5A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为本招标项目的预算编制单位</w:t>
            </w:r>
          </w:p>
        </w:tc>
      </w:tr>
      <w:tr w14:paraId="6BD3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4" w:type="dxa"/>
            <w:vAlign w:val="center"/>
          </w:tcPr>
          <w:p w14:paraId="21648E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674" w:type="dxa"/>
            <w:vAlign w:val="center"/>
          </w:tcPr>
          <w:p w14:paraId="1371FA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广东名匠项目管理有限公司</w:t>
            </w:r>
          </w:p>
        </w:tc>
        <w:tc>
          <w:tcPr>
            <w:tcW w:w="4020" w:type="dxa"/>
            <w:vAlign w:val="center"/>
          </w:tcPr>
          <w:p w14:paraId="0BE2ED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为本招标项目的监理单位</w:t>
            </w:r>
          </w:p>
        </w:tc>
      </w:tr>
      <w:tr w14:paraId="031D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4" w:type="dxa"/>
            <w:vAlign w:val="center"/>
          </w:tcPr>
          <w:p w14:paraId="4F1AB4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674" w:type="dxa"/>
            <w:vAlign w:val="center"/>
          </w:tcPr>
          <w:p w14:paraId="657483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乐昌市坪石镇人民政府</w:t>
            </w:r>
          </w:p>
        </w:tc>
        <w:tc>
          <w:tcPr>
            <w:tcW w:w="4020" w:type="dxa"/>
            <w:vAlign w:val="center"/>
          </w:tcPr>
          <w:p w14:paraId="011EC0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w:t>
            </w:r>
            <w:r>
              <w:rPr>
                <w:rFonts w:hint="eastAsia" w:ascii="宋体" w:hAnsi="宋体" w:eastAsia="宋体" w:cs="宋体"/>
                <w:i w:val="0"/>
                <w:iCs w:val="0"/>
                <w:caps w:val="0"/>
                <w:color w:val="auto"/>
                <w:spacing w:val="0"/>
                <w:sz w:val="21"/>
                <w:szCs w:val="21"/>
                <w:highlight w:val="none"/>
                <w:lang w:val="en-US" w:eastAsia="zh-CN"/>
              </w:rPr>
              <w:t>招标人</w:t>
            </w:r>
          </w:p>
        </w:tc>
      </w:tr>
      <w:tr w14:paraId="56A6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4" w:type="dxa"/>
            <w:vAlign w:val="center"/>
          </w:tcPr>
          <w:p w14:paraId="7EC2B6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74" w:type="dxa"/>
            <w:vAlign w:val="center"/>
          </w:tcPr>
          <w:p w14:paraId="3BC0FE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中誉恒信工程咨询有限公司</w:t>
            </w:r>
          </w:p>
        </w:tc>
        <w:tc>
          <w:tcPr>
            <w:tcW w:w="4020" w:type="dxa"/>
            <w:vAlign w:val="center"/>
          </w:tcPr>
          <w:p w14:paraId="469EDA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为本招标项目的测绘单位</w:t>
            </w:r>
          </w:p>
        </w:tc>
      </w:tr>
      <w:tr w14:paraId="7F9A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4" w:type="dxa"/>
            <w:vAlign w:val="center"/>
          </w:tcPr>
          <w:p w14:paraId="0FC40B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674" w:type="dxa"/>
            <w:vAlign w:val="center"/>
          </w:tcPr>
          <w:p w14:paraId="74553F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广东确正工程咨询有限公司</w:t>
            </w:r>
          </w:p>
        </w:tc>
        <w:tc>
          <w:tcPr>
            <w:tcW w:w="4020" w:type="dxa"/>
            <w:vAlign w:val="center"/>
          </w:tcPr>
          <w:p w14:paraId="453E88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为本招标项目的招标代理机构</w:t>
            </w:r>
          </w:p>
        </w:tc>
      </w:tr>
      <w:tr w14:paraId="0266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4" w:type="dxa"/>
            <w:vAlign w:val="center"/>
          </w:tcPr>
          <w:p w14:paraId="1C33D3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674" w:type="dxa"/>
            <w:vAlign w:val="center"/>
          </w:tcPr>
          <w:p w14:paraId="586325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乐昌市农业农村局(乐昌市乡村振兴局)</w:t>
            </w:r>
          </w:p>
        </w:tc>
        <w:tc>
          <w:tcPr>
            <w:tcW w:w="4020" w:type="dxa"/>
            <w:vAlign w:val="center"/>
          </w:tcPr>
          <w:p w14:paraId="649DEFBF">
            <w:pPr>
              <w:pStyle w:val="11"/>
              <w:keepNext w:val="0"/>
              <w:keepLines w:val="0"/>
              <w:pageBreakBefore w:val="0"/>
              <w:widowControl w:val="0"/>
              <w:kinsoku/>
              <w:wordWrap/>
              <w:overflowPunct/>
              <w:topLinePunct w:val="0"/>
              <w:autoSpaceDE/>
              <w:autoSpaceDN/>
              <w:bidi w:val="0"/>
              <w:adjustRightInd/>
              <w:spacing w:beforeAutospacing="0" w:afterAutospacing="0" w:line="240" w:lineRule="auto"/>
              <w:jc w:val="left"/>
              <w:textAlignment w:val="auto"/>
              <w:rPr>
                <w:rFonts w:hint="eastAsia" w:ascii="宋体" w:hAnsi="宋体" w:eastAsia="宋体" w:cs="宋体"/>
                <w:i w:val="0"/>
                <w:iCs w:val="0"/>
                <w:caps w:val="0"/>
                <w:color w:val="auto"/>
                <w:spacing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监督单位</w:t>
            </w:r>
          </w:p>
        </w:tc>
      </w:tr>
    </w:tbl>
    <w:p w14:paraId="0CF41837">
      <w:pPr>
        <w:spacing w:line="93" w:lineRule="auto"/>
        <w:rPr>
          <w:rFonts w:hint="eastAsia" w:ascii="宋体" w:hAnsi="宋体" w:eastAsia="宋体" w:cs="宋体"/>
          <w:color w:val="auto"/>
          <w:sz w:val="2"/>
          <w:highlight w:val="none"/>
        </w:rPr>
      </w:pPr>
    </w:p>
    <w:p w14:paraId="103B6326">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495DD04A">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p w14:paraId="1FE05A34">
      <w:pPr>
        <w:spacing w:before="79" w:line="220" w:lineRule="auto"/>
        <w:ind w:left="715"/>
        <w:outlineLvl w:val="2"/>
        <w:rPr>
          <w:rFonts w:hint="eastAsia" w:ascii="宋体" w:hAnsi="宋体" w:eastAsia="宋体" w:cs="宋体"/>
          <w:color w:val="auto"/>
          <w:sz w:val="24"/>
          <w:szCs w:val="24"/>
          <w:highlight w:val="none"/>
        </w:rPr>
      </w:pPr>
      <w:bookmarkStart w:id="23" w:name="_Toc23243"/>
      <w:bookmarkStart w:id="24" w:name="_Toc7079"/>
      <w:r>
        <w:rPr>
          <w:rFonts w:hint="eastAsia" w:ascii="宋体" w:hAnsi="宋体" w:eastAsia="宋体" w:cs="宋体"/>
          <w:b/>
          <w:bCs/>
          <w:color w:val="auto"/>
          <w:spacing w:val="-4"/>
          <w:sz w:val="24"/>
          <w:szCs w:val="24"/>
          <w:highlight w:val="none"/>
        </w:rPr>
        <w:t>3．招标文件的获取</w:t>
      </w:r>
      <w:bookmarkEnd w:id="23"/>
      <w:bookmarkEnd w:id="24"/>
    </w:p>
    <w:p w14:paraId="58025C1D">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29156863">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pacing w:val="-1"/>
          <w:sz w:val="24"/>
          <w:szCs w:val="24"/>
          <w:highlight w:val="none"/>
        </w:rPr>
        <w:t>业务咨询电话：0751-8633211、8633071。</w:t>
      </w:r>
    </w:p>
    <w:p w14:paraId="039A8FB6">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2FE752CB">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证书及电子印章事宜，具体请在平台查阅相应的交易指引。</w:t>
      </w:r>
    </w:p>
    <w:p w14:paraId="6F360068">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损失和后果，由投标人自行承担。</w:t>
      </w:r>
    </w:p>
    <w:p w14:paraId="1BE8084A">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具有同等的法律效力。</w:t>
      </w:r>
    </w:p>
    <w:p w14:paraId="40CA127C">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34994B7">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10万元</w:t>
      </w:r>
      <w:r>
        <w:rPr>
          <w:rFonts w:hint="eastAsia" w:ascii="宋体" w:hAnsi="宋体" w:eastAsia="宋体" w:cs="宋体"/>
          <w:color w:val="auto"/>
          <w:spacing w:val="-1"/>
          <w:sz w:val="24"/>
          <w:szCs w:val="24"/>
          <w:highlight w:val="none"/>
        </w:rPr>
        <w:t>人民币的投标保证。联合体投标的，由联合体牵头人</w:t>
      </w:r>
      <w:r>
        <w:rPr>
          <w:rFonts w:hint="eastAsia" w:ascii="宋体" w:hAnsi="宋体" w:eastAsia="宋体" w:cs="宋体"/>
          <w:color w:val="auto"/>
          <w:spacing w:val="-3"/>
          <w:sz w:val="24"/>
          <w:szCs w:val="24"/>
          <w:highlight w:val="none"/>
        </w:rPr>
        <w:t>缴纳。</w:t>
      </w:r>
    </w:p>
    <w:p w14:paraId="5595FFDA">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52BC198A">
      <w:pPr>
        <w:spacing w:before="78" w:line="334" w:lineRule="auto"/>
        <w:ind w:left="12" w:right="2" w:firstLine="490"/>
        <w:jc w:val="both"/>
        <w:rPr>
          <w:rFonts w:hint="eastAsia" w:ascii="宋体" w:hAnsi="宋体" w:eastAsia="宋体" w:cs="宋体"/>
          <w:color w:val="auto"/>
          <w:spacing w:val="-1"/>
          <w:sz w:val="24"/>
          <w:szCs w:val="24"/>
          <w:highlight w:val="none"/>
        </w:rPr>
      </w:pPr>
      <w:bookmarkStart w:id="25" w:name="bookmark117"/>
      <w:bookmarkEnd w:id="25"/>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5AD570B6">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），在【服务指南】栏目中下载《建设工程网上交易系统保险保证金缴纳操作指南》，了解网上投保具体操作流程。逾期投保的，其投标无效。</w:t>
      </w:r>
    </w:p>
    <w:p w14:paraId="20834965">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 的投标有效期延长不少于 20 个日历天。</w:t>
      </w:r>
    </w:p>
    <w:p w14:paraId="1EC47989">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85224D7">
      <w:pPr>
        <w:spacing w:before="79" w:line="221" w:lineRule="auto"/>
        <w:ind w:left="487"/>
        <w:outlineLvl w:val="2"/>
        <w:rPr>
          <w:rFonts w:hint="eastAsia" w:ascii="宋体" w:hAnsi="宋体" w:eastAsia="宋体" w:cs="宋体"/>
          <w:color w:val="auto"/>
          <w:sz w:val="24"/>
          <w:szCs w:val="24"/>
          <w:highlight w:val="none"/>
        </w:rPr>
      </w:pPr>
      <w:bookmarkStart w:id="26" w:name="bookmark64"/>
      <w:bookmarkEnd w:id="26"/>
      <w:bookmarkStart w:id="27" w:name="bookmark78"/>
      <w:bookmarkEnd w:id="27"/>
      <w:bookmarkStart w:id="28" w:name="_Toc16717"/>
      <w:bookmarkStart w:id="29"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8"/>
      <w:bookmarkEnd w:id="29"/>
    </w:p>
    <w:p w14:paraId="10DC164E">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180个日历天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574D13A">
      <w:pPr>
        <w:spacing w:before="78" w:line="219" w:lineRule="auto"/>
        <w:ind w:left="488"/>
        <w:outlineLvl w:val="2"/>
        <w:rPr>
          <w:rFonts w:hint="eastAsia" w:ascii="宋体" w:hAnsi="宋体" w:eastAsia="宋体" w:cs="宋体"/>
          <w:color w:val="auto"/>
          <w:sz w:val="24"/>
          <w:szCs w:val="24"/>
          <w:highlight w:val="none"/>
        </w:rPr>
      </w:pPr>
      <w:bookmarkStart w:id="30" w:name="_Toc11737"/>
      <w:bookmarkStart w:id="31"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30"/>
      <w:bookmarkEnd w:id="31"/>
    </w:p>
    <w:p w14:paraId="2EE63B7A">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eastAsia="zh-CN"/>
        </w:rPr>
        <w:t>《建筑工程施工质量验收统一标准》(GB50300-2013)和《建筑与市政工程施工质量控制通用规范》（GB55032-2022）合格</w:t>
      </w:r>
      <w:r>
        <w:rPr>
          <w:rFonts w:hint="eastAsia" w:ascii="宋体" w:hAnsi="宋体" w:eastAsia="宋体" w:cs="宋体"/>
          <w:color w:val="auto"/>
          <w:spacing w:val="-1"/>
          <w:sz w:val="24"/>
          <w:szCs w:val="24"/>
          <w:highlight w:val="none"/>
        </w:rPr>
        <w:t>。</w:t>
      </w:r>
    </w:p>
    <w:p w14:paraId="550F785F">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 xml:space="preserve"> 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7AA414CC">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096BED74">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744CB0C9">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10FFFDBC">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spacing w:before="78" w:line="220" w:lineRule="auto"/>
        <w:ind w:left="489"/>
        <w:outlineLvl w:val="2"/>
        <w:rPr>
          <w:rFonts w:hint="eastAsia" w:ascii="宋体" w:hAnsi="宋体" w:eastAsia="宋体" w:cs="宋体"/>
          <w:color w:val="auto"/>
          <w:sz w:val="24"/>
          <w:szCs w:val="24"/>
          <w:highlight w:val="none"/>
        </w:rPr>
      </w:pPr>
      <w:bookmarkStart w:id="32" w:name="_Toc31725"/>
      <w:bookmarkStart w:id="33"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32"/>
      <w:bookmarkEnd w:id="33"/>
    </w:p>
    <w:p w14:paraId="33B1E63A">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3C889C7">
      <w:pPr>
        <w:spacing w:before="155" w:line="324" w:lineRule="auto"/>
        <w:ind w:left="12" w:right="99" w:firstLine="556"/>
        <w:rPr>
          <w:rFonts w:hint="eastAsia" w:ascii="宋体" w:hAnsi="宋体" w:eastAsia="宋体" w:cs="宋体"/>
          <w:color w:val="auto"/>
          <w:spacing w:val="-2"/>
          <w:sz w:val="24"/>
          <w:szCs w:val="24"/>
          <w:highlight w:val="none"/>
        </w:rPr>
      </w:pPr>
      <w:bookmarkStart w:id="34" w:name="bookmark118"/>
      <w:bookmarkEnd w:id="34"/>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5DA5ED0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17B1E2">
      <w:pPr>
        <w:spacing w:before="155" w:line="324" w:lineRule="auto"/>
        <w:ind w:left="12" w:right="99"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color w:val="auto"/>
          <w:spacing w:val="-2"/>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2"/>
          <w:sz w:val="24"/>
          <w:szCs w:val="24"/>
          <w:highlight w:val="none"/>
          <w:u w:val="single"/>
          <w:lang w:val="en-US" w:eastAsia="zh-CN"/>
        </w:rPr>
        <w:t>乐昌市</w:t>
      </w:r>
      <w:r>
        <w:rPr>
          <w:rFonts w:hint="eastAsia" w:ascii="宋体" w:hAnsi="宋体" w:eastAsia="宋体" w:cs="宋体"/>
          <w:color w:val="auto"/>
          <w:spacing w:val="-2"/>
          <w:sz w:val="24"/>
          <w:szCs w:val="24"/>
          <w:highlight w:val="none"/>
        </w:rPr>
        <w:t>基建工程水、电计费</w:t>
      </w:r>
      <w:r>
        <w:rPr>
          <w:rFonts w:hint="eastAsia" w:ascii="宋体" w:hAnsi="宋体" w:eastAsia="宋体" w:cs="宋体"/>
          <w:color w:val="auto"/>
          <w:spacing w:val="-3"/>
          <w:sz w:val="24"/>
          <w:szCs w:val="24"/>
          <w:highlight w:val="none"/>
        </w:rPr>
        <w:t>标准计算并由中标人缴纳。</w:t>
      </w:r>
    </w:p>
    <w:p w14:paraId="7B035D82">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6.5  </w:t>
      </w:r>
      <w:r>
        <w:rPr>
          <w:rFonts w:hint="eastAsia" w:ascii="宋体" w:hAnsi="宋体" w:eastAsia="宋体" w:cs="宋体"/>
          <w:color w:val="auto"/>
          <w:spacing w:val="-2"/>
          <w:sz w:val="24"/>
          <w:szCs w:val="24"/>
          <w:highlight w:val="none"/>
        </w:rPr>
        <w:t>招标人不组织现场踏勘，但会在招标文件及有关设计文件中明确告知招标项</w:t>
      </w:r>
      <w:r>
        <w:rPr>
          <w:rFonts w:hint="eastAsia" w:ascii="宋体" w:hAnsi="宋体" w:eastAsia="宋体" w:cs="宋体"/>
          <w:color w:val="auto"/>
          <w:spacing w:val="-1"/>
          <w:sz w:val="24"/>
          <w:szCs w:val="24"/>
          <w:highlight w:val="none"/>
        </w:rPr>
        <w:t>目的具体位置和周边环境，并在现场设置足以识别的标识或提</w:t>
      </w:r>
      <w:r>
        <w:rPr>
          <w:rFonts w:hint="eastAsia" w:ascii="宋体" w:hAnsi="宋体" w:eastAsia="宋体" w:cs="宋体"/>
          <w:color w:val="auto"/>
          <w:spacing w:val="-2"/>
          <w:sz w:val="24"/>
          <w:szCs w:val="24"/>
          <w:highlight w:val="none"/>
        </w:rPr>
        <w:t>供足以表明招标项目具</w:t>
      </w:r>
      <w:r>
        <w:rPr>
          <w:rFonts w:hint="eastAsia" w:ascii="宋体" w:hAnsi="宋体" w:eastAsia="宋体" w:cs="宋体"/>
          <w:color w:val="auto"/>
          <w:sz w:val="24"/>
          <w:szCs w:val="24"/>
          <w:highlight w:val="none"/>
        </w:rPr>
        <w:t>体位置的文字或图片。投标人需要了解现场情况的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7738F7AC">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6.6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7E2F99A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6.7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1757ED06">
      <w:pPr>
        <w:spacing w:before="78" w:line="220" w:lineRule="auto"/>
        <w:ind w:left="488"/>
        <w:outlineLvl w:val="2"/>
        <w:rPr>
          <w:rFonts w:hint="eastAsia" w:ascii="宋体" w:hAnsi="宋体" w:eastAsia="宋体" w:cs="宋体"/>
          <w:color w:val="auto"/>
          <w:sz w:val="24"/>
          <w:szCs w:val="24"/>
          <w:highlight w:val="none"/>
        </w:rPr>
      </w:pPr>
      <w:bookmarkStart w:id="35" w:name="bookmark81"/>
      <w:bookmarkEnd w:id="35"/>
      <w:bookmarkStart w:id="36" w:name="bookmark67"/>
      <w:bookmarkEnd w:id="36"/>
      <w:bookmarkStart w:id="37" w:name="bookmark69"/>
      <w:bookmarkEnd w:id="37"/>
      <w:bookmarkStart w:id="38" w:name="_Toc15543"/>
      <w:bookmarkStart w:id="39" w:name="_Toc4600"/>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8"/>
      <w:bookmarkEnd w:id="39"/>
    </w:p>
    <w:p w14:paraId="58203EDA">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79A8D99B">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446874AE">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850E2AC">
      <w:pPr>
        <w:spacing w:before="79" w:line="219" w:lineRule="auto"/>
        <w:ind w:left="488"/>
        <w:outlineLvl w:val="2"/>
        <w:rPr>
          <w:rFonts w:hint="eastAsia" w:ascii="宋体" w:hAnsi="宋体" w:eastAsia="宋体" w:cs="宋体"/>
          <w:color w:val="auto"/>
          <w:sz w:val="24"/>
          <w:szCs w:val="24"/>
          <w:highlight w:val="none"/>
          <w:lang w:eastAsia="zh-CN"/>
        </w:rPr>
      </w:pPr>
      <w:bookmarkStart w:id="40" w:name="_Toc6897"/>
      <w:bookmarkStart w:id="41" w:name="_Toc23728"/>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rPr>
        <w:t>招标控制价及</w:t>
      </w:r>
      <w:bookmarkEnd w:id="40"/>
      <w:bookmarkEnd w:id="41"/>
      <w:r>
        <w:rPr>
          <w:rFonts w:hint="eastAsia" w:ascii="宋体" w:hAnsi="宋体" w:eastAsia="宋体" w:cs="宋体"/>
          <w:b/>
          <w:bCs/>
          <w:color w:val="auto"/>
          <w:spacing w:val="-1"/>
          <w:sz w:val="24"/>
          <w:szCs w:val="24"/>
          <w:highlight w:val="none"/>
          <w:lang w:eastAsia="zh-CN"/>
        </w:rPr>
        <w:t>招标控制价</w:t>
      </w:r>
    </w:p>
    <w:p w14:paraId="37FBB47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rPr>
        <w:t>招标控制价</w:t>
      </w:r>
      <w:r>
        <w:rPr>
          <w:rFonts w:hint="eastAsia" w:ascii="宋体" w:hAnsi="宋体" w:eastAsia="宋体" w:cs="宋体"/>
          <w:color w:val="auto"/>
          <w:spacing w:val="-1"/>
          <w:sz w:val="24"/>
          <w:szCs w:val="24"/>
          <w:highlight w:val="none"/>
        </w:rPr>
        <w:t>：</w:t>
      </w:r>
    </w:p>
    <w:p w14:paraId="1070EE1C">
      <w:pPr>
        <w:spacing w:before="157"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p>
    <w:p w14:paraId="4A7247E5">
      <w:pPr>
        <w:spacing w:before="153" w:line="309" w:lineRule="auto"/>
        <w:ind w:left="9" w:right="1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工程施工机具台班费用编制规则（2018）》等；</w:t>
      </w:r>
    </w:p>
    <w:p w14:paraId="31DF117C">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2964A12F">
      <w:pPr>
        <w:spacing w:before="78" w:line="220" w:lineRule="auto"/>
        <w:ind w:left="502"/>
        <w:rPr>
          <w:rFonts w:hint="eastAsia" w:ascii="宋体" w:hAnsi="宋体" w:eastAsia="宋体" w:cs="宋体"/>
          <w:color w:val="auto"/>
          <w:sz w:val="24"/>
          <w:szCs w:val="24"/>
          <w:highlight w:val="none"/>
        </w:rPr>
      </w:pPr>
      <w:bookmarkStart w:id="42" w:name="bookmark119"/>
      <w:bookmarkEnd w:id="42"/>
      <w:r>
        <w:rPr>
          <w:rFonts w:hint="eastAsia" w:ascii="宋体" w:hAnsi="宋体" w:eastAsia="宋体" w:cs="宋体"/>
          <w:color w:val="auto"/>
          <w:spacing w:val="-2"/>
          <w:sz w:val="24"/>
          <w:szCs w:val="24"/>
          <w:highlight w:val="none"/>
        </w:rPr>
        <w:t>（4）招标文件及招标工程量清单；</w:t>
      </w:r>
    </w:p>
    <w:p w14:paraId="76D0A57F">
      <w:pPr>
        <w:spacing w:before="155"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504E4C98">
      <w:pPr>
        <w:spacing w:before="153" w:line="278" w:lineRule="auto"/>
        <w:ind w:left="12" w:right="136"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6B6B220A">
      <w:pPr>
        <w:spacing w:before="157"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5D519EB1">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lang w:eastAsia="zh-CN"/>
        </w:rPr>
        <w:t>招标控制价：人民币（大写）：</w:t>
      </w:r>
      <w:r>
        <w:rPr>
          <w:rFonts w:hint="eastAsia" w:ascii="宋体" w:hAnsi="宋体" w:eastAsia="宋体" w:cs="宋体"/>
          <w:b/>
          <w:bCs/>
          <w:color w:val="auto"/>
          <w:sz w:val="24"/>
          <w:szCs w:val="24"/>
          <w:highlight w:val="none"/>
          <w:u w:val="single"/>
          <w:lang w:val="en-US" w:eastAsia="zh-CN"/>
        </w:rPr>
        <w:t>陆佰柒拾柒万捌仟柒佰陆拾柒元肆角柒分</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eastAsia="zh-CN"/>
        </w:rPr>
        <w:t>6778767.47元），其中绿色施工安全防护措施费为：¥ 1695760.54元，暂估价为¥   /   元，暂列金额为：¥ 190000.00 元。</w:t>
      </w:r>
    </w:p>
    <w:p w14:paraId="28C47787">
      <w:pPr>
        <w:outlineLvl w:val="9"/>
        <w:rPr>
          <w:rFonts w:hint="eastAsia" w:ascii="宋体" w:hAnsi="宋体" w:eastAsia="宋体" w:cs="宋体"/>
          <w:b/>
          <w:bCs/>
          <w:color w:val="auto"/>
          <w:sz w:val="24"/>
          <w:szCs w:val="24"/>
          <w:highlight w:val="none"/>
          <w:u w:val="single"/>
          <w:lang w:eastAsia="zh-CN"/>
        </w:rPr>
      </w:pPr>
    </w:p>
    <w:p w14:paraId="08DB298D">
      <w:pPr>
        <w:outlineLvl w:val="9"/>
        <w:rPr>
          <w:rFonts w:hint="eastAsia" w:ascii="宋体" w:hAnsi="宋体" w:eastAsia="宋体" w:cs="宋体"/>
          <w:b/>
          <w:bCs/>
          <w:color w:val="auto"/>
          <w:sz w:val="24"/>
          <w:szCs w:val="24"/>
          <w:highlight w:val="none"/>
          <w:u w:val="single"/>
          <w:lang w:eastAsia="zh-CN"/>
        </w:rPr>
      </w:pPr>
    </w:p>
    <w:p w14:paraId="594638FD">
      <w:pPr>
        <w:rPr>
          <w:rFonts w:hint="eastAsia" w:ascii="宋体" w:hAnsi="宋体" w:eastAsia="宋体" w:cs="宋体"/>
          <w:b/>
          <w:bCs/>
          <w:color w:val="auto"/>
          <w:sz w:val="24"/>
          <w:szCs w:val="24"/>
          <w:highlight w:val="none"/>
          <w:u w:val="single"/>
          <w:lang w:eastAsia="zh-CN"/>
        </w:rPr>
      </w:pPr>
    </w:p>
    <w:p w14:paraId="3668FB86">
      <w:pPr>
        <w:outlineLvl w:val="9"/>
        <w:rPr>
          <w:rFonts w:hint="eastAsia" w:ascii="宋体" w:hAnsi="宋体" w:eastAsia="宋体" w:cs="宋体"/>
          <w:b/>
          <w:bCs/>
          <w:color w:val="auto"/>
          <w:sz w:val="24"/>
          <w:szCs w:val="24"/>
          <w:highlight w:val="none"/>
          <w:u w:val="single"/>
          <w:lang w:eastAsia="zh-CN"/>
        </w:rPr>
      </w:pPr>
    </w:p>
    <w:p w14:paraId="4621438B">
      <w:pPr>
        <w:rPr>
          <w:rFonts w:hint="eastAsia" w:ascii="宋体" w:hAnsi="宋体" w:eastAsia="宋体" w:cs="宋体"/>
          <w:b/>
          <w:bCs/>
          <w:color w:val="auto"/>
          <w:sz w:val="24"/>
          <w:szCs w:val="24"/>
          <w:highlight w:val="none"/>
          <w:u w:val="single"/>
          <w:lang w:eastAsia="zh-CN"/>
        </w:rPr>
      </w:pPr>
    </w:p>
    <w:p w14:paraId="39053831">
      <w:pPr>
        <w:outlineLvl w:val="9"/>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u w:val="single"/>
          <w:lang w:eastAsia="zh-CN"/>
        </w:rPr>
        <w:br w:type="textWrapping"/>
      </w:r>
    </w:p>
    <w:p w14:paraId="66CF7F03">
      <w:pPr>
        <w:rPr>
          <w:rFonts w:hint="eastAsia" w:ascii="宋体" w:hAnsi="宋体" w:eastAsia="宋体" w:cs="宋体"/>
          <w:b/>
          <w:bCs/>
          <w:color w:val="auto"/>
          <w:sz w:val="24"/>
          <w:szCs w:val="24"/>
          <w:highlight w:val="none"/>
          <w:u w:val="single"/>
          <w:lang w:eastAsia="zh-CN"/>
        </w:rPr>
      </w:pPr>
    </w:p>
    <w:p w14:paraId="094AFC94">
      <w:pPr>
        <w:outlineLvl w:val="9"/>
        <w:rPr>
          <w:rFonts w:hint="eastAsia"/>
          <w:color w:val="auto"/>
          <w:highlight w:val="none"/>
          <w:lang w:eastAsia="zh-CN"/>
        </w:rPr>
      </w:pPr>
    </w:p>
    <w:tbl>
      <w:tblPr>
        <w:tblStyle w:val="13"/>
        <w:tblW w:w="9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
        <w:gridCol w:w="2558"/>
        <w:gridCol w:w="1387"/>
        <w:gridCol w:w="1095"/>
        <w:gridCol w:w="1279"/>
        <w:gridCol w:w="2374"/>
      </w:tblGrid>
      <w:tr w14:paraId="2682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6648C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55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40DA3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单项工程名称</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119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374"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32D98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其中: （元）</w:t>
            </w:r>
          </w:p>
        </w:tc>
        <w:tc>
          <w:tcPr>
            <w:tcW w:w="2374" w:type="dxa"/>
            <w:vMerge w:val="restart"/>
            <w:tcBorders>
              <w:top w:val="single" w:color="000000" w:sz="8" w:space="0"/>
              <w:left w:val="single" w:color="000000" w:sz="4" w:space="0"/>
              <w:right w:val="single" w:color="000000" w:sz="4" w:space="0"/>
            </w:tcBorders>
            <w:shd w:val="clear" w:color="FFFFFF" w:fill="FFFFFF"/>
            <w:noWrap w:val="0"/>
            <w:vAlign w:val="center"/>
          </w:tcPr>
          <w:p w14:paraId="71FE9D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5D37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0E5D74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0"/>
                <w:szCs w:val="20"/>
                <w:highlight w:val="none"/>
                <w:u w:val="none"/>
              </w:rPr>
            </w:pPr>
          </w:p>
        </w:tc>
        <w:tc>
          <w:tcPr>
            <w:tcW w:w="255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0BCBDA">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0"/>
                <w:szCs w:val="20"/>
                <w:highlight w:val="none"/>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3CE39E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7D72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DB6C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374" w:type="dxa"/>
            <w:vMerge w:val="continue"/>
            <w:tcBorders>
              <w:left w:val="single" w:color="000000" w:sz="4" w:space="0"/>
              <w:bottom w:val="single" w:color="000000" w:sz="4" w:space="0"/>
              <w:right w:val="single" w:color="000000" w:sz="4" w:space="0"/>
            </w:tcBorders>
            <w:shd w:val="clear" w:color="FFFFFF" w:fill="FFFFFF"/>
            <w:noWrap w:val="0"/>
            <w:vAlign w:val="center"/>
          </w:tcPr>
          <w:p w14:paraId="595210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48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901E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B69A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农房微改造</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EA6E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3754649.03</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B3E8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5151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1624196.18</w:t>
            </w:r>
          </w:p>
        </w:tc>
        <w:tc>
          <w:tcPr>
            <w:tcW w:w="2374" w:type="dxa"/>
            <w:vMerge w:val="restart"/>
            <w:tcBorders>
              <w:top w:val="single" w:color="000000" w:sz="4" w:space="0"/>
              <w:left w:val="single" w:color="000000" w:sz="4" w:space="0"/>
              <w:right w:val="single" w:color="000000" w:sz="4" w:space="0"/>
            </w:tcBorders>
            <w:shd w:val="clear" w:color="FFFFFF" w:fill="FFFFFF"/>
            <w:noWrap w:val="0"/>
            <w:vAlign w:val="center"/>
          </w:tcPr>
          <w:p w14:paraId="5EA7C56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暂列金投标人按给定金额统一报价，但并不属于承包人所有，也不必然发生，只能按照发包人（建设单位）的指示使用，其最终结算费用应以实际发生为准，其余额仍归发包人（建设单位）所有。</w:t>
            </w:r>
          </w:p>
        </w:tc>
      </w:tr>
      <w:tr w14:paraId="478D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7C33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2823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屋面平改坡</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B837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1592865.81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AF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6078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23484.71</w:t>
            </w:r>
          </w:p>
        </w:tc>
        <w:tc>
          <w:tcPr>
            <w:tcW w:w="2374" w:type="dxa"/>
            <w:vMerge w:val="continue"/>
            <w:tcBorders>
              <w:left w:val="single" w:color="000000" w:sz="4" w:space="0"/>
              <w:right w:val="single" w:color="000000" w:sz="4" w:space="0"/>
            </w:tcBorders>
            <w:shd w:val="clear" w:color="FFFFFF" w:fill="FFFFFF"/>
            <w:noWrap w:val="0"/>
            <w:vAlign w:val="center"/>
          </w:tcPr>
          <w:p w14:paraId="68F40E5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1DA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B25E8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9D0B2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市政工程</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1B33B7">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526094.08</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19A9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738BB5">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31387.22</w:t>
            </w:r>
          </w:p>
        </w:tc>
        <w:tc>
          <w:tcPr>
            <w:tcW w:w="2374" w:type="dxa"/>
            <w:vMerge w:val="continue"/>
            <w:tcBorders>
              <w:left w:val="single" w:color="000000" w:sz="4" w:space="0"/>
              <w:right w:val="single" w:color="000000" w:sz="4" w:space="0"/>
            </w:tcBorders>
            <w:shd w:val="clear" w:color="FFFFFF" w:fill="FFFFFF"/>
            <w:noWrap w:val="0"/>
            <w:vAlign w:val="center"/>
          </w:tcPr>
          <w:p w14:paraId="5AC126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338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4B5A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C7AF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生态种植</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D4EC2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715158.55</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5C95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A18979">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16692.43</w:t>
            </w:r>
          </w:p>
        </w:tc>
        <w:tc>
          <w:tcPr>
            <w:tcW w:w="2374" w:type="dxa"/>
            <w:vMerge w:val="continue"/>
            <w:tcBorders>
              <w:left w:val="single" w:color="000000" w:sz="4" w:space="0"/>
              <w:right w:val="single" w:color="000000" w:sz="4" w:space="0"/>
            </w:tcBorders>
            <w:shd w:val="clear" w:color="FFFFFF" w:fill="FFFFFF"/>
            <w:noWrap w:val="0"/>
            <w:vAlign w:val="center"/>
          </w:tcPr>
          <w:p w14:paraId="20A2735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9C5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E290C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B096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暂列金额</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061F14">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190000.00</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0144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4F07D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c>
          <w:tcPr>
            <w:tcW w:w="2374" w:type="dxa"/>
            <w:vMerge w:val="continue"/>
            <w:tcBorders>
              <w:left w:val="single" w:color="000000" w:sz="4" w:space="0"/>
              <w:right w:val="single" w:color="000000" w:sz="4" w:space="0"/>
            </w:tcBorders>
            <w:shd w:val="clear" w:color="FFFFFF" w:fill="FFFFFF"/>
            <w:noWrap w:val="0"/>
            <w:vAlign w:val="center"/>
          </w:tcPr>
          <w:p w14:paraId="6115572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r w14:paraId="039D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342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D789B7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9B8366">
            <w:pPr>
              <w:keepNext w:val="0"/>
              <w:keepLines w:val="0"/>
              <w:pageBreakBefore w:val="0"/>
              <w:widowControl/>
              <w:suppressLineNumbers w:val="0"/>
              <w:kinsoku/>
              <w:wordWrap/>
              <w:overflowPunct/>
              <w:topLinePunct w:val="0"/>
              <w:autoSpaceDE/>
              <w:autoSpaceDN/>
              <w:bidi w:val="0"/>
              <w:adjustRightInd/>
              <w:snapToGrid/>
              <w:jc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6778767.47</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DB46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AC75C">
            <w:pPr>
              <w:keepNext w:val="0"/>
              <w:keepLines w:val="0"/>
              <w:pageBreakBefore w:val="0"/>
              <w:widowControl/>
              <w:suppressLineNumbers w:val="0"/>
              <w:kinsoku/>
              <w:wordWrap/>
              <w:overflowPunct/>
              <w:topLinePunct w:val="0"/>
              <w:autoSpaceDE/>
              <w:autoSpaceDN/>
              <w:bidi w:val="0"/>
              <w:adjustRightInd/>
              <w:snapToGrid/>
              <w:jc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1695760.54</w:t>
            </w:r>
          </w:p>
        </w:tc>
        <w:tc>
          <w:tcPr>
            <w:tcW w:w="2374" w:type="dxa"/>
            <w:vMerge w:val="continue"/>
            <w:tcBorders>
              <w:left w:val="single" w:color="000000" w:sz="4" w:space="0"/>
              <w:bottom w:val="single" w:color="000000" w:sz="4" w:space="0"/>
              <w:right w:val="single" w:color="000000" w:sz="4" w:space="0"/>
            </w:tcBorders>
            <w:shd w:val="clear" w:color="FFFFFF" w:fill="FFFFFF"/>
            <w:noWrap w:val="0"/>
            <w:vAlign w:val="center"/>
          </w:tcPr>
          <w:p w14:paraId="2A183D51">
            <w:pPr>
              <w:keepNext w:val="0"/>
              <w:keepLines w:val="0"/>
              <w:pageBreakBefore w:val="0"/>
              <w:widowControl/>
              <w:suppressLineNumbers w:val="0"/>
              <w:kinsoku/>
              <w:wordWrap/>
              <w:overflowPunct/>
              <w:topLinePunct w:val="0"/>
              <w:autoSpaceDE/>
              <w:autoSpaceDN/>
              <w:bidi w:val="0"/>
              <w:adjustRightInd/>
              <w:snapToGrid/>
              <w:jc w:val="center"/>
              <w:rPr>
                <w:rFonts w:hint="eastAsia" w:ascii="宋体" w:hAnsi="宋体" w:eastAsia="宋体" w:cs="宋体"/>
                <w:color w:val="auto"/>
                <w:kern w:val="0"/>
                <w:sz w:val="20"/>
                <w:szCs w:val="20"/>
                <w:highlight w:val="none"/>
                <w:lang w:val="en-US" w:eastAsia="zh-CN" w:bidi="ar"/>
              </w:rPr>
            </w:pPr>
          </w:p>
        </w:tc>
      </w:tr>
    </w:tbl>
    <w:p w14:paraId="5B444E62">
      <w:pPr>
        <w:spacing w:before="79" w:line="333" w:lineRule="auto"/>
        <w:ind w:left="11" w:firstLine="479"/>
        <w:jc w:val="both"/>
        <w:rPr>
          <w:rFonts w:hint="eastAsia" w:ascii="宋体" w:hAnsi="宋体" w:eastAsia="宋体" w:cs="宋体"/>
          <w:b w:val="0"/>
          <w:bCs w:val="0"/>
          <w:color w:val="auto"/>
          <w:sz w:val="24"/>
          <w:szCs w:val="24"/>
          <w:highlight w:val="none"/>
          <w:lang w:val="en-US" w:eastAsia="zh-CN"/>
        </w:rPr>
      </w:pPr>
    </w:p>
    <w:p w14:paraId="458077E8">
      <w:pPr>
        <w:spacing w:before="79" w:line="333" w:lineRule="auto"/>
        <w:ind w:left="11" w:firstLine="479"/>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698FFA3">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2E6E5889">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748F67E9">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6736DF1E">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6EC26BD9">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51638999">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06A8222B">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44041CF4">
      <w:pPr>
        <w:spacing w:before="79" w:line="219" w:lineRule="auto"/>
        <w:ind w:left="487"/>
        <w:outlineLvl w:val="2"/>
        <w:rPr>
          <w:rFonts w:hint="eastAsia" w:ascii="宋体" w:hAnsi="宋体" w:eastAsia="宋体" w:cs="宋体"/>
          <w:color w:val="auto"/>
          <w:sz w:val="24"/>
          <w:szCs w:val="24"/>
          <w:highlight w:val="none"/>
        </w:rPr>
      </w:pPr>
      <w:bookmarkStart w:id="43" w:name="_Toc22978"/>
      <w:bookmarkStart w:id="44" w:name="_Toc27885"/>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43"/>
      <w:bookmarkEnd w:id="44"/>
    </w:p>
    <w:p w14:paraId="0ED2EF22">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5DFFCF42">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r>
        <w:rPr>
          <w:rFonts w:hint="eastAsia" w:ascii="宋体" w:hAnsi="宋体" w:eastAsia="宋体" w:cs="宋体"/>
          <w:color w:val="auto"/>
          <w:spacing w:val="4"/>
          <w:sz w:val="24"/>
          <w:szCs w:val="24"/>
          <w:highlight w:val="none"/>
        </w:rPr>
        <w:t>）；</w:t>
      </w:r>
    </w:p>
    <w:p w14:paraId="1C5DC104">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56A82739">
      <w:pPr>
        <w:spacing w:before="78" w:line="220" w:lineRule="auto"/>
        <w:ind w:left="501"/>
        <w:rPr>
          <w:rFonts w:hint="eastAsia" w:ascii="宋体" w:hAnsi="宋体" w:eastAsia="宋体" w:cs="宋体"/>
          <w:color w:val="auto"/>
          <w:sz w:val="24"/>
          <w:szCs w:val="24"/>
          <w:highlight w:val="none"/>
        </w:rPr>
      </w:pPr>
      <w:bookmarkStart w:id="45" w:name="bookmark120"/>
      <w:bookmarkEnd w:id="45"/>
      <w:r>
        <w:rPr>
          <w:rFonts w:hint="eastAsia" w:ascii="宋体" w:hAnsi="宋体" w:eastAsia="宋体" w:cs="宋体"/>
          <w:color w:val="auto"/>
          <w:spacing w:val="-3"/>
          <w:sz w:val="24"/>
          <w:szCs w:val="24"/>
          <w:highlight w:val="none"/>
        </w:rPr>
        <w:t>（3）企业定额；</w:t>
      </w:r>
    </w:p>
    <w:p w14:paraId="21D7AB3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6C148BBB">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05C84BB3">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42F852A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42E67E93">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655BD8EA">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7D8B28AF">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7BD0F3F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18DC3EDD">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为单位，并保留小数点后两位。</w:t>
      </w:r>
    </w:p>
    <w:p w14:paraId="2DEC74A0">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40CE886C">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EE97EF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招标控制价）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0A848A62">
      <w:pPr>
        <w:spacing w:before="146" w:line="325" w:lineRule="auto"/>
        <w:ind w:left="29" w:right="153" w:firstLine="45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9.8  </w:t>
      </w:r>
      <w:r>
        <w:rPr>
          <w:rFonts w:hint="eastAsia" w:ascii="宋体" w:hAnsi="宋体" w:eastAsia="宋体" w:cs="宋体"/>
          <w:color w:val="auto"/>
          <w:sz w:val="24"/>
          <w:szCs w:val="24"/>
          <w:highlight w:val="none"/>
        </w:rPr>
        <w:t>投标人的绿色施工安全防护措施费报价必须达到或超过</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中</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3"/>
          <w:sz w:val="24"/>
          <w:szCs w:val="24"/>
          <w:highlight w:val="none"/>
        </w:rPr>
        <w:t>的绿色施工安全防护措施费。</w:t>
      </w:r>
    </w:p>
    <w:p w14:paraId="76AD78D0">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31555D04">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w:t>
      </w:r>
      <w:r>
        <w:rPr>
          <w:rFonts w:hint="eastAsia" w:ascii="宋体" w:hAnsi="宋体" w:eastAsia="宋体" w:cs="宋体"/>
          <w:snapToGrid w:val="0"/>
          <w:color w:val="auto"/>
          <w:sz w:val="24"/>
          <w:szCs w:val="24"/>
          <w:highlight w:val="none"/>
          <w:lang w:val="en-US" w:eastAsia="zh-CN" w:bidi="ar-SA"/>
        </w:rPr>
        <w:t>应</w:t>
      </w:r>
      <w:r>
        <w:rPr>
          <w:rFonts w:hint="eastAsia" w:ascii="宋体" w:hAnsi="宋体" w:eastAsia="宋体" w:cs="宋体"/>
          <w:snapToGrid w:val="0"/>
          <w:color w:val="auto"/>
          <w:sz w:val="24"/>
          <w:szCs w:val="24"/>
          <w:highlight w:val="none"/>
          <w:lang w:val="en-US" w:eastAsia="en-US" w:bidi="ar-SA"/>
        </w:rPr>
        <w:t>按《广东省建设工程计价依据（2018）》规定的费率报价，若招标工程量清单明确说明不计算预算包干费或另外确定预算包干费费率的，则按招标工程量清单报价。</w:t>
      </w:r>
    </w:p>
    <w:p w14:paraId="02BC6D0D">
      <w:pPr>
        <w:spacing w:before="78" w:line="220" w:lineRule="auto"/>
        <w:ind w:left="496"/>
        <w:outlineLvl w:val="2"/>
        <w:rPr>
          <w:rFonts w:hint="eastAsia" w:ascii="宋体" w:hAnsi="宋体" w:eastAsia="宋体" w:cs="宋体"/>
          <w:color w:val="auto"/>
          <w:sz w:val="24"/>
          <w:szCs w:val="24"/>
          <w:highlight w:val="none"/>
        </w:rPr>
      </w:pPr>
      <w:bookmarkStart w:id="46" w:name="_Toc16322"/>
      <w:bookmarkStart w:id="47" w:name="_Toc26166"/>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6"/>
      <w:bookmarkEnd w:id="47"/>
    </w:p>
    <w:p w14:paraId="1ADA1598">
      <w:pPr>
        <w:spacing w:before="152" w:line="222" w:lineRule="auto"/>
        <w:ind w:left="496"/>
        <w:outlineLvl w:val="3"/>
        <w:rPr>
          <w:rFonts w:hint="eastAsia" w:ascii="宋体" w:hAnsi="宋体" w:eastAsia="宋体" w:cs="宋体"/>
          <w:color w:val="auto"/>
          <w:sz w:val="24"/>
          <w:szCs w:val="24"/>
          <w:highlight w:val="none"/>
        </w:rPr>
      </w:pPr>
      <w:bookmarkStart w:id="48" w:name="_Toc22937"/>
      <w:bookmarkStart w:id="49"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8"/>
      <w:bookmarkEnd w:id="49"/>
    </w:p>
    <w:p w14:paraId="3BA09E09">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64F68F54">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1122B59">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10.1.2  </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C1308EF">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75FDA074">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6358B792">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3F70DCC9">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2DA037BE">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50" w:name="_Toc21271"/>
      <w:bookmarkStart w:id="51"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0C858C64">
      <w:pPr>
        <w:spacing w:before="155" w:line="219" w:lineRule="auto"/>
        <w:ind w:left="500"/>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10.2  </w:t>
      </w:r>
      <w:r>
        <w:rPr>
          <w:rFonts w:hint="eastAsia" w:ascii="宋体" w:hAnsi="宋体" w:eastAsia="宋体" w:cs="宋体"/>
          <w:color w:val="auto"/>
          <w:spacing w:val="-2"/>
          <w:sz w:val="24"/>
          <w:szCs w:val="24"/>
          <w:highlight w:val="none"/>
        </w:rPr>
        <w:t>商务标书的编制要求</w:t>
      </w:r>
      <w:bookmarkEnd w:id="50"/>
      <w:bookmarkEnd w:id="51"/>
    </w:p>
    <w:p w14:paraId="0C2AF9BC">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352E57AE">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76EADC31">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74FBD39">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720161C8">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7094AFC2">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F70EF9">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2DB8A52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6673BC70">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36031B27">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2CE7262F">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BF4D313">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6D95CC60">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0132BAD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52" w:name="OLE_LINK7"/>
      <w:r>
        <w:rPr>
          <w:rFonts w:hint="eastAsia" w:ascii="宋体" w:hAnsi="宋体" w:eastAsia="宋体" w:cs="宋体"/>
          <w:color w:val="auto"/>
          <w:spacing w:val="-1"/>
          <w:sz w:val="24"/>
          <w:szCs w:val="24"/>
          <w:highlight w:val="none"/>
        </w:rPr>
        <w:t>目管理机构组成表》（格式十一）及</w:t>
      </w:r>
      <w:bookmarkEnd w:id="52"/>
      <w:r>
        <w:rPr>
          <w:rFonts w:hint="eastAsia" w:ascii="宋体" w:hAnsi="宋体" w:eastAsia="宋体" w:cs="宋体"/>
          <w:color w:val="auto"/>
          <w:spacing w:val="-1"/>
          <w:sz w:val="24"/>
          <w:szCs w:val="24"/>
          <w:highlight w:val="none"/>
        </w:rPr>
        <w:t>所附资料；</w:t>
      </w:r>
    </w:p>
    <w:p w14:paraId="6E0A04E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03DF9A5F">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9D2CA8C">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 xml:space="preserve">10.2.1  </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F3F218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20F2BD">
      <w:pPr>
        <w:pStyle w:val="5"/>
        <w:spacing w:line="257" w:lineRule="auto"/>
        <w:rPr>
          <w:rFonts w:hint="eastAsia" w:ascii="宋体" w:hAnsi="宋体" w:eastAsia="宋体" w:cs="宋体"/>
          <w:color w:val="auto"/>
          <w:highlight w:val="none"/>
        </w:rPr>
      </w:pPr>
    </w:p>
    <w:p w14:paraId="2D4DCA8F">
      <w:pPr>
        <w:spacing w:before="78" w:line="219" w:lineRule="auto"/>
        <w:ind w:left="496"/>
        <w:outlineLvl w:val="3"/>
        <w:rPr>
          <w:rFonts w:hint="eastAsia" w:ascii="宋体" w:hAnsi="宋体" w:eastAsia="宋体" w:cs="宋体"/>
          <w:color w:val="auto"/>
          <w:sz w:val="24"/>
          <w:szCs w:val="24"/>
          <w:highlight w:val="none"/>
        </w:rPr>
      </w:pPr>
      <w:bookmarkStart w:id="53" w:name="_Toc10602"/>
      <w:bookmarkStart w:id="54" w:name="_Toc29370"/>
      <w:r>
        <w:rPr>
          <w:rFonts w:hint="eastAsia" w:ascii="宋体" w:hAnsi="宋体" w:eastAsia="宋体" w:cs="宋体"/>
          <w:b/>
          <w:bCs/>
          <w:color w:val="auto"/>
          <w:spacing w:val="-2"/>
          <w:sz w:val="24"/>
          <w:szCs w:val="24"/>
          <w:highlight w:val="none"/>
        </w:rPr>
        <w:t xml:space="preserve">10.3  </w:t>
      </w:r>
      <w:r>
        <w:rPr>
          <w:rFonts w:hint="eastAsia" w:ascii="宋体" w:hAnsi="宋体" w:eastAsia="宋体" w:cs="宋体"/>
          <w:color w:val="auto"/>
          <w:spacing w:val="-2"/>
          <w:sz w:val="24"/>
          <w:szCs w:val="24"/>
          <w:highlight w:val="none"/>
        </w:rPr>
        <w:t>经济标书的编制要求</w:t>
      </w:r>
      <w:bookmarkEnd w:id="53"/>
      <w:bookmarkEnd w:id="54"/>
    </w:p>
    <w:p w14:paraId="1F78619A">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57663477">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18A4AD47">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4083071">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7D156CC6">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清单计价规范》（GB50500—</w:t>
      </w:r>
    </w:p>
    <w:p w14:paraId="105877BB">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2013）执行，并应满足以下要求：</w:t>
      </w:r>
    </w:p>
    <w:p w14:paraId="2569EC2C">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068BAFD3">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05D38EAE">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 xml:space="preserve">10.3.1  </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592DD8B">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3A6D334B">
      <w:pPr>
        <w:spacing w:before="82" w:line="213" w:lineRule="auto"/>
        <w:ind w:left="496"/>
        <w:outlineLvl w:val="3"/>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10.4  </w:t>
      </w:r>
      <w:r>
        <w:rPr>
          <w:rFonts w:hint="eastAsia" w:ascii="宋体" w:hAnsi="宋体" w:eastAsia="宋体" w:cs="宋体"/>
          <w:color w:val="auto"/>
          <w:spacing w:val="-3"/>
          <w:sz w:val="24"/>
          <w:szCs w:val="24"/>
          <w:highlight w:val="none"/>
        </w:rPr>
        <w:t>施工组织设计的编制要求</w:t>
      </w:r>
    </w:p>
    <w:p w14:paraId="7828F48B">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9CA5D7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3D9B573B">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56E6D366">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3FE9ED6F">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059FD0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50B2B5BD">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6608343E">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11AC19C5">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D89566C">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2EF60D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188CD8A">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1FC69F82">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9700B99">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4D11B87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0EDD96D">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5"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储、供电、供水、卫生、生活、道路、消防等设施的情况和布置</w:t>
      </w:r>
      <w:bookmarkEnd w:id="55"/>
      <w:r>
        <w:rPr>
          <w:rFonts w:hint="eastAsia" w:ascii="宋体" w:hAnsi="宋体" w:eastAsia="宋体" w:cs="宋体"/>
          <w:color w:val="auto"/>
          <w:spacing w:val="9"/>
          <w:sz w:val="24"/>
          <w:szCs w:val="24"/>
          <w:highlight w:val="none"/>
        </w:rPr>
        <w:t>）；</w:t>
      </w:r>
    </w:p>
    <w:p w14:paraId="523DCF6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6991E2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5EA512C0">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 xml:space="preserve">10.4.2  </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6B854B9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DA830C4">
      <w:pPr>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rPr>
        <w:t>10.4.5</w:t>
      </w:r>
      <w:bookmarkStart w:id="56"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500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6"/>
      <w:bookmarkStart w:id="57" w:name="bookmark121"/>
      <w:bookmarkEnd w:id="57"/>
    </w:p>
    <w:p w14:paraId="334D0149">
      <w:pPr>
        <w:spacing w:before="78" w:line="221" w:lineRule="auto"/>
        <w:ind w:left="496"/>
        <w:outlineLvl w:val="2"/>
        <w:rPr>
          <w:rFonts w:hint="eastAsia" w:ascii="宋体" w:hAnsi="宋体" w:eastAsia="宋体" w:cs="宋体"/>
          <w:color w:val="auto"/>
          <w:sz w:val="24"/>
          <w:szCs w:val="24"/>
          <w:highlight w:val="none"/>
        </w:rPr>
      </w:pPr>
      <w:bookmarkStart w:id="58" w:name="_Toc19146"/>
      <w:bookmarkStart w:id="59"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8"/>
      <w:bookmarkEnd w:id="59"/>
    </w:p>
    <w:p w14:paraId="2928C8B1">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1973AD4">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05B82554">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60" w:name="_Toc11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61" w:name="_Toc29834"/>
      <w:r>
        <w:rPr>
          <w:rFonts w:hint="eastAsia" w:ascii="宋体" w:hAnsi="宋体" w:eastAsia="宋体" w:cs="宋体"/>
          <w:b/>
          <w:bCs/>
          <w:color w:val="auto"/>
          <w:spacing w:val="-4"/>
          <w:sz w:val="24"/>
          <w:szCs w:val="24"/>
          <w:highlight w:val="none"/>
        </w:rPr>
        <w:t>电子投标及投标解密失败及突发情况的补救方案</w:t>
      </w:r>
      <w:bookmarkEnd w:id="60"/>
      <w:bookmarkEnd w:id="61"/>
    </w:p>
    <w:p w14:paraId="656A950F">
      <w:pPr>
        <w:spacing w:before="78" w:line="220" w:lineRule="auto"/>
        <w:ind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3E34A594">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7A5C0062">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2D1DE68F">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62" w:name="bookmark122"/>
      <w:bookmarkEnd w:id="62"/>
      <w:r>
        <w:rPr>
          <w:rFonts w:hint="eastAsia" w:ascii="宋体" w:hAnsi="宋体" w:eastAsia="宋体" w:cs="宋体"/>
          <w:color w:val="auto"/>
          <w:spacing w:val="-1"/>
          <w:sz w:val="24"/>
          <w:szCs w:val="24"/>
          <w:highlight w:val="none"/>
        </w:rPr>
        <w:t>重新提交投标文件继续开标程序。</w:t>
      </w:r>
    </w:p>
    <w:p w14:paraId="0F175F6A">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5863CD1F">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露与评标有关的任何信息与情况。</w:t>
      </w:r>
    </w:p>
    <w:p w14:paraId="58ACD5FB">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5DCEDB99">
      <w:pPr>
        <w:spacing w:before="78" w:line="220" w:lineRule="auto"/>
        <w:ind w:left="496"/>
        <w:outlineLvl w:val="2"/>
        <w:rPr>
          <w:rFonts w:hint="eastAsia" w:ascii="宋体" w:hAnsi="宋体" w:eastAsia="宋体" w:cs="宋体"/>
          <w:color w:val="auto"/>
          <w:sz w:val="24"/>
          <w:szCs w:val="24"/>
          <w:highlight w:val="none"/>
        </w:rPr>
      </w:pPr>
      <w:bookmarkStart w:id="63" w:name="_Toc27195"/>
      <w:bookmarkStart w:id="64" w:name="_Toc30506"/>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3"/>
      <w:bookmarkEnd w:id="64"/>
    </w:p>
    <w:p w14:paraId="7068EE2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09924D0F">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683F40A3">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1E722792">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58845F2">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26FD4E45">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0801F50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4D5C6EB">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43D9083E">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7FCFB836">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65B9D6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CB00EB8">
      <w:pPr>
        <w:spacing w:before="145" w:line="221" w:lineRule="auto"/>
        <w:ind w:left="496"/>
        <w:outlineLvl w:val="2"/>
        <w:rPr>
          <w:rFonts w:hint="eastAsia" w:ascii="宋体" w:hAnsi="宋体" w:eastAsia="宋体" w:cs="宋体"/>
          <w:color w:val="auto"/>
          <w:sz w:val="24"/>
          <w:szCs w:val="24"/>
          <w:highlight w:val="none"/>
        </w:rPr>
      </w:pPr>
      <w:bookmarkStart w:id="65" w:name="_Toc17939"/>
      <w:bookmarkStart w:id="66"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5"/>
      <w:bookmarkEnd w:id="66"/>
    </w:p>
    <w:p w14:paraId="034EB3D3">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7" w:name="bookmark123"/>
      <w:bookmarkEnd w:id="67"/>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05862D79">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55E539B0">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形导致投标无效的，由投标人自行负责。</w:t>
      </w:r>
    </w:p>
    <w:p w14:paraId="7A2CFB6D">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8C37DE6">
      <w:pPr>
        <w:spacing w:before="42" w:line="219" w:lineRule="auto"/>
        <w:ind w:left="501"/>
        <w:outlineLvl w:val="9"/>
        <w:rPr>
          <w:rFonts w:hint="eastAsia" w:ascii="宋体" w:hAnsi="宋体" w:eastAsia="宋体" w:cs="宋体"/>
          <w:color w:val="auto"/>
          <w:sz w:val="24"/>
          <w:szCs w:val="24"/>
          <w:highlight w:val="none"/>
        </w:rPr>
      </w:pPr>
      <w:bookmarkStart w:id="68" w:name="_Toc10685"/>
      <w:bookmarkStart w:id="69" w:name="_Toc10291"/>
      <w:bookmarkStart w:id="70" w:name="_Toc8314"/>
      <w:bookmarkStart w:id="71" w:name="_Toc15587"/>
      <w:r>
        <w:rPr>
          <w:rFonts w:hint="eastAsia" w:ascii="宋体" w:hAnsi="宋体" w:eastAsia="宋体" w:cs="宋体"/>
          <w:color w:val="auto"/>
          <w:spacing w:val="-1"/>
          <w:sz w:val="24"/>
          <w:szCs w:val="24"/>
          <w:highlight w:val="none"/>
        </w:rPr>
        <w:t>（1）主持人（招标人代表或招标人授权的招标代理机构人员）宣读开标纪律。</w:t>
      </w:r>
      <w:bookmarkEnd w:id="68"/>
      <w:bookmarkEnd w:id="69"/>
      <w:bookmarkEnd w:id="70"/>
      <w:bookmarkEnd w:id="71"/>
    </w:p>
    <w:p w14:paraId="776645C0">
      <w:pPr>
        <w:spacing w:before="181" w:line="219" w:lineRule="auto"/>
        <w:ind w:left="501"/>
        <w:outlineLvl w:val="9"/>
        <w:rPr>
          <w:rFonts w:hint="eastAsia" w:ascii="宋体" w:hAnsi="宋体" w:eastAsia="宋体" w:cs="宋体"/>
          <w:color w:val="auto"/>
          <w:sz w:val="24"/>
          <w:szCs w:val="24"/>
          <w:highlight w:val="none"/>
        </w:rPr>
      </w:pPr>
      <w:bookmarkStart w:id="72" w:name="_Toc30853"/>
      <w:bookmarkStart w:id="73" w:name="_Toc2011"/>
      <w:bookmarkStart w:id="74" w:name="_Toc16292"/>
      <w:bookmarkStart w:id="75" w:name="_Toc20238"/>
      <w:r>
        <w:rPr>
          <w:rFonts w:hint="eastAsia" w:ascii="宋体" w:hAnsi="宋体" w:eastAsia="宋体" w:cs="宋体"/>
          <w:color w:val="auto"/>
          <w:spacing w:val="-1"/>
          <w:sz w:val="24"/>
          <w:szCs w:val="24"/>
          <w:highlight w:val="none"/>
        </w:rPr>
        <w:t>（2）主持人宣布唱标人、记录人、见证人、监督人等有关人员姓名。</w:t>
      </w:r>
      <w:bookmarkEnd w:id="72"/>
      <w:bookmarkEnd w:id="73"/>
      <w:bookmarkEnd w:id="74"/>
      <w:bookmarkEnd w:id="75"/>
    </w:p>
    <w:p w14:paraId="505384A6">
      <w:pPr>
        <w:spacing w:before="183" w:line="219" w:lineRule="auto"/>
        <w:ind w:left="501"/>
        <w:outlineLvl w:val="9"/>
        <w:rPr>
          <w:rFonts w:hint="eastAsia" w:ascii="宋体" w:hAnsi="宋体" w:eastAsia="宋体" w:cs="宋体"/>
          <w:color w:val="auto"/>
          <w:sz w:val="24"/>
          <w:szCs w:val="24"/>
          <w:highlight w:val="none"/>
        </w:rPr>
      </w:pPr>
      <w:bookmarkStart w:id="76" w:name="_Toc17462"/>
      <w:bookmarkStart w:id="77" w:name="_Toc1974"/>
      <w:bookmarkStart w:id="78" w:name="_Toc31716"/>
      <w:bookmarkStart w:id="79" w:name="_Toc26494"/>
      <w:r>
        <w:rPr>
          <w:rFonts w:hint="eastAsia" w:ascii="宋体" w:hAnsi="宋体" w:eastAsia="宋体" w:cs="宋体"/>
          <w:color w:val="auto"/>
          <w:spacing w:val="-1"/>
          <w:sz w:val="24"/>
          <w:szCs w:val="24"/>
          <w:highlight w:val="none"/>
        </w:rPr>
        <w:t>（3）唱标人公布在投标截止时间前进行投标文件的投标人数量和名称</w:t>
      </w:r>
      <w:bookmarkEnd w:id="76"/>
      <w:bookmarkEnd w:id="77"/>
      <w:bookmarkEnd w:id="78"/>
      <w:bookmarkEnd w:id="79"/>
    </w:p>
    <w:p w14:paraId="224B54ED">
      <w:pPr>
        <w:spacing w:before="181" w:line="219" w:lineRule="auto"/>
        <w:ind w:left="501"/>
        <w:outlineLvl w:val="9"/>
        <w:rPr>
          <w:rFonts w:hint="eastAsia" w:ascii="宋体" w:hAnsi="宋体" w:eastAsia="宋体" w:cs="宋体"/>
          <w:color w:val="auto"/>
          <w:sz w:val="24"/>
          <w:szCs w:val="24"/>
          <w:highlight w:val="none"/>
        </w:rPr>
      </w:pPr>
      <w:bookmarkStart w:id="80" w:name="_Toc15860"/>
      <w:bookmarkStart w:id="81" w:name="_Toc8179"/>
      <w:bookmarkStart w:id="82" w:name="_Toc20559"/>
      <w:bookmarkStart w:id="83" w:name="_Toc27967"/>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80"/>
      <w:bookmarkEnd w:id="81"/>
      <w:bookmarkEnd w:id="82"/>
      <w:bookmarkEnd w:id="83"/>
    </w:p>
    <w:p w14:paraId="0C0A9C7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7C434C90">
      <w:pPr>
        <w:spacing w:before="182" w:line="360" w:lineRule="auto"/>
        <w:ind w:firstLine="466" w:firstLineChars="200"/>
        <w:outlineLvl w:val="9"/>
        <w:rPr>
          <w:rFonts w:hint="eastAsia" w:ascii="宋体" w:hAnsi="宋体" w:eastAsia="宋体" w:cs="宋体"/>
          <w:color w:val="auto"/>
          <w:sz w:val="24"/>
          <w:szCs w:val="24"/>
          <w:highlight w:val="none"/>
        </w:rPr>
      </w:pPr>
      <w:bookmarkStart w:id="84" w:name="_Toc28812"/>
      <w:bookmarkStart w:id="85" w:name="_Toc28266"/>
      <w:bookmarkStart w:id="86" w:name="_Toc2199"/>
      <w:bookmarkStart w:id="87"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4"/>
      <w:bookmarkEnd w:id="85"/>
      <w:bookmarkEnd w:id="86"/>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7"/>
    </w:p>
    <w:p w14:paraId="29DDC04A">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1DB30EA2">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2E809B78">
      <w:pPr>
        <w:spacing w:before="78" w:line="221" w:lineRule="auto"/>
        <w:ind w:left="496"/>
        <w:outlineLvl w:val="2"/>
        <w:rPr>
          <w:rFonts w:hint="eastAsia" w:ascii="宋体" w:hAnsi="宋体" w:eastAsia="宋体" w:cs="宋体"/>
          <w:color w:val="auto"/>
          <w:highlight w:val="none"/>
        </w:rPr>
      </w:pPr>
      <w:bookmarkStart w:id="88" w:name="_Toc4537"/>
      <w:bookmarkStart w:id="89"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8"/>
      <w:bookmarkEnd w:id="89"/>
    </w:p>
    <w:p w14:paraId="6B3E0F13">
      <w:pPr>
        <w:spacing w:before="78" w:line="331" w:lineRule="auto"/>
        <w:ind w:left="8" w:right="65" w:firstLine="480"/>
        <w:rPr>
          <w:rFonts w:hint="eastAsia" w:ascii="宋体" w:hAnsi="宋体" w:eastAsia="宋体" w:cs="宋体"/>
          <w:color w:val="auto"/>
          <w:sz w:val="24"/>
          <w:szCs w:val="24"/>
          <w:highlight w:val="none"/>
        </w:rPr>
      </w:pPr>
      <w:bookmarkStart w:id="90" w:name="bookmark124"/>
      <w:bookmarkEnd w:id="90"/>
      <w:r>
        <w:rPr>
          <w:rFonts w:hint="eastAsia" w:ascii="宋体" w:hAnsi="宋体" w:eastAsia="宋体" w:cs="宋体"/>
          <w:color w:val="auto"/>
          <w:spacing w:val="-1"/>
          <w:sz w:val="24"/>
          <w:szCs w:val="24"/>
          <w:highlight w:val="none"/>
        </w:rPr>
        <w:t>评标分为初步评审和详细评审两个阶段，由评标委员会</w:t>
      </w:r>
      <w:r>
        <w:rPr>
          <w:rFonts w:hint="eastAsia" w:ascii="宋体" w:hAnsi="宋体" w:eastAsia="宋体" w:cs="宋体"/>
          <w:color w:val="auto"/>
          <w:spacing w:val="-2"/>
          <w:sz w:val="24"/>
          <w:szCs w:val="24"/>
          <w:highlight w:val="none"/>
        </w:rPr>
        <w:t>在有关部门的监督下，严</w:t>
      </w:r>
      <w:r>
        <w:rPr>
          <w:rFonts w:hint="eastAsia" w:ascii="宋体" w:hAnsi="宋体" w:eastAsia="宋体" w:cs="宋体"/>
          <w:color w:val="auto"/>
          <w:spacing w:val="-1"/>
          <w:sz w:val="24"/>
          <w:szCs w:val="24"/>
          <w:highlight w:val="none"/>
        </w:rPr>
        <w:t>格按照本招标文件指定的评标方法，对投标人的投标文件进行审</w:t>
      </w:r>
      <w:r>
        <w:rPr>
          <w:rFonts w:hint="eastAsia" w:ascii="宋体" w:hAnsi="宋体" w:eastAsia="宋体" w:cs="宋体"/>
          <w:color w:val="auto"/>
          <w:spacing w:val="-2"/>
          <w:sz w:val="24"/>
          <w:szCs w:val="24"/>
          <w:highlight w:val="none"/>
        </w:rPr>
        <w:t>查、评审。评标委员</w:t>
      </w:r>
      <w:r>
        <w:rPr>
          <w:rFonts w:hint="eastAsia" w:ascii="宋体" w:hAnsi="宋体" w:eastAsia="宋体" w:cs="宋体"/>
          <w:color w:val="auto"/>
          <w:spacing w:val="2"/>
          <w:sz w:val="24"/>
          <w:szCs w:val="24"/>
          <w:highlight w:val="none"/>
        </w:rPr>
        <w:t>会完成评标后，向招标人推荐</w:t>
      </w:r>
      <w:r>
        <w:rPr>
          <w:rFonts w:hint="eastAsia" w:ascii="宋体" w:hAnsi="宋体" w:eastAsia="宋体" w:cs="宋体"/>
          <w:color w:val="auto"/>
          <w:spacing w:val="2"/>
          <w:sz w:val="24"/>
          <w:szCs w:val="24"/>
          <w:highlight w:val="none"/>
          <w:u w:val="single"/>
        </w:rPr>
        <w:t xml:space="preserve">  3  </w:t>
      </w:r>
      <w:r>
        <w:rPr>
          <w:rFonts w:hint="eastAsia" w:ascii="宋体" w:hAnsi="宋体" w:eastAsia="宋体" w:cs="宋体"/>
          <w:color w:val="auto"/>
          <w:spacing w:val="2"/>
          <w:sz w:val="24"/>
          <w:szCs w:val="24"/>
          <w:highlight w:val="none"/>
        </w:rPr>
        <w:t>个中标候选人，并向招标人提交由全</w:t>
      </w:r>
      <w:r>
        <w:rPr>
          <w:rFonts w:hint="eastAsia" w:ascii="宋体" w:hAnsi="宋体" w:eastAsia="宋体" w:cs="宋体"/>
          <w:color w:val="auto"/>
          <w:spacing w:val="1"/>
          <w:sz w:val="24"/>
          <w:szCs w:val="24"/>
          <w:highlight w:val="none"/>
        </w:rPr>
        <w:t>体评标委员会</w:t>
      </w:r>
      <w:r>
        <w:rPr>
          <w:rFonts w:hint="eastAsia" w:ascii="宋体" w:hAnsi="宋体" w:eastAsia="宋体" w:cs="宋体"/>
          <w:color w:val="auto"/>
          <w:spacing w:val="-1"/>
          <w:sz w:val="24"/>
          <w:szCs w:val="24"/>
          <w:highlight w:val="none"/>
        </w:rPr>
        <w:t>成员签字的评标报告。</w:t>
      </w:r>
    </w:p>
    <w:p w14:paraId="1AE0EC8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31B92F0C">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3773E95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630ECC06">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6812A920">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E3A1FF1">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955D4C">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C4B0D01">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779D0486">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4E1CA66A">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761184C">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3267A2A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31CCE9AE">
      <w:pPr>
        <w:spacing w:before="78" w:line="326" w:lineRule="auto"/>
        <w:ind w:left="231" w:right="181" w:firstLine="560"/>
        <w:rPr>
          <w:rFonts w:hint="eastAsia" w:ascii="宋体" w:hAnsi="宋体" w:eastAsia="宋体" w:cs="宋体"/>
          <w:color w:val="auto"/>
          <w:highlight w:val="none"/>
        </w:rPr>
      </w:pPr>
      <w:bookmarkStart w:id="91" w:name="bookmark125"/>
      <w:bookmarkEnd w:id="91"/>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 </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444FBDD2">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0A158934">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0814EC29">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8B00498">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资格评审事项包括：</w:t>
      </w:r>
    </w:p>
    <w:p w14:paraId="18695609">
      <w:pPr>
        <w:spacing w:before="152" w:line="315" w:lineRule="auto"/>
        <w:ind w:left="231" w:firstLine="4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（1）投标人是否符合本章第三节第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 xml:space="preserve">2.4 </w:t>
      </w:r>
      <w:r>
        <w:rPr>
          <w:rFonts w:hint="eastAsia" w:ascii="宋体" w:hAnsi="宋体" w:eastAsia="宋体" w:cs="宋体"/>
          <w:color w:val="auto"/>
          <w:spacing w:val="-4"/>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”规定。</w:t>
      </w:r>
      <w:r>
        <w:rPr>
          <w:rFonts w:hint="eastAsia" w:ascii="宋体" w:hAnsi="宋体" w:eastAsia="宋体" w:cs="宋体"/>
          <w:color w:val="auto"/>
          <w:spacing w:val="-5"/>
          <w:sz w:val="24"/>
          <w:szCs w:val="24"/>
          <w:highlight w:val="none"/>
        </w:rPr>
        <w:t>如果“禁止投</w:t>
      </w:r>
      <w:r>
        <w:rPr>
          <w:rFonts w:hint="eastAsia" w:ascii="宋体" w:hAnsi="宋体" w:eastAsia="宋体" w:cs="宋体"/>
          <w:color w:val="auto"/>
          <w:spacing w:val="-2"/>
          <w:sz w:val="24"/>
          <w:szCs w:val="24"/>
          <w:highlight w:val="none"/>
        </w:rPr>
        <w:t>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”包括失信惩戒的，投标人信用信息的获取采用现场实时查询的</w:t>
      </w:r>
      <w:r>
        <w:rPr>
          <w:rFonts w:hint="eastAsia" w:ascii="宋体" w:hAnsi="宋体" w:eastAsia="宋体" w:cs="宋体"/>
          <w:color w:val="auto"/>
          <w:spacing w:val="-3"/>
          <w:sz w:val="24"/>
          <w:szCs w:val="24"/>
          <w:highlight w:val="none"/>
        </w:rPr>
        <w:t>方式实施。由</w:t>
      </w:r>
      <w:r>
        <w:rPr>
          <w:rFonts w:hint="eastAsia" w:ascii="宋体" w:hAnsi="宋体" w:eastAsia="宋体" w:cs="宋体"/>
          <w:color w:val="auto"/>
          <w:spacing w:val="-1"/>
          <w:sz w:val="24"/>
          <w:szCs w:val="24"/>
          <w:highlight w:val="none"/>
        </w:rPr>
        <w:t>招标代理机构工作人员在评标委员会成员、交易场所工作人</w:t>
      </w:r>
      <w:r>
        <w:rPr>
          <w:rFonts w:hint="eastAsia" w:ascii="宋体" w:hAnsi="宋体" w:eastAsia="宋体" w:cs="宋体"/>
          <w:color w:val="auto"/>
          <w:spacing w:val="-2"/>
          <w:sz w:val="24"/>
          <w:szCs w:val="24"/>
          <w:highlight w:val="none"/>
        </w:rPr>
        <w:t>员共同见证下，登录信用</w:t>
      </w:r>
      <w:r>
        <w:rPr>
          <w:rFonts w:hint="eastAsia" w:ascii="宋体" w:hAnsi="宋体" w:eastAsia="宋体" w:cs="宋体"/>
          <w:color w:val="auto"/>
          <w:spacing w:val="1"/>
          <w:sz w:val="24"/>
          <w:szCs w:val="24"/>
          <w:highlight w:val="none"/>
        </w:rPr>
        <w:t>中国网站（</w:t>
      </w:r>
      <w:r>
        <w:rPr>
          <w:rFonts w:hint="eastAsia" w:ascii="宋体" w:hAnsi="宋体" w:eastAsia="宋体" w:cs="宋体"/>
          <w:color w:val="auto"/>
          <w:sz w:val="24"/>
          <w:szCs w:val="24"/>
          <w:highlight w:val="none"/>
        </w:rPr>
        <w:t>https</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creditchina</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
          <w:sz w:val="24"/>
          <w:szCs w:val="24"/>
          <w:highlight w:val="none"/>
        </w:rPr>
        <w:t>在企业查询界面下载和打印《法人和非</w:t>
      </w:r>
      <w:r>
        <w:rPr>
          <w:rFonts w:hint="eastAsia" w:ascii="宋体" w:hAnsi="宋体" w:eastAsia="宋体" w:cs="宋体"/>
          <w:color w:val="auto"/>
          <w:spacing w:val="-2"/>
          <w:sz w:val="24"/>
          <w:szCs w:val="24"/>
          <w:highlight w:val="none"/>
        </w:rPr>
        <w:t xml:space="preserve">法人组织公共信用信息报告》，作为评审依据移交评标委员会。 </w:t>
      </w:r>
    </w:p>
    <w:p w14:paraId="375F7385">
      <w:pPr>
        <w:spacing w:before="155" w:line="21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（3）投标人的资质是否符合招标文件规定；其营业执照、</w:t>
      </w:r>
      <w:r>
        <w:rPr>
          <w:rFonts w:hint="eastAsia" w:ascii="宋体" w:hAnsi="宋体" w:eastAsia="宋体" w:cs="宋体"/>
          <w:color w:val="auto"/>
          <w:spacing w:val="1"/>
          <w:sz w:val="24"/>
          <w:szCs w:val="24"/>
          <w:highlight w:val="none"/>
        </w:rPr>
        <w:t>资质证书、安全生产</w:t>
      </w:r>
      <w:r>
        <w:rPr>
          <w:rFonts w:hint="eastAsia" w:ascii="宋体" w:hAnsi="宋体" w:eastAsia="宋体" w:cs="宋体"/>
          <w:color w:val="auto"/>
          <w:sz w:val="24"/>
          <w:szCs w:val="24"/>
          <w:highlight w:val="none"/>
        </w:rPr>
        <w:t>许可证（含实时网页查询页，可参考网址</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https://zlaq.mohurd.gov.cn/fwmh/bjxcjgl/fwm</w:t>
      </w:r>
      <w:bookmarkStart w:id="92" w:name="bookmark126"/>
      <w:bookmarkEnd w:id="92"/>
      <w:r>
        <w:rPr>
          <w:rFonts w:hint="eastAsia" w:ascii="宋体" w:hAnsi="宋体" w:eastAsia="宋体" w:cs="宋体"/>
          <w:color w:val="auto"/>
          <w:position w:val="3"/>
          <w:sz w:val="24"/>
          <w:szCs w:val="24"/>
          <w:highlight w:val="none"/>
        </w:rPr>
        <w:t>h/pages/construction_safety/qyaqscxkz/qyaqscxkz）是否合法、有效、</w:t>
      </w:r>
      <w:r>
        <w:rPr>
          <w:rFonts w:hint="eastAsia" w:ascii="宋体" w:hAnsi="宋体" w:eastAsia="宋体" w:cs="宋体"/>
          <w:color w:val="auto"/>
          <w:spacing w:val="-1"/>
          <w:position w:val="3"/>
          <w:sz w:val="24"/>
          <w:szCs w:val="24"/>
          <w:highlight w:val="none"/>
        </w:rPr>
        <w:t>准确。</w:t>
      </w:r>
    </w:p>
    <w:p w14:paraId="540CBBB1">
      <w:pPr>
        <w:spacing w:before="144"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（4）《项目经理简历表》中拟派项目经理是否与《开标一览表》一致。</w:t>
      </w:r>
    </w:p>
    <w:p w14:paraId="6B9B0D89">
      <w:pPr>
        <w:spacing w:before="151" w:line="315" w:lineRule="auto"/>
        <w:ind w:left="11" w:firstLine="48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（5）拟派项目经理、项目技术负责人、专职安全员的条件</w:t>
      </w:r>
      <w:r>
        <w:rPr>
          <w:rFonts w:hint="eastAsia" w:ascii="宋体" w:hAnsi="宋体" w:eastAsia="宋体" w:cs="宋体"/>
          <w:color w:val="auto"/>
          <w:spacing w:val="1"/>
          <w:sz w:val="24"/>
          <w:szCs w:val="24"/>
          <w:highlight w:val="none"/>
        </w:rPr>
        <w:t>是否符合招标文件规</w:t>
      </w:r>
      <w:r>
        <w:rPr>
          <w:rFonts w:hint="eastAsia" w:ascii="宋体" w:hAnsi="宋体" w:eastAsia="宋体" w:cs="宋体"/>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spacing w:before="156" w:line="298"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（6）联合体投标的，是否提交《联合体协议书》；是否擅</w:t>
      </w:r>
      <w:r>
        <w:rPr>
          <w:rFonts w:hint="eastAsia" w:ascii="宋体" w:hAnsi="宋体" w:eastAsia="宋体" w:cs="宋体"/>
          <w:color w:val="auto"/>
          <w:spacing w:val="1"/>
          <w:sz w:val="24"/>
          <w:szCs w:val="24"/>
          <w:highlight w:val="none"/>
        </w:rPr>
        <w:t>自修改、遗漏《联合</w:t>
      </w:r>
      <w:r>
        <w:rPr>
          <w:rFonts w:hint="eastAsia" w:ascii="宋体" w:hAnsi="宋体" w:eastAsia="宋体" w:cs="宋体"/>
          <w:color w:val="auto"/>
          <w:spacing w:val="-1"/>
          <w:sz w:val="24"/>
          <w:szCs w:val="24"/>
          <w:highlight w:val="none"/>
        </w:rPr>
        <w:t>体协议书》的实质性内容；联合体成员的数量、资质是否符合</w:t>
      </w:r>
      <w:r>
        <w:rPr>
          <w:rFonts w:hint="eastAsia" w:ascii="宋体" w:hAnsi="宋体" w:eastAsia="宋体" w:cs="宋体"/>
          <w:color w:val="auto"/>
          <w:spacing w:val="-2"/>
          <w:sz w:val="24"/>
          <w:szCs w:val="24"/>
          <w:highlight w:val="none"/>
        </w:rPr>
        <w:t>招标文件规定；联合体</w:t>
      </w:r>
      <w:r>
        <w:rPr>
          <w:rFonts w:hint="eastAsia" w:ascii="宋体" w:hAnsi="宋体" w:eastAsia="宋体" w:cs="宋体"/>
          <w:color w:val="auto"/>
          <w:sz w:val="24"/>
          <w:szCs w:val="24"/>
          <w:highlight w:val="none"/>
        </w:rPr>
        <w:t>成员是否以自己名义单独或者参加其他联合</w:t>
      </w:r>
      <w:r>
        <w:rPr>
          <w:rFonts w:hint="eastAsia" w:ascii="宋体" w:hAnsi="宋体" w:eastAsia="宋体" w:cs="宋体"/>
          <w:color w:val="auto"/>
          <w:spacing w:val="-1"/>
          <w:sz w:val="24"/>
          <w:szCs w:val="24"/>
          <w:highlight w:val="none"/>
        </w:rPr>
        <w:t>体参与本招标项目投标。</w:t>
      </w:r>
    </w:p>
    <w:p w14:paraId="12F54F61">
      <w:pPr>
        <w:spacing w:before="155" w:line="360" w:lineRule="auto"/>
        <w:ind w:left="8" w:right="2"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（7）投标人为外省建筑企业的，是否按规定在“进粤</w:t>
      </w:r>
      <w:r>
        <w:rPr>
          <w:rFonts w:hint="eastAsia" w:ascii="宋体" w:hAnsi="宋体" w:eastAsia="宋体" w:cs="宋体"/>
          <w:color w:val="auto"/>
          <w:spacing w:val="1"/>
          <w:sz w:val="24"/>
          <w:szCs w:val="24"/>
          <w:highlight w:val="none"/>
        </w:rPr>
        <w:t>企业和人员诚信信息登记</w:t>
      </w:r>
      <w:r>
        <w:rPr>
          <w:rFonts w:hint="eastAsia" w:ascii="宋体" w:hAnsi="宋体" w:eastAsia="宋体" w:cs="宋体"/>
          <w:color w:val="auto"/>
          <w:spacing w:val="-2"/>
          <w:sz w:val="24"/>
          <w:szCs w:val="24"/>
          <w:highlight w:val="none"/>
        </w:rPr>
        <w:t>平台</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”录入企业及其拟派人员有关信息并通过数据规范检查。</w:t>
      </w:r>
    </w:p>
    <w:p w14:paraId="27E19AD3">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bookmarkStart w:id="93" w:name="_Toc22778"/>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72253524">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93"/>
    </w:p>
    <w:p w14:paraId="4EA57E30">
      <w:pPr>
        <w:spacing w:before="40" w:line="360" w:lineRule="auto"/>
        <w:ind w:left="501"/>
        <w:outlineLvl w:val="9"/>
        <w:rPr>
          <w:rFonts w:hint="eastAsia" w:ascii="宋体" w:hAnsi="宋体" w:eastAsia="宋体" w:cs="宋体"/>
          <w:color w:val="auto"/>
          <w:sz w:val="24"/>
          <w:szCs w:val="24"/>
          <w:highlight w:val="none"/>
        </w:rPr>
      </w:pPr>
      <w:bookmarkStart w:id="94" w:name="_Toc23632"/>
      <w:bookmarkStart w:id="95" w:name="_Toc4914"/>
      <w:bookmarkStart w:id="96" w:name="_Toc13304"/>
      <w:bookmarkStart w:id="97" w:name="_Toc20481"/>
      <w:r>
        <w:rPr>
          <w:rFonts w:hint="eastAsia" w:ascii="宋体" w:hAnsi="宋体" w:eastAsia="宋体" w:cs="宋体"/>
          <w:color w:val="auto"/>
          <w:spacing w:val="-1"/>
          <w:sz w:val="24"/>
          <w:szCs w:val="24"/>
          <w:highlight w:val="none"/>
        </w:rPr>
        <w:t>（1）各分册是否按招标文件规定加盖电子印章。</w:t>
      </w:r>
      <w:bookmarkEnd w:id="94"/>
      <w:bookmarkEnd w:id="95"/>
      <w:bookmarkEnd w:id="96"/>
      <w:bookmarkEnd w:id="97"/>
    </w:p>
    <w:p w14:paraId="1B27A302">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8" w:name="_Toc28409"/>
      <w:bookmarkStart w:id="99" w:name="_Toc10806"/>
      <w:bookmarkStart w:id="100" w:name="_Toc27432"/>
      <w:bookmarkStart w:id="101"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  目中规定</w:t>
      </w:r>
      <w:r>
        <w:rPr>
          <w:rFonts w:hint="eastAsia" w:ascii="宋体" w:hAnsi="宋体" w:eastAsia="宋体" w:cs="宋体"/>
          <w:color w:val="auto"/>
          <w:spacing w:val="-5"/>
          <w:sz w:val="24"/>
          <w:szCs w:val="24"/>
          <w:highlight w:val="none"/>
        </w:rPr>
        <w:t>的“所有投标人均应提</w:t>
      </w:r>
      <w:bookmarkEnd w:id="98"/>
      <w:bookmarkEnd w:id="99"/>
      <w:bookmarkEnd w:id="100"/>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101"/>
    </w:p>
    <w:p w14:paraId="15AF52E2">
      <w:pPr>
        <w:spacing w:before="15" w:line="360" w:lineRule="auto"/>
        <w:ind w:right="2" w:firstLine="484" w:firstLineChars="200"/>
        <w:jc w:val="both"/>
        <w:outlineLvl w:val="9"/>
        <w:rPr>
          <w:rFonts w:hint="eastAsia" w:ascii="宋体" w:hAnsi="宋体" w:eastAsia="宋体" w:cs="宋体"/>
          <w:color w:val="auto"/>
          <w:sz w:val="24"/>
          <w:szCs w:val="24"/>
          <w:highlight w:val="none"/>
        </w:rPr>
      </w:pPr>
      <w:bookmarkStart w:id="102" w:name="_Toc22691"/>
      <w:bookmarkStart w:id="103" w:name="_Toc17918"/>
      <w:bookmarkStart w:id="104" w:name="_Toc15678"/>
      <w:bookmarkStart w:id="105" w:name="_Toc9581"/>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rPr>
        <w:t>施工组织设计采用“暗标</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”方式进行评审的，施工</w:t>
      </w:r>
      <w:r>
        <w:rPr>
          <w:rFonts w:hint="eastAsia" w:ascii="宋体" w:hAnsi="宋体" w:eastAsia="宋体" w:cs="宋体"/>
          <w:color w:val="auto"/>
          <w:sz w:val="24"/>
          <w:szCs w:val="24"/>
          <w:highlight w:val="none"/>
        </w:rPr>
        <w:t>组织设计的规格颜色、</w:t>
      </w:r>
      <w:r>
        <w:rPr>
          <w:rFonts w:hint="eastAsia" w:ascii="宋体" w:hAnsi="宋体" w:eastAsia="宋体" w:cs="宋体"/>
          <w:color w:val="auto"/>
          <w:spacing w:val="-1"/>
          <w:sz w:val="24"/>
          <w:szCs w:val="24"/>
          <w:highlight w:val="none"/>
        </w:rPr>
        <w:t>文字排版、正文篇幅（若有）是否符合规定；其任何</w:t>
      </w:r>
      <w:r>
        <w:rPr>
          <w:rFonts w:hint="eastAsia" w:ascii="宋体" w:hAnsi="宋体" w:eastAsia="宋体" w:cs="宋体"/>
          <w:color w:val="auto"/>
          <w:spacing w:val="-2"/>
          <w:sz w:val="24"/>
          <w:szCs w:val="24"/>
          <w:highlight w:val="none"/>
        </w:rPr>
        <w:t>部位是否出现手写以及涂改、行</w:t>
      </w:r>
      <w:r>
        <w:rPr>
          <w:rFonts w:hint="eastAsia" w:ascii="宋体" w:hAnsi="宋体" w:eastAsia="宋体" w:cs="宋体"/>
          <w:color w:val="auto"/>
          <w:spacing w:val="-1"/>
          <w:sz w:val="24"/>
          <w:szCs w:val="24"/>
          <w:highlight w:val="none"/>
        </w:rPr>
        <w:t>间插字或删除痕迹；其任何部位是否出现投标人的名称和</w:t>
      </w:r>
      <w:r>
        <w:rPr>
          <w:rFonts w:hint="eastAsia" w:ascii="宋体" w:hAnsi="宋体" w:eastAsia="宋体" w:cs="宋体"/>
          <w:color w:val="auto"/>
          <w:spacing w:val="-2"/>
          <w:sz w:val="24"/>
          <w:szCs w:val="24"/>
          <w:highlight w:val="none"/>
        </w:rPr>
        <w:t>其它可识别投标人身份的字</w:t>
      </w:r>
      <w:r>
        <w:rPr>
          <w:rFonts w:hint="eastAsia" w:ascii="宋体" w:hAnsi="宋体" w:eastAsia="宋体" w:cs="宋体"/>
          <w:color w:val="auto"/>
          <w:spacing w:val="-1"/>
          <w:sz w:val="24"/>
          <w:szCs w:val="24"/>
          <w:highlight w:val="none"/>
        </w:rPr>
        <w:t>符、徽标、人员名称以及其他特殊标记。</w:t>
      </w:r>
      <w:bookmarkEnd w:id="102"/>
      <w:bookmarkEnd w:id="103"/>
      <w:bookmarkEnd w:id="104"/>
      <w:bookmarkEnd w:id="105"/>
    </w:p>
    <w:p w14:paraId="5B0B29C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106" w:name="_Toc22562"/>
      <w:bookmarkStart w:id="107" w:name="_Toc22642"/>
      <w:bookmarkStart w:id="108" w:name="_Toc14202"/>
      <w:bookmarkStart w:id="109" w:name="_Toc16645"/>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69F5E200">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106"/>
      <w:bookmarkEnd w:id="107"/>
      <w:bookmarkEnd w:id="108"/>
      <w:bookmarkEnd w:id="109"/>
    </w:p>
    <w:p w14:paraId="0A2173BC">
      <w:pPr>
        <w:spacing w:before="155" w:line="360"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5225B394">
      <w:pPr>
        <w:spacing w:before="152"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07B50B8">
      <w:pPr>
        <w:spacing w:before="158" w:line="360" w:lineRule="auto"/>
        <w:ind w:left="21"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（3）投标人委托造价咨询单位编制《投标总价》的，是否在《投标总价扉页》（即扉—3）“投标人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33F4A496">
      <w:pPr>
        <w:spacing w:before="158" w:line="328" w:lineRule="auto"/>
        <w:ind w:left="9"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招标控制</w:t>
      </w:r>
      <w:r>
        <w:rPr>
          <w:rFonts w:hint="eastAsia" w:ascii="宋体" w:hAnsi="宋体" w:eastAsia="宋体" w:cs="宋体"/>
          <w:b/>
          <w:bCs/>
          <w:color w:val="auto"/>
          <w:spacing w:val="1"/>
          <w:sz w:val="24"/>
          <w:szCs w:val="24"/>
          <w:highlight w:val="none"/>
        </w:rPr>
        <w:t>价</w:t>
      </w:r>
      <w:r>
        <w:rPr>
          <w:rFonts w:hint="eastAsia" w:ascii="宋体" w:hAnsi="宋体" w:eastAsia="宋体" w:cs="宋体"/>
          <w:color w:val="auto"/>
          <w:spacing w:val="1"/>
          <w:sz w:val="24"/>
          <w:szCs w:val="24"/>
          <w:highlight w:val="none"/>
        </w:rPr>
        <w:t>；绿色施工安全防护</w:t>
      </w:r>
      <w:r>
        <w:rPr>
          <w:rFonts w:hint="eastAsia" w:ascii="宋体" w:hAnsi="宋体" w:eastAsia="宋体" w:cs="宋体"/>
          <w:color w:val="auto"/>
          <w:spacing w:val="-1"/>
          <w:sz w:val="24"/>
          <w:szCs w:val="24"/>
          <w:highlight w:val="none"/>
        </w:rPr>
        <w:t>措施费是否达到最低要求；暂列金额、暂估价是否按照招标工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FEFD797">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10" w:name="bookmark127"/>
      <w:bookmarkEnd w:id="110"/>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标委员会接受该投标人的投标总价而未否决其投标的，应在评标报告中说明判断理由。投标总价下浮率＝（1－投标总价÷招标控制价）×100% 。</w:t>
      </w:r>
    </w:p>
    <w:p w14:paraId="2485C4DD">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27A6EA2D">
      <w:pPr>
        <w:spacing w:before="82" w:line="211" w:lineRule="auto"/>
        <w:ind w:left="580"/>
        <w:outlineLvl w:val="9"/>
        <w:rPr>
          <w:rFonts w:hint="eastAsia" w:ascii="宋体" w:hAnsi="宋体" w:eastAsia="宋体" w:cs="宋体"/>
          <w:color w:val="auto"/>
          <w:sz w:val="25"/>
          <w:szCs w:val="25"/>
          <w:highlight w:val="none"/>
        </w:rPr>
      </w:pPr>
      <w:bookmarkStart w:id="111" w:name="_Toc15367"/>
      <w:bookmarkStart w:id="112" w:name="_Toc32114"/>
      <w:bookmarkStart w:id="113" w:name="_Toc18204"/>
      <w:bookmarkStart w:id="114" w:name="_Toc19814"/>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11"/>
      <w:bookmarkEnd w:id="112"/>
      <w:bookmarkEnd w:id="113"/>
      <w:bookmarkEnd w:id="114"/>
    </w:p>
    <w:p w14:paraId="71D5DBDC">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 xml:space="preserve">1 </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132A65C3">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9"/>
                    <a:stretch>
                      <a:fillRect/>
                    </a:stretch>
                  </pic:blipFill>
                  <pic:spPr>
                    <a:xfrm>
                      <a:off x="0" y="0"/>
                      <a:ext cx="6350" cy="279400"/>
                    </a:xfrm>
                    <a:prstGeom prst="rect">
                      <a:avLst/>
                    </a:prstGeom>
                    <a:noFill/>
                    <a:ln>
                      <a:noFill/>
                    </a:ln>
                  </pic:spPr>
                </pic:pic>
              </a:graphicData>
            </a:graphic>
          </wp:anchor>
        </w:drawing>
      </w:r>
      <w:bookmarkStart w:id="115" w:name="bookmark128"/>
      <w:bookmarkEnd w:id="115"/>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60660A02">
      <w:pPr>
        <w:spacing w:before="81" w:line="211" w:lineRule="auto"/>
        <w:ind w:left="498"/>
        <w:outlineLvl w:val="9"/>
        <w:rPr>
          <w:rFonts w:hint="eastAsia" w:ascii="宋体" w:hAnsi="宋体" w:eastAsia="宋体" w:cs="宋体"/>
          <w:color w:val="auto"/>
          <w:sz w:val="25"/>
          <w:szCs w:val="25"/>
          <w:highlight w:val="none"/>
        </w:rPr>
      </w:pPr>
      <w:bookmarkStart w:id="116" w:name="_Toc4119"/>
      <w:bookmarkStart w:id="117" w:name="_Toc10503"/>
      <w:bookmarkStart w:id="118" w:name="_Toc14991"/>
      <w:bookmarkStart w:id="119" w:name="_Toc28572"/>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16"/>
      <w:bookmarkEnd w:id="117"/>
      <w:bookmarkEnd w:id="118"/>
      <w:bookmarkEnd w:id="119"/>
    </w:p>
    <w:p w14:paraId="1C11D96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ABDDFFD">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1F14EEB">
      <w:pPr>
        <w:spacing w:before="38" w:line="220" w:lineRule="auto"/>
        <w:ind w:left="503"/>
        <w:outlineLvl w:val="9"/>
        <w:rPr>
          <w:rFonts w:hint="eastAsia" w:ascii="宋体" w:hAnsi="宋体" w:eastAsia="宋体" w:cs="宋体"/>
          <w:color w:val="auto"/>
          <w:sz w:val="24"/>
          <w:szCs w:val="24"/>
          <w:highlight w:val="none"/>
        </w:rPr>
      </w:pPr>
      <w:bookmarkStart w:id="120" w:name="_Toc10398"/>
      <w:bookmarkStart w:id="121" w:name="_Toc18029"/>
      <w:bookmarkStart w:id="122" w:name="_Toc17510"/>
      <w:bookmarkStart w:id="123" w:name="_Toc2294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20"/>
      <w:bookmarkEnd w:id="121"/>
      <w:bookmarkEnd w:id="122"/>
      <w:bookmarkEnd w:id="123"/>
    </w:p>
    <w:p w14:paraId="7F4E18BB">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0931295">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0C018EDE">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277B94CD">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6B037580">
      <w:pPr>
        <w:spacing w:before="153" w:line="219" w:lineRule="auto"/>
        <w:ind w:left="503"/>
        <w:outlineLvl w:val="9"/>
        <w:rPr>
          <w:rFonts w:hint="eastAsia" w:ascii="宋体" w:hAnsi="宋体" w:eastAsia="宋体" w:cs="宋体"/>
          <w:color w:val="auto"/>
          <w:sz w:val="24"/>
          <w:szCs w:val="24"/>
          <w:highlight w:val="none"/>
        </w:rPr>
      </w:pPr>
      <w:bookmarkStart w:id="124" w:name="_Toc27609"/>
      <w:bookmarkStart w:id="125" w:name="_Toc3958"/>
      <w:bookmarkStart w:id="126" w:name="_Toc14059"/>
      <w:bookmarkStart w:id="127" w:name="_Toc16136"/>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24"/>
      <w:bookmarkEnd w:id="125"/>
      <w:bookmarkEnd w:id="126"/>
      <w:bookmarkEnd w:id="127"/>
    </w:p>
    <w:p w14:paraId="1BB7535A">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58AA9DB6">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 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232F1429">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6B667673">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F340CA9">
      <w:pPr>
        <w:spacing w:before="95" w:line="220" w:lineRule="auto"/>
        <w:ind w:left="503"/>
        <w:outlineLvl w:val="9"/>
        <w:rPr>
          <w:rFonts w:hint="eastAsia" w:ascii="宋体" w:hAnsi="宋体" w:eastAsia="宋体" w:cs="宋体"/>
          <w:color w:val="auto"/>
          <w:sz w:val="24"/>
          <w:szCs w:val="24"/>
          <w:highlight w:val="none"/>
        </w:rPr>
      </w:pPr>
      <w:bookmarkStart w:id="128" w:name="_Toc576"/>
      <w:bookmarkStart w:id="129" w:name="_Toc3861"/>
      <w:bookmarkStart w:id="130" w:name="_Toc7915"/>
      <w:bookmarkStart w:id="131" w:name="_Toc4990"/>
      <w:r>
        <w:rPr>
          <w:rFonts w:hint="eastAsia" w:ascii="宋体" w:hAnsi="宋体" w:eastAsia="宋体" w:cs="宋体"/>
          <w:color w:val="auto"/>
          <w:spacing w:val="-3"/>
          <w:sz w:val="24"/>
          <w:szCs w:val="24"/>
          <w:highlight w:val="none"/>
        </w:rPr>
        <w:t>（3）综合得分</w:t>
      </w:r>
      <w:bookmarkEnd w:id="128"/>
      <w:bookmarkEnd w:id="129"/>
      <w:bookmarkEnd w:id="130"/>
      <w:bookmarkEnd w:id="131"/>
    </w:p>
    <w:p w14:paraId="50217631">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215CB6BC">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390CA99F">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7CFCF80">
      <w:pPr>
        <w:spacing w:before="37" w:line="219" w:lineRule="auto"/>
        <w:ind w:left="503"/>
        <w:outlineLvl w:val="9"/>
        <w:rPr>
          <w:rFonts w:hint="eastAsia" w:ascii="宋体" w:hAnsi="宋体" w:eastAsia="宋体" w:cs="宋体"/>
          <w:color w:val="auto"/>
          <w:highlight w:val="none"/>
        </w:rPr>
      </w:pPr>
      <w:bookmarkStart w:id="132" w:name="_Toc2885"/>
      <w:bookmarkStart w:id="133" w:name="_Toc25214"/>
      <w:bookmarkStart w:id="134" w:name="_Toc32384"/>
      <w:bookmarkStart w:id="135" w:name="_Toc30671"/>
      <w:r>
        <w:rPr>
          <w:rFonts w:hint="eastAsia" w:ascii="宋体" w:hAnsi="宋体" w:eastAsia="宋体" w:cs="宋体"/>
          <w:color w:val="auto"/>
          <w:spacing w:val="2"/>
          <w:sz w:val="24"/>
          <w:szCs w:val="24"/>
          <w:highlight w:val="none"/>
        </w:rPr>
        <w:t>（4）评标委员会汇总、比较所有投标人的综合得分后，取</w:t>
      </w:r>
      <w:r>
        <w:rPr>
          <w:rFonts w:hint="eastAsia" w:ascii="宋体" w:hAnsi="宋体" w:eastAsia="宋体" w:cs="宋体"/>
          <w:color w:val="auto"/>
          <w:spacing w:val="1"/>
          <w:sz w:val="24"/>
          <w:szCs w:val="24"/>
          <w:highlight w:val="none"/>
        </w:rPr>
        <w:t>综合得分最高的投标</w:t>
      </w:r>
      <w:bookmarkEnd w:id="132"/>
      <w:bookmarkEnd w:id="133"/>
      <w:bookmarkEnd w:id="134"/>
      <w:bookmarkEnd w:id="135"/>
    </w:p>
    <w:p w14:paraId="24898226">
      <w:pPr>
        <w:spacing w:before="78" w:line="329" w:lineRule="auto"/>
        <w:ind w:left="276" w:right="263"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人为第一中标候选人，取综合得分第二、第三高的投标人</w:t>
      </w:r>
      <w:r>
        <w:rPr>
          <w:rFonts w:hint="eastAsia" w:ascii="宋体" w:hAnsi="宋体" w:eastAsia="宋体" w:cs="宋体"/>
          <w:color w:val="auto"/>
          <w:spacing w:val="-2"/>
          <w:sz w:val="24"/>
          <w:szCs w:val="24"/>
          <w:highlight w:val="none"/>
        </w:rPr>
        <w:t>为第二、第三中标候选人。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如果最高综合得分相同，取投标总价低者为第一中标</w:t>
      </w:r>
      <w:r>
        <w:rPr>
          <w:rFonts w:hint="eastAsia" w:ascii="宋体" w:hAnsi="宋体" w:eastAsia="宋体" w:cs="宋体"/>
          <w:color w:val="auto"/>
          <w:spacing w:val="-2"/>
          <w:sz w:val="24"/>
          <w:szCs w:val="24"/>
          <w:highlight w:val="none"/>
        </w:rPr>
        <w:t>候选人，并依此确定第二、第三</w:t>
      </w:r>
      <w:r>
        <w:rPr>
          <w:rFonts w:hint="eastAsia" w:ascii="宋体" w:hAnsi="宋体" w:eastAsia="宋体" w:cs="宋体"/>
          <w:color w:val="auto"/>
          <w:sz w:val="24"/>
          <w:szCs w:val="24"/>
          <w:highlight w:val="none"/>
        </w:rPr>
        <w:t xml:space="preserve"> 中标候选人。如果最高综合得分相同，投标总价</w:t>
      </w:r>
      <w:r>
        <w:rPr>
          <w:rFonts w:hint="eastAsia" w:ascii="宋体" w:hAnsi="宋体" w:eastAsia="宋体" w:cs="宋体"/>
          <w:color w:val="auto"/>
          <w:spacing w:val="-1"/>
          <w:sz w:val="24"/>
          <w:szCs w:val="24"/>
          <w:highlight w:val="none"/>
        </w:rPr>
        <w:t>也相同，由评标委员会投票确定。</w:t>
      </w:r>
    </w:p>
    <w:p w14:paraId="2E4DF3FB">
      <w:pPr>
        <w:pStyle w:val="5"/>
        <w:spacing w:line="304" w:lineRule="auto"/>
        <w:rPr>
          <w:rFonts w:hint="eastAsia" w:ascii="宋体" w:hAnsi="宋体" w:eastAsia="宋体" w:cs="宋体"/>
          <w:color w:val="auto"/>
          <w:highlight w:val="none"/>
        </w:rPr>
      </w:pPr>
    </w:p>
    <w:p w14:paraId="7BB7F397">
      <w:pPr>
        <w:rPr>
          <w:rFonts w:hint="eastAsia"/>
          <w:color w:val="auto"/>
          <w:highlight w:val="none"/>
        </w:rPr>
      </w:pPr>
    </w:p>
    <w:p w14:paraId="535F556A">
      <w:pPr>
        <w:pStyle w:val="5"/>
        <w:spacing w:line="304" w:lineRule="auto"/>
        <w:rPr>
          <w:rFonts w:hint="eastAsia" w:ascii="宋体" w:hAnsi="宋体" w:eastAsia="宋体" w:cs="宋体"/>
          <w:color w:val="auto"/>
          <w:highlight w:val="none"/>
        </w:rPr>
      </w:pPr>
    </w:p>
    <w:p w14:paraId="22C172D9">
      <w:pPr>
        <w:rPr>
          <w:rFonts w:hint="eastAsia" w:ascii="宋体" w:hAnsi="宋体" w:eastAsia="宋体" w:cs="宋体"/>
          <w:b/>
          <w:bCs/>
          <w:color w:val="auto"/>
          <w:spacing w:val="-6"/>
          <w:sz w:val="30"/>
          <w:szCs w:val="30"/>
          <w:highlight w:val="none"/>
        </w:rPr>
      </w:pPr>
      <w:bookmarkStart w:id="136" w:name="_Toc16801"/>
      <w:bookmarkStart w:id="137" w:name="_Toc17375"/>
      <w:bookmarkStart w:id="138" w:name="_Toc3020"/>
      <w:r>
        <w:rPr>
          <w:rFonts w:hint="eastAsia" w:ascii="宋体" w:hAnsi="宋体" w:eastAsia="宋体" w:cs="宋体"/>
          <w:b/>
          <w:bCs/>
          <w:color w:val="auto"/>
          <w:spacing w:val="-6"/>
          <w:sz w:val="30"/>
          <w:szCs w:val="30"/>
          <w:highlight w:val="none"/>
        </w:rPr>
        <w:br w:type="page"/>
      </w:r>
    </w:p>
    <w:p w14:paraId="042A8A28">
      <w:pPr>
        <w:spacing w:before="98" w:line="221" w:lineRule="auto"/>
        <w:ind w:left="4248"/>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6"/>
      <w:bookmarkEnd w:id="137"/>
      <w:bookmarkEnd w:id="138"/>
    </w:p>
    <w:tbl>
      <w:tblPr>
        <w:tblStyle w:val="13"/>
        <w:tblpPr w:leftFromText="180" w:rightFromText="180" w:vertAnchor="text" w:horzAnchor="page" w:tblpX="533" w:tblpY="374"/>
        <w:tblOverlap w:val="never"/>
        <w:tblW w:w="10933" w:type="dxa"/>
        <w:tblInd w:w="0" w:type="dxa"/>
        <w:tblLayout w:type="fixed"/>
        <w:tblCellMar>
          <w:top w:w="0" w:type="dxa"/>
          <w:left w:w="108" w:type="dxa"/>
          <w:bottom w:w="0" w:type="dxa"/>
          <w:right w:w="108" w:type="dxa"/>
        </w:tblCellMar>
      </w:tblPr>
      <w:tblGrid>
        <w:gridCol w:w="1440"/>
        <w:gridCol w:w="4060"/>
        <w:gridCol w:w="590"/>
        <w:gridCol w:w="4843"/>
      </w:tblGrid>
      <w:tr w14:paraId="495252E1">
        <w:tblPrEx>
          <w:tblCellMar>
            <w:top w:w="0" w:type="dxa"/>
            <w:left w:w="108" w:type="dxa"/>
            <w:bottom w:w="0" w:type="dxa"/>
            <w:right w:w="108" w:type="dxa"/>
          </w:tblCellMar>
        </w:tblPrEx>
        <w:trPr>
          <w:trHeight w:val="537" w:hRule="atLeast"/>
        </w:trPr>
        <w:tc>
          <w:tcPr>
            <w:tcW w:w="10933"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77682B8B">
            <w:pPr>
              <w:pStyle w:val="5"/>
              <w:tabs>
                <w:tab w:val="left" w:pos="1354"/>
                <w:tab w:val="left" w:pos="1459"/>
                <w:tab w:val="center" w:pos="3902"/>
                <w:tab w:val="right" w:pos="7805"/>
              </w:tabs>
              <w:wordWrap w:val="0"/>
              <w:adjustRightInd w:val="0"/>
              <w:snapToGrid w:val="0"/>
              <w:spacing w:after="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商务部分，满分：</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80</w:t>
            </w:r>
            <w:r>
              <w:rPr>
                <w:rFonts w:hint="eastAsia" w:asciiTheme="minorEastAsia" w:hAnsiTheme="minorEastAsia" w:eastAsiaTheme="minorEastAsia" w:cstheme="minorEastAsia"/>
                <w:b/>
                <w:bCs/>
                <w:snapToGrid w:val="0"/>
                <w:color w:val="auto"/>
                <w:kern w:val="0"/>
                <w:sz w:val="21"/>
                <w:szCs w:val="21"/>
                <w:highlight w:val="none"/>
                <w:u w:val="single"/>
              </w:rPr>
              <w:t xml:space="preserve"> </w:t>
            </w:r>
            <w:r>
              <w:rPr>
                <w:rFonts w:hint="eastAsia" w:asciiTheme="minorEastAsia" w:hAnsiTheme="minorEastAsia" w:eastAsiaTheme="minorEastAsia" w:cstheme="minorEastAsia"/>
                <w:b/>
                <w:bCs/>
                <w:snapToGrid w:val="0"/>
                <w:color w:val="auto"/>
                <w:kern w:val="0"/>
                <w:sz w:val="21"/>
                <w:szCs w:val="21"/>
                <w:highlight w:val="none"/>
              </w:rPr>
              <w:t>分。</w:t>
            </w:r>
          </w:p>
        </w:tc>
      </w:tr>
      <w:tr w14:paraId="6A4411D0">
        <w:tblPrEx>
          <w:tblCellMar>
            <w:top w:w="0" w:type="dxa"/>
            <w:left w:w="108" w:type="dxa"/>
            <w:bottom w:w="0" w:type="dxa"/>
            <w:right w:w="108" w:type="dxa"/>
          </w:tblCellMar>
        </w:tblPrEx>
        <w:trPr>
          <w:trHeight w:val="44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ABA9958">
            <w:pPr>
              <w:pStyle w:val="5"/>
              <w:tabs>
                <w:tab w:val="left" w:pos="1354"/>
                <w:tab w:val="left" w:pos="1459"/>
                <w:tab w:val="center" w:pos="3902"/>
                <w:tab w:val="right" w:pos="7805"/>
              </w:tabs>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评分因素</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11F8A69E">
            <w:pPr>
              <w:pStyle w:val="5"/>
              <w:tabs>
                <w:tab w:val="left" w:pos="1354"/>
                <w:tab w:val="left" w:pos="1459"/>
                <w:tab w:val="center" w:pos="3902"/>
                <w:tab w:val="right" w:pos="7805"/>
              </w:tabs>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评分标准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72E75725">
            <w:pPr>
              <w:pStyle w:val="5"/>
              <w:tabs>
                <w:tab w:val="left" w:pos="1354"/>
                <w:tab w:val="left" w:pos="1459"/>
                <w:tab w:val="center" w:pos="3902"/>
                <w:tab w:val="right" w:pos="7805"/>
              </w:tabs>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备注</w:t>
            </w:r>
          </w:p>
        </w:tc>
      </w:tr>
      <w:tr w14:paraId="674CDCDE">
        <w:tblPrEx>
          <w:tblCellMar>
            <w:top w:w="0" w:type="dxa"/>
            <w:left w:w="108" w:type="dxa"/>
            <w:bottom w:w="0" w:type="dxa"/>
            <w:right w:w="108" w:type="dxa"/>
          </w:tblCellMar>
        </w:tblPrEx>
        <w:trPr>
          <w:trHeight w:val="2216"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8F963FF">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企业业绩</w:t>
            </w:r>
          </w:p>
          <w:p w14:paraId="70CD7181">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4C26D6E9">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企业近年来（2019年至今）业绩情况：</w:t>
            </w:r>
          </w:p>
          <w:p w14:paraId="0C8B6B17">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承接 </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过类似工程的，每个得5分；</w:t>
            </w:r>
          </w:p>
          <w:p w14:paraId="70CECEFD">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2.未</w:t>
            </w:r>
            <w:r>
              <w:rPr>
                <w:rFonts w:hint="eastAsia" w:asciiTheme="minorEastAsia" w:hAnsiTheme="minorEastAsia" w:eastAsiaTheme="minorEastAsia" w:cstheme="minorEastAsia"/>
                <w:snapToGrid w:val="0"/>
                <w:color w:val="auto"/>
                <w:kern w:val="0"/>
                <w:sz w:val="21"/>
                <w:szCs w:val="21"/>
                <w:highlight w:val="none"/>
                <w:u w:val="single"/>
                <w:lang w:val="en-US" w:eastAsia="zh-CN"/>
              </w:rPr>
              <w:t>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过类似工程的，不予计分。</w:t>
            </w:r>
          </w:p>
          <w:p w14:paraId="5846665A">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说明：本项最高得15分。 </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35DF670E">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类似工程指：</w:t>
            </w:r>
            <w:r>
              <w:rPr>
                <w:rFonts w:hint="eastAsia" w:asciiTheme="minorEastAsia" w:hAnsiTheme="minorEastAsia" w:eastAsiaTheme="minorEastAsia" w:cstheme="minorEastAsia"/>
                <w:snapToGrid w:val="0"/>
                <w:color w:val="auto"/>
                <w:kern w:val="0"/>
                <w:sz w:val="21"/>
                <w:szCs w:val="21"/>
                <w:highlight w:val="none"/>
                <w:u w:val="single"/>
                <w:lang w:val="en-US" w:eastAsia="zh-CN"/>
              </w:rPr>
              <w:t>房屋</w:t>
            </w:r>
            <w:r>
              <w:rPr>
                <w:rFonts w:hint="eastAsia" w:asciiTheme="minorEastAsia" w:hAnsiTheme="minorEastAsia" w:eastAsiaTheme="minorEastAsia" w:cstheme="minorEastAsia"/>
                <w:snapToGrid w:val="0"/>
                <w:color w:val="auto"/>
                <w:kern w:val="0"/>
                <w:sz w:val="21"/>
                <w:szCs w:val="21"/>
                <w:highlight w:val="none"/>
                <w:u w:val="single"/>
              </w:rPr>
              <w:t>类</w:t>
            </w:r>
            <w:r>
              <w:rPr>
                <w:rFonts w:hint="eastAsia" w:asciiTheme="minorEastAsia" w:hAnsiTheme="minorEastAsia" w:eastAsiaTheme="minorEastAsia" w:cstheme="minorEastAsia"/>
                <w:snapToGrid w:val="0"/>
                <w:color w:val="auto"/>
                <w:kern w:val="0"/>
                <w:sz w:val="21"/>
                <w:szCs w:val="21"/>
                <w:highlight w:val="none"/>
                <w:u w:val="single"/>
                <w:lang w:val="en-US" w:eastAsia="zh-CN"/>
              </w:rPr>
              <w:t>或市政</w:t>
            </w:r>
            <w:r>
              <w:rPr>
                <w:rFonts w:hint="eastAsia" w:asciiTheme="minorEastAsia" w:hAnsiTheme="minorEastAsia" w:eastAsiaTheme="minorEastAsia" w:cstheme="minorEastAsia"/>
                <w:snapToGrid w:val="0"/>
                <w:color w:val="auto"/>
                <w:kern w:val="0"/>
                <w:sz w:val="21"/>
                <w:szCs w:val="21"/>
                <w:highlight w:val="none"/>
                <w:u w:val="single"/>
              </w:rPr>
              <w:t>类工程</w:t>
            </w:r>
            <w:r>
              <w:rPr>
                <w:rFonts w:hint="eastAsia" w:asciiTheme="minorEastAsia" w:hAnsiTheme="minorEastAsia" w:eastAsiaTheme="minorEastAsia" w:cstheme="minorEastAsia"/>
                <w:snapToGrid w:val="0"/>
                <w:color w:val="auto"/>
                <w:kern w:val="0"/>
                <w:sz w:val="21"/>
                <w:szCs w:val="21"/>
                <w:highlight w:val="none"/>
              </w:rPr>
              <w:t>，须提供中标通知书或</w:t>
            </w:r>
            <w:r>
              <w:rPr>
                <w:rFonts w:hint="eastAsia" w:asciiTheme="minorEastAsia" w:hAnsiTheme="minorEastAsia" w:eastAsiaTheme="minorEastAsia" w:cstheme="minorEastAsia"/>
                <w:snapToGrid w:val="0"/>
                <w:color w:val="auto"/>
                <w:kern w:val="0"/>
                <w:sz w:val="21"/>
                <w:szCs w:val="21"/>
                <w:highlight w:val="none"/>
                <w:lang w:val="en-US" w:eastAsia="zh-CN"/>
              </w:rPr>
              <w:t>合同协议书关键页</w:t>
            </w:r>
            <w:r>
              <w:rPr>
                <w:rFonts w:hint="eastAsia" w:asciiTheme="minorEastAsia" w:hAnsiTheme="minorEastAsia" w:eastAsiaTheme="minorEastAsia" w:cstheme="minorEastAsia"/>
                <w:snapToGrid w:val="0"/>
                <w:color w:val="auto"/>
                <w:kern w:val="0"/>
                <w:sz w:val="21"/>
                <w:szCs w:val="21"/>
                <w:highlight w:val="none"/>
                <w:lang w:eastAsia="zh-CN"/>
              </w:rPr>
              <w:t>彩色扫描件</w:t>
            </w:r>
            <w:r>
              <w:rPr>
                <w:rFonts w:hint="eastAsia" w:asciiTheme="minorEastAsia" w:hAnsiTheme="minorEastAsia" w:eastAsiaTheme="minorEastAsia" w:cstheme="minorEastAsia"/>
                <w:snapToGrid w:val="0"/>
                <w:color w:val="auto"/>
                <w:kern w:val="0"/>
                <w:sz w:val="21"/>
                <w:szCs w:val="21"/>
                <w:highlight w:val="none"/>
              </w:rPr>
              <w:t>。</w:t>
            </w:r>
          </w:p>
          <w:p w14:paraId="4C271F29">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业绩时间以中标通知书</w:t>
            </w:r>
            <w:r>
              <w:rPr>
                <w:rFonts w:hint="eastAsia" w:asciiTheme="minorEastAsia" w:hAnsiTheme="minorEastAsia" w:eastAsiaTheme="minorEastAsia" w:cstheme="minorEastAsia"/>
                <w:snapToGrid w:val="0"/>
                <w:color w:val="auto"/>
                <w:kern w:val="0"/>
                <w:sz w:val="21"/>
                <w:szCs w:val="21"/>
                <w:highlight w:val="none"/>
                <w:lang w:val="en-US" w:eastAsia="zh-CN"/>
              </w:rPr>
              <w:t>或合同协议书</w:t>
            </w:r>
            <w:r>
              <w:rPr>
                <w:rFonts w:hint="eastAsia" w:asciiTheme="minorEastAsia" w:hAnsiTheme="minorEastAsia" w:eastAsiaTheme="minorEastAsia" w:cstheme="minorEastAsia"/>
                <w:snapToGrid w:val="0"/>
                <w:color w:val="auto"/>
                <w:kern w:val="0"/>
                <w:sz w:val="21"/>
                <w:szCs w:val="21"/>
                <w:highlight w:val="none"/>
              </w:rPr>
              <w:t>日期为准。</w:t>
            </w:r>
          </w:p>
          <w:p w14:paraId="009B3F7F">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未提供</w:t>
            </w:r>
            <w:r>
              <w:rPr>
                <w:rFonts w:hint="eastAsia" w:asciiTheme="minorEastAsia" w:hAnsiTheme="minorEastAsia" w:eastAsiaTheme="minorEastAsia" w:cstheme="minorEastAsia"/>
                <w:snapToGrid w:val="0"/>
                <w:color w:val="auto"/>
                <w:kern w:val="0"/>
                <w:sz w:val="21"/>
                <w:szCs w:val="21"/>
                <w:highlight w:val="none"/>
                <w:lang w:eastAsia="zh-CN"/>
              </w:rPr>
              <w:t>扫描件</w:t>
            </w:r>
            <w:r>
              <w:rPr>
                <w:rFonts w:hint="eastAsia" w:asciiTheme="minorEastAsia" w:hAnsiTheme="minorEastAsia" w:eastAsiaTheme="minorEastAsia" w:cstheme="minorEastAsia"/>
                <w:snapToGrid w:val="0"/>
                <w:color w:val="auto"/>
                <w:kern w:val="0"/>
                <w:sz w:val="21"/>
                <w:szCs w:val="21"/>
                <w:highlight w:val="none"/>
              </w:rPr>
              <w:t>的、业绩不属于类似工程的、业绩时间不符合评分标准和备注规定的，则不给予计分。</w:t>
            </w:r>
          </w:p>
        </w:tc>
      </w:tr>
      <w:tr w14:paraId="05129008">
        <w:tblPrEx>
          <w:tblCellMar>
            <w:top w:w="0" w:type="dxa"/>
            <w:left w:w="108" w:type="dxa"/>
            <w:bottom w:w="0" w:type="dxa"/>
            <w:right w:w="108" w:type="dxa"/>
          </w:tblCellMar>
        </w:tblPrEx>
        <w:trPr>
          <w:trHeight w:val="2291"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CD79AC1">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469EB529">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综合素质</w:t>
            </w:r>
          </w:p>
          <w:p w14:paraId="75011DF2">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211B0A92">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项目经理工程类技术职称情况：</w:t>
            </w:r>
          </w:p>
          <w:p w14:paraId="4E7024E5">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具备工程师或以上职称的，得 10 分。</w:t>
            </w:r>
          </w:p>
          <w:p w14:paraId="56255FA4">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具备助理工程师职称的，得 5 分。</w:t>
            </w:r>
          </w:p>
          <w:p w14:paraId="069E625D">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3．不具备以上职称的，不予计分</w:t>
            </w:r>
            <w:bookmarkStart w:id="275" w:name="_GoBack"/>
            <w:bookmarkEnd w:id="275"/>
            <w:r>
              <w:rPr>
                <w:rFonts w:hint="eastAsia" w:asciiTheme="minorEastAsia" w:hAnsiTheme="minorEastAsia" w:eastAsiaTheme="minorEastAsia" w:cstheme="minorEastAsia"/>
                <w:snapToGrid w:val="0"/>
                <w:color w:val="auto"/>
                <w:kern w:val="0"/>
                <w:sz w:val="21"/>
                <w:szCs w:val="21"/>
                <w:highlight w:val="none"/>
              </w:rPr>
              <w:t>。</w:t>
            </w:r>
          </w:p>
          <w:p w14:paraId="4BA92E79">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说明：本项最高得 10 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12DE3F1F">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需附职称证</w:t>
            </w:r>
            <w:r>
              <w:rPr>
                <w:rFonts w:hint="eastAsia" w:asciiTheme="minorEastAsia" w:hAnsiTheme="minorEastAsia" w:eastAsiaTheme="minorEastAsia" w:cstheme="minorEastAsia"/>
                <w:snapToGrid w:val="0"/>
                <w:color w:val="auto"/>
                <w:kern w:val="0"/>
                <w:sz w:val="21"/>
                <w:szCs w:val="21"/>
                <w:highlight w:val="none"/>
                <w:lang w:eastAsia="zh-CN"/>
              </w:rPr>
              <w:t>彩色扫描件</w:t>
            </w:r>
            <w:r>
              <w:rPr>
                <w:rFonts w:hint="eastAsia" w:asciiTheme="minorEastAsia" w:hAnsiTheme="minorEastAsia" w:eastAsiaTheme="minorEastAsia" w:cstheme="minorEastAsia"/>
                <w:snapToGrid w:val="0"/>
                <w:color w:val="auto"/>
                <w:kern w:val="0"/>
                <w:sz w:val="21"/>
                <w:szCs w:val="21"/>
                <w:highlight w:val="none"/>
              </w:rPr>
              <w:t>（或打印件）。</w:t>
            </w:r>
          </w:p>
        </w:tc>
      </w:tr>
      <w:tr w14:paraId="631F2F20">
        <w:tblPrEx>
          <w:tblCellMar>
            <w:top w:w="0" w:type="dxa"/>
            <w:left w:w="108" w:type="dxa"/>
            <w:bottom w:w="0" w:type="dxa"/>
            <w:right w:w="108" w:type="dxa"/>
          </w:tblCellMar>
        </w:tblPrEx>
        <w:trPr>
          <w:trHeight w:val="3138"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90A12D5">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企业银行</w:t>
            </w:r>
          </w:p>
          <w:p w14:paraId="0189A9EE">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资信评级</w:t>
            </w:r>
          </w:p>
          <w:p w14:paraId="621E53E3">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7E35EDD3">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1．银行资信评级AAA的，得</w:t>
            </w:r>
            <w:r>
              <w:rPr>
                <w:rFonts w:hint="eastAsia" w:asciiTheme="minorEastAsia" w:hAnsiTheme="minorEastAsia" w:eastAsiaTheme="minorEastAsia" w:cstheme="minorEastAsia"/>
                <w:snapToGrid w:val="0"/>
                <w:color w:val="auto"/>
                <w:kern w:val="0"/>
                <w:sz w:val="21"/>
                <w:szCs w:val="21"/>
                <w:highlight w:val="none"/>
                <w:u w:val="single"/>
              </w:rPr>
              <w:t xml:space="preserve">5 </w:t>
            </w:r>
            <w:r>
              <w:rPr>
                <w:rFonts w:hint="eastAsia" w:asciiTheme="minorEastAsia" w:hAnsiTheme="minorEastAsia" w:eastAsiaTheme="minorEastAsia" w:cstheme="minorEastAsia"/>
                <w:snapToGrid w:val="0"/>
                <w:color w:val="auto"/>
                <w:kern w:val="0"/>
                <w:sz w:val="21"/>
                <w:szCs w:val="21"/>
                <w:highlight w:val="none"/>
              </w:rPr>
              <w:t>分；</w:t>
            </w:r>
          </w:p>
          <w:p w14:paraId="5B217D5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2．银行资信评级AA（含AA＋、AA－）的，得</w:t>
            </w:r>
            <w:r>
              <w:rPr>
                <w:rFonts w:hint="eastAsia" w:asciiTheme="minorEastAsia" w:hAnsiTheme="minorEastAsia" w:eastAsiaTheme="minorEastAsia" w:cstheme="minorEastAsia"/>
                <w:snapToGrid w:val="0"/>
                <w:color w:val="auto"/>
                <w:kern w:val="0"/>
                <w:sz w:val="21"/>
                <w:szCs w:val="21"/>
                <w:highlight w:val="none"/>
                <w:u w:val="single"/>
              </w:rPr>
              <w:t>3</w:t>
            </w:r>
            <w:r>
              <w:rPr>
                <w:rFonts w:hint="eastAsia" w:asciiTheme="minorEastAsia" w:hAnsiTheme="minorEastAsia" w:eastAsiaTheme="minorEastAsia" w:cstheme="minorEastAsia"/>
                <w:snapToGrid w:val="0"/>
                <w:color w:val="auto"/>
                <w:kern w:val="0"/>
                <w:sz w:val="21"/>
                <w:szCs w:val="21"/>
                <w:highlight w:val="none"/>
              </w:rPr>
              <w:t>分。</w:t>
            </w:r>
          </w:p>
          <w:p w14:paraId="48A5545B">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3．银行资信评级A（含A＋、A－）的，得</w:t>
            </w:r>
            <w:r>
              <w:rPr>
                <w:rFonts w:hint="eastAsia" w:asciiTheme="minorEastAsia" w:hAnsiTheme="minorEastAsia" w:eastAsiaTheme="minorEastAsia" w:cstheme="minorEastAsia"/>
                <w:snapToGrid w:val="0"/>
                <w:color w:val="auto"/>
                <w:kern w:val="0"/>
                <w:sz w:val="21"/>
                <w:szCs w:val="21"/>
                <w:highlight w:val="none"/>
                <w:u w:val="single"/>
              </w:rPr>
              <w:t xml:space="preserve"> 1 </w:t>
            </w:r>
            <w:r>
              <w:rPr>
                <w:rFonts w:hint="eastAsia" w:asciiTheme="minorEastAsia" w:hAnsiTheme="minorEastAsia" w:eastAsiaTheme="minorEastAsia" w:cstheme="minorEastAsia"/>
                <w:snapToGrid w:val="0"/>
                <w:color w:val="auto"/>
                <w:kern w:val="0"/>
                <w:sz w:val="21"/>
                <w:szCs w:val="21"/>
                <w:highlight w:val="none"/>
              </w:rPr>
              <w:t>分。</w:t>
            </w:r>
          </w:p>
          <w:p w14:paraId="2BC611FB">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before="0" w:after="0" w:afterLines="0" w:line="360" w:lineRule="auto"/>
              <w:ind w:leftChars="0" w:right="0" w:rightChars="0"/>
              <w:textAlignment w:val="auto"/>
              <w:outlineLvl w:val="9"/>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4．未获得过以上评级的，或评级证书无效的，不予计分。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293BCD2E">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1．需附在有效期内的资信评级证书（证明）</w:t>
            </w:r>
            <w:r>
              <w:rPr>
                <w:rFonts w:hint="eastAsia" w:asciiTheme="minorEastAsia" w:hAnsiTheme="minorEastAsia" w:eastAsiaTheme="minorEastAsia" w:cstheme="minorEastAsia"/>
                <w:snapToGrid w:val="0"/>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rPr>
              <w:t>（或打印件）。</w:t>
            </w:r>
          </w:p>
          <w:p w14:paraId="0C5C98C6">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2．评级证书（证明）须由</w:t>
            </w:r>
            <w:r>
              <w:rPr>
                <w:rFonts w:hint="eastAsia" w:asciiTheme="minorEastAsia" w:hAnsiTheme="minorEastAsia" w:eastAsiaTheme="minorEastAsia" w:cstheme="minorEastAsia"/>
                <w:snapToGrid w:val="0"/>
                <w:color w:val="auto"/>
                <w:kern w:val="0"/>
                <w:sz w:val="21"/>
                <w:szCs w:val="21"/>
                <w:highlight w:val="none"/>
                <w:u w:val="single"/>
                <w:lang w:val="en-US" w:eastAsia="zh-CN"/>
              </w:rPr>
              <w:t>银行或中国人民银行备案的评估机构</w:t>
            </w:r>
            <w:r>
              <w:rPr>
                <w:rFonts w:hint="eastAsia" w:asciiTheme="minorEastAsia" w:hAnsiTheme="minorEastAsia" w:eastAsiaTheme="minorEastAsia" w:cstheme="minorEastAsia"/>
                <w:snapToGrid w:val="0"/>
                <w:color w:val="auto"/>
                <w:kern w:val="0"/>
                <w:sz w:val="21"/>
                <w:szCs w:val="21"/>
                <w:highlight w:val="none"/>
              </w:rPr>
              <w:t>出具。</w:t>
            </w:r>
          </w:p>
          <w:p w14:paraId="5EBC4612">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3．评级证书（证明）有以下情形之一的，视为无效：</w:t>
            </w:r>
          </w:p>
          <w:p w14:paraId="03F38041">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①</w:t>
            </w:r>
            <w:r>
              <w:rPr>
                <w:rFonts w:hint="eastAsia" w:asciiTheme="minorEastAsia" w:hAnsiTheme="minorEastAsia" w:eastAsiaTheme="minorEastAsia" w:cstheme="minorEastAsia"/>
                <w:snapToGrid w:val="0"/>
                <w:color w:val="auto"/>
                <w:kern w:val="0"/>
                <w:sz w:val="21"/>
                <w:szCs w:val="21"/>
                <w:highlight w:val="none"/>
              </w:rPr>
              <w:t>评级证书（证明）不在有效期内的；</w:t>
            </w:r>
          </w:p>
          <w:p w14:paraId="1BE7CFF7">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②</w:t>
            </w:r>
            <w:r>
              <w:rPr>
                <w:rFonts w:hint="eastAsia" w:asciiTheme="minorEastAsia" w:hAnsiTheme="minorEastAsia" w:eastAsiaTheme="minorEastAsia" w:cstheme="minorEastAsia"/>
                <w:snapToGrid w:val="0"/>
                <w:color w:val="auto"/>
                <w:kern w:val="0"/>
                <w:sz w:val="21"/>
                <w:szCs w:val="21"/>
                <w:highlight w:val="none"/>
              </w:rPr>
              <w:t>出具机构不符合要求的。</w:t>
            </w:r>
          </w:p>
        </w:tc>
      </w:tr>
      <w:tr w14:paraId="788DF891">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39DD5F4">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bidi="ar"/>
              </w:rPr>
            </w:pPr>
            <w:r>
              <w:rPr>
                <w:rFonts w:hint="eastAsia" w:asciiTheme="minorEastAsia" w:hAnsiTheme="minorEastAsia" w:eastAsiaTheme="minorEastAsia" w:cstheme="minorEastAsia"/>
                <w:snapToGrid w:val="0"/>
                <w:color w:val="auto"/>
                <w:kern w:val="0"/>
                <w:sz w:val="21"/>
                <w:szCs w:val="21"/>
                <w:highlight w:val="none"/>
                <w:lang w:bidi="ar"/>
              </w:rPr>
              <w:t>企业获得认证证书</w:t>
            </w:r>
          </w:p>
          <w:p w14:paraId="511BB4D4">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bidi="ar"/>
              </w:rPr>
              <w:t>（</w:t>
            </w:r>
            <w:r>
              <w:rPr>
                <w:rFonts w:hint="eastAsia" w:asciiTheme="minorEastAsia" w:hAnsiTheme="minorEastAsia" w:eastAsiaTheme="minorEastAsia" w:cstheme="minorEastAsia"/>
                <w:snapToGrid w:val="0"/>
                <w:color w:val="auto"/>
                <w:kern w:val="0"/>
                <w:sz w:val="21"/>
                <w:szCs w:val="21"/>
                <w:highlight w:val="none"/>
                <w:lang w:val="en-US" w:eastAsia="zh-CN" w:bidi="ar"/>
              </w:rPr>
              <w:t>15</w:t>
            </w:r>
            <w:r>
              <w:rPr>
                <w:rFonts w:hint="eastAsia" w:asciiTheme="minorEastAsia" w:hAnsiTheme="minorEastAsia" w:eastAsiaTheme="minorEastAsia" w:cstheme="minorEastAsia"/>
                <w:snapToGrid w:val="0"/>
                <w:color w:val="auto"/>
                <w:kern w:val="0"/>
                <w:sz w:val="21"/>
                <w:szCs w:val="21"/>
                <w:highlight w:val="none"/>
                <w:lang w:bidi="ar"/>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top"/>
          </w:tcPr>
          <w:p w14:paraId="4BA07F97">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投标人具有下列有效的认证证书</w:t>
            </w:r>
            <w:r>
              <w:rPr>
                <w:rFonts w:hint="eastAsia" w:asciiTheme="minorEastAsia" w:hAnsiTheme="minorEastAsia" w:eastAsiaTheme="minorEastAsia" w:cstheme="minorEastAsia"/>
                <w:color w:val="auto"/>
                <w:sz w:val="21"/>
                <w:szCs w:val="21"/>
                <w:highlight w:val="none"/>
                <w:lang w:eastAsia="zh-CN"/>
              </w:rPr>
              <w:t>：</w:t>
            </w:r>
          </w:p>
          <w:p w14:paraId="45942D97">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rPr>
              <w:t>质量管理体系认证证书</w:t>
            </w:r>
            <w:r>
              <w:rPr>
                <w:rFonts w:hint="eastAsia" w:asciiTheme="minorEastAsia" w:hAnsiTheme="minorEastAsia" w:eastAsiaTheme="minorEastAsia" w:cstheme="minorEastAsia"/>
                <w:color w:val="auto"/>
                <w:sz w:val="21"/>
                <w:szCs w:val="21"/>
                <w:highlight w:val="none"/>
                <w:lang w:eastAsia="zh-CN"/>
              </w:rPr>
              <w:t>；</w:t>
            </w:r>
          </w:p>
          <w:p w14:paraId="70FCE29E">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rPr>
              <w:t>职业健康安全管理体系认证证书</w:t>
            </w:r>
            <w:r>
              <w:rPr>
                <w:rFonts w:hint="eastAsia" w:asciiTheme="minorEastAsia" w:hAnsiTheme="minorEastAsia" w:eastAsiaTheme="minorEastAsia" w:cstheme="minorEastAsia"/>
                <w:color w:val="auto"/>
                <w:sz w:val="21"/>
                <w:szCs w:val="21"/>
                <w:highlight w:val="none"/>
                <w:lang w:eastAsia="zh-CN"/>
              </w:rPr>
              <w:t>；</w:t>
            </w:r>
          </w:p>
          <w:p w14:paraId="05F383BB">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rPr>
              <w:t>环境管理体系认证证书</w:t>
            </w:r>
            <w:r>
              <w:rPr>
                <w:rFonts w:hint="eastAsia" w:asciiTheme="minorEastAsia" w:hAnsiTheme="minorEastAsia" w:eastAsiaTheme="minorEastAsia" w:cstheme="minorEastAsia"/>
                <w:color w:val="auto"/>
                <w:sz w:val="21"/>
                <w:szCs w:val="21"/>
                <w:highlight w:val="none"/>
                <w:lang w:eastAsia="zh-CN"/>
              </w:rPr>
              <w:t>；</w:t>
            </w:r>
          </w:p>
          <w:p w14:paraId="359F8ACA">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rPr>
              <w:t>社会责任认证证书</w:t>
            </w:r>
            <w:r>
              <w:rPr>
                <w:rFonts w:hint="eastAsia" w:asciiTheme="minorEastAsia" w:hAnsiTheme="minorEastAsia" w:eastAsiaTheme="minorEastAsia" w:cstheme="minorEastAsia"/>
                <w:color w:val="auto"/>
                <w:sz w:val="21"/>
                <w:szCs w:val="21"/>
                <w:highlight w:val="none"/>
                <w:lang w:eastAsia="zh-CN"/>
              </w:rPr>
              <w:t>；</w:t>
            </w:r>
          </w:p>
          <w:p w14:paraId="383EACEF">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⑤</w:t>
            </w:r>
            <w:r>
              <w:rPr>
                <w:rFonts w:hint="eastAsia" w:asciiTheme="minorEastAsia" w:hAnsiTheme="minorEastAsia" w:eastAsiaTheme="minorEastAsia" w:cstheme="minorEastAsia"/>
                <w:color w:val="auto"/>
                <w:sz w:val="21"/>
                <w:szCs w:val="21"/>
                <w:highlight w:val="none"/>
              </w:rPr>
              <w:t>建设工程项目总承包服务规范认证证书</w:t>
            </w:r>
            <w:r>
              <w:rPr>
                <w:rFonts w:hint="eastAsia" w:asciiTheme="minorEastAsia" w:hAnsiTheme="minorEastAsia" w:eastAsiaTheme="minorEastAsia" w:cstheme="minorEastAsia"/>
                <w:color w:val="auto"/>
                <w:sz w:val="21"/>
                <w:szCs w:val="21"/>
                <w:highlight w:val="none"/>
                <w:lang w:eastAsia="zh-CN"/>
              </w:rPr>
              <w:t>；</w:t>
            </w:r>
          </w:p>
          <w:p w14:paraId="0A5EF0C3">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1．获得</w:t>
            </w:r>
            <w:r>
              <w:rPr>
                <w:rFonts w:hint="eastAsia" w:asciiTheme="minorEastAsia" w:hAnsiTheme="minorEastAsia" w:eastAsiaTheme="minorEastAsia" w:cstheme="minorEastAsia"/>
                <w:color w:val="auto"/>
                <w:sz w:val="21"/>
                <w:szCs w:val="21"/>
                <w:highlight w:val="none"/>
                <w:lang w:val="en-US" w:eastAsia="zh-CN"/>
              </w:rPr>
              <w:t>其中5个</w:t>
            </w:r>
            <w:r>
              <w:rPr>
                <w:rFonts w:hint="eastAsia" w:asciiTheme="minorEastAsia" w:hAnsiTheme="minorEastAsia" w:eastAsiaTheme="minorEastAsia" w:cstheme="minorEastAsia"/>
                <w:color w:val="auto"/>
                <w:sz w:val="21"/>
                <w:szCs w:val="21"/>
                <w:highlight w:val="none"/>
              </w:rPr>
              <w:t>认证证书的得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 xml:space="preserve">分； </w:t>
            </w:r>
          </w:p>
          <w:p w14:paraId="60081D7E">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2．获得</w:t>
            </w:r>
            <w:r>
              <w:rPr>
                <w:rFonts w:hint="eastAsia" w:asciiTheme="minorEastAsia" w:hAnsiTheme="minorEastAsia" w:eastAsiaTheme="minorEastAsia" w:cstheme="minorEastAsia"/>
                <w:color w:val="auto"/>
                <w:sz w:val="21"/>
                <w:szCs w:val="21"/>
                <w:highlight w:val="none"/>
                <w:lang w:val="en-US" w:eastAsia="zh-CN"/>
              </w:rPr>
              <w:t>其中4个</w:t>
            </w:r>
            <w:r>
              <w:rPr>
                <w:rFonts w:hint="eastAsia" w:asciiTheme="minorEastAsia" w:hAnsiTheme="minorEastAsia" w:eastAsiaTheme="minorEastAsia" w:cstheme="minorEastAsia"/>
                <w:color w:val="auto"/>
                <w:sz w:val="21"/>
                <w:szCs w:val="21"/>
                <w:highlight w:val="none"/>
              </w:rPr>
              <w:t>认证证书的得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p>
          <w:p w14:paraId="45619A9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获得其中3个认证证书的得9分</w:t>
            </w:r>
            <w:r>
              <w:rPr>
                <w:rFonts w:hint="eastAsia" w:asciiTheme="minorEastAsia" w:hAnsiTheme="minorEastAsia" w:eastAsiaTheme="minorEastAsia" w:cstheme="minorEastAsia"/>
                <w:color w:val="auto"/>
                <w:sz w:val="21"/>
                <w:szCs w:val="21"/>
                <w:highlight w:val="none"/>
              </w:rPr>
              <w:t>；</w:t>
            </w:r>
          </w:p>
          <w:p w14:paraId="583E8C3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4．认证证书均未获得的，不予计分。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3C1E241B">
            <w:pPr>
              <w:spacing w:line="360" w:lineRule="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需附在有效期内的体系认证证书扫描件</w:t>
            </w:r>
            <w:r>
              <w:rPr>
                <w:rFonts w:hint="eastAsia" w:asciiTheme="minorEastAsia" w:hAnsiTheme="minorEastAsia" w:eastAsiaTheme="minorEastAsia" w:cstheme="minorEastAsia"/>
                <w:color w:val="auto"/>
                <w:sz w:val="21"/>
                <w:szCs w:val="21"/>
                <w:highlight w:val="none"/>
                <w:lang w:val="en-US" w:eastAsia="zh-CN"/>
              </w:rPr>
              <w:t>，且证书有效性在国家认证认可监督管理委员会官网（http://www.cnca.gov.cn/)可查，并提供网页截图，未提供不得分。</w:t>
            </w:r>
          </w:p>
          <w:p w14:paraId="43AC452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2.证书④</w:t>
            </w:r>
            <w:r>
              <w:rPr>
                <w:rFonts w:hint="eastAsia" w:asciiTheme="minorEastAsia" w:hAnsiTheme="minorEastAsia" w:eastAsiaTheme="minorEastAsia" w:cstheme="minorEastAsia"/>
                <w:color w:val="auto"/>
                <w:sz w:val="21"/>
                <w:szCs w:val="21"/>
                <w:highlight w:val="none"/>
              </w:rPr>
              <w:t>达到SB/T10963-2013、RB/T179-2018 及 ZSGP CTS0001-2023</w:t>
            </w:r>
            <w:r>
              <w:rPr>
                <w:rFonts w:hint="eastAsia" w:asciiTheme="minorEastAsia" w:hAnsiTheme="minorEastAsia" w:eastAsiaTheme="minorEastAsia" w:cstheme="minorEastAsia"/>
                <w:color w:val="auto"/>
                <w:sz w:val="21"/>
                <w:szCs w:val="21"/>
                <w:highlight w:val="none"/>
                <w:lang w:val="en-US" w:eastAsia="zh-CN"/>
              </w:rPr>
              <w:t>的标准要求，不符合不得分。</w:t>
            </w:r>
          </w:p>
          <w:p w14:paraId="1022DA5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3.证书⑤</w:t>
            </w:r>
            <w:r>
              <w:rPr>
                <w:rFonts w:hint="eastAsia" w:asciiTheme="minorEastAsia" w:hAnsiTheme="minorEastAsia" w:eastAsiaTheme="minorEastAsia" w:cstheme="minorEastAsia"/>
                <w:color w:val="auto"/>
                <w:sz w:val="21"/>
                <w:szCs w:val="21"/>
                <w:highlight w:val="none"/>
              </w:rPr>
              <w:t>达到GB/T50358-2017及ZSGP CTS0001-2023</w:t>
            </w:r>
            <w:r>
              <w:rPr>
                <w:rFonts w:hint="eastAsia" w:asciiTheme="minorEastAsia" w:hAnsiTheme="minorEastAsia" w:eastAsiaTheme="minorEastAsia" w:cstheme="minorEastAsia"/>
                <w:color w:val="auto"/>
                <w:sz w:val="21"/>
                <w:szCs w:val="21"/>
                <w:highlight w:val="none"/>
                <w:lang w:val="en-US" w:eastAsia="zh-CN"/>
              </w:rPr>
              <w:t>的标准要求，不符合不得分。</w:t>
            </w:r>
          </w:p>
        </w:tc>
      </w:tr>
      <w:tr w14:paraId="5B256FD8">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AC3648B">
            <w:pPr>
              <w:pStyle w:val="5"/>
              <w:keepNext w:val="0"/>
              <w:keepLines w:val="0"/>
              <w:pageBreakBefore w:val="0"/>
              <w:widowControl/>
              <w:kinsoku/>
              <w:wordWrap w:val="0"/>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企业财务状况</w:t>
            </w:r>
          </w:p>
          <w:p w14:paraId="7409F718">
            <w:pPr>
              <w:pStyle w:val="5"/>
              <w:keepNext w:val="0"/>
              <w:keepLines w:val="0"/>
              <w:pageBreakBefore w:val="0"/>
              <w:widowControl/>
              <w:kinsoku/>
              <w:wordWrap w:val="0"/>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2A06BDFD">
            <w:pPr>
              <w:pStyle w:val="35"/>
              <w:wordWrap w:val="0"/>
              <w:adjustRightInd w:val="0"/>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提供投标人基本账户在本项目招标公告发布之日起至投标截止时间期间出现过至少连续3日不少于</w:t>
            </w:r>
            <w:r>
              <w:rPr>
                <w:rFonts w:hint="eastAsia" w:asciiTheme="minorEastAsia" w:hAnsiTheme="minorEastAsia" w:eastAsiaTheme="minorEastAsia" w:cstheme="minorEastAsia"/>
                <w:snapToGrid w:val="0"/>
                <w:color w:val="auto"/>
                <w:kern w:val="0"/>
                <w:sz w:val="21"/>
                <w:szCs w:val="21"/>
                <w:highlight w:val="none"/>
                <w:u w:val="single"/>
                <w:lang w:val="en-US" w:eastAsia="zh-CN"/>
              </w:rPr>
              <w:t>70</w:t>
            </w:r>
            <w:r>
              <w:rPr>
                <w:rFonts w:hint="eastAsia" w:asciiTheme="minorEastAsia" w:hAnsiTheme="minorEastAsia" w:eastAsiaTheme="minorEastAsia" w:cstheme="minorEastAsia"/>
                <w:snapToGrid w:val="0"/>
                <w:color w:val="auto"/>
                <w:kern w:val="0"/>
                <w:sz w:val="21"/>
                <w:szCs w:val="21"/>
                <w:highlight w:val="none"/>
              </w:rPr>
              <w:t>万元存款余额资金流水证明的，得</w:t>
            </w:r>
            <w:r>
              <w:rPr>
                <w:rFonts w:hint="eastAsia" w:asciiTheme="minorEastAsia" w:hAnsiTheme="minorEastAsia" w:eastAsiaTheme="minorEastAsia" w:cstheme="minorEastAsia"/>
                <w:snapToGrid w:val="0"/>
                <w:color w:val="auto"/>
                <w:kern w:val="0"/>
                <w:sz w:val="21"/>
                <w:szCs w:val="21"/>
                <w:highlight w:val="none"/>
                <w:lang w:val="en-US" w:eastAsia="zh-CN" w:bidi="ar-SA"/>
              </w:rPr>
              <w:t>9分。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10FD92DC">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1．需附在有效期内的有关证明</w:t>
            </w:r>
            <w:r>
              <w:rPr>
                <w:rFonts w:hint="eastAsia" w:asciiTheme="minorEastAsia" w:hAnsiTheme="minorEastAsia" w:eastAsiaTheme="minorEastAsia" w:cstheme="minorEastAsia"/>
                <w:snapToGrid w:val="0"/>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rPr>
              <w:t>（或打印件）</w:t>
            </w:r>
            <w:r>
              <w:rPr>
                <w:rFonts w:hint="eastAsia" w:asciiTheme="minorEastAsia" w:hAnsiTheme="minorEastAsia" w:eastAsiaTheme="minorEastAsia" w:cstheme="minorEastAsia"/>
                <w:snapToGrid w:val="0"/>
                <w:color w:val="auto"/>
                <w:kern w:val="0"/>
                <w:sz w:val="21"/>
                <w:szCs w:val="21"/>
                <w:highlight w:val="none"/>
                <w:lang w:eastAsia="zh-CN"/>
              </w:rPr>
              <w:t>。</w:t>
            </w:r>
          </w:p>
          <w:p w14:paraId="77B6DC6D">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．存款余额资金流水证明有以下情形之一的，视为无效，不予计分：</w:t>
            </w:r>
          </w:p>
          <w:p w14:paraId="42845E2F">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①</w:t>
            </w:r>
            <w:r>
              <w:rPr>
                <w:rFonts w:hint="eastAsia" w:asciiTheme="minorEastAsia" w:hAnsiTheme="minorEastAsia" w:eastAsiaTheme="minorEastAsia" w:cstheme="minorEastAsia"/>
                <w:snapToGrid w:val="0"/>
                <w:color w:val="auto"/>
                <w:kern w:val="0"/>
                <w:sz w:val="21"/>
                <w:szCs w:val="21"/>
                <w:highlight w:val="none"/>
              </w:rPr>
              <w:t>存款账户不是基本账户的；</w:t>
            </w:r>
          </w:p>
          <w:p w14:paraId="4251BE53">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②</w:t>
            </w:r>
            <w:r>
              <w:rPr>
                <w:rFonts w:hint="eastAsia" w:asciiTheme="minorEastAsia" w:hAnsiTheme="minorEastAsia" w:eastAsiaTheme="minorEastAsia" w:cstheme="minorEastAsia"/>
                <w:snapToGrid w:val="0"/>
                <w:color w:val="auto"/>
                <w:kern w:val="0"/>
                <w:sz w:val="21"/>
                <w:szCs w:val="21"/>
                <w:highlight w:val="none"/>
              </w:rPr>
              <w:t>存款时间不符合要求的；</w:t>
            </w:r>
          </w:p>
          <w:p w14:paraId="1E121A89">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i/>
                <w:i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③</w:t>
            </w:r>
            <w:r>
              <w:rPr>
                <w:rFonts w:hint="eastAsia" w:asciiTheme="minorEastAsia" w:hAnsiTheme="minorEastAsia" w:eastAsiaTheme="minorEastAsia" w:cstheme="minorEastAsia"/>
                <w:snapToGrid w:val="0"/>
                <w:color w:val="auto"/>
                <w:kern w:val="0"/>
                <w:sz w:val="21"/>
                <w:szCs w:val="21"/>
                <w:highlight w:val="none"/>
              </w:rPr>
              <w:t>存款额度不符合要求的。</w:t>
            </w:r>
          </w:p>
        </w:tc>
      </w:tr>
      <w:tr w14:paraId="18D1FC04">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3558E9D">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纳税信用</w:t>
            </w:r>
            <w:r>
              <w:rPr>
                <w:rFonts w:hint="eastAsia" w:asciiTheme="minorEastAsia" w:hAnsiTheme="minorEastAsia" w:eastAsiaTheme="minorEastAsia" w:cstheme="minorEastAsia"/>
                <w:snapToGrid w:val="0"/>
                <w:color w:val="auto"/>
                <w:kern w:val="0"/>
                <w:sz w:val="21"/>
                <w:szCs w:val="21"/>
                <w:highlight w:val="none"/>
                <w:lang w:val="en-US" w:eastAsia="zh-CN"/>
              </w:rPr>
              <w:t>情况</w:t>
            </w:r>
          </w:p>
          <w:p w14:paraId="4DE1D619">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6分</w:t>
            </w:r>
            <w:r>
              <w:rPr>
                <w:rFonts w:hint="eastAsia" w:asciiTheme="minorEastAsia" w:hAnsiTheme="minorEastAsia" w:eastAsiaTheme="minorEastAsia" w:cstheme="minorEastAsia"/>
                <w:snapToGrid w:val="0"/>
                <w:color w:val="auto"/>
                <w:kern w:val="0"/>
                <w:sz w:val="21"/>
                <w:szCs w:val="21"/>
                <w:highlight w:val="none"/>
                <w:lang w:eastAsia="zh-CN"/>
              </w:rPr>
              <w:t>）</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2C42279A">
            <w:pPr>
              <w:pStyle w:val="10"/>
              <w:keepNext w:val="0"/>
              <w:keepLines w:val="0"/>
              <w:pageBreakBefore w:val="0"/>
              <w:widowControl/>
              <w:numPr>
                <w:ilvl w:val="0"/>
                <w:numId w:val="0"/>
              </w:numPr>
              <w:kinsoku/>
              <w:overflowPunct/>
              <w:topLinePunct w:val="0"/>
              <w:autoSpaceDE/>
              <w:autoSpaceDN/>
              <w:bidi w:val="0"/>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近年来（2019年1月1日至今）企业获得过纳税信用A级纳税人的，得6分。</w:t>
            </w:r>
          </w:p>
          <w:p w14:paraId="0D3CEF6F">
            <w:pPr>
              <w:pStyle w:val="10"/>
              <w:keepNext w:val="0"/>
              <w:keepLines w:val="0"/>
              <w:pageBreakBefore w:val="0"/>
              <w:widowControl/>
              <w:numPr>
                <w:ilvl w:val="0"/>
                <w:numId w:val="0"/>
              </w:numPr>
              <w:kinsoku/>
              <w:overflowPunct/>
              <w:topLinePunct w:val="0"/>
              <w:autoSpaceDE/>
              <w:autoSpaceDN/>
              <w:bidi w:val="0"/>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说明：本项最高得6分。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5260F719">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1.需</w:t>
            </w:r>
            <w:r>
              <w:rPr>
                <w:rFonts w:hint="eastAsia" w:asciiTheme="minorEastAsia" w:hAnsiTheme="minorEastAsia" w:eastAsiaTheme="minorEastAsia" w:cstheme="minorEastAsia"/>
                <w:color w:val="auto"/>
                <w:kern w:val="0"/>
                <w:sz w:val="21"/>
                <w:szCs w:val="21"/>
                <w:highlight w:val="none"/>
                <w:lang w:val="en-US" w:eastAsia="zh-CN"/>
              </w:rPr>
              <w:t>提供相关证书（或证明材料）扫描件及税务部门的带网址的网页查询截图，否则不得分。</w:t>
            </w:r>
          </w:p>
          <w:p w14:paraId="672EC744">
            <w:pPr>
              <w:pStyle w:val="5"/>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2.只计算投标人自身（不计算投标人的分公司、子公司及分支机构）</w:t>
            </w:r>
            <w:r>
              <w:rPr>
                <w:rFonts w:hint="eastAsia" w:asciiTheme="minorEastAsia" w:hAnsiTheme="minorEastAsia" w:eastAsiaTheme="minorEastAsia" w:cstheme="minorEastAsia"/>
                <w:color w:val="auto"/>
                <w:kern w:val="0"/>
                <w:sz w:val="21"/>
                <w:szCs w:val="21"/>
                <w:highlight w:val="none"/>
                <w:lang w:eastAsia="zh-CN"/>
              </w:rPr>
              <w:t>。</w:t>
            </w:r>
          </w:p>
        </w:tc>
      </w:tr>
      <w:tr w14:paraId="7B6F1965">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FB805FD">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企业安全质量管理</w:t>
            </w:r>
          </w:p>
          <w:p w14:paraId="05681F59">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（5分）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4C114AD8">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1.</w:t>
            </w:r>
            <w:r>
              <w:rPr>
                <w:rFonts w:hint="eastAsia" w:asciiTheme="minorEastAsia" w:hAnsiTheme="minorEastAsia" w:eastAsiaTheme="minorEastAsia" w:cstheme="minorEastAsia"/>
                <w:snapToGrid w:val="0"/>
                <w:color w:val="auto"/>
                <w:kern w:val="0"/>
                <w:sz w:val="21"/>
                <w:szCs w:val="21"/>
                <w:highlight w:val="none"/>
              </w:rPr>
              <w:t>近年来（</w:t>
            </w:r>
            <w:r>
              <w:rPr>
                <w:rFonts w:hint="eastAsia" w:asciiTheme="minorEastAsia" w:hAnsiTheme="minorEastAsia" w:eastAsiaTheme="minorEastAsia" w:cstheme="minorEastAsia"/>
                <w:snapToGrid w:val="0"/>
                <w:color w:val="auto"/>
                <w:kern w:val="0"/>
                <w:sz w:val="21"/>
                <w:szCs w:val="21"/>
                <w:highlight w:val="none"/>
                <w:lang w:val="en-US" w:eastAsia="zh-CN"/>
              </w:rPr>
              <w:t>2019</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）投标人未发生事故等级为一般事故及以上的生产安全事故、一般质量事故及以上的工程质量事故的，得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rPr>
              <w:t>分；</w:t>
            </w:r>
          </w:p>
          <w:p w14:paraId="09A7140F">
            <w:pPr>
              <w:pStyle w:val="5"/>
              <w:wordWrap w:val="0"/>
              <w:adjustRightInd w:val="0"/>
              <w:snapToGrid w:val="0"/>
              <w:spacing w:after="0"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2.其他情形的，不予计分。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5EE89B67">
            <w:pPr>
              <w:pStyle w:val="35"/>
              <w:numPr>
                <w:ilvl w:val="0"/>
                <w:numId w:val="0"/>
              </w:numPr>
              <w:wordWrap w:val="0"/>
              <w:adjustRightInd w:val="0"/>
              <w:snapToGrid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rPr>
              <w:t>需提供本单位承诺书（格式自定）并加盖本单位公章。</w:t>
            </w:r>
          </w:p>
          <w:p w14:paraId="25955623">
            <w:pPr>
              <w:pStyle w:val="35"/>
              <w:numPr>
                <w:ilvl w:val="0"/>
                <w:numId w:val="0"/>
              </w:numPr>
              <w:wordWrap w:val="0"/>
              <w:adjustRightInd w:val="0"/>
              <w:snapToGrid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w:t>
            </w:r>
            <w:r>
              <w:rPr>
                <w:rFonts w:hint="eastAsia" w:asciiTheme="minorEastAsia" w:hAnsiTheme="minorEastAsia" w:eastAsiaTheme="minorEastAsia" w:cstheme="minorEastAsia"/>
                <w:color w:val="auto"/>
                <w:kern w:val="0"/>
                <w:sz w:val="21"/>
                <w:szCs w:val="21"/>
                <w:highlight w:val="none"/>
              </w:rPr>
              <w:t>未提供本单位承诺书并加盖本单位公章的，按第2项标准处理。</w:t>
            </w:r>
          </w:p>
        </w:tc>
      </w:tr>
      <w:tr w14:paraId="636E1E15">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5AFC9">
            <w:pPr>
              <w:pStyle w:val="5"/>
              <w:numPr>
                <w:ilvl w:val="0"/>
                <w:numId w:val="0"/>
              </w:numPr>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企业荣誉</w:t>
            </w:r>
          </w:p>
          <w:p w14:paraId="205F8CE0">
            <w:pPr>
              <w:pStyle w:val="5"/>
              <w:numPr>
                <w:ilvl w:val="0"/>
                <w:numId w:val="0"/>
              </w:numPr>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（5分）</w:t>
            </w:r>
          </w:p>
        </w:tc>
        <w:tc>
          <w:tcPr>
            <w:tcW w:w="46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8717EAC">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1.企业近年度（2019年度至今）获得过省级或以上商业联合会颁发的诚信兴商证书的得5分；</w:t>
            </w:r>
          </w:p>
          <w:p w14:paraId="1E177BE5">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2.其他情形的，不予计分。</w:t>
            </w:r>
          </w:p>
        </w:tc>
        <w:tc>
          <w:tcPr>
            <w:tcW w:w="4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43B11C">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证书由省级或以上商业联合会颁发，须提供有关证书扫描件，否则不得分。</w:t>
            </w:r>
          </w:p>
          <w:p w14:paraId="4C1B1C2E">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颁发机构、获奖时间不符合评分标准和备注规定的，不予得分。</w:t>
            </w:r>
          </w:p>
        </w:tc>
      </w:tr>
      <w:tr w14:paraId="3A4122B1">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D942190">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快速服务保障能力</w:t>
            </w:r>
          </w:p>
          <w:p w14:paraId="329F78C6">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bidi="ar"/>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1C484460">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对所有投标人的快速服务保障能力综合评审（包括保修期快速服务保障能力）：</w:t>
            </w:r>
          </w:p>
          <w:p w14:paraId="0E6C4658">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1．快速服务保障能力优的得10分；</w:t>
            </w:r>
          </w:p>
          <w:p w14:paraId="4785A061">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2．快速服务保障能力良的得5分；</w:t>
            </w:r>
          </w:p>
          <w:p w14:paraId="2550E62E">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3．快速服务保障能力一般的得2分；</w:t>
            </w:r>
          </w:p>
          <w:p w14:paraId="59203A1E">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 xml:space="preserve">本项最高得10分。  </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2B2753C1">
            <w:pPr>
              <w:pStyle w:val="5"/>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pPr>
            <w:r>
              <w:rPr>
                <w:rFonts w:hint="eastAsia" w:asciiTheme="minorEastAsia" w:hAnsiTheme="minorEastAsia" w:eastAsiaTheme="minorEastAsia" w:cstheme="minorEastAsia"/>
                <w:snapToGrid w:val="0"/>
                <w:color w:val="auto"/>
                <w:kern w:val="0"/>
                <w:sz w:val="21"/>
                <w:szCs w:val="21"/>
                <w:highlight w:val="none"/>
                <w:shd w:val="clear" w:color="auto" w:fill="auto"/>
              </w:rPr>
              <w:t>1.投标人须提供快速服务保障能力的承诺函，承诺函中必须包含响应时间及保修期服务的承诺，并提供投标人营业执照的所在地距离招标人地点的百度地图路线网上截图</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同城</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同个县/区</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视为快速服务能力相同。拟投入本项目的施工管理机构人员在</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投标单位注册地办理</w:t>
            </w:r>
            <w:r>
              <w:rPr>
                <w:rFonts w:hint="eastAsia" w:asciiTheme="minorEastAsia" w:hAnsiTheme="minorEastAsia" w:eastAsiaTheme="minorEastAsia" w:cstheme="minorEastAsia"/>
                <w:snapToGrid w:val="0"/>
                <w:color w:val="auto"/>
                <w:kern w:val="0"/>
                <w:sz w:val="21"/>
                <w:szCs w:val="21"/>
                <w:highlight w:val="none"/>
                <w:shd w:val="clear" w:color="auto" w:fill="auto"/>
              </w:rPr>
              <w:t>的社保证明文件</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至少</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1</w:t>
            </w:r>
            <w:r>
              <w:rPr>
                <w:rFonts w:hint="eastAsia" w:asciiTheme="minorEastAsia" w:hAnsiTheme="minorEastAsia" w:eastAsiaTheme="minorEastAsia" w:cstheme="minorEastAsia"/>
                <w:snapToGrid w:val="0"/>
                <w:color w:val="auto"/>
                <w:kern w:val="0"/>
                <w:sz w:val="21"/>
                <w:szCs w:val="21"/>
                <w:highlight w:val="none"/>
                <w:shd w:val="clear" w:color="auto" w:fill="auto"/>
              </w:rPr>
              <w:t>个月，其中必须有202</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4</w:t>
            </w:r>
            <w:r>
              <w:rPr>
                <w:rFonts w:hint="eastAsia" w:asciiTheme="minorEastAsia" w:hAnsiTheme="minorEastAsia" w:eastAsiaTheme="minorEastAsia" w:cstheme="minorEastAsia"/>
                <w:snapToGrid w:val="0"/>
                <w:color w:val="auto"/>
                <w:kern w:val="0"/>
                <w:sz w:val="21"/>
                <w:szCs w:val="21"/>
                <w:highlight w:val="none"/>
                <w:shd w:val="clear" w:color="auto" w:fill="auto"/>
              </w:rPr>
              <w:t>年</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11</w:t>
            </w:r>
            <w:r>
              <w:rPr>
                <w:rFonts w:hint="eastAsia" w:asciiTheme="minorEastAsia" w:hAnsiTheme="minorEastAsia" w:eastAsiaTheme="minorEastAsia" w:cstheme="minorEastAsia"/>
                <w:snapToGrid w:val="0"/>
                <w:color w:val="auto"/>
                <w:kern w:val="0"/>
                <w:sz w:val="21"/>
                <w:szCs w:val="21"/>
                <w:highlight w:val="none"/>
                <w:shd w:val="clear" w:color="auto" w:fill="auto"/>
              </w:rPr>
              <w:t>月</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投标人营业执照</w:t>
            </w:r>
            <w:r>
              <w:rPr>
                <w:rFonts w:hint="eastAsia" w:asciiTheme="minorEastAsia" w:hAnsiTheme="minorEastAsia" w:eastAsiaTheme="minorEastAsia" w:cstheme="minorEastAsia"/>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shd w:val="clear" w:color="auto" w:fill="auto"/>
              </w:rPr>
              <w:t>、人员社保证明</w:t>
            </w:r>
            <w:r>
              <w:rPr>
                <w:rFonts w:hint="eastAsia" w:asciiTheme="minorEastAsia" w:hAnsiTheme="minorEastAsia" w:eastAsiaTheme="minorEastAsia" w:cstheme="minorEastAsia"/>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shd w:val="clear" w:color="auto" w:fill="auto"/>
              </w:rPr>
              <w:t>等相关佐证材料。承诺函格式自拟。</w:t>
            </w:r>
          </w:p>
          <w:p w14:paraId="10D4C43A">
            <w:pPr>
              <w:numPr>
                <w:ilvl w:val="0"/>
                <w:numId w:val="0"/>
              </w:numPr>
              <w:wordWrap w:val="0"/>
              <w:snapToGrid w:val="0"/>
              <w:spacing w:line="360" w:lineRule="auto"/>
              <w:ind w:left="0" w:leftChars="0" w:firstLine="0" w:firstLineChars="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shd w:val="clear" w:color="auto" w:fill="auto"/>
              </w:rPr>
              <w:t>2.不符合评分标准和备注规定的，不计分</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p>
        </w:tc>
      </w:tr>
      <w:tr w14:paraId="49CD1C74">
        <w:tblPrEx>
          <w:tblCellMar>
            <w:top w:w="0" w:type="dxa"/>
            <w:left w:w="108" w:type="dxa"/>
            <w:bottom w:w="0" w:type="dxa"/>
            <w:right w:w="108" w:type="dxa"/>
          </w:tblCellMar>
        </w:tblPrEx>
        <w:trPr>
          <w:trHeight w:val="427" w:hRule="atLeast"/>
        </w:trPr>
        <w:tc>
          <w:tcPr>
            <w:tcW w:w="10933"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7DE9992A">
            <w:pPr>
              <w:pStyle w:val="5"/>
              <w:wordWrap w:val="0"/>
              <w:adjustRightInd w:val="0"/>
              <w:snapToGrid w:val="0"/>
              <w:spacing w:after="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技术部分（施工组织设计），满分：</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20</w:t>
            </w:r>
            <w:r>
              <w:rPr>
                <w:rFonts w:hint="eastAsia" w:asciiTheme="minorEastAsia" w:hAnsiTheme="minorEastAsia" w:eastAsiaTheme="minorEastAsia" w:cstheme="minorEastAsia"/>
                <w:b/>
                <w:bCs/>
                <w:snapToGrid w:val="0"/>
                <w:color w:val="auto"/>
                <w:kern w:val="0"/>
                <w:sz w:val="21"/>
                <w:szCs w:val="21"/>
                <w:highlight w:val="none"/>
              </w:rPr>
              <w:t>分。</w:t>
            </w:r>
          </w:p>
        </w:tc>
      </w:tr>
      <w:tr w14:paraId="2A977E29">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6E8DE91">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评分因素</w:t>
            </w:r>
          </w:p>
        </w:tc>
        <w:tc>
          <w:tcPr>
            <w:tcW w:w="4060" w:type="dxa"/>
            <w:tcBorders>
              <w:top w:val="single" w:color="auto" w:sz="4" w:space="0"/>
              <w:left w:val="single" w:color="auto" w:sz="4" w:space="0"/>
              <w:bottom w:val="single" w:color="auto" w:sz="4" w:space="0"/>
              <w:right w:val="single" w:color="auto" w:sz="4" w:space="0"/>
            </w:tcBorders>
            <w:noWrap w:val="0"/>
            <w:vAlign w:val="center"/>
          </w:tcPr>
          <w:p w14:paraId="654EB3BA">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评分标准</w:t>
            </w:r>
          </w:p>
        </w:tc>
        <w:tc>
          <w:tcPr>
            <w:tcW w:w="5433" w:type="dxa"/>
            <w:gridSpan w:val="2"/>
            <w:tcBorders>
              <w:top w:val="single" w:color="auto" w:sz="4" w:space="0"/>
              <w:left w:val="single" w:color="auto" w:sz="4" w:space="0"/>
              <w:bottom w:val="single" w:color="auto" w:sz="4" w:space="0"/>
              <w:right w:val="single" w:color="auto" w:sz="4" w:space="0"/>
            </w:tcBorders>
            <w:noWrap w:val="0"/>
            <w:vAlign w:val="center"/>
          </w:tcPr>
          <w:p w14:paraId="18AECDD4">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备注</w:t>
            </w:r>
          </w:p>
        </w:tc>
      </w:tr>
      <w:tr w14:paraId="34A85B68">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9DE163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总体概述</w:t>
            </w:r>
          </w:p>
          <w:p w14:paraId="45C5E43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3762A07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0069223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761B8FA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65CB815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4CAAA8B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217D846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【良】对项目总体有一定认识，表述清晰、完整，措施具体有效；施工段划分呼应总体表述，划分清晰，符合规范要求。</w:t>
            </w:r>
          </w:p>
          <w:p w14:paraId="4DE9E44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【中】对项目总体有认识，有一定的措施但部分不具体；施工段划分较合理，符合规范要求。</w:t>
            </w:r>
          </w:p>
          <w:p w14:paraId="2347C5B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【差】对项目认识不足，表述不清晰，措施不具体；施工段划分不合理。</w:t>
            </w:r>
          </w:p>
        </w:tc>
      </w:tr>
      <w:tr w14:paraId="7C72B431">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61C6D98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施工总进度计划及保证措施</w:t>
            </w:r>
          </w:p>
          <w:p w14:paraId="0057737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2882FC5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5AC832A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7B93918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5439EBA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5482B8F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3B6BF6B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5A752E5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4C817EB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【差】关键线路不准确，计划编制不合理。关键节点的控制不可行。人、材、机需求和进场计划与进度计划不相呼应，不能满足施工需要。没有违约责任承诺。</w:t>
            </w:r>
          </w:p>
        </w:tc>
      </w:tr>
      <w:tr w14:paraId="402E5A03">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7624207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w:t>
            </w:r>
          </w:p>
          <w:p w14:paraId="5CBB9DC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07289A5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755AC18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2A5970F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3FD0E6E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11B2C50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应用新技术、新工艺、新材料、新设备，针对项目实际提出先进、可行、具体的保证措施。超过招标文件的质量要求。投标人企业注册地或分支机构所在地与项目所在地的距离或全资子公司与项目所在地距离100公里内、投标人在相同地质条件业绩情况等相关证明资料。</w:t>
            </w:r>
          </w:p>
          <w:p w14:paraId="57CF919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针对项目实际提出先进、可行、具体的保证措施。满足招标文件的质量要求。投标人企业注册地或分支机构所在地与项目所在地的距离或全资子公司与项目所在地距离200公里内、投标人在相同地质条件业绩情况等相关证明资料。</w:t>
            </w:r>
          </w:p>
          <w:p w14:paraId="4C57608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【中】具体措施可行。满足招标文件的质量要求。投标人企业注册地或分支机构所在地与项目所在地的距离或全资子公司与项目所在地距离300公里内、投标人在相同地质条件业绩情况等相关证明资料。</w:t>
            </w:r>
          </w:p>
          <w:p w14:paraId="4047A76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【差】措施不可行，没有质量违约责任承诺。</w:t>
            </w:r>
          </w:p>
        </w:tc>
      </w:tr>
      <w:tr w14:paraId="35377E00">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BBCD2D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施工技术措施</w:t>
            </w:r>
          </w:p>
          <w:p w14:paraId="0BFAE8B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29A81E9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0A6B1E0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3823806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7936F57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60FE5A1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29D3AD3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7846CAC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53735B7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【差】对项目关键技术有表述，对重点、难点有建议，解决方案不可行。采用的新技术针对性不强或验证材料不可靠，对节约投资、工期没有具体收益。无违约责任承诺。</w:t>
            </w:r>
          </w:p>
        </w:tc>
      </w:tr>
      <w:tr w14:paraId="4C51DF90">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7FBF2E7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绿色施工、</w:t>
            </w:r>
          </w:p>
          <w:p w14:paraId="44432FC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安全防护、文明施工措施计划</w:t>
            </w:r>
          </w:p>
          <w:p w14:paraId="7F0C568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3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5950744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5BD63A2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7681E13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4DD2E09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7E4CE69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【优】针对项目实际情况，有先进、具体、完整、可行的措施，采用规范准确、清晰。</w:t>
            </w:r>
          </w:p>
          <w:p w14:paraId="036C092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【良】针对项目实际情况，有合理的措施且具体、完整，采用规范准确。</w:t>
            </w:r>
          </w:p>
          <w:p w14:paraId="6DF5393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【中】有基本合理的措施，采用规范准确。</w:t>
            </w:r>
          </w:p>
          <w:p w14:paraId="58119E6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【差】措施不力，采用规范不正确。</w:t>
            </w:r>
          </w:p>
        </w:tc>
      </w:tr>
      <w:tr w14:paraId="0093D8A3">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0794B0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施工平面</w:t>
            </w:r>
          </w:p>
          <w:p w14:paraId="68C44D4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布置和临时设施布置</w:t>
            </w:r>
          </w:p>
          <w:p w14:paraId="5B42FED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2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06C4F99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34ACC19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4621770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2A7155F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48E7FAB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【优】总体布置有针对性、合理，较好满足施工需要，符合绿色施工、安全防护、文明施工要求。</w:t>
            </w:r>
          </w:p>
          <w:p w14:paraId="5D9D38D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【良】总体布置合理，能满足施工需要，基本符合绿色施工、安全防护、文明施工要求。</w:t>
            </w:r>
          </w:p>
          <w:p w14:paraId="61C0490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【中】总体布置基本合理，基本满足施工需要。</w:t>
            </w:r>
          </w:p>
          <w:p w14:paraId="6F8E38E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【差】总体布置不合理，不符合绿色施工、安全防护、文明施工要求。</w:t>
            </w:r>
          </w:p>
        </w:tc>
      </w:tr>
      <w:tr w14:paraId="65733825">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C7AFBF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项目管理机构</w:t>
            </w:r>
          </w:p>
          <w:p w14:paraId="7A2C832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 xml:space="preserve">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685A45D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51B4CE5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37872C5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389A304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08A7B18B">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【优】组织机构形式合理，有完善的指挥系统，生产及质量、绿色施工、安全、文明施工、创优达标监控系统、联络协调系统，人员配备齐全、专业分配合理。</w:t>
            </w:r>
          </w:p>
          <w:p w14:paraId="060BE6AA">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【良】组织机构形式合理，指挥系统，生产及质量、绿色施工、安全、文明施工、创优达标监控系统、联络协调系统齐全，人员配备齐全、专业分配合理。</w:t>
            </w:r>
          </w:p>
          <w:p w14:paraId="13DCA17C">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【中】组织机构形式基本合理，有指挥系统，生产及质量、绿色施工、安全、文明施工、创优达标监控系统、联络协调系统齐全，人员配备基本齐全、专业分配基本合理。</w:t>
            </w:r>
          </w:p>
          <w:p w14:paraId="76C7BF0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【差】组织机构形式合理，指挥系统，生产及质量、绿色施工、安全、文明施工、创优达标监控系统、联络协调系统不齐全，人员配备不齐全、专业分配不合理。</w:t>
            </w:r>
          </w:p>
        </w:tc>
      </w:tr>
      <w:tr w14:paraId="7C1EA15D">
        <w:tblPrEx>
          <w:tblCellMar>
            <w:top w:w="0" w:type="dxa"/>
            <w:left w:w="108" w:type="dxa"/>
            <w:bottom w:w="0" w:type="dxa"/>
            <w:right w:w="108" w:type="dxa"/>
          </w:tblCellMar>
        </w:tblPrEx>
        <w:trPr>
          <w:trHeight w:val="23" w:hRule="atLeast"/>
        </w:trPr>
        <w:tc>
          <w:tcPr>
            <w:tcW w:w="10933"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0D722B01">
            <w:pPr>
              <w:pStyle w:val="25"/>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投标报价部分，满分：</w:t>
            </w:r>
            <w:r>
              <w:rPr>
                <w:rFonts w:hint="eastAsia" w:asciiTheme="minorEastAsia" w:hAnsiTheme="minorEastAsia" w:eastAsiaTheme="minorEastAsia" w:cstheme="minorEastAsia"/>
                <w:b/>
                <w:bCs/>
                <w:snapToGrid w:val="0"/>
                <w:color w:val="auto"/>
                <w:kern w:val="0"/>
                <w:sz w:val="21"/>
                <w:szCs w:val="21"/>
                <w:highlight w:val="none"/>
                <w:lang w:val="en-US" w:eastAsia="zh-CN"/>
              </w:rPr>
              <w:t>100</w:t>
            </w:r>
            <w:r>
              <w:rPr>
                <w:rFonts w:hint="eastAsia" w:asciiTheme="minorEastAsia" w:hAnsiTheme="minorEastAsia" w:eastAsiaTheme="minorEastAsia" w:cstheme="minorEastAsia"/>
                <w:b/>
                <w:bCs/>
                <w:snapToGrid w:val="0"/>
                <w:color w:val="auto"/>
                <w:kern w:val="0"/>
                <w:sz w:val="21"/>
                <w:szCs w:val="21"/>
                <w:highlight w:val="none"/>
              </w:rPr>
              <w:t>分。</w:t>
            </w:r>
          </w:p>
        </w:tc>
      </w:tr>
      <w:tr w14:paraId="6458C83B">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AA47A64">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评分事项</w:t>
            </w:r>
          </w:p>
        </w:tc>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1B0693BB">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评分方法</w:t>
            </w:r>
          </w:p>
        </w:tc>
      </w:tr>
      <w:tr w14:paraId="524BE3B8">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FE645CD">
            <w:pPr>
              <w:pStyle w:val="24"/>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评标基准价D</w:t>
            </w:r>
          </w:p>
        </w:tc>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6DC1EC21">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（1）确定招标控制价下浮系数n：用1～21号球分别代表一个下浮系数，由评委代表从这21个号码中随机抽取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次，每次抽取1个号码，抽出的号球不参与下次抽取。所抽取的3个号码对应下浮系数的算术平均值作为招标控制价下浮系数n。具体号码对应的下浮系数可参考下表。</w:t>
            </w:r>
          </w:p>
          <w:tbl>
            <w:tblPr>
              <w:tblStyle w:val="13"/>
              <w:tblW w:w="0" w:type="auto"/>
              <w:jc w:val="center"/>
              <w:tblLayout w:type="fixed"/>
              <w:tblCellMar>
                <w:top w:w="0" w:type="dxa"/>
                <w:left w:w="108" w:type="dxa"/>
                <w:bottom w:w="0" w:type="dxa"/>
                <w:right w:w="108" w:type="dxa"/>
              </w:tblCellMar>
            </w:tblPr>
            <w:tblGrid>
              <w:gridCol w:w="1949"/>
              <w:gridCol w:w="794"/>
              <w:gridCol w:w="830"/>
              <w:gridCol w:w="864"/>
              <w:gridCol w:w="848"/>
              <w:gridCol w:w="882"/>
              <w:gridCol w:w="829"/>
              <w:gridCol w:w="819"/>
            </w:tblGrid>
            <w:tr w14:paraId="501BC782">
              <w:tblPrEx>
                <w:tblCellMar>
                  <w:top w:w="0" w:type="dxa"/>
                  <w:left w:w="108" w:type="dxa"/>
                  <w:bottom w:w="0" w:type="dxa"/>
                  <w:right w:w="108" w:type="dxa"/>
                </w:tblCellMar>
              </w:tblPrEx>
              <w:trPr>
                <w:trHeight w:val="248"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311ED1E8">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43226EB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vAlign w:val="center"/>
                </w:tcPr>
                <w:p w14:paraId="6EA4092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vAlign w:val="center"/>
                </w:tcPr>
                <w:p w14:paraId="6FD4A26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vAlign w:val="center"/>
                </w:tcPr>
                <w:p w14:paraId="374AF6F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vAlign w:val="center"/>
                </w:tcPr>
                <w:p w14:paraId="47DF4D4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vAlign w:val="center"/>
                </w:tcPr>
                <w:p w14:paraId="5BF169C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vAlign w:val="center"/>
                </w:tcPr>
                <w:p w14:paraId="1970694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r>
            <w:tr w14:paraId="5EBE0A81">
              <w:tblPrEx>
                <w:tblCellMar>
                  <w:top w:w="0" w:type="dxa"/>
                  <w:left w:w="108" w:type="dxa"/>
                  <w:bottom w:w="0" w:type="dxa"/>
                  <w:right w:w="108" w:type="dxa"/>
                </w:tblCellMar>
              </w:tblPrEx>
              <w:trPr>
                <w:trHeight w:val="575"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5509C4C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5FDCDC3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30" w:type="dxa"/>
                  <w:tcBorders>
                    <w:top w:val="single" w:color="000000" w:sz="4" w:space="0"/>
                    <w:left w:val="single" w:color="000000" w:sz="4" w:space="0"/>
                    <w:bottom w:val="single" w:color="000000" w:sz="4" w:space="0"/>
                    <w:right w:val="single" w:color="000000" w:sz="4" w:space="0"/>
                  </w:tcBorders>
                  <w:vAlign w:val="center"/>
                </w:tcPr>
                <w:p w14:paraId="556F93F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864" w:type="dxa"/>
                  <w:tcBorders>
                    <w:top w:val="single" w:color="000000" w:sz="4" w:space="0"/>
                    <w:left w:val="single" w:color="000000" w:sz="4" w:space="0"/>
                    <w:bottom w:val="single" w:color="000000" w:sz="4" w:space="0"/>
                    <w:right w:val="single" w:color="000000" w:sz="4" w:space="0"/>
                  </w:tcBorders>
                  <w:vAlign w:val="center"/>
                </w:tcPr>
                <w:p w14:paraId="41485DE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48" w:type="dxa"/>
                  <w:tcBorders>
                    <w:top w:val="single" w:color="000000" w:sz="4" w:space="0"/>
                    <w:left w:val="single" w:color="000000" w:sz="4" w:space="0"/>
                    <w:bottom w:val="single" w:color="000000" w:sz="4" w:space="0"/>
                    <w:right w:val="single" w:color="000000" w:sz="4" w:space="0"/>
                  </w:tcBorders>
                  <w:vAlign w:val="center"/>
                </w:tcPr>
                <w:p w14:paraId="5CDBB6A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82" w:type="dxa"/>
                  <w:tcBorders>
                    <w:top w:val="single" w:color="000000" w:sz="4" w:space="0"/>
                    <w:left w:val="single" w:color="000000" w:sz="4" w:space="0"/>
                    <w:bottom w:val="single" w:color="000000" w:sz="4" w:space="0"/>
                    <w:right w:val="single" w:color="000000" w:sz="4" w:space="0"/>
                  </w:tcBorders>
                  <w:vAlign w:val="center"/>
                </w:tcPr>
                <w:p w14:paraId="5F0C210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c>
                <w:tcPr>
                  <w:tcW w:w="829" w:type="dxa"/>
                  <w:tcBorders>
                    <w:top w:val="single" w:color="000000" w:sz="4" w:space="0"/>
                    <w:left w:val="single" w:color="000000" w:sz="4" w:space="0"/>
                    <w:bottom w:val="single" w:color="000000" w:sz="4" w:space="0"/>
                    <w:right w:val="single" w:color="000000" w:sz="4" w:space="0"/>
                  </w:tcBorders>
                  <w:vAlign w:val="center"/>
                </w:tcPr>
                <w:p w14:paraId="26632CB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19" w:type="dxa"/>
                  <w:tcBorders>
                    <w:top w:val="single" w:color="000000" w:sz="4" w:space="0"/>
                    <w:left w:val="single" w:color="000000" w:sz="4" w:space="0"/>
                    <w:bottom w:val="single" w:color="000000" w:sz="4" w:space="0"/>
                    <w:right w:val="single" w:color="000000" w:sz="4" w:space="0"/>
                  </w:tcBorders>
                  <w:vAlign w:val="center"/>
                </w:tcPr>
                <w:p w14:paraId="77F467E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r>
            <w:tr w14:paraId="790698EB">
              <w:tblPrEx>
                <w:tblCellMar>
                  <w:top w:w="0" w:type="dxa"/>
                  <w:left w:w="108" w:type="dxa"/>
                  <w:bottom w:w="0" w:type="dxa"/>
                  <w:right w:w="108" w:type="dxa"/>
                </w:tblCellMar>
              </w:tblPrEx>
              <w:trPr>
                <w:trHeight w:val="515"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0F86A4F0">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5F172F6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vAlign w:val="center"/>
                </w:tcPr>
                <w:p w14:paraId="47C5AE6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vAlign w:val="center"/>
                </w:tcPr>
                <w:p w14:paraId="3BE6AD2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vAlign w:val="center"/>
                </w:tcPr>
                <w:p w14:paraId="7360ECB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vAlign w:val="center"/>
                </w:tcPr>
                <w:p w14:paraId="0F0D798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vAlign w:val="center"/>
                </w:tcPr>
                <w:p w14:paraId="115B31C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vAlign w:val="center"/>
                </w:tcPr>
                <w:p w14:paraId="3BBDC49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r>
            <w:tr w14:paraId="447423E0">
              <w:tblPrEx>
                <w:tblCellMar>
                  <w:top w:w="0" w:type="dxa"/>
                  <w:left w:w="108" w:type="dxa"/>
                  <w:bottom w:w="0" w:type="dxa"/>
                  <w:right w:w="108" w:type="dxa"/>
                </w:tblCellMar>
              </w:tblPrEx>
              <w:trPr>
                <w:trHeight w:val="515"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2882134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4B23827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30" w:type="dxa"/>
                  <w:tcBorders>
                    <w:top w:val="single" w:color="000000" w:sz="4" w:space="0"/>
                    <w:left w:val="single" w:color="000000" w:sz="4" w:space="0"/>
                    <w:bottom w:val="single" w:color="000000" w:sz="4" w:space="0"/>
                    <w:right w:val="single" w:color="000000" w:sz="4" w:space="0"/>
                  </w:tcBorders>
                  <w:vAlign w:val="center"/>
                </w:tcPr>
                <w:p w14:paraId="3825F56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864" w:type="dxa"/>
                  <w:tcBorders>
                    <w:top w:val="single" w:color="000000" w:sz="4" w:space="0"/>
                    <w:left w:val="single" w:color="000000" w:sz="4" w:space="0"/>
                    <w:bottom w:val="single" w:color="000000" w:sz="4" w:space="0"/>
                    <w:right w:val="single" w:color="000000" w:sz="4" w:space="0"/>
                  </w:tcBorders>
                  <w:vAlign w:val="center"/>
                </w:tcPr>
                <w:p w14:paraId="0D6ACBE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48" w:type="dxa"/>
                  <w:tcBorders>
                    <w:top w:val="single" w:color="000000" w:sz="4" w:space="0"/>
                    <w:left w:val="single" w:color="000000" w:sz="4" w:space="0"/>
                    <w:bottom w:val="single" w:color="000000" w:sz="4" w:space="0"/>
                    <w:right w:val="single" w:color="000000" w:sz="4" w:space="0"/>
                  </w:tcBorders>
                  <w:vAlign w:val="center"/>
                </w:tcPr>
                <w:p w14:paraId="43E9868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82" w:type="dxa"/>
                  <w:tcBorders>
                    <w:top w:val="single" w:color="000000" w:sz="4" w:space="0"/>
                    <w:left w:val="single" w:color="000000" w:sz="4" w:space="0"/>
                    <w:bottom w:val="single" w:color="000000" w:sz="4" w:space="0"/>
                    <w:right w:val="single" w:color="000000" w:sz="4" w:space="0"/>
                  </w:tcBorders>
                  <w:vAlign w:val="center"/>
                </w:tcPr>
                <w:p w14:paraId="08EEEBC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c>
                <w:tcPr>
                  <w:tcW w:w="829" w:type="dxa"/>
                  <w:tcBorders>
                    <w:top w:val="single" w:color="000000" w:sz="4" w:space="0"/>
                    <w:left w:val="single" w:color="000000" w:sz="4" w:space="0"/>
                    <w:bottom w:val="single" w:color="000000" w:sz="4" w:space="0"/>
                    <w:right w:val="single" w:color="000000" w:sz="4" w:space="0"/>
                  </w:tcBorders>
                  <w:vAlign w:val="center"/>
                </w:tcPr>
                <w:p w14:paraId="3DFF099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2.2</w:t>
                  </w:r>
                </w:p>
              </w:tc>
              <w:tc>
                <w:tcPr>
                  <w:tcW w:w="819" w:type="dxa"/>
                  <w:tcBorders>
                    <w:top w:val="single" w:color="000000" w:sz="4" w:space="0"/>
                    <w:left w:val="single" w:color="000000" w:sz="4" w:space="0"/>
                    <w:bottom w:val="single" w:color="000000" w:sz="4" w:space="0"/>
                    <w:right w:val="single" w:color="000000" w:sz="4" w:space="0"/>
                  </w:tcBorders>
                  <w:vAlign w:val="center"/>
                </w:tcPr>
                <w:p w14:paraId="311D500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2.3</w:t>
                  </w:r>
                </w:p>
              </w:tc>
            </w:tr>
            <w:tr w14:paraId="0686449B">
              <w:tblPrEx>
                <w:tblCellMar>
                  <w:top w:w="0" w:type="dxa"/>
                  <w:left w:w="108" w:type="dxa"/>
                  <w:bottom w:w="0" w:type="dxa"/>
                  <w:right w:w="108" w:type="dxa"/>
                </w:tblCellMar>
              </w:tblPrEx>
              <w:trPr>
                <w:trHeight w:val="470"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27BF2AD5">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06DA8C2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vAlign w:val="center"/>
                </w:tcPr>
                <w:p w14:paraId="4A8C9C4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vAlign w:val="center"/>
                </w:tcPr>
                <w:p w14:paraId="67A0C1C6">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vAlign w:val="center"/>
                </w:tcPr>
                <w:p w14:paraId="509D2FA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vAlign w:val="center"/>
                </w:tcPr>
                <w:p w14:paraId="7CFBBFD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vAlign w:val="center"/>
                </w:tcPr>
                <w:p w14:paraId="0EEB00A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vAlign w:val="center"/>
                </w:tcPr>
                <w:p w14:paraId="3ACC900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r>
            <w:tr w14:paraId="7A6BE5EC">
              <w:tblPrEx>
                <w:tblCellMar>
                  <w:top w:w="0" w:type="dxa"/>
                  <w:left w:w="108" w:type="dxa"/>
                  <w:bottom w:w="0" w:type="dxa"/>
                  <w:right w:w="108" w:type="dxa"/>
                </w:tblCellMar>
              </w:tblPrEx>
              <w:trPr>
                <w:trHeight w:val="600"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1606503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37FA384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2.4</w:t>
                  </w:r>
                </w:p>
              </w:tc>
              <w:tc>
                <w:tcPr>
                  <w:tcW w:w="830" w:type="dxa"/>
                  <w:tcBorders>
                    <w:top w:val="single" w:color="000000" w:sz="4" w:space="0"/>
                    <w:left w:val="single" w:color="000000" w:sz="4" w:space="0"/>
                    <w:bottom w:val="single" w:color="000000" w:sz="4" w:space="0"/>
                    <w:right w:val="single" w:color="000000" w:sz="4" w:space="0"/>
                  </w:tcBorders>
                  <w:vAlign w:val="center"/>
                </w:tcPr>
                <w:p w14:paraId="5F235686">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2.5</w:t>
                  </w:r>
                </w:p>
              </w:tc>
              <w:tc>
                <w:tcPr>
                  <w:tcW w:w="864" w:type="dxa"/>
                  <w:tcBorders>
                    <w:top w:val="single" w:color="000000" w:sz="4" w:space="0"/>
                    <w:left w:val="single" w:color="000000" w:sz="4" w:space="0"/>
                    <w:bottom w:val="single" w:color="000000" w:sz="4" w:space="0"/>
                    <w:right w:val="single" w:color="000000" w:sz="4" w:space="0"/>
                  </w:tcBorders>
                  <w:vAlign w:val="center"/>
                </w:tcPr>
                <w:p w14:paraId="27680ED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2.6</w:t>
                  </w:r>
                </w:p>
              </w:tc>
              <w:tc>
                <w:tcPr>
                  <w:tcW w:w="848" w:type="dxa"/>
                  <w:tcBorders>
                    <w:top w:val="single" w:color="000000" w:sz="4" w:space="0"/>
                    <w:left w:val="single" w:color="000000" w:sz="4" w:space="0"/>
                    <w:bottom w:val="single" w:color="000000" w:sz="4" w:space="0"/>
                    <w:right w:val="single" w:color="000000" w:sz="4" w:space="0"/>
                  </w:tcBorders>
                  <w:vAlign w:val="center"/>
                </w:tcPr>
                <w:p w14:paraId="48C5D43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2.7</w:t>
                  </w:r>
                </w:p>
              </w:tc>
              <w:tc>
                <w:tcPr>
                  <w:tcW w:w="882" w:type="dxa"/>
                  <w:tcBorders>
                    <w:top w:val="single" w:color="000000" w:sz="4" w:space="0"/>
                    <w:left w:val="single" w:color="000000" w:sz="4" w:space="0"/>
                    <w:bottom w:val="single" w:color="000000" w:sz="4" w:space="0"/>
                    <w:right w:val="single" w:color="000000" w:sz="4" w:space="0"/>
                  </w:tcBorders>
                  <w:vAlign w:val="center"/>
                </w:tcPr>
                <w:p w14:paraId="352A75D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2.8</w:t>
                  </w:r>
                </w:p>
              </w:tc>
              <w:tc>
                <w:tcPr>
                  <w:tcW w:w="829" w:type="dxa"/>
                  <w:tcBorders>
                    <w:top w:val="single" w:color="000000" w:sz="4" w:space="0"/>
                    <w:left w:val="single" w:color="000000" w:sz="4" w:space="0"/>
                    <w:bottom w:val="single" w:color="000000" w:sz="4" w:space="0"/>
                    <w:right w:val="single" w:color="000000" w:sz="4" w:space="0"/>
                  </w:tcBorders>
                  <w:vAlign w:val="center"/>
                </w:tcPr>
                <w:p w14:paraId="14173E3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2.9</w:t>
                  </w:r>
                </w:p>
              </w:tc>
              <w:tc>
                <w:tcPr>
                  <w:tcW w:w="819" w:type="dxa"/>
                  <w:tcBorders>
                    <w:top w:val="single" w:color="000000" w:sz="4" w:space="0"/>
                    <w:left w:val="single" w:color="000000" w:sz="4" w:space="0"/>
                    <w:bottom w:val="single" w:color="000000" w:sz="4" w:space="0"/>
                    <w:right w:val="single" w:color="000000" w:sz="4" w:space="0"/>
                  </w:tcBorders>
                  <w:vAlign w:val="center"/>
                </w:tcPr>
                <w:p w14:paraId="6B8C5D1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3.0</w:t>
                  </w:r>
                </w:p>
              </w:tc>
            </w:tr>
          </w:tbl>
          <w:p w14:paraId="46CEAD94">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（2）评标基准价D＝招标控制价×（1－n）</w:t>
            </w:r>
          </w:p>
        </w:tc>
      </w:tr>
      <w:tr w14:paraId="1F104D01">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32819E9">
            <w:pPr>
              <w:pStyle w:val="24"/>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投标报价</w:t>
            </w:r>
          </w:p>
          <w:p w14:paraId="18EC174E">
            <w:pPr>
              <w:pStyle w:val="24"/>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得分N</w:t>
            </w:r>
          </w:p>
        </w:tc>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03549E2F">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采用内插法计算某投标人的投标报价得分N，即当投标人的投标总价等于评标基准价时得</w:t>
            </w:r>
            <w:r>
              <w:rPr>
                <w:rFonts w:hint="eastAsia" w:asciiTheme="minorEastAsia" w:hAnsiTheme="minorEastAsia" w:eastAsiaTheme="minorEastAsia" w:cstheme="minorEastAsia"/>
                <w:snapToGrid w:val="0"/>
                <w:color w:val="auto"/>
                <w:kern w:val="0"/>
                <w:sz w:val="21"/>
                <w:szCs w:val="21"/>
                <w:highlight w:val="none"/>
                <w:lang w:val="en-US" w:eastAsia="zh-CN"/>
              </w:rPr>
              <w:t>100</w:t>
            </w:r>
            <w:r>
              <w:rPr>
                <w:rFonts w:hint="eastAsia" w:asciiTheme="minorEastAsia" w:hAnsiTheme="minorEastAsia" w:eastAsiaTheme="minorEastAsia" w:cstheme="minorEastAsia"/>
                <w:snapToGrid w:val="0"/>
                <w:color w:val="auto"/>
                <w:kern w:val="0"/>
                <w:sz w:val="21"/>
                <w:szCs w:val="21"/>
                <w:highlight w:val="none"/>
              </w:rPr>
              <w:t>分，每高于评标基准价一个百分点扣</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分, 每低于评标基准价一个百分点扣</w:t>
            </w:r>
            <w:r>
              <w:rPr>
                <w:rFonts w:hint="eastAsia" w:asciiTheme="minorEastAsia" w:hAnsiTheme="minorEastAsia" w:eastAsiaTheme="minorEastAsia" w:cstheme="minorEastAsia"/>
                <w:snapToGrid w:val="0"/>
                <w:color w:val="auto"/>
                <w:kern w:val="0"/>
                <w:sz w:val="21"/>
                <w:szCs w:val="21"/>
                <w:highlight w:val="none"/>
                <w:lang w:val="en-US" w:eastAsia="zh-CN"/>
              </w:rPr>
              <w:t>0.5</w:t>
            </w:r>
            <w:r>
              <w:rPr>
                <w:rFonts w:hint="eastAsia" w:asciiTheme="minorEastAsia" w:hAnsiTheme="minorEastAsia" w:eastAsiaTheme="minorEastAsia" w:cstheme="minorEastAsia"/>
                <w:snapToGrid w:val="0"/>
                <w:color w:val="auto"/>
                <w:kern w:val="0"/>
                <w:sz w:val="21"/>
                <w:szCs w:val="21"/>
                <w:highlight w:val="none"/>
              </w:rPr>
              <w:t>分，扣完为止。公式如下：</w:t>
            </w:r>
          </w:p>
          <w:p w14:paraId="342ABE1E">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N＝</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0－（| Di－D | ÷D）×100×E</w:t>
            </w:r>
          </w:p>
          <w:p w14:paraId="75D8DDEB">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式中：D为评标基准价；Di为某投标人的投标总价；E为扣分因子，当Di＞D时，E＝</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；当Di＜D时，E＝</w:t>
            </w:r>
            <w:r>
              <w:rPr>
                <w:rFonts w:hint="eastAsia" w:asciiTheme="minorEastAsia" w:hAnsiTheme="minorEastAsia" w:eastAsiaTheme="minorEastAsia" w:cstheme="minorEastAsia"/>
                <w:snapToGrid w:val="0"/>
                <w:color w:val="auto"/>
                <w:kern w:val="0"/>
                <w:sz w:val="21"/>
                <w:szCs w:val="21"/>
                <w:highlight w:val="none"/>
                <w:lang w:val="en-US" w:eastAsia="zh-CN"/>
              </w:rPr>
              <w:t>0.5</w:t>
            </w:r>
            <w:r>
              <w:rPr>
                <w:rFonts w:hint="eastAsia" w:asciiTheme="minorEastAsia" w:hAnsiTheme="minorEastAsia" w:eastAsiaTheme="minorEastAsia" w:cstheme="minorEastAsia"/>
                <w:snapToGrid w:val="0"/>
                <w:color w:val="auto"/>
                <w:kern w:val="0"/>
                <w:sz w:val="21"/>
                <w:szCs w:val="21"/>
                <w:highlight w:val="none"/>
              </w:rPr>
              <w:t>。</w:t>
            </w:r>
          </w:p>
        </w:tc>
      </w:tr>
    </w:tbl>
    <w:p w14:paraId="368C3309">
      <w:pPr>
        <w:spacing w:before="98" w:line="221" w:lineRule="auto"/>
        <w:ind w:left="4248"/>
        <w:outlineLvl w:val="9"/>
        <w:rPr>
          <w:rFonts w:hint="eastAsia" w:ascii="宋体" w:hAnsi="宋体" w:eastAsia="宋体" w:cs="宋体"/>
          <w:color w:val="auto"/>
          <w:sz w:val="30"/>
          <w:szCs w:val="30"/>
          <w:highlight w:val="none"/>
        </w:rPr>
      </w:pPr>
    </w:p>
    <w:p w14:paraId="17330DDD">
      <w:pPr>
        <w:spacing w:before="5"/>
        <w:rPr>
          <w:rFonts w:hint="eastAsia" w:ascii="宋体" w:hAnsi="宋体" w:eastAsia="宋体" w:cs="宋体"/>
          <w:color w:val="auto"/>
          <w:highlight w:val="none"/>
        </w:rPr>
      </w:pPr>
    </w:p>
    <w:p w14:paraId="3E3DF6AC">
      <w:pPr>
        <w:spacing w:before="155" w:line="211" w:lineRule="auto"/>
        <w:ind w:firstLine="470" w:firstLineChars="200"/>
        <w:outlineLvl w:val="9"/>
        <w:rPr>
          <w:rFonts w:hint="eastAsia" w:ascii="宋体" w:hAnsi="宋体" w:eastAsia="宋体" w:cs="宋体"/>
          <w:color w:val="auto"/>
          <w:sz w:val="25"/>
          <w:szCs w:val="25"/>
          <w:highlight w:val="none"/>
        </w:rPr>
      </w:pPr>
      <w:bookmarkStart w:id="139" w:name="_Toc31744"/>
      <w:bookmarkStart w:id="140" w:name="_Toc5769"/>
      <w:bookmarkStart w:id="141" w:name="_Toc17436"/>
      <w:bookmarkStart w:id="142" w:name="_Toc9725"/>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9"/>
      <w:bookmarkEnd w:id="140"/>
      <w:bookmarkEnd w:id="141"/>
      <w:bookmarkEnd w:id="142"/>
    </w:p>
    <w:p w14:paraId="7A2EE53E">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7A32DAC8">
      <w:pPr>
        <w:spacing w:before="78" w:line="220" w:lineRule="auto"/>
        <w:ind w:left="496"/>
        <w:outlineLvl w:val="2"/>
        <w:rPr>
          <w:rFonts w:hint="eastAsia" w:ascii="宋体" w:hAnsi="宋体" w:eastAsia="宋体" w:cs="宋体"/>
          <w:color w:val="auto"/>
          <w:sz w:val="24"/>
          <w:szCs w:val="24"/>
          <w:highlight w:val="none"/>
        </w:rPr>
      </w:pPr>
      <w:bookmarkStart w:id="143" w:name="bookmark137"/>
      <w:bookmarkEnd w:id="143"/>
      <w:bookmarkStart w:id="144" w:name="_Toc16384"/>
      <w:bookmarkStart w:id="145" w:name="_Toc20825"/>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44"/>
      <w:bookmarkEnd w:id="145"/>
    </w:p>
    <w:p w14:paraId="7DD51611">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 标过程（评标专家姓名用代码标记）一并在广东省招标投标监管网（http://zbtb.gd.gov.c n）、全国公共资源交易平台（广东省 ·韶关市）（https://ygp.gdzwfw.gov.cn/ggzy-porta l/#/440200/index）进行公示，公示期不得少于 3 天。</w:t>
      </w:r>
    </w:p>
    <w:p w14:paraId="76283A19">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26320BF3">
      <w:pPr>
        <w:spacing w:line="309" w:lineRule="auto"/>
        <w:rPr>
          <w:rFonts w:hint="eastAsia" w:ascii="宋体" w:hAnsi="宋体" w:eastAsia="宋体" w:cs="宋体"/>
          <w:color w:val="auto"/>
          <w:sz w:val="24"/>
          <w:szCs w:val="24"/>
          <w:highlight w:val="none"/>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spacing w:before="78" w:line="220" w:lineRule="auto"/>
        <w:ind w:left="9"/>
        <w:jc w:val="center"/>
        <w:outlineLvl w:val="1"/>
        <w:rPr>
          <w:rFonts w:hint="eastAsia" w:ascii="宋体" w:hAnsi="宋体" w:eastAsia="宋体" w:cs="宋体"/>
          <w:color w:val="auto"/>
          <w:sz w:val="24"/>
          <w:szCs w:val="24"/>
          <w:highlight w:val="none"/>
        </w:rPr>
      </w:pPr>
      <w:bookmarkStart w:id="146" w:name="bookmark138"/>
      <w:bookmarkEnd w:id="146"/>
      <w:bookmarkStart w:id="147" w:name="_Toc1969"/>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7"/>
    </w:p>
    <w:p w14:paraId="46F7EEA7">
      <w:pPr>
        <w:pStyle w:val="5"/>
        <w:spacing w:line="256" w:lineRule="auto"/>
        <w:rPr>
          <w:rFonts w:hint="eastAsia" w:ascii="宋体" w:hAnsi="宋体" w:eastAsia="宋体" w:cs="宋体"/>
          <w:color w:val="auto"/>
          <w:highlight w:val="none"/>
        </w:rPr>
      </w:pPr>
    </w:p>
    <w:p w14:paraId="602D2B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112C2E94">
      <w:pPr>
        <w:spacing w:before="34" w:line="220" w:lineRule="auto"/>
        <w:ind w:left="495"/>
        <w:outlineLvl w:val="2"/>
        <w:rPr>
          <w:rFonts w:hint="eastAsia" w:ascii="宋体" w:hAnsi="宋体" w:eastAsia="宋体" w:cs="宋体"/>
          <w:color w:val="auto"/>
          <w:sz w:val="24"/>
          <w:szCs w:val="24"/>
          <w:highlight w:val="none"/>
        </w:rPr>
      </w:pPr>
      <w:bookmarkStart w:id="148" w:name="_Toc1182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8"/>
    </w:p>
    <w:p w14:paraId="74FEF03C">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45FE5554">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03414978">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32EED32B">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w:t>
      </w:r>
      <w:r>
        <w:rPr>
          <w:rFonts w:hint="eastAsia" w:ascii="宋体" w:hAnsi="宋体" w:eastAsia="宋体" w:cs="宋体"/>
          <w:color w:val="auto"/>
          <w:spacing w:val="-1"/>
          <w:sz w:val="24"/>
          <w:szCs w:val="24"/>
          <w:highlight w:val="none"/>
        </w:rPr>
        <w:t>致的；其资质证书、安全生产许可证不是由住房城乡建设主管部门颁发的；营业执照、资质证书、安全生产许可证（含实时网页查询页，可参考网址https://zlaq.mohurd.gov.cnfwmh/bjxcjgl/fwmh/pages/construction_safety/qyaqscxkz/qyaqscxk）被吊销、暂扣或不在有效期内的；</w:t>
      </w:r>
    </w:p>
    <w:p w14:paraId="0F2A74BC">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43462506">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1444556B">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4C6FF416">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798C8207">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0F18A91D">
      <w:pPr>
        <w:spacing w:before="38" w:line="220" w:lineRule="auto"/>
        <w:ind w:left="494"/>
        <w:rPr>
          <w:rFonts w:hint="eastAsia" w:ascii="宋体" w:hAnsi="宋体" w:eastAsia="宋体" w:cs="宋体"/>
          <w:color w:val="auto"/>
          <w:highlight w:val="none"/>
        </w:rPr>
      </w:pPr>
      <w:bookmarkStart w:id="149"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p>
    <w:p w14:paraId="4F7B3592">
      <w:pPr>
        <w:spacing w:before="78" w:line="219" w:lineRule="auto"/>
        <w:rPr>
          <w:rFonts w:hint="eastAsia" w:ascii="宋体" w:hAnsi="宋体" w:eastAsia="宋体" w:cs="宋体"/>
          <w:color w:val="auto"/>
          <w:sz w:val="24"/>
          <w:szCs w:val="24"/>
          <w:highlight w:val="none"/>
        </w:rPr>
      </w:pPr>
      <w:bookmarkStart w:id="150" w:name="bookmark139"/>
      <w:bookmarkEnd w:id="150"/>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9"/>
    </w:p>
    <w:p w14:paraId="0F791476">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2C69257C">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50011199">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4A7BFED6">
      <w:pPr>
        <w:spacing w:before="154" w:line="221" w:lineRule="auto"/>
        <w:ind w:left="477"/>
        <w:outlineLvl w:val="2"/>
        <w:rPr>
          <w:rFonts w:hint="eastAsia" w:ascii="宋体" w:hAnsi="宋体" w:eastAsia="宋体" w:cs="宋体"/>
          <w:color w:val="auto"/>
          <w:sz w:val="24"/>
          <w:szCs w:val="24"/>
          <w:highlight w:val="none"/>
        </w:rPr>
      </w:pPr>
      <w:bookmarkStart w:id="151" w:name="_Toc8853"/>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51"/>
    </w:p>
    <w:p w14:paraId="33654F10">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4BAC9BEA">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6E2B21D1">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6D3CEC6">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FFF89B9">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707E04F7">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1C64F3A3">
      <w:pPr>
        <w:spacing w:before="227" w:line="221" w:lineRule="auto"/>
        <w:ind w:left="475"/>
        <w:outlineLvl w:val="2"/>
        <w:rPr>
          <w:rFonts w:hint="eastAsia" w:ascii="宋体" w:hAnsi="宋体" w:eastAsia="宋体" w:cs="宋体"/>
          <w:color w:val="auto"/>
          <w:sz w:val="24"/>
          <w:szCs w:val="24"/>
          <w:highlight w:val="none"/>
        </w:rPr>
      </w:pPr>
      <w:bookmarkStart w:id="152" w:name="_Toc121"/>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52"/>
    </w:p>
    <w:p w14:paraId="023371C4">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039432FC">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3A9ED79E">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7EBE7469">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70E2ADFC">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05BC2C53">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招标控制价</w:t>
      </w:r>
      <w:r>
        <w:rPr>
          <w:rFonts w:hint="eastAsia" w:ascii="宋体" w:hAnsi="宋体" w:eastAsia="宋体" w:cs="宋体"/>
          <w:color w:val="auto"/>
          <w:spacing w:val="-2"/>
          <w:sz w:val="24"/>
          <w:szCs w:val="24"/>
          <w:highlight w:val="none"/>
        </w:rPr>
        <w:t>的；绿色施工安全防护措施费少于规定的；暂列金额、暂估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62906720">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0DBFDD7A">
      <w:pPr>
        <w:spacing w:before="151" w:line="221" w:lineRule="auto"/>
        <w:ind w:left="476"/>
        <w:outlineLvl w:val="2"/>
        <w:rPr>
          <w:rFonts w:hint="eastAsia" w:ascii="宋体" w:hAnsi="宋体" w:eastAsia="宋体" w:cs="宋体"/>
          <w:color w:val="auto"/>
          <w:sz w:val="24"/>
          <w:szCs w:val="24"/>
          <w:highlight w:val="none"/>
        </w:rPr>
      </w:pPr>
      <w:bookmarkStart w:id="153" w:name="_Toc753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53"/>
    </w:p>
    <w:p w14:paraId="1DB8C9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0CA5872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0D1C3C0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66C929C2">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6D5FB77A">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22325080">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36C4CB17">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1A519F59">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2D971149">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3D4E49BC">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16BEF131">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3A3423A2">
      <w:pPr>
        <w:spacing w:line="299" w:lineRule="auto"/>
        <w:rPr>
          <w:rFonts w:hint="eastAsia" w:ascii="宋体" w:hAnsi="宋体" w:eastAsia="宋体" w:cs="宋体"/>
          <w:color w:val="auto"/>
          <w:sz w:val="24"/>
          <w:szCs w:val="24"/>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spacing w:before="78" w:line="219" w:lineRule="auto"/>
        <w:ind w:left="3525"/>
        <w:outlineLvl w:val="0"/>
        <w:rPr>
          <w:rFonts w:hint="eastAsia" w:ascii="宋体" w:hAnsi="宋体" w:eastAsia="宋体" w:cs="宋体"/>
          <w:color w:val="auto"/>
          <w:sz w:val="24"/>
          <w:szCs w:val="24"/>
          <w:highlight w:val="none"/>
        </w:rPr>
      </w:pPr>
      <w:bookmarkStart w:id="154" w:name="bookmark57"/>
      <w:bookmarkEnd w:id="154"/>
      <w:bookmarkStart w:id="155" w:name="_Toc109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5"/>
    </w:p>
    <w:p w14:paraId="3C63E460">
      <w:pPr>
        <w:spacing w:before="78" w:line="219" w:lineRule="auto"/>
        <w:ind w:left="582"/>
        <w:outlineLvl w:val="2"/>
        <w:rPr>
          <w:rFonts w:hint="eastAsia" w:ascii="宋体" w:hAnsi="宋体" w:eastAsia="宋体" w:cs="宋体"/>
          <w:color w:val="auto"/>
          <w:sz w:val="24"/>
          <w:szCs w:val="24"/>
          <w:highlight w:val="none"/>
        </w:rPr>
      </w:pPr>
      <w:bookmarkStart w:id="156" w:name="_Toc32102"/>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6"/>
    </w:p>
    <w:p w14:paraId="33680385">
      <w:pPr>
        <w:spacing w:before="152" w:line="332" w:lineRule="auto"/>
        <w:ind w:left="17" w:firstLine="559"/>
        <w:jc w:val="both"/>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E2EC4A2">
      <w:pPr>
        <w:spacing w:before="78" w:line="221" w:lineRule="auto"/>
        <w:ind w:left="572"/>
        <w:outlineLvl w:val="2"/>
        <w:rPr>
          <w:rFonts w:hint="eastAsia" w:ascii="宋体" w:hAnsi="宋体" w:eastAsia="宋体" w:cs="宋体"/>
          <w:color w:val="auto"/>
          <w:sz w:val="24"/>
          <w:szCs w:val="24"/>
          <w:highlight w:val="none"/>
        </w:rPr>
      </w:pPr>
      <w:bookmarkStart w:id="157" w:name="_Toc2440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7"/>
    </w:p>
    <w:p w14:paraId="6D402282">
      <w:pPr>
        <w:spacing w:before="115" w:line="316" w:lineRule="auto"/>
        <w:ind w:left="2" w:right="203" w:firstLine="595"/>
        <w:jc w:val="both"/>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2"/>
          <w:sz w:val="24"/>
          <w:szCs w:val="24"/>
          <w:highlight w:val="none"/>
        </w:rPr>
        <w:t>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2C95E54C">
      <w:pPr>
        <w:spacing w:before="79" w:line="221" w:lineRule="auto"/>
        <w:ind w:left="570"/>
        <w:outlineLvl w:val="2"/>
        <w:rPr>
          <w:rFonts w:hint="eastAsia" w:ascii="宋体" w:hAnsi="宋体" w:eastAsia="宋体" w:cs="宋体"/>
          <w:color w:val="auto"/>
          <w:sz w:val="24"/>
          <w:szCs w:val="24"/>
          <w:highlight w:val="none"/>
        </w:rPr>
      </w:pPr>
      <w:bookmarkStart w:id="158" w:name="_Toc391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8"/>
    </w:p>
    <w:p w14:paraId="677C4C26">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B5F994">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0431B761">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439D8102">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5A3F90E">
      <w:pPr>
        <w:spacing w:before="154" w:line="220" w:lineRule="auto"/>
        <w:ind w:left="486"/>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13852EBE">
      <w:pPr>
        <w:pStyle w:val="5"/>
        <w:spacing w:line="257" w:lineRule="auto"/>
        <w:rPr>
          <w:rFonts w:hint="eastAsia" w:ascii="宋体" w:hAnsi="宋体" w:eastAsia="宋体" w:cs="宋体"/>
          <w:color w:val="auto"/>
          <w:highlight w:val="none"/>
        </w:rPr>
      </w:pPr>
    </w:p>
    <w:p w14:paraId="52841E06">
      <w:pPr>
        <w:spacing w:before="78" w:line="222" w:lineRule="auto"/>
        <w:ind w:left="488"/>
        <w:outlineLvl w:val="2"/>
        <w:rPr>
          <w:rFonts w:hint="eastAsia" w:ascii="宋体" w:hAnsi="宋体" w:eastAsia="宋体" w:cs="宋体"/>
          <w:color w:val="auto"/>
          <w:sz w:val="24"/>
          <w:szCs w:val="24"/>
          <w:highlight w:val="none"/>
        </w:rPr>
      </w:pPr>
      <w:bookmarkStart w:id="159" w:name="_Toc546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9"/>
    </w:p>
    <w:p w14:paraId="60A8639F">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4F9543E">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16E018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权编制本项目招标控制价的造价咨询单位实施。</w:t>
      </w:r>
    </w:p>
    <w:p w14:paraId="0BF121F6">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0D1041E0">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3A357F91">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 xml:space="preserve">对于投标报价中综合单价相对招标控制价《分部分项工程和单价措施项目清单与计价表》中对应综合单价的偏差大于±15%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9BB732F">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0A0FE849">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4C2BA967">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AD8D0F4">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77C1695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3235BDE2">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1D51752E">
      <w:pPr>
        <w:spacing w:before="78" w:line="220" w:lineRule="auto"/>
        <w:ind w:left="489"/>
        <w:outlineLvl w:val="2"/>
        <w:rPr>
          <w:rFonts w:hint="eastAsia" w:ascii="宋体" w:hAnsi="宋体" w:eastAsia="宋体" w:cs="宋体"/>
          <w:color w:val="auto"/>
          <w:sz w:val="24"/>
          <w:szCs w:val="24"/>
          <w:highlight w:val="none"/>
        </w:rPr>
      </w:pPr>
      <w:bookmarkStart w:id="160" w:name="_Toc15277"/>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0"/>
    </w:p>
    <w:p w14:paraId="18C72D34">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339D148C">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0C97F14D">
      <w:pPr>
        <w:spacing w:before="79" w:line="298" w:lineRule="auto"/>
        <w:ind w:right="91"/>
        <w:rPr>
          <w:rFonts w:hint="eastAsia" w:ascii="宋体" w:hAnsi="宋体" w:eastAsia="宋体" w:cs="宋体"/>
          <w:color w:val="auto"/>
          <w:sz w:val="24"/>
          <w:szCs w:val="24"/>
          <w:highlight w:val="none"/>
        </w:rPr>
      </w:pPr>
      <w:bookmarkStart w:id="161" w:name="bookmark84"/>
      <w:bookmarkEnd w:id="161"/>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78D353FF">
      <w:pPr>
        <w:pStyle w:val="12"/>
        <w:rPr>
          <w:rFonts w:hint="eastAsia" w:ascii="宋体" w:hAnsi="宋体" w:eastAsia="宋体" w:cs="宋体"/>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spacing w:before="78" w:line="219" w:lineRule="auto"/>
        <w:ind w:left="2923"/>
        <w:outlineLvl w:val="0"/>
        <w:rPr>
          <w:rFonts w:hint="eastAsia" w:ascii="宋体" w:hAnsi="宋体" w:eastAsia="宋体" w:cs="宋体"/>
          <w:color w:val="auto"/>
          <w:sz w:val="24"/>
          <w:szCs w:val="24"/>
          <w:highlight w:val="none"/>
        </w:rPr>
      </w:pPr>
      <w:bookmarkStart w:id="162" w:name="bookmark86"/>
      <w:bookmarkEnd w:id="162"/>
      <w:bookmarkStart w:id="163" w:name="_Toc28650"/>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3"/>
    </w:p>
    <w:p w14:paraId="0B04D162">
      <w:pPr>
        <w:pStyle w:val="5"/>
        <w:spacing w:line="257" w:lineRule="auto"/>
        <w:rPr>
          <w:rFonts w:hint="eastAsia" w:ascii="宋体" w:hAnsi="宋体" w:eastAsia="宋体" w:cs="宋体"/>
          <w:color w:val="auto"/>
          <w:highlight w:val="none"/>
        </w:rPr>
      </w:pPr>
    </w:p>
    <w:p w14:paraId="0B370127">
      <w:pPr>
        <w:pStyle w:val="5"/>
        <w:spacing w:line="257" w:lineRule="auto"/>
        <w:rPr>
          <w:rFonts w:hint="eastAsia" w:ascii="宋体" w:hAnsi="宋体" w:eastAsia="宋体" w:cs="宋体"/>
          <w:color w:val="auto"/>
          <w:highlight w:val="none"/>
        </w:rPr>
      </w:pPr>
    </w:p>
    <w:p w14:paraId="6F61A5A1">
      <w:pPr>
        <w:spacing w:before="78" w:line="220" w:lineRule="auto"/>
        <w:ind w:left="498"/>
        <w:outlineLvl w:val="2"/>
        <w:rPr>
          <w:rFonts w:hint="eastAsia" w:ascii="宋体" w:hAnsi="宋体" w:eastAsia="宋体" w:cs="宋体"/>
          <w:color w:val="auto"/>
          <w:sz w:val="24"/>
          <w:szCs w:val="24"/>
          <w:highlight w:val="none"/>
        </w:rPr>
      </w:pPr>
      <w:bookmarkStart w:id="164" w:name="_Toc11124"/>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4"/>
    </w:p>
    <w:p w14:paraId="68DBE4BA">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1A7AD95C">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6D255FC4">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7B161543">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41E26BE4">
      <w:pPr>
        <w:spacing w:before="154" w:line="219" w:lineRule="auto"/>
        <w:ind w:left="580"/>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5E683A9A">
      <w:pPr>
        <w:spacing w:before="78" w:line="220" w:lineRule="auto"/>
        <w:ind w:left="488"/>
        <w:outlineLvl w:val="2"/>
        <w:rPr>
          <w:rFonts w:hint="eastAsia" w:ascii="宋体" w:hAnsi="宋体" w:eastAsia="宋体" w:cs="宋体"/>
          <w:color w:val="auto"/>
          <w:sz w:val="24"/>
          <w:szCs w:val="24"/>
          <w:highlight w:val="none"/>
        </w:rPr>
      </w:pPr>
      <w:bookmarkStart w:id="165" w:name="bookmark88"/>
      <w:bookmarkEnd w:id="165"/>
      <w:bookmarkStart w:id="166" w:name="_Toc1799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6"/>
    </w:p>
    <w:p w14:paraId="047D1E9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FAD113F">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7" w:name="OLE_LINK28"/>
      <w:r>
        <w:rPr>
          <w:rFonts w:hint="eastAsia" w:ascii="宋体" w:hAnsi="宋体" w:eastAsia="宋体" w:cs="宋体"/>
          <w:color w:val="auto"/>
          <w:spacing w:val="-5"/>
          <w:sz w:val="24"/>
          <w:szCs w:val="24"/>
          <w:highlight w:val="none"/>
        </w:rPr>
        <w:t>《建设工程工程量清单计价规范》（GB50500—2013）对工程计量的规定进行计量，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7"/>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EBA0169">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28C07B9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6BF5F2D0">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215BC69">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B8E95D2">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231CEC4D">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55704F0">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6F1EA887">
      <w:pPr>
        <w:spacing w:before="78" w:line="327" w:lineRule="auto"/>
        <w:ind w:left="12" w:firstLine="478"/>
        <w:jc w:val="both"/>
        <w:rPr>
          <w:rFonts w:hint="eastAsia" w:ascii="宋体" w:hAnsi="宋体" w:eastAsia="宋体" w:cs="宋体"/>
          <w:color w:val="auto"/>
          <w:sz w:val="24"/>
          <w:szCs w:val="24"/>
          <w:highlight w:val="none"/>
        </w:rPr>
      </w:pPr>
      <w:bookmarkStart w:id="168" w:name="bookmark142"/>
      <w:bookmarkEnd w:id="168"/>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19CF62EE">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25F45A58">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以招标控制价中《分部分项工程和单价措施项目清单与计价表》子目相对应综合单价×（1-中标下浮率）。</w:t>
      </w:r>
    </w:p>
    <w:p w14:paraId="3E1FC9C8">
      <w:pPr>
        <w:spacing w:before="97" w:line="324" w:lineRule="auto"/>
        <w:ind w:left="13" w:right="179" w:firstLine="477"/>
        <w:rPr>
          <w:rFonts w:hint="eastAsia" w:ascii="宋体" w:hAnsi="宋体" w:eastAsia="宋体" w:cs="宋体"/>
          <w:b/>
          <w:bCs/>
          <w:color w:val="auto"/>
          <w:spacing w:val="-4"/>
          <w:sz w:val="24"/>
          <w:szCs w:val="24"/>
          <w:highlight w:val="none"/>
        </w:rPr>
      </w:pPr>
      <w:bookmarkStart w:id="169" w:name="_Toc18478"/>
      <w:bookmarkStart w:id="170" w:name="_Toc12035"/>
      <w:bookmarkStart w:id="171" w:name="_Toc30068"/>
      <w:r>
        <w:rPr>
          <w:rFonts w:hint="eastAsia" w:ascii="宋体" w:hAnsi="宋体" w:eastAsia="宋体" w:cs="宋体"/>
          <w:b/>
          <w:bCs/>
          <w:color w:val="auto"/>
          <w:spacing w:val="-4"/>
          <w:sz w:val="24"/>
          <w:szCs w:val="24"/>
          <w:highlight w:val="none"/>
        </w:rPr>
        <w:t>中标下浮率=[1-（中标价-中标绿色施工安全防护措施费-暂列金额-暂估价）/（</w:t>
      </w:r>
      <w:bookmarkEnd w:id="169"/>
      <w:bookmarkEnd w:id="170"/>
      <w:bookmarkStart w:id="172" w:name="_Toc13602"/>
      <w:bookmarkStart w:id="173" w:name="_Toc15512"/>
      <w:r>
        <w:rPr>
          <w:rFonts w:hint="eastAsia" w:ascii="宋体" w:hAnsi="宋体" w:eastAsia="宋体" w:cs="宋体"/>
          <w:b/>
          <w:bCs/>
          <w:color w:val="auto"/>
          <w:spacing w:val="-4"/>
          <w:sz w:val="24"/>
          <w:szCs w:val="24"/>
          <w:highlight w:val="none"/>
        </w:rPr>
        <w:t>招标控制价-控制价绿色施工安全防护措施费-暂列金额-暂估价）] ×100%</w:t>
      </w:r>
      <w:bookmarkEnd w:id="171"/>
      <w:bookmarkEnd w:id="172"/>
      <w:bookmarkEnd w:id="173"/>
    </w:p>
    <w:p w14:paraId="5F716669">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C74F04F">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DB00805">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23DCAF42">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187CDAE7">
      <w:pPr>
        <w:numPr>
          <w:ilvl w:val="0"/>
          <w:numId w:val="1"/>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4" w:name="bookmark143"/>
      <w:bookmarkEnd w:id="174"/>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7205A22D">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4.2条被认定为不平衡报价的清单项目，变更工程项目的单价按照本章2.3.2.1 的方法调整。</w:t>
      </w:r>
    </w:p>
    <w:p w14:paraId="314A12AB">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3BB23C34">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中标下浮率=[1-（中标价-中标绿色施工安全防护措施费-暂列</w:t>
      </w:r>
      <w:r>
        <w:rPr>
          <w:rFonts w:hint="eastAsia" w:ascii="宋体" w:hAnsi="宋体" w:eastAsia="宋体" w:cs="宋体"/>
          <w:b/>
          <w:bCs/>
          <w:color w:val="auto"/>
          <w:spacing w:val="-3"/>
          <w:sz w:val="24"/>
          <w:szCs w:val="24"/>
          <w:highlight w:val="none"/>
        </w:rPr>
        <w:t>金额-暂估价）/（招标控制价-控制价绿色施工安全防护措施费-暂列金额-暂估价）]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132C32ED">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48DB76F2">
      <w:pPr>
        <w:spacing w:before="152"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（1）绿色施工安全防护措施费应按照实际发生变化的措施项目计算。</w:t>
      </w:r>
    </w:p>
    <w:p w14:paraId="3430AEEE">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9A98A6F">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考虑中标下浮率因素，即调整金额＝按照实际变化调整后的金额×（1-中标下浮率）。</w:t>
      </w:r>
    </w:p>
    <w:p w14:paraId="78BE891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2ECDD016">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4E492982">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DBF02D2">
      <w:pPr>
        <w:spacing w:before="78" w:line="331" w:lineRule="auto"/>
        <w:ind w:left="8" w:right="108" w:firstLine="480"/>
        <w:jc w:val="both"/>
        <w:rPr>
          <w:rFonts w:hint="eastAsia" w:ascii="宋体" w:hAnsi="宋体" w:eastAsia="宋体" w:cs="宋体"/>
          <w:color w:val="auto"/>
          <w:sz w:val="24"/>
          <w:szCs w:val="24"/>
          <w:highlight w:val="none"/>
        </w:rPr>
      </w:pPr>
      <w:bookmarkStart w:id="175" w:name="bookmark144"/>
      <w:bookmarkEnd w:id="175"/>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197538B0">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5867B021">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789762A4">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64483C48">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08FB5658">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7D525C3E">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6A69C7F8">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381BBD03">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4F9CF534">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62EE16C1">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5" DrawAspect="Content" ObjectID="_1468075725" r:id="rId30">
            <o:LockedField>false</o:LockedField>
          </o:OLEObject>
        </w:object>
      </w:r>
    </w:p>
    <w:p w14:paraId="5FEA2B94">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6" DrawAspect="Content" ObjectID="_1468075726" r:id="rId32">
            <o:LockedField>false</o:LockedField>
          </o:OLEObject>
        </w:object>
      </w:r>
    </w:p>
    <w:p w14:paraId="75BCCAF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7" DrawAspect="Content" ObjectID="_1468075727" r:id="rId34">
            <o:LockedField>false</o:LockedField>
          </o:OLEObject>
        </w:object>
      </w:r>
    </w:p>
    <w:p w14:paraId="416D8DF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8" DrawAspect="Content" ObjectID="_1468075728" r:id="rId36">
            <o:LockedField>false</o:LockedField>
          </o:OLEObject>
        </w:object>
      </w:r>
    </w:p>
    <w:p w14:paraId="4FFC8AE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9" DrawAspect="Content" ObjectID="_1468075729" r:id="rId38">
            <o:LockedField>false</o:LockedField>
          </o:OLEObject>
        </w:object>
      </w:r>
    </w:p>
    <w:p w14:paraId="4903428A">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0" DrawAspect="Content" ObjectID="_1468075730" r:id="rId40">
            <o:LockedField>false</o:LockedField>
          </o:OLEObject>
        </w:object>
      </w:r>
    </w:p>
    <w:p w14:paraId="40B2A737">
      <w:pPr>
        <w:spacing w:before="78"/>
        <w:ind w:left="330"/>
        <w:rPr>
          <w:rFonts w:hint="eastAsia" w:ascii="宋体" w:hAnsi="宋体" w:eastAsia="宋体" w:cs="宋体"/>
          <w:color w:val="auto"/>
          <w:sz w:val="24"/>
          <w:szCs w:val="24"/>
          <w:highlight w:val="none"/>
        </w:rPr>
      </w:pPr>
    </w:p>
    <w:p w14:paraId="78233624">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EFBDC2C">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6F9801F9">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6F47D427">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20353C6">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0DF110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1" DrawAspect="Content" ObjectID="_1468075731" r:id="rId42">
            <o:LockedField>false</o:LockedField>
          </o:OLEObject>
        </w:object>
      </w:r>
    </w:p>
    <w:p w14:paraId="183065CE">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2" DrawAspect="Content" ObjectID="_1468075732" r:id="rId44">
            <o:LockedField>false</o:LockedField>
          </o:OLEObject>
        </w:object>
      </w:r>
    </w:p>
    <w:p w14:paraId="2B2919C1">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0B4D86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3" DrawAspect="Content" ObjectID="_1468075733" r:id="rId46">
            <o:LockedField>false</o:LockedField>
          </o:OLEObject>
        </w:object>
      </w:r>
    </w:p>
    <w:p w14:paraId="3F7BD13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4" DrawAspect="Content" ObjectID="_1468075734" r:id="rId48">
            <o:LockedField>false</o:LockedField>
          </o:OLEObject>
        </w:object>
      </w:r>
    </w:p>
    <w:p w14:paraId="62112DBA">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68970AC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5" DrawAspect="Content" ObjectID="_1468075735" r:id="rId50">
            <o:LockedField>false</o:LockedField>
          </o:OLEObject>
        </w:object>
      </w:r>
    </w:p>
    <w:p w14:paraId="121158F2">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6" DrawAspect="Content" ObjectID="_1468075736" r:id="rId52">
            <o:LockedField>false</o:LockedField>
          </o:OLEObject>
        </w:object>
      </w:r>
    </w:p>
    <w:p w14:paraId="1258EA6F">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08F7A996">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55F5A879">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pacing w:val="-2"/>
          <w:sz w:val="24"/>
          <w:szCs w:val="24"/>
          <w:highlight w:val="none"/>
        </w:rPr>
        <w:t>材料（或工程设备、服务）的合同价款从暂列金额中支付。暂列金额扣除已发生的暂列</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1FFEB093">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其余事项（如不可抗力、索赔、现场签证等）的调整原则按照《建设工程工程量清单计价规范》（GB50500—2013）有关规定执行。</w:t>
      </w:r>
    </w:p>
    <w:p w14:paraId="0C5E03A8">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7E55A3E2">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 xml:space="preserve">款或延长工期等要求。 </w:t>
      </w:r>
      <w:r>
        <w:rPr>
          <w:rFonts w:hint="eastAsia" w:ascii="宋体" w:hAnsi="宋体" w:eastAsia="宋体" w:cs="宋体"/>
          <w:color w:val="auto"/>
          <w:spacing w:val="-1"/>
          <w:sz w:val="24"/>
          <w:szCs w:val="24"/>
          <w:highlight w:val="none"/>
        </w:rPr>
        <w:t>对此类要求，发包人不作任何考虑及答复。</w:t>
      </w:r>
    </w:p>
    <w:p w14:paraId="50E281B0">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5BC7B0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按照《建设工程工程量清单计价规范》（GB50500—2013）和国家、省、市的有关规定</w:t>
      </w:r>
      <w:r>
        <w:rPr>
          <w:rFonts w:hint="eastAsia" w:ascii="宋体" w:hAnsi="宋体" w:eastAsia="宋体" w:cs="宋体"/>
          <w:color w:val="auto"/>
          <w:spacing w:val="-2"/>
          <w:sz w:val="24"/>
          <w:szCs w:val="24"/>
          <w:highlight w:val="none"/>
        </w:rPr>
        <w:t>办理竣工结算。</w:t>
      </w:r>
    </w:p>
    <w:p w14:paraId="18501ACB">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2105AE6">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1C684DEC">
      <w:pPr>
        <w:pStyle w:val="26"/>
        <w:snapToGrid w:val="0"/>
        <w:spacing w:line="440" w:lineRule="exact"/>
        <w:ind w:firstLine="480"/>
        <w:jc w:val="both"/>
        <w:outlineLvl w:val="2"/>
        <w:rPr>
          <w:rStyle w:val="17"/>
          <w:rFonts w:hint="eastAsia" w:ascii="宋体" w:hAnsi="宋体" w:eastAsia="宋体" w:cs="宋体"/>
          <w:b/>
          <w:bCs/>
          <w:color w:val="auto"/>
          <w:sz w:val="24"/>
          <w:szCs w:val="24"/>
          <w:highlight w:val="none"/>
        </w:rPr>
      </w:pPr>
      <w:bookmarkStart w:id="176" w:name="_Toc1816"/>
      <w:bookmarkStart w:id="177" w:name="_Toc19181"/>
      <w:r>
        <w:rPr>
          <w:rStyle w:val="17"/>
          <w:rFonts w:hint="eastAsia" w:ascii="宋体" w:hAnsi="宋体" w:eastAsia="宋体" w:cs="宋体"/>
          <w:b/>
          <w:bCs/>
          <w:color w:val="auto"/>
          <w:sz w:val="24"/>
          <w:szCs w:val="24"/>
          <w:highlight w:val="none"/>
        </w:rPr>
        <w:t>3. 工程付款办法</w:t>
      </w:r>
      <w:bookmarkEnd w:id="176"/>
      <w:bookmarkEnd w:id="177"/>
    </w:p>
    <w:p w14:paraId="6E914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1FC373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6B1217F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 30% 支付。</w:t>
      </w:r>
    </w:p>
    <w:p w14:paraId="7C9E1FA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 </w:t>
      </w:r>
      <w:r>
        <w:rPr>
          <w:rFonts w:hint="eastAsia" w:ascii="宋体" w:hAnsi="宋体" w:eastAsia="宋体" w:cs="宋体"/>
          <w:b/>
          <w:bCs/>
          <w:snapToGrid w:val="0"/>
          <w:color w:val="auto"/>
          <w:kern w:val="0"/>
          <w:sz w:val="24"/>
          <w:szCs w:val="20"/>
          <w:highlight w:val="none"/>
          <w:u w:val="single"/>
          <w:lang w:eastAsia="zh-CN"/>
        </w:rPr>
        <w:t>要求</w:t>
      </w:r>
      <w:r>
        <w:rPr>
          <w:rFonts w:hint="eastAsia" w:ascii="宋体" w:hAnsi="宋体" w:eastAsia="宋体" w:cs="宋体"/>
          <w:snapToGrid w:val="0"/>
          <w:color w:val="auto"/>
          <w:kern w:val="0"/>
          <w:sz w:val="24"/>
          <w:szCs w:val="20"/>
          <w:highlight w:val="none"/>
          <w:lang w:eastAsia="zh-CN"/>
        </w:rPr>
        <w:t xml:space="preserve"> 承包人提供与预付款等额的预付款保函。</w:t>
      </w:r>
    </w:p>
    <w:p w14:paraId="68943F4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3236D67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ED67E5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5532E8B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38CC6A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w:t>
      </w:r>
      <w:r>
        <w:rPr>
          <w:rFonts w:hint="eastAsia" w:ascii="宋体" w:hAnsi="宋体" w:eastAsia="宋体" w:cs="宋体"/>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0% 申请支付，工程进度款中的作业工人工资款项由发包人单独足额拨付到承包人的工资专户。</w:t>
      </w:r>
    </w:p>
    <w:p w14:paraId="300A70F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6B34D5E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04F9EAE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val="en-US"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合同工程完工验收合格后14天内支付至合同价的</w:t>
      </w:r>
      <w:r>
        <w:rPr>
          <w:rFonts w:hint="eastAsia" w:ascii="宋体" w:hAnsi="宋体" w:eastAsia="宋体" w:cs="宋体"/>
          <w:snapToGrid w:val="0"/>
          <w:color w:val="auto"/>
          <w:kern w:val="0"/>
          <w:sz w:val="24"/>
          <w:szCs w:val="20"/>
          <w:highlight w:val="none"/>
          <w:lang w:val="en-US" w:eastAsia="zh-CN"/>
        </w:rPr>
        <w:t>80</w:t>
      </w:r>
      <w:r>
        <w:rPr>
          <w:rFonts w:hint="eastAsia" w:ascii="宋体" w:hAnsi="宋体" w:eastAsia="宋体" w:cs="宋体"/>
          <w:snapToGrid w:val="0"/>
          <w:color w:val="auto"/>
          <w:kern w:val="0"/>
          <w:sz w:val="24"/>
          <w:szCs w:val="20"/>
          <w:highlight w:val="none"/>
          <w:lang w:eastAsia="zh-CN"/>
        </w:rPr>
        <w:t>%，结算审核完成后，支付至</w:t>
      </w:r>
      <w:r>
        <w:rPr>
          <w:rFonts w:hint="eastAsia" w:ascii="宋体" w:hAnsi="宋体" w:eastAsia="宋体" w:cs="宋体"/>
          <w:snapToGrid w:val="0"/>
          <w:color w:val="auto"/>
          <w:kern w:val="0"/>
          <w:sz w:val="24"/>
          <w:szCs w:val="20"/>
          <w:highlight w:val="none"/>
          <w:lang w:val="en-US" w:eastAsia="zh-CN"/>
        </w:rPr>
        <w:t>审定总价</w:t>
      </w:r>
      <w:r>
        <w:rPr>
          <w:rFonts w:hint="eastAsia" w:ascii="宋体" w:hAnsi="宋体" w:eastAsia="宋体" w:cs="宋体"/>
          <w:snapToGrid w:val="0"/>
          <w:color w:val="auto"/>
          <w:kern w:val="0"/>
          <w:sz w:val="24"/>
          <w:szCs w:val="20"/>
          <w:highlight w:val="none"/>
          <w:lang w:eastAsia="zh-CN"/>
        </w:rPr>
        <w:t>的97%，剩余3%为</w:t>
      </w:r>
      <w:r>
        <w:rPr>
          <w:rFonts w:hint="eastAsia" w:ascii="宋体" w:hAnsi="宋体" w:eastAsia="宋体" w:cs="宋体"/>
          <w:snapToGrid w:val="0"/>
          <w:color w:val="auto"/>
          <w:kern w:val="0"/>
          <w:sz w:val="24"/>
          <w:szCs w:val="20"/>
          <w:highlight w:val="none"/>
          <w:lang w:val="en-US" w:eastAsia="zh-CN"/>
        </w:rPr>
        <w:t>工程</w:t>
      </w:r>
      <w:r>
        <w:rPr>
          <w:rFonts w:hint="eastAsia" w:ascii="宋体" w:hAnsi="宋体" w:eastAsia="宋体" w:cs="宋体"/>
          <w:snapToGrid w:val="0"/>
          <w:color w:val="auto"/>
          <w:kern w:val="0"/>
          <w:sz w:val="24"/>
          <w:szCs w:val="20"/>
          <w:highlight w:val="none"/>
          <w:lang w:eastAsia="zh-CN"/>
        </w:rPr>
        <w:t>质量保证金，</w:t>
      </w:r>
      <w:r>
        <w:rPr>
          <w:rFonts w:hint="eastAsia" w:ascii="宋体" w:hAnsi="宋体" w:eastAsia="宋体" w:cs="宋体"/>
          <w:snapToGrid w:val="0"/>
          <w:color w:val="auto"/>
          <w:kern w:val="0"/>
          <w:sz w:val="24"/>
          <w:szCs w:val="20"/>
          <w:highlight w:val="none"/>
          <w:lang w:val="en-US" w:eastAsia="zh-CN"/>
        </w:rPr>
        <w:t>根据《建设工程质量保证金管理办法》等有关规定，</w:t>
      </w:r>
    </w:p>
    <w:p w14:paraId="0820561A">
      <w:pPr>
        <w:widowControl w:val="0"/>
        <w:kinsoku/>
        <w:wordWrap w:val="0"/>
        <w:autoSpaceDE/>
        <w:autoSpaceDN/>
        <w:adjustRightInd w:val="0"/>
        <w:snapToGrid w:val="0"/>
        <w:spacing w:line="440" w:lineRule="exact"/>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snapToGrid w:val="0"/>
          <w:color w:val="auto"/>
          <w:kern w:val="0"/>
          <w:sz w:val="24"/>
          <w:szCs w:val="20"/>
          <w:highlight w:val="none"/>
          <w:lang w:val="en-US" w:eastAsia="zh-CN"/>
        </w:rPr>
        <w:t>承包人可以银行保函或保险替代质量保证金，承包人提交了等额质量保证担保或质量保证保险的，一次性结清合同价格。</w:t>
      </w:r>
    </w:p>
    <w:p w14:paraId="79AB6B7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F97EA0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发包人每次支付工程款前，承包人均应提供有效的增值税专用发票。如果承包人无法提供符合要求的发票，由此造成的相应损失由承包人承担。</w:t>
      </w:r>
    </w:p>
    <w:p w14:paraId="5FDBA55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kern w:val="0"/>
          <w:sz w:val="24"/>
          <w:szCs w:val="20"/>
          <w:highlight w:val="none"/>
          <w:u w:val="single"/>
          <w:lang w:val="en-US" w:eastAsia="zh-CN"/>
        </w:rPr>
        <w:t>14天内</w:t>
      </w:r>
      <w:r>
        <w:rPr>
          <w:rFonts w:hint="eastAsia" w:ascii="宋体" w:hAnsi="宋体" w:eastAsia="宋体" w:cs="宋体"/>
          <w:snapToGrid w:val="0"/>
          <w:color w:val="auto"/>
          <w:kern w:val="0"/>
          <w:sz w:val="24"/>
          <w:szCs w:val="20"/>
          <w:highlight w:val="none"/>
          <w:u w:val="single"/>
          <w:lang w:eastAsia="zh-CN"/>
        </w:rPr>
        <w:t>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1B4A6494">
      <w:pPr>
        <w:spacing w:before="154" w:line="212" w:lineRule="auto"/>
        <w:ind w:left="486"/>
        <w:outlineLvl w:val="2"/>
        <w:rPr>
          <w:rFonts w:hint="eastAsia" w:ascii="宋体" w:hAnsi="宋体" w:eastAsia="宋体" w:cs="宋体"/>
          <w:b/>
          <w:bCs/>
          <w:color w:val="auto"/>
          <w:spacing w:val="-7"/>
          <w:sz w:val="24"/>
          <w:szCs w:val="24"/>
          <w:highlight w:val="none"/>
        </w:rPr>
      </w:pPr>
      <w:bookmarkStart w:id="178" w:name="_Toc17742"/>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8"/>
    </w:p>
    <w:p w14:paraId="51069F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71E5A23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2454931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0F3EA3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776A998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630E1A6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6076B96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0B1F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180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180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937827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48D28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454B6AC">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46DC9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5E4E59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74F80B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7091C39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7CA87A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55CBDD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75752D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36093A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11B9958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45CFC6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E7CD97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494123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C977E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7A2DA1C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014A8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0CE411C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7C6CD6D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043D6EC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01E2E65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2C56F2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2D0DD6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01C481B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6E3D80E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7A86FAC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2E4016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00CEB1A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32F19C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794DBDF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3501D77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3A33DEB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72C2EA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0FE498C6">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78BCD3A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77B7961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433283B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12C6716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2A82A30B">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4A72C4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7EC71D9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3E6F36F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105736B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5C6E18C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244A204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7980D17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58B0684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0E250BD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4F637481">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 1000.00 元。</w:t>
      </w:r>
    </w:p>
    <w:p w14:paraId="5152D74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48A3EC33">
      <w:pPr>
        <w:adjustRightInd w:val="0"/>
        <w:snapToGrid w:val="0"/>
        <w:spacing w:line="440" w:lineRule="exact"/>
        <w:ind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格项目、安全隐患必须在规定的时间内整改完成，否则每拖延一天处以 2000.00 元人民币违约金，直至整改合格。 </w:t>
      </w:r>
    </w:p>
    <w:p w14:paraId="1D39E8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338BE05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3987CEFB">
      <w:pPr>
        <w:adjustRightInd w:val="0"/>
        <w:snapToGrid w:val="0"/>
        <w:spacing w:line="440" w:lineRule="exact"/>
        <w:ind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职安全生产管理人员）应与承包人投标文件承诺的名单一致，并保持相对稳定。未经总监理工程师批准，上述人员不应无故不到位或被替换。若确实无法到位或需替换，需经总监理工 </w:t>
      </w:r>
    </w:p>
    <w:p w14:paraId="7093E00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程师审核并报发包人批准后，承包人可安排同等资历的人员替换。 </w:t>
      </w:r>
    </w:p>
    <w:p w14:paraId="06E8294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 </w:t>
      </w:r>
    </w:p>
    <w:p w14:paraId="0E43585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7B1DB3D2">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22A28A70">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075A053B">
      <w:pPr>
        <w:pStyle w:val="12"/>
        <w:rPr>
          <w:rFonts w:hint="eastAsia" w:ascii="宋体" w:hAnsi="宋体" w:eastAsia="宋体" w:cs="宋体"/>
          <w:color w:val="auto"/>
          <w:sz w:val="24"/>
          <w:szCs w:val="24"/>
          <w:highlight w:val="none"/>
          <w:lang w:eastAsia="zh-CN"/>
        </w:rPr>
      </w:pPr>
    </w:p>
    <w:p w14:paraId="068A40A8">
      <w:pPr>
        <w:pStyle w:val="12"/>
        <w:rPr>
          <w:rFonts w:hint="eastAsia" w:ascii="宋体" w:hAnsi="宋体" w:eastAsia="宋体" w:cs="宋体"/>
          <w:color w:val="auto"/>
          <w:sz w:val="24"/>
          <w:szCs w:val="24"/>
          <w:highlight w:val="none"/>
          <w:lang w:eastAsia="zh-CN"/>
        </w:rPr>
      </w:pPr>
    </w:p>
    <w:p w14:paraId="37335483">
      <w:pPr>
        <w:pStyle w:val="12"/>
        <w:rPr>
          <w:rFonts w:hint="eastAsia" w:ascii="宋体" w:hAnsi="宋体" w:eastAsia="宋体" w:cs="宋体"/>
          <w:color w:val="auto"/>
          <w:sz w:val="24"/>
          <w:szCs w:val="24"/>
          <w:highlight w:val="none"/>
          <w:lang w:eastAsia="zh-CN"/>
        </w:rPr>
      </w:pPr>
    </w:p>
    <w:p w14:paraId="6D7E65C3">
      <w:pPr>
        <w:pStyle w:val="12"/>
        <w:rPr>
          <w:rFonts w:hint="eastAsia" w:ascii="宋体" w:hAnsi="宋体" w:eastAsia="宋体" w:cs="宋体"/>
          <w:color w:val="auto"/>
          <w:sz w:val="24"/>
          <w:szCs w:val="24"/>
          <w:highlight w:val="none"/>
          <w:lang w:eastAsia="zh-CN"/>
        </w:rPr>
      </w:pPr>
    </w:p>
    <w:p w14:paraId="17AEC35A">
      <w:pPr>
        <w:pStyle w:val="12"/>
        <w:rPr>
          <w:rFonts w:hint="eastAsia" w:ascii="宋体" w:hAnsi="宋体" w:eastAsia="宋体" w:cs="宋体"/>
          <w:color w:val="auto"/>
          <w:sz w:val="24"/>
          <w:szCs w:val="24"/>
          <w:highlight w:val="none"/>
          <w:lang w:eastAsia="zh-CN"/>
        </w:rPr>
      </w:pPr>
    </w:p>
    <w:p w14:paraId="714D9B3A">
      <w:pPr>
        <w:pStyle w:val="12"/>
        <w:rPr>
          <w:rFonts w:hint="eastAsia" w:ascii="宋体" w:hAnsi="宋体" w:eastAsia="宋体" w:cs="宋体"/>
          <w:color w:val="auto"/>
          <w:sz w:val="24"/>
          <w:szCs w:val="24"/>
          <w:highlight w:val="none"/>
          <w:lang w:eastAsia="zh-CN"/>
        </w:rPr>
      </w:pPr>
    </w:p>
    <w:p w14:paraId="4524808D">
      <w:pPr>
        <w:pStyle w:val="12"/>
        <w:rPr>
          <w:rFonts w:hint="eastAsia" w:ascii="宋体" w:hAnsi="宋体" w:eastAsia="宋体" w:cs="宋体"/>
          <w:color w:val="auto"/>
          <w:sz w:val="24"/>
          <w:szCs w:val="24"/>
          <w:highlight w:val="none"/>
          <w:lang w:eastAsia="zh-CN"/>
        </w:rPr>
      </w:pPr>
    </w:p>
    <w:p w14:paraId="12FDDB9F">
      <w:pPr>
        <w:pStyle w:val="12"/>
        <w:rPr>
          <w:rFonts w:hint="eastAsia" w:ascii="宋体" w:hAnsi="宋体" w:eastAsia="宋体" w:cs="宋体"/>
          <w:color w:val="auto"/>
          <w:sz w:val="24"/>
          <w:szCs w:val="24"/>
          <w:highlight w:val="none"/>
          <w:lang w:eastAsia="zh-CN"/>
        </w:rPr>
      </w:pPr>
    </w:p>
    <w:p w14:paraId="77B3633F">
      <w:pPr>
        <w:pStyle w:val="12"/>
        <w:rPr>
          <w:rFonts w:hint="eastAsia" w:ascii="宋体" w:hAnsi="宋体" w:eastAsia="宋体" w:cs="宋体"/>
          <w:color w:val="auto"/>
          <w:sz w:val="24"/>
          <w:szCs w:val="24"/>
          <w:highlight w:val="none"/>
          <w:lang w:eastAsia="zh-CN"/>
        </w:rPr>
      </w:pPr>
    </w:p>
    <w:p w14:paraId="5F155A85">
      <w:pPr>
        <w:spacing w:before="78" w:line="219" w:lineRule="auto"/>
        <w:outlineLvl w:val="9"/>
        <w:rPr>
          <w:rFonts w:hint="eastAsia" w:ascii="宋体" w:hAnsi="宋体" w:eastAsia="宋体" w:cs="宋体"/>
          <w:b/>
          <w:bCs/>
          <w:color w:val="auto"/>
          <w:spacing w:val="-3"/>
          <w:sz w:val="24"/>
          <w:szCs w:val="24"/>
          <w:highlight w:val="none"/>
        </w:rPr>
      </w:pPr>
      <w:bookmarkStart w:id="179" w:name="bookmark96"/>
      <w:bookmarkEnd w:id="179"/>
    </w:p>
    <w:p w14:paraId="50DD402C">
      <w:pPr>
        <w:spacing w:before="78" w:line="219" w:lineRule="auto"/>
        <w:outlineLvl w:val="9"/>
        <w:rPr>
          <w:rFonts w:hint="eastAsia" w:ascii="宋体" w:hAnsi="宋体" w:eastAsia="宋体" w:cs="宋体"/>
          <w:b/>
          <w:bCs/>
          <w:color w:val="auto"/>
          <w:spacing w:val="-3"/>
          <w:sz w:val="24"/>
          <w:szCs w:val="24"/>
          <w:highlight w:val="none"/>
        </w:rPr>
      </w:pPr>
    </w:p>
    <w:p w14:paraId="05FFE0E6">
      <w:pPr>
        <w:spacing w:before="78" w:line="219" w:lineRule="auto"/>
        <w:outlineLvl w:val="9"/>
        <w:rPr>
          <w:rFonts w:hint="eastAsia" w:ascii="宋体" w:hAnsi="宋体" w:eastAsia="宋体" w:cs="宋体"/>
          <w:b/>
          <w:bCs/>
          <w:color w:val="auto"/>
          <w:spacing w:val="-3"/>
          <w:sz w:val="24"/>
          <w:szCs w:val="24"/>
          <w:highlight w:val="none"/>
        </w:rPr>
      </w:pPr>
    </w:p>
    <w:p w14:paraId="1FB61AD9">
      <w:pPr>
        <w:spacing w:before="78" w:line="219" w:lineRule="auto"/>
        <w:outlineLvl w:val="9"/>
        <w:rPr>
          <w:rFonts w:hint="eastAsia" w:ascii="宋体" w:hAnsi="宋体" w:eastAsia="宋体" w:cs="宋体"/>
          <w:b/>
          <w:bCs/>
          <w:color w:val="auto"/>
          <w:spacing w:val="-3"/>
          <w:sz w:val="24"/>
          <w:szCs w:val="24"/>
          <w:highlight w:val="none"/>
        </w:rPr>
      </w:pPr>
    </w:p>
    <w:p w14:paraId="4BCEC95D">
      <w:pPr>
        <w:outlineLvl w:val="9"/>
        <w:rPr>
          <w:rFonts w:hint="eastAsia" w:ascii="宋体" w:hAnsi="宋体" w:eastAsia="宋体" w:cs="宋体"/>
          <w:b/>
          <w:bCs/>
          <w:color w:val="auto"/>
          <w:spacing w:val="-3"/>
          <w:sz w:val="24"/>
          <w:szCs w:val="24"/>
          <w:highlight w:val="none"/>
        </w:rPr>
      </w:pPr>
    </w:p>
    <w:p w14:paraId="76EB4980">
      <w:pPr>
        <w:rPr>
          <w:rFonts w:hint="eastAsia" w:ascii="宋体" w:hAnsi="宋体" w:eastAsia="宋体" w:cs="宋体"/>
          <w:b/>
          <w:bCs/>
          <w:color w:val="auto"/>
          <w:spacing w:val="-3"/>
          <w:sz w:val="24"/>
          <w:szCs w:val="24"/>
          <w:highlight w:val="none"/>
        </w:rPr>
      </w:pPr>
    </w:p>
    <w:p w14:paraId="76E3D22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592C9070">
      <w:pPr>
        <w:spacing w:before="78" w:line="219" w:lineRule="auto"/>
        <w:ind w:left="3273"/>
        <w:outlineLvl w:val="0"/>
        <w:rPr>
          <w:rFonts w:hint="eastAsia" w:ascii="宋体" w:hAnsi="宋体" w:eastAsia="宋体" w:cs="宋体"/>
          <w:color w:val="auto"/>
          <w:highlight w:val="none"/>
        </w:rPr>
      </w:pPr>
      <w:bookmarkStart w:id="180" w:name="_Toc261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0"/>
    </w:p>
    <w:p w14:paraId="3E6A87FB">
      <w:pPr>
        <w:pStyle w:val="5"/>
        <w:spacing w:line="257" w:lineRule="auto"/>
        <w:rPr>
          <w:rFonts w:hint="eastAsia" w:ascii="宋体" w:hAnsi="宋体" w:eastAsia="宋体" w:cs="宋体"/>
          <w:color w:val="auto"/>
          <w:highlight w:val="none"/>
        </w:rPr>
      </w:pPr>
    </w:p>
    <w:p w14:paraId="39F1228B">
      <w:pPr>
        <w:spacing w:before="78" w:line="221" w:lineRule="auto"/>
        <w:ind w:left="125"/>
        <w:outlineLvl w:val="2"/>
        <w:rPr>
          <w:rFonts w:hint="eastAsia" w:ascii="宋体" w:hAnsi="宋体" w:eastAsia="宋体" w:cs="宋体"/>
          <w:color w:val="auto"/>
          <w:sz w:val="24"/>
          <w:szCs w:val="24"/>
          <w:highlight w:val="none"/>
        </w:rPr>
      </w:pPr>
      <w:bookmarkStart w:id="181" w:name="_Toc6424"/>
      <w:bookmarkStart w:id="182"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1"/>
      <w:bookmarkEnd w:id="182"/>
    </w:p>
    <w:p w14:paraId="0CE4FE26">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2E913A2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21289F3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21379855">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191C91D8">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087379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B43110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47AE272D">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6A79CB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7E836C74">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7101421">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64136A9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394AE18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5F9682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0198E858">
      <w:pPr>
        <w:spacing w:before="153" w:line="219" w:lineRule="auto"/>
        <w:ind w:left="130"/>
        <w:rPr>
          <w:rFonts w:hint="eastAsia" w:ascii="宋体" w:hAnsi="宋体" w:eastAsia="宋体" w:cs="宋体"/>
          <w:color w:val="auto"/>
          <w:spacing w:val="-1"/>
          <w:sz w:val="24"/>
          <w:szCs w:val="24"/>
          <w:highlight w:val="none"/>
        </w:rPr>
      </w:pPr>
      <w:bookmarkStart w:id="183" w:name="_Toc16294"/>
      <w:bookmarkStart w:id="184" w:name="_Toc12084"/>
      <w:r>
        <w:rPr>
          <w:rFonts w:hint="eastAsia" w:ascii="宋体" w:hAnsi="宋体" w:eastAsia="宋体" w:cs="宋体"/>
          <w:color w:val="auto"/>
          <w:spacing w:val="-1"/>
          <w:sz w:val="24"/>
          <w:szCs w:val="24"/>
          <w:highlight w:val="none"/>
        </w:rPr>
        <w:t>（14）《建筑与市政工程无障碍通用规范》 GB 55019-2021；</w:t>
      </w:r>
      <w:bookmarkEnd w:id="183"/>
      <w:bookmarkEnd w:id="184"/>
    </w:p>
    <w:p w14:paraId="208415E7">
      <w:pPr>
        <w:spacing w:before="153" w:line="219" w:lineRule="auto"/>
        <w:ind w:left="130"/>
        <w:rPr>
          <w:rFonts w:hint="eastAsia" w:ascii="宋体" w:hAnsi="宋体" w:eastAsia="宋体" w:cs="宋体"/>
          <w:color w:val="auto"/>
          <w:spacing w:val="-1"/>
          <w:sz w:val="24"/>
          <w:szCs w:val="24"/>
          <w:highlight w:val="none"/>
        </w:rPr>
      </w:pPr>
      <w:bookmarkStart w:id="185" w:name="_Toc15158"/>
      <w:bookmarkStart w:id="186" w:name="_Toc1177"/>
      <w:r>
        <w:rPr>
          <w:rFonts w:hint="eastAsia" w:ascii="宋体" w:hAnsi="宋体" w:eastAsia="宋体" w:cs="宋体"/>
          <w:color w:val="auto"/>
          <w:spacing w:val="-1"/>
          <w:sz w:val="24"/>
          <w:szCs w:val="24"/>
          <w:highlight w:val="none"/>
        </w:rPr>
        <w:t>（15）《建筑防火通用规范》GB 55037-2022;</w:t>
      </w:r>
      <w:bookmarkEnd w:id="185"/>
      <w:bookmarkEnd w:id="186"/>
    </w:p>
    <w:p w14:paraId="3CAEBDB1">
      <w:pPr>
        <w:spacing w:before="153" w:line="219" w:lineRule="auto"/>
        <w:ind w:left="130"/>
        <w:rPr>
          <w:rFonts w:hint="eastAsia" w:ascii="宋体" w:hAnsi="宋体" w:eastAsia="宋体" w:cs="宋体"/>
          <w:color w:val="auto"/>
          <w:spacing w:val="-1"/>
          <w:sz w:val="24"/>
          <w:szCs w:val="24"/>
          <w:highlight w:val="none"/>
        </w:rPr>
      </w:pPr>
      <w:bookmarkStart w:id="187" w:name="_Toc24233"/>
      <w:bookmarkStart w:id="188" w:name="_Toc2461"/>
      <w:r>
        <w:rPr>
          <w:rFonts w:hint="eastAsia" w:ascii="宋体" w:hAnsi="宋体" w:eastAsia="宋体" w:cs="宋体"/>
          <w:color w:val="auto"/>
          <w:spacing w:val="-1"/>
          <w:sz w:val="24"/>
          <w:szCs w:val="24"/>
          <w:highlight w:val="none"/>
        </w:rPr>
        <w:t>（16）《建筑与市政工程抗震通用规范》GB55002-2001;</w:t>
      </w:r>
      <w:bookmarkEnd w:id="187"/>
      <w:bookmarkEnd w:id="188"/>
    </w:p>
    <w:p w14:paraId="685DD796">
      <w:pPr>
        <w:spacing w:before="153" w:line="219" w:lineRule="auto"/>
        <w:ind w:left="130"/>
        <w:rPr>
          <w:rFonts w:hint="eastAsia" w:ascii="宋体" w:hAnsi="宋体" w:eastAsia="宋体" w:cs="宋体"/>
          <w:color w:val="auto"/>
          <w:spacing w:val="-1"/>
          <w:sz w:val="24"/>
          <w:szCs w:val="24"/>
          <w:highlight w:val="none"/>
        </w:rPr>
      </w:pPr>
      <w:bookmarkStart w:id="189" w:name="_Toc8109"/>
      <w:bookmarkStart w:id="190" w:name="_Toc5777"/>
      <w:r>
        <w:rPr>
          <w:rFonts w:hint="eastAsia" w:ascii="宋体" w:hAnsi="宋体" w:eastAsia="宋体" w:cs="宋体"/>
          <w:color w:val="auto"/>
          <w:spacing w:val="-1"/>
          <w:sz w:val="24"/>
          <w:szCs w:val="24"/>
          <w:highlight w:val="none"/>
        </w:rPr>
        <w:t>（17）《建筑与市政地基基础通用规范》GB55003-2001;</w:t>
      </w:r>
      <w:bookmarkEnd w:id="189"/>
      <w:bookmarkEnd w:id="190"/>
    </w:p>
    <w:p w14:paraId="00DBFC0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5D7737AC">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5CD8C62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67E85AF">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36B34C1F">
      <w:pPr>
        <w:pStyle w:val="5"/>
        <w:spacing w:line="257" w:lineRule="auto"/>
        <w:rPr>
          <w:rFonts w:hint="eastAsia" w:ascii="宋体" w:hAnsi="宋体" w:eastAsia="宋体" w:cs="宋体"/>
          <w:color w:val="auto"/>
          <w:highlight w:val="none"/>
        </w:rPr>
      </w:pPr>
    </w:p>
    <w:p w14:paraId="75E00F81">
      <w:pPr>
        <w:spacing w:before="78" w:line="220" w:lineRule="auto"/>
        <w:ind w:left="115"/>
        <w:outlineLvl w:val="2"/>
        <w:rPr>
          <w:rFonts w:hint="eastAsia" w:ascii="宋体" w:hAnsi="宋体" w:eastAsia="宋体" w:cs="宋体"/>
          <w:color w:val="auto"/>
          <w:sz w:val="24"/>
          <w:szCs w:val="24"/>
          <w:highlight w:val="none"/>
        </w:rPr>
      </w:pPr>
      <w:bookmarkStart w:id="191" w:name="_Toc15652"/>
      <w:bookmarkStart w:id="192" w:name="_Toc12394"/>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1"/>
      <w:bookmarkEnd w:id="192"/>
    </w:p>
    <w:p w14:paraId="1DE67B6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EF67537">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0FD09BDA">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E4C6C0A">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FFAA5AA">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5C80DC30">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3DE05869">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D0FA85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3DDEED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0C40551B">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051F222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71A0E2D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30781"/>
      <w:bookmarkStart w:id="194" w:name="_Toc8494"/>
      <w:r>
        <w:rPr>
          <w:rFonts w:hint="eastAsia" w:ascii="宋体" w:hAnsi="宋体" w:eastAsia="宋体" w:cs="宋体"/>
          <w:color w:val="auto"/>
          <w:spacing w:val="-2"/>
          <w:sz w:val="24"/>
          <w:szCs w:val="24"/>
          <w:highlight w:val="none"/>
        </w:rPr>
        <w:t>（11）《建筑与市政工程无障碍通用规范》 GB 55019-2021；</w:t>
      </w:r>
      <w:bookmarkEnd w:id="193"/>
      <w:bookmarkEnd w:id="194"/>
    </w:p>
    <w:p w14:paraId="0BB3048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17383"/>
      <w:bookmarkStart w:id="196" w:name="_Toc31143"/>
      <w:r>
        <w:rPr>
          <w:rFonts w:hint="eastAsia" w:ascii="宋体" w:hAnsi="宋体" w:eastAsia="宋体" w:cs="宋体"/>
          <w:color w:val="auto"/>
          <w:spacing w:val="-2"/>
          <w:sz w:val="24"/>
          <w:szCs w:val="24"/>
          <w:highlight w:val="none"/>
        </w:rPr>
        <w:t>（12）《建筑防火通用规范》GB 55037-2022;</w:t>
      </w:r>
      <w:bookmarkEnd w:id="195"/>
      <w:bookmarkEnd w:id="196"/>
    </w:p>
    <w:p w14:paraId="3167F8C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32476"/>
      <w:bookmarkStart w:id="198" w:name="_Toc954"/>
      <w:r>
        <w:rPr>
          <w:rFonts w:hint="eastAsia" w:ascii="宋体" w:hAnsi="宋体" w:eastAsia="宋体" w:cs="宋体"/>
          <w:color w:val="auto"/>
          <w:spacing w:val="-2"/>
          <w:sz w:val="24"/>
          <w:szCs w:val="24"/>
          <w:highlight w:val="none"/>
        </w:rPr>
        <w:t>（13）《建筑与市政工程抗震通用规范》GB55002-2001;</w:t>
      </w:r>
      <w:bookmarkEnd w:id="197"/>
      <w:bookmarkEnd w:id="198"/>
    </w:p>
    <w:p w14:paraId="7E7E113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27898"/>
      <w:bookmarkStart w:id="200" w:name="_Toc7185"/>
      <w:r>
        <w:rPr>
          <w:rFonts w:hint="eastAsia" w:ascii="宋体" w:hAnsi="宋体" w:eastAsia="宋体" w:cs="宋体"/>
          <w:color w:val="auto"/>
          <w:spacing w:val="-2"/>
          <w:sz w:val="24"/>
          <w:szCs w:val="24"/>
          <w:highlight w:val="none"/>
        </w:rPr>
        <w:t>（14）《建筑与市政地基基础通用规范》GB55003-2001;</w:t>
      </w:r>
      <w:bookmarkEnd w:id="199"/>
      <w:bookmarkEnd w:id="200"/>
    </w:p>
    <w:p w14:paraId="598E0BA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29669"/>
      <w:bookmarkStart w:id="202" w:name="_Toc17281"/>
      <w:r>
        <w:rPr>
          <w:rFonts w:hint="eastAsia" w:ascii="宋体" w:hAnsi="宋体" w:eastAsia="宋体" w:cs="宋体"/>
          <w:color w:val="auto"/>
          <w:spacing w:val="-2"/>
          <w:sz w:val="24"/>
          <w:szCs w:val="24"/>
          <w:highlight w:val="none"/>
        </w:rPr>
        <w:t>（15）《城市道路照明设计标准》（CJJ45-2015）；</w:t>
      </w:r>
      <w:bookmarkEnd w:id="201"/>
      <w:bookmarkEnd w:id="202"/>
    </w:p>
    <w:p w14:paraId="17AD9E7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31812"/>
      <w:bookmarkStart w:id="204" w:name="_Toc9161"/>
      <w:r>
        <w:rPr>
          <w:rFonts w:hint="eastAsia" w:ascii="宋体" w:hAnsi="宋体" w:eastAsia="宋体" w:cs="宋体"/>
          <w:color w:val="auto"/>
          <w:spacing w:val="-2"/>
          <w:sz w:val="24"/>
          <w:szCs w:val="24"/>
          <w:highlight w:val="none"/>
        </w:rPr>
        <w:t>（16）《低压配电设计规范》（GB50054-2011）；</w:t>
      </w:r>
      <w:bookmarkEnd w:id="203"/>
      <w:bookmarkEnd w:id="204"/>
    </w:p>
    <w:p w14:paraId="39AD9BA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6405"/>
      <w:bookmarkStart w:id="206" w:name="_Toc18255"/>
      <w:r>
        <w:rPr>
          <w:rFonts w:hint="eastAsia" w:ascii="宋体" w:hAnsi="宋体" w:eastAsia="宋体" w:cs="宋体"/>
          <w:color w:val="auto"/>
          <w:spacing w:val="-2"/>
          <w:sz w:val="24"/>
          <w:szCs w:val="24"/>
          <w:highlight w:val="none"/>
        </w:rPr>
        <w:t>（17）《城市道路照明工程施工及验收规程》（CJJ89-2012）；</w:t>
      </w:r>
      <w:bookmarkEnd w:id="205"/>
      <w:bookmarkEnd w:id="206"/>
    </w:p>
    <w:p w14:paraId="5C08A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2E0247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304A14B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781CAEA">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A2CCAE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C853389">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75A42B65">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7" w:name="_Toc9200"/>
      <w:bookmarkStart w:id="208" w:name="_Toc18496"/>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7"/>
      <w:bookmarkEnd w:id="208"/>
    </w:p>
    <w:p w14:paraId="328DBEA3">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E917614">
      <w:pPr>
        <w:spacing w:before="78" w:line="219" w:lineRule="auto"/>
        <w:jc w:val="center"/>
        <w:outlineLvl w:val="0"/>
        <w:rPr>
          <w:rFonts w:hint="eastAsia" w:ascii="宋体" w:hAnsi="宋体" w:eastAsia="宋体" w:cs="宋体"/>
          <w:color w:val="auto"/>
          <w:sz w:val="24"/>
          <w:szCs w:val="24"/>
          <w:highlight w:val="none"/>
        </w:rPr>
      </w:pPr>
      <w:bookmarkStart w:id="209" w:name="bookmark146"/>
      <w:bookmarkEnd w:id="209"/>
      <w:bookmarkStart w:id="210" w:name="bookmark100"/>
      <w:bookmarkEnd w:id="210"/>
      <w:bookmarkStart w:id="211" w:name="_Toc23370"/>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1"/>
    </w:p>
    <w:p w14:paraId="5FC74284">
      <w:pPr>
        <w:pStyle w:val="5"/>
        <w:spacing w:line="283" w:lineRule="auto"/>
        <w:rPr>
          <w:rFonts w:hint="eastAsia" w:ascii="宋体" w:hAnsi="宋体" w:eastAsia="宋体" w:cs="宋体"/>
          <w:color w:val="auto"/>
          <w:highlight w:val="none"/>
        </w:rPr>
      </w:pPr>
    </w:p>
    <w:p w14:paraId="4531523B">
      <w:pPr>
        <w:pStyle w:val="5"/>
        <w:spacing w:line="284" w:lineRule="auto"/>
        <w:rPr>
          <w:rFonts w:hint="eastAsia" w:ascii="宋体" w:hAnsi="宋体" w:eastAsia="宋体" w:cs="宋体"/>
          <w:color w:val="auto"/>
          <w:highlight w:val="none"/>
        </w:rPr>
      </w:pPr>
    </w:p>
    <w:p w14:paraId="57E54AE6">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78499731">
      <w:pPr>
        <w:pStyle w:val="5"/>
        <w:spacing w:line="265" w:lineRule="auto"/>
        <w:rPr>
          <w:rFonts w:hint="eastAsia" w:ascii="宋体" w:hAnsi="宋体" w:eastAsia="宋体" w:cs="宋体"/>
          <w:color w:val="auto"/>
          <w:highlight w:val="none"/>
        </w:rPr>
      </w:pPr>
    </w:p>
    <w:p w14:paraId="660835A9">
      <w:pPr>
        <w:spacing w:before="151" w:line="222" w:lineRule="auto"/>
        <w:ind w:left="715"/>
        <w:outlineLvl w:val="2"/>
        <w:rPr>
          <w:rFonts w:hint="eastAsia" w:ascii="宋体" w:hAnsi="宋体" w:eastAsia="宋体" w:cs="宋体"/>
          <w:color w:val="auto"/>
          <w:sz w:val="24"/>
          <w:szCs w:val="24"/>
          <w:highlight w:val="none"/>
        </w:rPr>
      </w:pPr>
      <w:bookmarkStart w:id="212" w:name="_Toc30394"/>
      <w:bookmarkStart w:id="213"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2"/>
      <w:bookmarkEnd w:id="213"/>
    </w:p>
    <w:p w14:paraId="00652F97">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48EB0DBD">
      <w:pPr>
        <w:pStyle w:val="5"/>
        <w:spacing w:line="253" w:lineRule="auto"/>
        <w:rPr>
          <w:rFonts w:hint="eastAsia" w:ascii="宋体" w:hAnsi="宋体" w:eastAsia="宋体" w:cs="宋体"/>
          <w:color w:val="auto"/>
          <w:highlight w:val="none"/>
        </w:rPr>
      </w:pPr>
    </w:p>
    <w:p w14:paraId="7191C978">
      <w:pPr>
        <w:spacing w:before="79" w:line="221" w:lineRule="auto"/>
        <w:ind w:left="705"/>
        <w:outlineLvl w:val="2"/>
        <w:rPr>
          <w:rFonts w:hint="eastAsia" w:ascii="宋体" w:hAnsi="宋体" w:eastAsia="宋体" w:cs="宋体"/>
          <w:color w:val="auto"/>
          <w:sz w:val="24"/>
          <w:szCs w:val="24"/>
          <w:highlight w:val="none"/>
        </w:rPr>
      </w:pPr>
      <w:bookmarkStart w:id="214" w:name="_Toc9064"/>
      <w:bookmarkStart w:id="215" w:name="_Toc14897"/>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4"/>
      <w:bookmarkEnd w:id="215"/>
    </w:p>
    <w:p w14:paraId="6A47FAFD">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6" w:name="OLE_LINK33"/>
      <w:r>
        <w:rPr>
          <w:rFonts w:hint="eastAsia" w:ascii="宋体" w:hAnsi="宋体" w:eastAsia="宋体" w:cs="宋体"/>
          <w:color w:val="auto"/>
          <w:spacing w:val="-3"/>
          <w:sz w:val="24"/>
          <w:szCs w:val="24"/>
          <w:highlight w:val="none"/>
          <w:u w:val="single"/>
        </w:rPr>
        <w:t>招标工程量清单  EXCEL 版</w:t>
      </w:r>
      <w:bookmarkEnd w:id="216"/>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076FE901">
      <w:pPr>
        <w:spacing w:before="78" w:line="219" w:lineRule="auto"/>
        <w:ind w:left="478" w:firstLine="239" w:firstLineChars="100"/>
        <w:rPr>
          <w:rFonts w:hint="eastAsia" w:ascii="宋体" w:hAnsi="宋体" w:eastAsia="宋体" w:cs="宋体"/>
          <w:color w:val="auto"/>
          <w:sz w:val="24"/>
          <w:szCs w:val="24"/>
          <w:highlight w:val="none"/>
        </w:rPr>
      </w:pPr>
      <w:bookmarkStart w:id="217" w:name="bookmark147"/>
      <w:bookmarkEnd w:id="217"/>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678730BC">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r>
        <w:rPr>
          <w:rFonts w:hint="eastAsia" w:ascii="宋体" w:hAnsi="宋体" w:eastAsia="宋体" w:cs="宋体"/>
          <w:color w:val="auto"/>
          <w:spacing w:val="4"/>
          <w:sz w:val="24"/>
          <w:szCs w:val="24"/>
          <w:highlight w:val="none"/>
        </w:rPr>
        <w:t>）；</w:t>
      </w:r>
    </w:p>
    <w:p w14:paraId="53E00F35">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rPr>
        <w:t>招标控制价的</w:t>
      </w:r>
      <w:r>
        <w:rPr>
          <w:rFonts w:hint="eastAsia" w:ascii="宋体" w:hAnsi="宋体" w:eastAsia="宋体" w:cs="宋体"/>
          <w:color w:val="auto"/>
          <w:spacing w:val="-2"/>
          <w:sz w:val="24"/>
          <w:szCs w:val="24"/>
          <w:highlight w:val="none"/>
        </w:rPr>
        <w:t>补充和(或)修改文件。</w:t>
      </w:r>
    </w:p>
    <w:p w14:paraId="3E496F3B">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24C45CC5">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GB50500-2013《建设工程工程量清单计价规</w:t>
      </w:r>
      <w:r>
        <w:rPr>
          <w:rFonts w:hint="eastAsia" w:ascii="宋体" w:hAnsi="宋体" w:eastAsia="宋体" w:cs="宋体"/>
          <w:color w:val="auto"/>
          <w:spacing w:val="-6"/>
          <w:sz w:val="24"/>
          <w:szCs w:val="24"/>
          <w:highlight w:val="none"/>
        </w:rPr>
        <w:t>范》。</w:t>
      </w:r>
    </w:p>
    <w:p w14:paraId="5D89ED6B">
      <w:pPr>
        <w:spacing w:before="107" w:line="286" w:lineRule="auto"/>
        <w:ind w:right="4"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（5）《广东省建设工程计价依据（2018）》。具体包括：《广东省房屋建筑与装</w:t>
      </w:r>
      <w:r>
        <w:rPr>
          <w:rFonts w:hint="eastAsia" w:ascii="宋体" w:hAnsi="宋体" w:eastAsia="宋体" w:cs="宋体"/>
          <w:color w:val="auto"/>
          <w:spacing w:val="-1"/>
          <w:sz w:val="24"/>
          <w:szCs w:val="24"/>
          <w:highlight w:val="none"/>
        </w:rPr>
        <w:t>饰工程综合定额（2018）》《广东省市政工程综合定额</w:t>
      </w:r>
      <w:r>
        <w:rPr>
          <w:rFonts w:hint="eastAsia" w:ascii="宋体" w:hAnsi="宋体" w:eastAsia="宋体" w:cs="宋体"/>
          <w:color w:val="auto"/>
          <w:spacing w:val="-2"/>
          <w:sz w:val="24"/>
          <w:szCs w:val="24"/>
          <w:highlight w:val="none"/>
        </w:rPr>
        <w:t>（2018）》《广东省通用安装工</w:t>
      </w:r>
      <w:r>
        <w:rPr>
          <w:rFonts w:hint="eastAsia" w:ascii="宋体" w:hAnsi="宋体" w:eastAsia="宋体" w:cs="宋体"/>
          <w:color w:val="auto"/>
          <w:spacing w:val="-1"/>
          <w:sz w:val="24"/>
          <w:szCs w:val="24"/>
          <w:highlight w:val="none"/>
        </w:rPr>
        <w:t>程综合定额（2018）》《广东省园林绿化工程综合定额</w:t>
      </w:r>
      <w:r>
        <w:rPr>
          <w:rFonts w:hint="eastAsia" w:ascii="宋体" w:hAnsi="宋体" w:eastAsia="宋体" w:cs="宋体"/>
          <w:color w:val="auto"/>
          <w:spacing w:val="-2"/>
          <w:sz w:val="24"/>
          <w:szCs w:val="24"/>
          <w:highlight w:val="none"/>
        </w:rPr>
        <w:t>（2018）》《广东省建设工程施</w:t>
      </w:r>
      <w:r>
        <w:rPr>
          <w:rFonts w:hint="eastAsia" w:ascii="宋体" w:hAnsi="宋体" w:eastAsia="宋体" w:cs="宋体"/>
          <w:color w:val="auto"/>
          <w:spacing w:val="-1"/>
          <w:sz w:val="24"/>
          <w:szCs w:val="24"/>
          <w:highlight w:val="none"/>
        </w:rPr>
        <w:t>工机具台班费用编制规则（2018）》等；</w:t>
      </w:r>
    </w:p>
    <w:p w14:paraId="4B3D583F">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2C855D25">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7D4A78D6">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617E9DDC">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0F202E7E">
      <w:pPr>
        <w:spacing w:line="219"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5"/>
        <w:spacing w:line="304" w:lineRule="auto"/>
        <w:rPr>
          <w:rFonts w:hint="eastAsia" w:ascii="宋体" w:hAnsi="宋体" w:eastAsia="宋体" w:cs="宋体"/>
          <w:color w:val="auto"/>
          <w:highlight w:val="none"/>
        </w:rPr>
      </w:pPr>
    </w:p>
    <w:p w14:paraId="0C8B4CB9">
      <w:pPr>
        <w:spacing w:before="78" w:line="219" w:lineRule="auto"/>
        <w:ind w:left="3357"/>
        <w:outlineLvl w:val="0"/>
        <w:rPr>
          <w:rFonts w:hint="eastAsia" w:ascii="宋体" w:hAnsi="宋体" w:eastAsia="宋体" w:cs="宋体"/>
          <w:color w:val="auto"/>
          <w:sz w:val="24"/>
          <w:szCs w:val="24"/>
          <w:highlight w:val="none"/>
        </w:rPr>
      </w:pPr>
      <w:bookmarkStart w:id="218" w:name="_Toc13354"/>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8"/>
    </w:p>
    <w:p w14:paraId="5B1AE375">
      <w:pPr>
        <w:pStyle w:val="5"/>
        <w:spacing w:line="302" w:lineRule="auto"/>
        <w:jc w:val="right"/>
        <w:rPr>
          <w:rFonts w:hint="eastAsia" w:ascii="宋体" w:hAnsi="宋体" w:eastAsia="宋体" w:cs="宋体"/>
          <w:color w:val="auto"/>
          <w:highlight w:val="none"/>
        </w:rPr>
      </w:pPr>
    </w:p>
    <w:p w14:paraId="732FF561">
      <w:pPr>
        <w:spacing w:before="78" w:line="220" w:lineRule="auto"/>
        <w:outlineLvl w:val="2"/>
        <w:rPr>
          <w:rFonts w:hint="eastAsia" w:ascii="宋体" w:hAnsi="宋体" w:eastAsia="宋体" w:cs="宋体"/>
          <w:color w:val="auto"/>
          <w:sz w:val="24"/>
          <w:szCs w:val="24"/>
          <w:highlight w:val="none"/>
        </w:rPr>
      </w:pPr>
      <w:bookmarkStart w:id="219" w:name="_Toc10257"/>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9"/>
    </w:p>
    <w:p w14:paraId="3D936F71">
      <w:pPr>
        <w:pStyle w:val="5"/>
        <w:spacing w:line="258" w:lineRule="auto"/>
        <w:rPr>
          <w:rFonts w:hint="eastAsia" w:ascii="宋体" w:hAnsi="宋体" w:eastAsia="宋体" w:cs="宋体"/>
          <w:color w:val="auto"/>
          <w:highlight w:val="none"/>
        </w:rPr>
      </w:pPr>
    </w:p>
    <w:p w14:paraId="068AB70E">
      <w:pPr>
        <w:pStyle w:val="5"/>
        <w:spacing w:line="259" w:lineRule="auto"/>
        <w:rPr>
          <w:rFonts w:hint="eastAsia" w:ascii="宋体" w:hAnsi="宋体" w:eastAsia="宋体" w:cs="宋体"/>
          <w:color w:val="auto"/>
          <w:highlight w:val="none"/>
        </w:rPr>
      </w:pPr>
    </w:p>
    <w:p w14:paraId="0DE0F809">
      <w:pPr>
        <w:pStyle w:val="5"/>
        <w:spacing w:line="259" w:lineRule="auto"/>
        <w:rPr>
          <w:rFonts w:hint="eastAsia" w:ascii="宋体" w:hAnsi="宋体" w:eastAsia="宋体" w:cs="宋体"/>
          <w:color w:val="auto"/>
          <w:highlight w:val="none"/>
        </w:rPr>
      </w:pPr>
    </w:p>
    <w:p w14:paraId="5ED9FBF6">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6DEABEF4">
      <w:pPr>
        <w:pStyle w:val="5"/>
        <w:spacing w:line="247" w:lineRule="auto"/>
        <w:rPr>
          <w:rFonts w:hint="eastAsia" w:ascii="宋体" w:hAnsi="宋体" w:eastAsia="宋体" w:cs="宋体"/>
          <w:color w:val="auto"/>
          <w:highlight w:val="none"/>
        </w:rPr>
      </w:pPr>
    </w:p>
    <w:p w14:paraId="5EF5EDE9">
      <w:pPr>
        <w:pStyle w:val="5"/>
        <w:spacing w:line="247" w:lineRule="auto"/>
        <w:rPr>
          <w:rFonts w:hint="eastAsia" w:ascii="宋体" w:hAnsi="宋体" w:eastAsia="宋体" w:cs="宋体"/>
          <w:color w:val="auto"/>
          <w:highlight w:val="none"/>
        </w:rPr>
      </w:pPr>
    </w:p>
    <w:p w14:paraId="34AB878A">
      <w:pPr>
        <w:pStyle w:val="5"/>
        <w:spacing w:line="247" w:lineRule="auto"/>
        <w:rPr>
          <w:rFonts w:hint="eastAsia" w:ascii="宋体" w:hAnsi="宋体" w:eastAsia="宋体" w:cs="宋体"/>
          <w:color w:val="auto"/>
          <w:highlight w:val="none"/>
        </w:rPr>
      </w:pPr>
    </w:p>
    <w:p w14:paraId="15E641E6">
      <w:pPr>
        <w:pStyle w:val="5"/>
        <w:spacing w:line="247" w:lineRule="auto"/>
        <w:rPr>
          <w:rFonts w:hint="eastAsia" w:ascii="宋体" w:hAnsi="宋体" w:eastAsia="宋体" w:cs="宋体"/>
          <w:color w:val="auto"/>
          <w:highlight w:val="none"/>
        </w:rPr>
      </w:pPr>
    </w:p>
    <w:p w14:paraId="3098056B">
      <w:pPr>
        <w:pStyle w:val="5"/>
        <w:spacing w:line="248" w:lineRule="auto"/>
        <w:rPr>
          <w:rFonts w:hint="eastAsia" w:ascii="宋体" w:hAnsi="宋体" w:eastAsia="宋体" w:cs="宋体"/>
          <w:color w:val="auto"/>
          <w:highlight w:val="none"/>
        </w:rPr>
      </w:pPr>
    </w:p>
    <w:p w14:paraId="4ECB4A2E">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23F78714">
      <w:pPr>
        <w:pStyle w:val="5"/>
        <w:spacing w:line="293" w:lineRule="auto"/>
        <w:rPr>
          <w:rFonts w:hint="eastAsia" w:ascii="宋体" w:hAnsi="宋体" w:eastAsia="宋体" w:cs="宋体"/>
          <w:color w:val="auto"/>
          <w:highlight w:val="none"/>
        </w:rPr>
      </w:pPr>
    </w:p>
    <w:p w14:paraId="0CD43441">
      <w:pPr>
        <w:pStyle w:val="5"/>
        <w:spacing w:line="293" w:lineRule="auto"/>
        <w:rPr>
          <w:rFonts w:hint="eastAsia" w:ascii="宋体" w:hAnsi="宋体" w:eastAsia="宋体" w:cs="宋体"/>
          <w:color w:val="auto"/>
          <w:highlight w:val="none"/>
        </w:rPr>
      </w:pPr>
    </w:p>
    <w:p w14:paraId="48210BB7">
      <w:pPr>
        <w:spacing w:before="152" w:line="223" w:lineRule="auto"/>
        <w:jc w:val="center"/>
        <w:rPr>
          <w:rFonts w:hint="eastAsia" w:ascii="宋体" w:hAnsi="宋体" w:eastAsia="宋体" w:cs="宋体"/>
          <w:b/>
          <w:bCs/>
          <w:color w:val="auto"/>
          <w:spacing w:val="2"/>
          <w:sz w:val="47"/>
          <w:szCs w:val="47"/>
          <w:highlight w:val="none"/>
        </w:rPr>
      </w:pPr>
      <w:bookmarkStart w:id="220" w:name="bookmark105"/>
      <w:bookmarkEnd w:id="220"/>
      <w:r>
        <w:rPr>
          <w:rFonts w:hint="eastAsia" w:ascii="宋体" w:hAnsi="宋体" w:eastAsia="宋体" w:cs="宋体"/>
          <w:b/>
          <w:bCs/>
          <w:color w:val="auto"/>
          <w:spacing w:val="2"/>
          <w:sz w:val="47"/>
          <w:szCs w:val="47"/>
          <w:highlight w:val="none"/>
        </w:rPr>
        <w:t>（商务标书／经济标书／施工组织设计）</w:t>
      </w:r>
    </w:p>
    <w:p w14:paraId="33EFFA4B">
      <w:pPr>
        <w:bidi w:val="0"/>
        <w:rPr>
          <w:rFonts w:hint="eastAsia"/>
          <w:color w:val="auto"/>
          <w:highlight w:val="none"/>
        </w:rPr>
      </w:pPr>
    </w:p>
    <w:p w14:paraId="71694CDA">
      <w:pPr>
        <w:bidi w:val="0"/>
        <w:rPr>
          <w:rFonts w:hint="eastAsia"/>
          <w:color w:val="auto"/>
          <w:highlight w:val="none"/>
        </w:rPr>
      </w:pPr>
    </w:p>
    <w:p w14:paraId="7C6BCB43">
      <w:pPr>
        <w:bidi w:val="0"/>
        <w:rPr>
          <w:rFonts w:hint="eastAsia"/>
          <w:color w:val="auto"/>
          <w:highlight w:val="none"/>
        </w:rPr>
      </w:pPr>
    </w:p>
    <w:p w14:paraId="10E86CD1">
      <w:pPr>
        <w:bidi w:val="0"/>
        <w:rPr>
          <w:rFonts w:hint="eastAsia"/>
          <w:color w:val="auto"/>
          <w:highlight w:val="none"/>
        </w:rPr>
      </w:pPr>
    </w:p>
    <w:p w14:paraId="7AB4BF47">
      <w:pPr>
        <w:bidi w:val="0"/>
        <w:rPr>
          <w:rFonts w:hint="eastAsia"/>
          <w:color w:val="auto"/>
          <w:highlight w:val="none"/>
        </w:rPr>
      </w:pPr>
    </w:p>
    <w:p w14:paraId="306BB099">
      <w:pPr>
        <w:bidi w:val="0"/>
        <w:rPr>
          <w:rFonts w:hint="eastAsia"/>
          <w:color w:val="auto"/>
          <w:highlight w:val="none"/>
        </w:rPr>
      </w:pPr>
    </w:p>
    <w:p w14:paraId="17C1C6BE">
      <w:pPr>
        <w:bidi w:val="0"/>
        <w:rPr>
          <w:rFonts w:hint="eastAsia"/>
          <w:color w:val="auto"/>
          <w:highlight w:val="none"/>
        </w:rPr>
      </w:pPr>
    </w:p>
    <w:p w14:paraId="313F4F70">
      <w:pPr>
        <w:bidi w:val="0"/>
        <w:rPr>
          <w:rFonts w:hint="eastAsia"/>
          <w:color w:val="auto"/>
          <w:highlight w:val="none"/>
        </w:rPr>
      </w:pPr>
    </w:p>
    <w:p w14:paraId="2D1F340C">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711C8DA7">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52A510">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7191B422">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76469CE6">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6FBE36F">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6C1EC974">
      <w:pPr>
        <w:pStyle w:val="36"/>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22D60B74">
      <w:pPr>
        <w:bidi w:val="0"/>
        <w:rPr>
          <w:rFonts w:hint="eastAsia"/>
          <w:color w:val="auto"/>
          <w:highlight w:val="none"/>
        </w:rPr>
      </w:pPr>
    </w:p>
    <w:p w14:paraId="75ADAE4C">
      <w:pPr>
        <w:outlineLvl w:val="9"/>
        <w:rPr>
          <w:rFonts w:hint="eastAsia"/>
          <w:color w:val="auto"/>
          <w:highlight w:val="none"/>
        </w:rPr>
      </w:pPr>
    </w:p>
    <w:p w14:paraId="4BE3BF6F">
      <w:pPr>
        <w:spacing w:line="223" w:lineRule="auto"/>
        <w:rPr>
          <w:rFonts w:hint="eastAsia" w:ascii="宋体" w:hAnsi="宋体" w:eastAsia="宋体" w:cs="宋体"/>
          <w:color w:val="auto"/>
          <w:sz w:val="47"/>
          <w:szCs w:val="47"/>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spacing w:before="78" w:line="220" w:lineRule="auto"/>
        <w:outlineLvl w:val="2"/>
        <w:rPr>
          <w:rFonts w:hint="eastAsia" w:ascii="宋体" w:hAnsi="宋体" w:eastAsia="宋体" w:cs="宋体"/>
          <w:b/>
          <w:bCs/>
          <w:color w:val="auto"/>
          <w:spacing w:val="-4"/>
          <w:sz w:val="24"/>
          <w:szCs w:val="24"/>
          <w:highlight w:val="none"/>
        </w:rPr>
      </w:pPr>
      <w:bookmarkStart w:id="221" w:name="_Toc23059"/>
      <w:r>
        <w:rPr>
          <w:rFonts w:hint="eastAsia" w:ascii="宋体" w:hAnsi="宋体" w:eastAsia="宋体" w:cs="宋体"/>
          <w:b/>
          <w:bCs/>
          <w:color w:val="auto"/>
          <w:spacing w:val="-4"/>
          <w:sz w:val="24"/>
          <w:szCs w:val="24"/>
          <w:highlight w:val="none"/>
        </w:rPr>
        <w:t>格式二 投标函</w:t>
      </w:r>
      <w:bookmarkEnd w:id="221"/>
    </w:p>
    <w:p w14:paraId="392E4C63">
      <w:pPr>
        <w:pStyle w:val="5"/>
        <w:spacing w:line="261" w:lineRule="auto"/>
        <w:rPr>
          <w:rFonts w:hint="eastAsia" w:ascii="宋体" w:hAnsi="宋体" w:eastAsia="宋体" w:cs="宋体"/>
          <w:color w:val="auto"/>
          <w:highlight w:val="none"/>
        </w:rPr>
      </w:pPr>
    </w:p>
    <w:p w14:paraId="2E98BF1A">
      <w:pPr>
        <w:spacing w:before="97" w:line="221" w:lineRule="auto"/>
        <w:ind w:left="3799"/>
        <w:outlineLvl w:val="9"/>
        <w:rPr>
          <w:rFonts w:hint="eastAsia" w:ascii="宋体" w:hAnsi="宋体" w:eastAsia="宋体" w:cs="宋体"/>
          <w:color w:val="auto"/>
          <w:sz w:val="30"/>
          <w:szCs w:val="30"/>
          <w:highlight w:val="none"/>
        </w:rPr>
      </w:pPr>
      <w:bookmarkStart w:id="222" w:name="bookmark148"/>
      <w:bookmarkEnd w:id="222"/>
      <w:bookmarkStart w:id="223" w:name="_Toc317"/>
      <w:bookmarkStart w:id="224" w:name="_Toc297"/>
      <w:bookmarkStart w:id="225"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3"/>
      <w:bookmarkEnd w:id="224"/>
      <w:bookmarkEnd w:id="225"/>
    </w:p>
    <w:p w14:paraId="58F05F57">
      <w:pPr>
        <w:pStyle w:val="5"/>
        <w:spacing w:line="249" w:lineRule="auto"/>
        <w:rPr>
          <w:rFonts w:hint="eastAsia" w:ascii="宋体" w:hAnsi="宋体" w:eastAsia="宋体" w:cs="宋体"/>
          <w:color w:val="auto"/>
          <w:highlight w:val="none"/>
        </w:rPr>
      </w:pPr>
    </w:p>
    <w:p w14:paraId="08B6DA1F">
      <w:pPr>
        <w:pStyle w:val="5"/>
        <w:spacing w:line="250" w:lineRule="auto"/>
        <w:rPr>
          <w:rFonts w:hint="eastAsia" w:ascii="宋体" w:hAnsi="宋体" w:eastAsia="宋体" w:cs="宋体"/>
          <w:color w:val="auto"/>
          <w:highlight w:val="none"/>
        </w:rPr>
      </w:pPr>
    </w:p>
    <w:p w14:paraId="1E3DA538">
      <w:pPr>
        <w:pStyle w:val="5"/>
        <w:spacing w:line="250" w:lineRule="auto"/>
        <w:rPr>
          <w:rFonts w:hint="eastAsia" w:ascii="宋体" w:hAnsi="宋体" w:eastAsia="宋体" w:cs="宋体"/>
          <w:color w:val="auto"/>
          <w:highlight w:val="none"/>
        </w:rPr>
      </w:pPr>
    </w:p>
    <w:p w14:paraId="448E62A4">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342E60C5">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9F6B28C">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在我方的上述投标总价中，包括：绿色施工安全防护措施费¥</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725455D2">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6" w:name="OLE_LINK34"/>
      <w:r>
        <w:rPr>
          <w:rFonts w:hint="eastAsia" w:ascii="宋体" w:hAnsi="宋体" w:eastAsia="宋体" w:cs="宋体"/>
          <w:color w:val="auto"/>
          <w:sz w:val="24"/>
          <w:szCs w:val="24"/>
          <w:highlight w:val="none"/>
          <w:u w:val="single"/>
          <w:lang w:val="en-US" w:eastAsia="zh-CN"/>
        </w:rPr>
        <w:t xml:space="preserve">     </w:t>
      </w:r>
      <w:bookmarkEnd w:id="226"/>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10E8DA76">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36F81C92">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0E71490A">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r>
        <w:rPr>
          <w:rFonts w:hint="eastAsia" w:ascii="宋体" w:hAnsi="宋体" w:eastAsia="宋体" w:cs="宋体"/>
          <w:color w:val="auto"/>
          <w:spacing w:val="-5"/>
          <w:sz w:val="24"/>
          <w:szCs w:val="24"/>
          <w:highlight w:val="none"/>
        </w:rPr>
        <w:t>多的资料。</w:t>
      </w:r>
    </w:p>
    <w:p w14:paraId="0954415E">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也不要求你方解释我方是否中标的原因。</w:t>
      </w:r>
    </w:p>
    <w:p w14:paraId="665C13C8">
      <w:pPr>
        <w:pStyle w:val="5"/>
        <w:spacing w:line="276" w:lineRule="auto"/>
        <w:rPr>
          <w:rFonts w:hint="eastAsia" w:ascii="宋体" w:hAnsi="宋体" w:eastAsia="宋体" w:cs="宋体"/>
          <w:color w:val="auto"/>
          <w:highlight w:val="none"/>
        </w:rPr>
      </w:pPr>
    </w:p>
    <w:p w14:paraId="6A293A0C">
      <w:pPr>
        <w:pStyle w:val="5"/>
        <w:spacing w:line="277" w:lineRule="auto"/>
        <w:rPr>
          <w:rFonts w:hint="eastAsia" w:ascii="宋体" w:hAnsi="宋体" w:eastAsia="宋体" w:cs="宋体"/>
          <w:color w:val="auto"/>
          <w:highlight w:val="none"/>
        </w:rPr>
      </w:pPr>
    </w:p>
    <w:p w14:paraId="1338C97A">
      <w:pPr>
        <w:pStyle w:val="5"/>
        <w:spacing w:line="277" w:lineRule="auto"/>
        <w:rPr>
          <w:rFonts w:hint="eastAsia" w:ascii="宋体" w:hAnsi="宋体" w:eastAsia="宋体" w:cs="宋体"/>
          <w:color w:val="auto"/>
          <w:highlight w:val="none"/>
        </w:rPr>
      </w:pPr>
    </w:p>
    <w:p w14:paraId="6D644921">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53B9F8FC">
      <w:pPr>
        <w:pStyle w:val="5"/>
        <w:spacing w:line="256" w:lineRule="auto"/>
        <w:jc w:val="right"/>
        <w:rPr>
          <w:rFonts w:hint="eastAsia" w:ascii="宋体" w:hAnsi="宋体" w:eastAsia="宋体" w:cs="宋体"/>
          <w:color w:val="auto"/>
          <w:highlight w:val="none"/>
        </w:rPr>
      </w:pPr>
    </w:p>
    <w:p w14:paraId="1FE5B2A2">
      <w:pPr>
        <w:pStyle w:val="5"/>
        <w:spacing w:line="256" w:lineRule="auto"/>
        <w:jc w:val="right"/>
        <w:rPr>
          <w:rFonts w:hint="eastAsia" w:ascii="宋体" w:hAnsi="宋体" w:eastAsia="宋体" w:cs="宋体"/>
          <w:color w:val="auto"/>
          <w:highlight w:val="none"/>
        </w:rPr>
      </w:pPr>
    </w:p>
    <w:p w14:paraId="70C6C00B">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37331156">
      <w:pPr>
        <w:pStyle w:val="5"/>
        <w:spacing w:line="257" w:lineRule="auto"/>
        <w:rPr>
          <w:rFonts w:hint="eastAsia" w:ascii="宋体" w:hAnsi="宋体" w:eastAsia="宋体" w:cs="宋体"/>
          <w:color w:val="auto"/>
          <w:highlight w:val="none"/>
        </w:rPr>
      </w:pPr>
    </w:p>
    <w:p w14:paraId="3063FEBF">
      <w:pPr>
        <w:pStyle w:val="5"/>
        <w:spacing w:line="257" w:lineRule="auto"/>
        <w:rPr>
          <w:rFonts w:hint="eastAsia" w:ascii="宋体" w:hAnsi="宋体" w:eastAsia="宋体" w:cs="宋体"/>
          <w:color w:val="auto"/>
          <w:highlight w:val="none"/>
        </w:rPr>
      </w:pPr>
    </w:p>
    <w:p w14:paraId="27512AB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77265B21">
      <w:pPr>
        <w:spacing w:line="220" w:lineRule="auto"/>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spacing w:before="78" w:line="220" w:lineRule="auto"/>
        <w:outlineLvl w:val="2"/>
        <w:rPr>
          <w:rFonts w:hint="eastAsia" w:ascii="宋体" w:hAnsi="宋体" w:eastAsia="宋体" w:cs="宋体"/>
          <w:b/>
          <w:bCs/>
          <w:color w:val="auto"/>
          <w:spacing w:val="-4"/>
          <w:sz w:val="24"/>
          <w:szCs w:val="24"/>
          <w:highlight w:val="none"/>
        </w:rPr>
      </w:pPr>
      <w:bookmarkStart w:id="227" w:name="_Toc16728"/>
      <w:r>
        <w:rPr>
          <w:rFonts w:hint="eastAsia" w:ascii="宋体" w:hAnsi="宋体" w:eastAsia="宋体" w:cs="宋体"/>
          <w:b/>
          <w:bCs/>
          <w:color w:val="auto"/>
          <w:spacing w:val="-4"/>
          <w:sz w:val="24"/>
          <w:szCs w:val="24"/>
          <w:highlight w:val="none"/>
        </w:rPr>
        <w:t>格式三 各项承诺一览表</w:t>
      </w:r>
      <w:bookmarkEnd w:id="227"/>
    </w:p>
    <w:p w14:paraId="51E0204F">
      <w:pPr>
        <w:pStyle w:val="5"/>
        <w:spacing w:line="254" w:lineRule="auto"/>
        <w:rPr>
          <w:rFonts w:hint="eastAsia" w:ascii="宋体" w:hAnsi="宋体" w:eastAsia="宋体" w:cs="宋体"/>
          <w:color w:val="auto"/>
          <w:highlight w:val="none"/>
        </w:rPr>
      </w:pPr>
    </w:p>
    <w:p w14:paraId="34B1A1A4">
      <w:pPr>
        <w:spacing w:before="98" w:line="220" w:lineRule="auto"/>
        <w:ind w:left="3581"/>
        <w:outlineLvl w:val="9"/>
        <w:rPr>
          <w:rFonts w:hint="eastAsia" w:ascii="宋体" w:hAnsi="宋体" w:eastAsia="宋体" w:cs="宋体"/>
          <w:color w:val="auto"/>
          <w:sz w:val="30"/>
          <w:szCs w:val="30"/>
          <w:highlight w:val="none"/>
        </w:rPr>
      </w:pPr>
      <w:bookmarkStart w:id="228" w:name="bookmark149"/>
      <w:bookmarkEnd w:id="228"/>
      <w:bookmarkStart w:id="229" w:name="_Toc4767"/>
      <w:bookmarkStart w:id="230" w:name="_Toc10326"/>
      <w:bookmarkStart w:id="231" w:name="_Toc2936"/>
      <w:r>
        <w:rPr>
          <w:rFonts w:hint="eastAsia" w:ascii="宋体" w:hAnsi="宋体" w:eastAsia="宋体" w:cs="宋体"/>
          <w:b/>
          <w:bCs/>
          <w:color w:val="auto"/>
          <w:spacing w:val="-5"/>
          <w:sz w:val="30"/>
          <w:szCs w:val="30"/>
          <w:highlight w:val="none"/>
        </w:rPr>
        <w:t>各项承诺一览表</w:t>
      </w:r>
      <w:bookmarkEnd w:id="229"/>
      <w:bookmarkEnd w:id="230"/>
      <w:bookmarkEnd w:id="231"/>
    </w:p>
    <w:p w14:paraId="5C63A27F">
      <w:pPr>
        <w:spacing w:before="6"/>
        <w:rPr>
          <w:rFonts w:hint="eastAsia" w:ascii="宋体" w:hAnsi="宋体" w:eastAsia="宋体" w:cs="宋体"/>
          <w:color w:val="auto"/>
          <w:highlight w:val="none"/>
        </w:rPr>
      </w:pPr>
    </w:p>
    <w:tbl>
      <w:tblPr>
        <w:tblStyle w:val="13"/>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序号</w:t>
            </w:r>
          </w:p>
        </w:tc>
        <w:tc>
          <w:tcPr>
            <w:tcW w:w="1675" w:type="dxa"/>
            <w:vAlign w:val="top"/>
          </w:tcPr>
          <w:p w14:paraId="1CCE799E">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承诺事项</w:t>
            </w:r>
          </w:p>
        </w:tc>
        <w:tc>
          <w:tcPr>
            <w:tcW w:w="3107" w:type="dxa"/>
            <w:vAlign w:val="top"/>
          </w:tcPr>
          <w:p w14:paraId="4EBB8A6D">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承诺内容</w:t>
            </w:r>
          </w:p>
        </w:tc>
        <w:tc>
          <w:tcPr>
            <w:tcW w:w="4272" w:type="dxa"/>
            <w:vAlign w:val="top"/>
          </w:tcPr>
          <w:p w14:paraId="31A27193">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24702D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704BA1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E65535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8261D6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75" w:type="dxa"/>
            <w:vAlign w:val="top"/>
          </w:tcPr>
          <w:p w14:paraId="4B04411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B54C4E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1CAE980">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自愿接受招标</w:t>
            </w:r>
            <w:r>
              <w:rPr>
                <w:rFonts w:hint="eastAsia" w:asciiTheme="minorEastAsia" w:hAnsiTheme="minorEastAsia" w:eastAsiaTheme="minorEastAsia" w:cstheme="minorEastAsia"/>
                <w:color w:val="auto"/>
                <w:spacing w:val="8"/>
                <w:sz w:val="24"/>
                <w:szCs w:val="24"/>
                <w:highlight w:val="none"/>
              </w:rPr>
              <w:t>文件条款的承诺</w:t>
            </w:r>
          </w:p>
        </w:tc>
        <w:tc>
          <w:tcPr>
            <w:tcW w:w="3107" w:type="dxa"/>
            <w:vAlign w:val="top"/>
          </w:tcPr>
          <w:p w14:paraId="2CDC7B5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1955F4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我方自愿接受招标文件的</w:t>
            </w:r>
            <w:r>
              <w:rPr>
                <w:rFonts w:hint="eastAsia" w:asciiTheme="minorEastAsia" w:hAnsiTheme="minorEastAsia" w:eastAsiaTheme="minorEastAsia" w:cstheme="minorEastAsia"/>
                <w:color w:val="auto"/>
                <w:spacing w:val="7"/>
                <w:sz w:val="24"/>
                <w:szCs w:val="24"/>
                <w:highlight w:val="none"/>
              </w:rPr>
              <w:t>所有条款，所递交的投标文件已</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23"/>
                <w:sz w:val="24"/>
                <w:szCs w:val="24"/>
                <w:highlight w:val="none"/>
              </w:rPr>
              <w:t>经充分响应招标文件的实质性</w:t>
            </w:r>
            <w:r>
              <w:rPr>
                <w:rFonts w:hint="eastAsia" w:asciiTheme="minorEastAsia" w:hAnsiTheme="minorEastAsia" w:eastAsiaTheme="minorEastAsia" w:cstheme="minorEastAsia"/>
                <w:color w:val="auto"/>
                <w:spacing w:val="3"/>
                <w:sz w:val="24"/>
                <w:szCs w:val="24"/>
                <w:highlight w:val="none"/>
              </w:rPr>
              <w:t>要求。</w:t>
            </w:r>
          </w:p>
        </w:tc>
        <w:tc>
          <w:tcPr>
            <w:tcW w:w="4272" w:type="dxa"/>
            <w:vAlign w:val="top"/>
          </w:tcPr>
          <w:p w14:paraId="31B3DB2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如果我方的投标文件未响应、违反、偏</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Theme="minorEastAsia" w:hAnsiTheme="minorEastAsia" w:eastAsiaTheme="minorEastAsia" w:cstheme="minorEastAsia"/>
                <w:color w:val="auto"/>
                <w:spacing w:val="4"/>
                <w:sz w:val="24"/>
                <w:szCs w:val="24"/>
                <w:highlight w:val="none"/>
              </w:rPr>
              <w:t>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2314E1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E27A7B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9B8A91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6A60F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F5770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75" w:type="dxa"/>
            <w:vAlign w:val="top"/>
          </w:tcPr>
          <w:p w14:paraId="62B6B5F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A755D8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4DE9E5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96EA612">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无禁止投标</w:t>
            </w:r>
            <w:r>
              <w:rPr>
                <w:rFonts w:hint="eastAsia" w:asciiTheme="minorEastAsia" w:hAnsiTheme="minorEastAsia" w:eastAsiaTheme="minorEastAsia" w:cstheme="minorEastAsia"/>
                <w:color w:val="auto"/>
                <w:spacing w:val="8"/>
                <w:sz w:val="24"/>
                <w:szCs w:val="24"/>
                <w:highlight w:val="none"/>
              </w:rPr>
              <w:t>情形的承诺</w:t>
            </w:r>
          </w:p>
        </w:tc>
        <w:tc>
          <w:tcPr>
            <w:tcW w:w="3107" w:type="dxa"/>
            <w:vAlign w:val="top"/>
          </w:tcPr>
          <w:p w14:paraId="6DBD4A3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68E3A76">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7C38C6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我方不存在招标文件第一</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章第三节第</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b/>
                <w:bCs/>
                <w:color w:val="auto"/>
                <w:spacing w:val="8"/>
                <w:sz w:val="24"/>
                <w:szCs w:val="24"/>
                <w:highlight w:val="none"/>
              </w:rPr>
              <w:t>2.4</w:t>
            </w:r>
            <w:r>
              <w:rPr>
                <w:rFonts w:hint="eastAsia" w:asciiTheme="minorEastAsia" w:hAnsiTheme="minorEastAsia" w:eastAsiaTheme="minorEastAsia" w:cstheme="minorEastAsia"/>
                <w:b/>
                <w:bCs/>
                <w:color w:val="auto"/>
                <w:spacing w:val="16"/>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条“禁止投标条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款</w:t>
            </w:r>
            <w:r>
              <w:rPr>
                <w:rFonts w:hint="eastAsia" w:asciiTheme="minorEastAsia" w:hAnsiTheme="minorEastAsia" w:eastAsiaTheme="minorEastAsia" w:cstheme="minorEastAsia"/>
                <w:color w:val="auto"/>
                <w:spacing w:val="-73"/>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”规定的任何一种情形。</w:t>
            </w:r>
          </w:p>
        </w:tc>
        <w:tc>
          <w:tcPr>
            <w:tcW w:w="4272" w:type="dxa"/>
            <w:vAlign w:val="top"/>
          </w:tcPr>
          <w:p w14:paraId="5C557624">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如果我方有招标文件第一章第三节第</w:t>
            </w:r>
            <w:r>
              <w:rPr>
                <w:rFonts w:hint="eastAsia" w:asciiTheme="minorEastAsia" w:hAnsiTheme="minorEastAsia" w:eastAsiaTheme="minorEastAsia" w:cstheme="minorEastAsia"/>
                <w:color w:val="auto"/>
                <w:spacing w:val="-27"/>
                <w:sz w:val="24"/>
                <w:szCs w:val="24"/>
                <w:highlight w:val="none"/>
              </w:rPr>
              <w:t xml:space="preserve"> </w:t>
            </w:r>
            <w:r>
              <w:rPr>
                <w:rFonts w:hint="eastAsia" w:asciiTheme="minorEastAsia" w:hAnsiTheme="minorEastAsia" w:eastAsiaTheme="minorEastAsia" w:cstheme="minorEastAsia"/>
                <w:b/>
                <w:bCs/>
                <w:color w:val="auto"/>
                <w:spacing w:val="6"/>
                <w:sz w:val="24"/>
                <w:szCs w:val="24"/>
                <w:highlight w:val="none"/>
              </w:rPr>
              <w:t>2.</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spacing w:val="1"/>
                <w:sz w:val="24"/>
                <w:szCs w:val="24"/>
                <w:highlight w:val="none"/>
              </w:rPr>
              <w:t xml:space="preserve">4 </w:t>
            </w:r>
            <w:r>
              <w:rPr>
                <w:rFonts w:hint="eastAsia" w:asciiTheme="minorEastAsia" w:hAnsiTheme="minorEastAsia" w:eastAsiaTheme="minorEastAsia" w:cstheme="minorEastAsia"/>
                <w:color w:val="auto"/>
                <w:spacing w:val="1"/>
                <w:sz w:val="24"/>
                <w:szCs w:val="24"/>
                <w:highlight w:val="none"/>
              </w:rPr>
              <w:t>条“禁止投标条款</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”规定的任何一种情形，</w:t>
            </w:r>
            <w:r>
              <w:rPr>
                <w:rFonts w:hint="eastAsia" w:asciiTheme="minorEastAsia" w:hAnsiTheme="minorEastAsia" w:eastAsiaTheme="minorEastAsia" w:cstheme="minorEastAsia"/>
                <w:color w:val="auto"/>
                <w:spacing w:val="8"/>
                <w:sz w:val="24"/>
                <w:szCs w:val="24"/>
                <w:highlight w:val="none"/>
              </w:rPr>
              <w:t>我方接受招标人或其授权的招标代理机构或</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其组建的评标委员会依据招标文件作出的相应处理以及有关监督部门作出的行政处罚，</w:t>
            </w:r>
            <w:r>
              <w:rPr>
                <w:rFonts w:hint="eastAsia" w:asciiTheme="minorEastAsia" w:hAnsiTheme="minorEastAsia" w:eastAsiaTheme="minorEastAsia" w:cstheme="minorEastAsia"/>
                <w:color w:val="auto"/>
                <w:spacing w:val="6"/>
                <w:sz w:val="24"/>
                <w:szCs w:val="24"/>
                <w:highlight w:val="none"/>
              </w:rPr>
              <w:t>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E3674A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76B39D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F206A3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3A8B57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D41129A">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75" w:type="dxa"/>
            <w:vAlign w:val="top"/>
          </w:tcPr>
          <w:p w14:paraId="7F4230D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D94EE8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EDF57FD">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自觉抵制围标</w:t>
            </w:r>
          </w:p>
          <w:p w14:paraId="7350A53C">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串标和弄虚</w:t>
            </w:r>
          </w:p>
          <w:p w14:paraId="18E84040">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作假行为的承诺</w:t>
            </w:r>
          </w:p>
        </w:tc>
        <w:tc>
          <w:tcPr>
            <w:tcW w:w="3107" w:type="dxa"/>
            <w:vAlign w:val="top"/>
          </w:tcPr>
          <w:p w14:paraId="62CF036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960F52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我方合法正当、诚实守信地</w:t>
            </w:r>
            <w:r>
              <w:rPr>
                <w:rFonts w:hint="eastAsia" w:asciiTheme="minorEastAsia" w:hAnsiTheme="minorEastAsia" w:eastAsiaTheme="minorEastAsia" w:cstheme="minorEastAsia"/>
                <w:color w:val="auto"/>
                <w:spacing w:val="7"/>
                <w:sz w:val="24"/>
                <w:szCs w:val="24"/>
                <w:highlight w:val="none"/>
              </w:rPr>
              <w:t>参与投标，不组织、不参加围标串标违法行为，不通过弄虚作假</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行为骗取中标。</w:t>
            </w:r>
          </w:p>
        </w:tc>
        <w:tc>
          <w:tcPr>
            <w:tcW w:w="4272" w:type="dxa"/>
            <w:vAlign w:val="top"/>
          </w:tcPr>
          <w:p w14:paraId="0A090EF8">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Theme="minorEastAsia" w:hAnsiTheme="minorEastAsia" w:eastAsiaTheme="minorEastAsia" w:cstheme="minorEastAsia"/>
                <w:color w:val="auto"/>
                <w:spacing w:val="7"/>
                <w:sz w:val="24"/>
                <w:szCs w:val="24"/>
                <w:highlight w:val="none"/>
              </w:rPr>
              <w:t>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4F812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CEA1CD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1092ED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3F9A49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2F4FCB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9F3D35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675" w:type="dxa"/>
            <w:vAlign w:val="top"/>
          </w:tcPr>
          <w:p w14:paraId="3D790D2C">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333104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E3A066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B057E1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F8AABEC">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项目经理</w:t>
            </w:r>
            <w:r>
              <w:rPr>
                <w:rFonts w:hint="eastAsia" w:asciiTheme="minorEastAsia" w:hAnsiTheme="minorEastAsia" w:eastAsiaTheme="minorEastAsia" w:cstheme="minorEastAsia"/>
                <w:color w:val="auto"/>
                <w:spacing w:val="7"/>
                <w:sz w:val="24"/>
                <w:szCs w:val="24"/>
                <w:highlight w:val="none"/>
              </w:rPr>
              <w:t>任职承诺</w:t>
            </w:r>
          </w:p>
        </w:tc>
        <w:tc>
          <w:tcPr>
            <w:tcW w:w="3107" w:type="dxa"/>
            <w:vAlign w:val="top"/>
          </w:tcPr>
          <w:p w14:paraId="3D58664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5D7FCE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EFE29D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我方拟派项</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19"/>
                <w:sz w:val="24"/>
                <w:szCs w:val="24"/>
                <w:highlight w:val="none"/>
              </w:rPr>
              <w:t>目经理现阶段</w:t>
            </w:r>
            <w:r>
              <w:rPr>
                <w:rFonts w:hint="eastAsia" w:asciiTheme="minorEastAsia" w:hAnsiTheme="minorEastAsia" w:eastAsiaTheme="minorEastAsia" w:cstheme="minorEastAsia"/>
                <w:color w:val="auto"/>
                <w:spacing w:val="7"/>
                <w:sz w:val="24"/>
                <w:szCs w:val="24"/>
                <w:highlight w:val="none"/>
              </w:rPr>
              <w:t>没有担任任何在施（包括已中标</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未开工、已开工未竣工）建设工</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程项目的项目经理。</w:t>
            </w:r>
          </w:p>
        </w:tc>
        <w:tc>
          <w:tcPr>
            <w:tcW w:w="4272" w:type="dxa"/>
            <w:vAlign w:val="top"/>
          </w:tcPr>
          <w:p w14:paraId="4A8515D9">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如果我方拟派项目经理在本项目招标投</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标活动期间有担任其他任何在施（包括已中</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标未开工、已开工未竣工）建设工程项目的项目经理，我方接受招标人或其授权的招标</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代理机构或其组建的评标委员会依据招标文件作出的相应处理以及有关监督部门作出的</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z w:val="24"/>
                <w:szCs w:val="24"/>
                <w:highlight w:val="none"/>
              </w:rPr>
              <w:t>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B8686B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908E57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B9DDA4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75" w:type="dxa"/>
            <w:vAlign w:val="top"/>
          </w:tcPr>
          <w:p w14:paraId="344F0B9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FA4425B">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投标文件</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真实性承诺</w:t>
            </w:r>
          </w:p>
        </w:tc>
        <w:tc>
          <w:tcPr>
            <w:tcW w:w="3107" w:type="dxa"/>
            <w:vAlign w:val="top"/>
          </w:tcPr>
          <w:p w14:paraId="24313CA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80F2869">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我方所递交投标文件的全</w:t>
            </w:r>
            <w:r>
              <w:rPr>
                <w:rFonts w:hint="eastAsia" w:asciiTheme="minorEastAsia" w:hAnsiTheme="minorEastAsia" w:eastAsiaTheme="minorEastAsia" w:cstheme="minorEastAsia"/>
                <w:color w:val="auto"/>
                <w:spacing w:val="-7"/>
                <w:sz w:val="24"/>
                <w:szCs w:val="24"/>
                <w:highlight w:val="none"/>
              </w:rPr>
              <w:t>部内容均为真实、有效、准确的。</w:t>
            </w:r>
          </w:p>
        </w:tc>
        <w:tc>
          <w:tcPr>
            <w:tcW w:w="4272" w:type="dxa"/>
            <w:vAlign w:val="top"/>
          </w:tcPr>
          <w:p w14:paraId="117F7D2E">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Theme="minorEastAsia" w:hAnsiTheme="minorEastAsia" w:eastAsiaTheme="minorEastAsia" w:cstheme="minorEastAsia"/>
                <w:color w:val="auto"/>
                <w:sz w:val="24"/>
                <w:szCs w:val="24"/>
                <w:highlight w:val="none"/>
              </w:rPr>
              <w:t>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1D05557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4389DF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29208A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p w14:paraId="6B3A988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4"/>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56C54F51">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D2FADD0">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投标文件</w:t>
            </w:r>
          </w:p>
          <w:p w14:paraId="0E95F9BE">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信息公开承诺</w:t>
            </w:r>
          </w:p>
        </w:tc>
        <w:tc>
          <w:tcPr>
            <w:tcW w:w="3107" w:type="dxa"/>
            <w:vAlign w:val="top"/>
          </w:tcPr>
          <w:p w14:paraId="0DF7EDDD">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我方提供完整的文件。如果</w:t>
            </w:r>
            <w:r>
              <w:rPr>
                <w:rFonts w:hint="eastAsia" w:asciiTheme="minorEastAsia" w:hAnsiTheme="minorEastAsia" w:eastAsiaTheme="minorEastAsia" w:cstheme="minorEastAsia"/>
                <w:color w:val="auto"/>
                <w:spacing w:val="7"/>
                <w:sz w:val="24"/>
                <w:szCs w:val="24"/>
                <w:highlight w:val="none"/>
              </w:rPr>
              <w:t>我方成为本项目中标候选人，我</w:t>
            </w:r>
            <w:r>
              <w:rPr>
                <w:rFonts w:hint="eastAsia" w:asciiTheme="minorEastAsia" w:hAnsiTheme="minorEastAsia" w:eastAsiaTheme="minorEastAsia" w:cstheme="minorEastAsia"/>
                <w:color w:val="auto"/>
                <w:spacing w:val="23"/>
                <w:sz w:val="24"/>
                <w:szCs w:val="24"/>
                <w:highlight w:val="none"/>
              </w:rPr>
              <w:t>方同意并授权招标人在评标结果公示期内公开我方商务标书</w:t>
            </w:r>
            <w:r>
              <w:rPr>
                <w:rFonts w:hint="eastAsia" w:asciiTheme="minorEastAsia" w:hAnsiTheme="minorEastAsia" w:eastAsiaTheme="minorEastAsia" w:cstheme="minorEastAsia"/>
                <w:color w:val="auto"/>
                <w:spacing w:val="3"/>
                <w:sz w:val="24"/>
                <w:szCs w:val="24"/>
                <w:highlight w:val="none"/>
              </w:rPr>
              <w:t>的全部内容。</w:t>
            </w:r>
          </w:p>
        </w:tc>
        <w:tc>
          <w:tcPr>
            <w:tcW w:w="4272" w:type="dxa"/>
            <w:vAlign w:val="top"/>
          </w:tcPr>
          <w:p w14:paraId="1164999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2336;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6D48F5C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95D593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Theme="minorEastAsia" w:hAnsiTheme="minorEastAsia" w:eastAsiaTheme="minorEastAsia" w:cstheme="minorEastAsia"/>
                <w:color w:val="auto"/>
                <w:sz w:val="24"/>
                <w:szCs w:val="24"/>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5CB186C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11B0EB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FE2F4A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D1ACCD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20F0521">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75" w:type="dxa"/>
            <w:vAlign w:val="top"/>
          </w:tcPr>
          <w:p w14:paraId="694A2EF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0A1B5B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F5D254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782E3F0">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对不正常报价</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的确认承诺</w:t>
            </w:r>
          </w:p>
        </w:tc>
        <w:tc>
          <w:tcPr>
            <w:tcW w:w="3107" w:type="dxa"/>
            <w:vAlign w:val="top"/>
          </w:tcPr>
          <w:p w14:paraId="6D8BDFB8">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如果我方中标，我方接受招</w:t>
            </w:r>
            <w:r>
              <w:rPr>
                <w:rFonts w:hint="eastAsia" w:asciiTheme="minorEastAsia" w:hAnsiTheme="minorEastAsia" w:eastAsiaTheme="minorEastAsia" w:cstheme="minorEastAsia"/>
                <w:color w:val="auto"/>
                <w:spacing w:val="23"/>
                <w:sz w:val="24"/>
                <w:szCs w:val="24"/>
                <w:highlight w:val="none"/>
              </w:rPr>
              <w:t>标人在合同订立期间依据招标文件有关条款约定对我方已标价工程量清单中不正常报价的</w:t>
            </w:r>
            <w:r>
              <w:rPr>
                <w:rFonts w:hint="eastAsia" w:asciiTheme="minorEastAsia" w:hAnsiTheme="minorEastAsia" w:eastAsiaTheme="minorEastAsia" w:cstheme="minorEastAsia"/>
                <w:color w:val="auto"/>
                <w:spacing w:val="7"/>
                <w:sz w:val="24"/>
                <w:szCs w:val="24"/>
                <w:highlight w:val="none"/>
              </w:rPr>
              <w:t>修正或认定，并按要求签署《不</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正常报价清单》加以确认。</w:t>
            </w:r>
          </w:p>
        </w:tc>
        <w:tc>
          <w:tcPr>
            <w:tcW w:w="4272" w:type="dxa"/>
            <w:vAlign w:val="top"/>
          </w:tcPr>
          <w:p w14:paraId="55874C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3360;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ACFEB2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9C2BA4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303911B">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Theme="minorEastAsia" w:hAnsiTheme="minorEastAsia" w:eastAsiaTheme="minorEastAsia" w:cstheme="minorEastAsia"/>
                <w:color w:val="auto"/>
                <w:sz w:val="24"/>
                <w:szCs w:val="24"/>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DD189C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9A4CFA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6337DC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C876BD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75" w:type="dxa"/>
            <w:vAlign w:val="top"/>
          </w:tcPr>
          <w:p w14:paraId="19CE23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60E6AE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1E67844">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按时提交履约保证的承诺</w:t>
            </w:r>
          </w:p>
        </w:tc>
        <w:tc>
          <w:tcPr>
            <w:tcW w:w="3107" w:type="dxa"/>
            <w:vAlign w:val="top"/>
          </w:tcPr>
          <w:p w14:paraId="29A0D19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0CA932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如果我方中标，我方保证在</w:t>
            </w:r>
            <w:r>
              <w:rPr>
                <w:rFonts w:hint="eastAsia" w:asciiTheme="minorEastAsia" w:hAnsiTheme="minorEastAsia" w:eastAsiaTheme="minorEastAsia" w:cstheme="minorEastAsia"/>
                <w:color w:val="auto"/>
                <w:spacing w:val="23"/>
                <w:sz w:val="24"/>
                <w:szCs w:val="24"/>
                <w:highlight w:val="none"/>
              </w:rPr>
              <w:t>招标文件规定的时限内全额提</w:t>
            </w:r>
            <w:r>
              <w:rPr>
                <w:rFonts w:hint="eastAsia" w:asciiTheme="minorEastAsia" w:hAnsiTheme="minorEastAsia" w:eastAsiaTheme="minorEastAsia" w:cstheme="minorEastAsia"/>
                <w:color w:val="auto"/>
                <w:spacing w:val="6"/>
                <w:sz w:val="24"/>
                <w:szCs w:val="24"/>
                <w:highlight w:val="none"/>
              </w:rPr>
              <w:t>交履约保证。</w:t>
            </w:r>
          </w:p>
        </w:tc>
        <w:tc>
          <w:tcPr>
            <w:tcW w:w="4272" w:type="dxa"/>
            <w:vAlign w:val="top"/>
          </w:tcPr>
          <w:p w14:paraId="157135E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如果我方未在招标文件规定的时限内全</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z w:val="24"/>
                <w:szCs w:val="24"/>
                <w:highlight w:val="none"/>
              </w:rPr>
              <w:t>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C29CB3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DDD635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3F7DB1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8457C2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C8442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75" w:type="dxa"/>
            <w:vAlign w:val="top"/>
          </w:tcPr>
          <w:p w14:paraId="08076FB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37A6A2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2F7606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AF6CE02">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按时签订合同</w:t>
            </w:r>
            <w:r>
              <w:rPr>
                <w:rFonts w:hint="eastAsia" w:asciiTheme="minorEastAsia" w:hAnsiTheme="minorEastAsia" w:eastAsiaTheme="minorEastAsia" w:cstheme="minorEastAsia"/>
                <w:color w:val="auto"/>
                <w:spacing w:val="1"/>
                <w:sz w:val="24"/>
                <w:szCs w:val="24"/>
                <w:highlight w:val="none"/>
              </w:rPr>
              <w:t>的承诺</w:t>
            </w:r>
          </w:p>
        </w:tc>
        <w:tc>
          <w:tcPr>
            <w:tcW w:w="3107" w:type="dxa"/>
            <w:vAlign w:val="top"/>
          </w:tcPr>
          <w:p w14:paraId="59576A3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5FCE2A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如果我方中标，我方保证在 </w:t>
            </w:r>
            <w:r>
              <w:rPr>
                <w:rFonts w:hint="eastAsia" w:asciiTheme="minorEastAsia" w:hAnsiTheme="minorEastAsia" w:eastAsiaTheme="minorEastAsia" w:cstheme="minorEastAsia"/>
                <w:color w:val="auto"/>
                <w:spacing w:val="23"/>
                <w:sz w:val="24"/>
                <w:szCs w:val="24"/>
                <w:highlight w:val="none"/>
              </w:rPr>
              <w:t>招标文件规定的时限内与招标</w:t>
            </w:r>
            <w:r>
              <w:rPr>
                <w:rFonts w:hint="eastAsia" w:asciiTheme="minorEastAsia" w:hAnsiTheme="minorEastAsia" w:eastAsiaTheme="minorEastAsia" w:cstheme="minorEastAsia"/>
                <w:color w:val="auto"/>
                <w:spacing w:val="7"/>
                <w:sz w:val="24"/>
                <w:szCs w:val="24"/>
                <w:highlight w:val="none"/>
              </w:rPr>
              <w:t>人签订合同，不提出违背或超出</w:t>
            </w:r>
            <w:r>
              <w:rPr>
                <w:rFonts w:hint="eastAsia" w:asciiTheme="minorEastAsia" w:hAnsiTheme="minorEastAsia" w:eastAsiaTheme="minorEastAsia" w:cstheme="minorEastAsia"/>
                <w:color w:val="auto"/>
                <w:spacing w:val="8"/>
                <w:sz w:val="24"/>
                <w:szCs w:val="24"/>
                <w:highlight w:val="none"/>
              </w:rPr>
              <w:t>招标文件、中标文件的要求。</w:t>
            </w:r>
          </w:p>
        </w:tc>
        <w:tc>
          <w:tcPr>
            <w:tcW w:w="4272" w:type="dxa"/>
            <w:vAlign w:val="top"/>
          </w:tcPr>
          <w:p w14:paraId="3246D3A0">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如果我方未在招标文件规定的时限内与招标人签订合同，或我方在签订合同过程中</w:t>
            </w:r>
            <w:r>
              <w:rPr>
                <w:rFonts w:hint="eastAsia" w:asciiTheme="minorEastAsia" w:hAnsiTheme="minorEastAsia" w:eastAsiaTheme="minorEastAsia" w:cstheme="minorEastAsia"/>
                <w:color w:val="auto"/>
                <w:sz w:val="24"/>
                <w:szCs w:val="24"/>
                <w:highlight w:val="none"/>
              </w:rPr>
              <w:t>提出违背或超出招标文件、中标文件的要求。</w:t>
            </w:r>
            <w:r>
              <w:rPr>
                <w:rFonts w:hint="eastAsia" w:asciiTheme="minorEastAsia" w:hAnsiTheme="minorEastAsia" w:eastAsiaTheme="minorEastAsia" w:cstheme="minorEastAsia"/>
                <w:color w:val="auto"/>
                <w:spacing w:val="7"/>
                <w:sz w:val="24"/>
                <w:szCs w:val="24"/>
                <w:highlight w:val="none"/>
              </w:rPr>
              <w:t>我方接受招标人依据招标文件作出的相应处</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理以及有关监督部门作出的行政处罚，并承</w:t>
            </w:r>
            <w:r>
              <w:rPr>
                <w:rFonts w:hint="eastAsia" w:asciiTheme="minorEastAsia" w:hAnsiTheme="minorEastAsia" w:eastAsiaTheme="minorEastAsia" w:cstheme="minorEastAsia"/>
                <w:color w:val="auto"/>
                <w:spacing w:val="5"/>
                <w:sz w:val="24"/>
                <w:szCs w:val="24"/>
                <w:highlight w:val="none"/>
              </w:rPr>
              <w:t>担由此引起的一切法律后果。</w:t>
            </w:r>
          </w:p>
        </w:tc>
      </w:tr>
    </w:tbl>
    <w:p w14:paraId="5841BEAA">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5A5A4090">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F3159F">
      <w:pPr>
        <w:pStyle w:val="5"/>
        <w:spacing w:line="297" w:lineRule="auto"/>
        <w:jc w:val="right"/>
        <w:rPr>
          <w:rFonts w:hint="eastAsia" w:ascii="宋体" w:hAnsi="宋体" w:eastAsia="宋体" w:cs="宋体"/>
          <w:color w:val="auto"/>
          <w:highlight w:val="none"/>
        </w:rPr>
      </w:pPr>
    </w:p>
    <w:p w14:paraId="09C1B693">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307D740">
      <w:pPr>
        <w:outlineLvl w:val="9"/>
        <w:rPr>
          <w:rFonts w:hint="eastAsia"/>
          <w:color w:val="auto"/>
          <w:highlight w:val="none"/>
        </w:rPr>
      </w:pPr>
    </w:p>
    <w:p w14:paraId="7613316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25D4FB2D">
      <w:pPr>
        <w:spacing w:line="220" w:lineRule="auto"/>
        <w:jc w:val="right"/>
        <w:rPr>
          <w:rFonts w:hint="eastAsia" w:ascii="宋体" w:hAnsi="宋体" w:eastAsia="宋体" w:cs="宋体"/>
          <w:color w:val="auto"/>
          <w:sz w:val="24"/>
          <w:szCs w:val="24"/>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spacing w:before="78" w:line="220" w:lineRule="auto"/>
        <w:outlineLvl w:val="2"/>
        <w:rPr>
          <w:rFonts w:hint="eastAsia" w:ascii="宋体" w:hAnsi="宋体" w:eastAsia="宋体" w:cs="宋体"/>
          <w:b/>
          <w:bCs/>
          <w:color w:val="auto"/>
          <w:spacing w:val="-4"/>
          <w:sz w:val="24"/>
          <w:szCs w:val="24"/>
          <w:highlight w:val="none"/>
        </w:rPr>
      </w:pPr>
      <w:bookmarkStart w:id="232" w:name="_Toc24663"/>
      <w:r>
        <w:rPr>
          <w:rFonts w:hint="eastAsia" w:ascii="宋体" w:hAnsi="宋体" w:eastAsia="宋体" w:cs="宋体"/>
          <w:b/>
          <w:bCs/>
          <w:color w:val="auto"/>
          <w:spacing w:val="-4"/>
          <w:sz w:val="24"/>
          <w:szCs w:val="24"/>
          <w:highlight w:val="none"/>
        </w:rPr>
        <w:t>格式四 授权委托书</w:t>
      </w:r>
      <w:bookmarkEnd w:id="232"/>
    </w:p>
    <w:p w14:paraId="03776E3A">
      <w:pPr>
        <w:pStyle w:val="5"/>
        <w:spacing w:line="351" w:lineRule="auto"/>
        <w:rPr>
          <w:rFonts w:hint="eastAsia" w:ascii="宋体" w:hAnsi="宋体" w:eastAsia="宋体" w:cs="宋体"/>
          <w:color w:val="auto"/>
          <w:highlight w:val="none"/>
        </w:rPr>
      </w:pPr>
    </w:p>
    <w:p w14:paraId="27681910">
      <w:pPr>
        <w:pStyle w:val="5"/>
        <w:spacing w:line="351" w:lineRule="auto"/>
        <w:rPr>
          <w:rFonts w:hint="eastAsia" w:ascii="宋体" w:hAnsi="宋体" w:eastAsia="宋体" w:cs="宋体"/>
          <w:color w:val="auto"/>
          <w:highlight w:val="none"/>
        </w:rPr>
      </w:pPr>
    </w:p>
    <w:p w14:paraId="6710AE74">
      <w:pPr>
        <w:spacing w:before="97" w:line="219" w:lineRule="auto"/>
        <w:ind w:left="3786"/>
        <w:rPr>
          <w:rFonts w:hint="eastAsia" w:ascii="宋体" w:hAnsi="宋体" w:eastAsia="宋体" w:cs="宋体"/>
          <w:color w:val="auto"/>
          <w:sz w:val="30"/>
          <w:szCs w:val="30"/>
          <w:highlight w:val="none"/>
        </w:rPr>
      </w:pPr>
      <w:bookmarkStart w:id="233" w:name="bookmark151"/>
      <w:bookmarkEnd w:id="233"/>
      <w:r>
        <w:rPr>
          <w:rFonts w:hint="eastAsia" w:ascii="宋体" w:hAnsi="宋体" w:eastAsia="宋体" w:cs="宋体"/>
          <w:b/>
          <w:bCs/>
          <w:color w:val="auto"/>
          <w:spacing w:val="-5"/>
          <w:sz w:val="30"/>
          <w:szCs w:val="30"/>
          <w:highlight w:val="none"/>
        </w:rPr>
        <w:t>授权委托书</w:t>
      </w:r>
    </w:p>
    <w:p w14:paraId="6B19C13D">
      <w:pPr>
        <w:pStyle w:val="5"/>
        <w:spacing w:line="250" w:lineRule="auto"/>
        <w:rPr>
          <w:rFonts w:hint="eastAsia" w:ascii="宋体" w:hAnsi="宋体" w:eastAsia="宋体" w:cs="宋体"/>
          <w:color w:val="auto"/>
          <w:highlight w:val="none"/>
        </w:rPr>
      </w:pPr>
    </w:p>
    <w:p w14:paraId="761B3015">
      <w:pPr>
        <w:pStyle w:val="5"/>
        <w:spacing w:line="250" w:lineRule="auto"/>
        <w:rPr>
          <w:rFonts w:hint="eastAsia" w:ascii="宋体" w:hAnsi="宋体" w:eastAsia="宋体" w:cs="宋体"/>
          <w:color w:val="auto"/>
          <w:highlight w:val="none"/>
        </w:rPr>
      </w:pPr>
    </w:p>
    <w:p w14:paraId="586EF8E7">
      <w:pPr>
        <w:pStyle w:val="5"/>
        <w:spacing w:line="251" w:lineRule="auto"/>
        <w:rPr>
          <w:rFonts w:hint="eastAsia" w:ascii="宋体" w:hAnsi="宋体" w:eastAsia="宋体" w:cs="宋体"/>
          <w:color w:val="auto"/>
          <w:highlight w:val="none"/>
        </w:rPr>
      </w:pPr>
    </w:p>
    <w:p w14:paraId="29794F47">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61311643">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065F5DA6">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3D08A77">
      <w:pPr>
        <w:pStyle w:val="5"/>
        <w:spacing w:line="276" w:lineRule="auto"/>
        <w:rPr>
          <w:rFonts w:hint="eastAsia" w:ascii="宋体" w:hAnsi="宋体" w:eastAsia="宋体" w:cs="宋体"/>
          <w:color w:val="auto"/>
          <w:highlight w:val="none"/>
        </w:rPr>
      </w:pPr>
    </w:p>
    <w:p w14:paraId="43532AC3">
      <w:pPr>
        <w:pStyle w:val="5"/>
        <w:spacing w:line="277" w:lineRule="auto"/>
        <w:rPr>
          <w:rFonts w:hint="eastAsia" w:ascii="宋体" w:hAnsi="宋体" w:eastAsia="宋体" w:cs="宋体"/>
          <w:color w:val="auto"/>
          <w:highlight w:val="none"/>
        </w:rPr>
      </w:pPr>
    </w:p>
    <w:p w14:paraId="2B7914FB">
      <w:pPr>
        <w:pStyle w:val="5"/>
        <w:spacing w:line="277" w:lineRule="auto"/>
        <w:rPr>
          <w:rFonts w:hint="eastAsia" w:ascii="宋体" w:hAnsi="宋体" w:eastAsia="宋体" w:cs="宋体"/>
          <w:color w:val="auto"/>
          <w:highlight w:val="none"/>
        </w:rPr>
      </w:pPr>
    </w:p>
    <w:p w14:paraId="37C771EC">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7E86849">
      <w:pPr>
        <w:pStyle w:val="5"/>
        <w:spacing w:line="317" w:lineRule="auto"/>
        <w:jc w:val="right"/>
        <w:rPr>
          <w:rFonts w:hint="eastAsia" w:ascii="宋体" w:hAnsi="宋体" w:eastAsia="宋体" w:cs="宋体"/>
          <w:color w:val="auto"/>
          <w:highlight w:val="none"/>
        </w:rPr>
      </w:pPr>
    </w:p>
    <w:p w14:paraId="4D39F848">
      <w:pPr>
        <w:pStyle w:val="5"/>
        <w:spacing w:line="317" w:lineRule="auto"/>
        <w:jc w:val="right"/>
        <w:rPr>
          <w:rFonts w:hint="eastAsia" w:ascii="宋体" w:hAnsi="宋体" w:eastAsia="宋体" w:cs="宋体"/>
          <w:color w:val="auto"/>
          <w:highlight w:val="none"/>
        </w:rPr>
      </w:pPr>
    </w:p>
    <w:p w14:paraId="067D7E79">
      <w:pPr>
        <w:pStyle w:val="5"/>
        <w:spacing w:line="317" w:lineRule="auto"/>
        <w:jc w:val="right"/>
        <w:rPr>
          <w:rFonts w:hint="eastAsia" w:ascii="宋体" w:hAnsi="宋体" w:eastAsia="宋体" w:cs="宋体"/>
          <w:color w:val="auto"/>
          <w:highlight w:val="none"/>
        </w:rPr>
      </w:pPr>
    </w:p>
    <w:p w14:paraId="67B8E691">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058F6FE5">
      <w:pPr>
        <w:pStyle w:val="5"/>
        <w:spacing w:line="317" w:lineRule="auto"/>
        <w:jc w:val="right"/>
        <w:rPr>
          <w:rFonts w:hint="eastAsia" w:ascii="宋体" w:hAnsi="宋体" w:eastAsia="宋体" w:cs="宋体"/>
          <w:color w:val="auto"/>
          <w:highlight w:val="none"/>
        </w:rPr>
      </w:pPr>
    </w:p>
    <w:p w14:paraId="084C2FB0">
      <w:pPr>
        <w:pStyle w:val="5"/>
        <w:spacing w:line="317" w:lineRule="auto"/>
        <w:jc w:val="right"/>
        <w:rPr>
          <w:rFonts w:hint="eastAsia" w:ascii="宋体" w:hAnsi="宋体" w:eastAsia="宋体" w:cs="宋体"/>
          <w:color w:val="auto"/>
          <w:highlight w:val="none"/>
        </w:rPr>
      </w:pPr>
    </w:p>
    <w:p w14:paraId="357963A6">
      <w:pPr>
        <w:pStyle w:val="5"/>
        <w:spacing w:line="317" w:lineRule="auto"/>
        <w:jc w:val="right"/>
        <w:rPr>
          <w:rFonts w:hint="eastAsia" w:ascii="宋体" w:hAnsi="宋体" w:eastAsia="宋体" w:cs="宋体"/>
          <w:color w:val="auto"/>
          <w:highlight w:val="none"/>
        </w:rPr>
      </w:pPr>
    </w:p>
    <w:p w14:paraId="732A1D8F">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1B567FA1">
      <w:pPr>
        <w:pStyle w:val="5"/>
        <w:spacing w:line="256" w:lineRule="auto"/>
        <w:jc w:val="right"/>
        <w:rPr>
          <w:rFonts w:hint="eastAsia" w:ascii="宋体" w:hAnsi="宋体" w:eastAsia="宋体" w:cs="宋体"/>
          <w:color w:val="auto"/>
          <w:highlight w:val="none"/>
        </w:rPr>
      </w:pPr>
    </w:p>
    <w:p w14:paraId="3C2BC505">
      <w:pPr>
        <w:pStyle w:val="5"/>
        <w:spacing w:line="256" w:lineRule="auto"/>
        <w:jc w:val="right"/>
        <w:rPr>
          <w:rFonts w:hint="eastAsia" w:ascii="宋体" w:hAnsi="宋体" w:eastAsia="宋体" w:cs="宋体"/>
          <w:color w:val="auto"/>
          <w:highlight w:val="none"/>
        </w:rPr>
      </w:pPr>
    </w:p>
    <w:p w14:paraId="32DFD2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D99D4">
      <w:pPr>
        <w:spacing w:before="78" w:line="220" w:lineRule="auto"/>
        <w:ind w:left="4201"/>
        <w:jc w:val="right"/>
        <w:rPr>
          <w:rFonts w:hint="eastAsia" w:ascii="宋体" w:hAnsi="宋体" w:eastAsia="宋体" w:cs="宋体"/>
          <w:color w:val="auto"/>
          <w:sz w:val="24"/>
          <w:szCs w:val="24"/>
          <w:highlight w:val="none"/>
        </w:rPr>
      </w:pPr>
    </w:p>
    <w:p w14:paraId="723A21F5">
      <w:pPr>
        <w:spacing w:before="69"/>
        <w:rPr>
          <w:rFonts w:hint="eastAsia" w:ascii="宋体" w:hAnsi="宋体" w:eastAsia="宋体" w:cs="宋体"/>
          <w:color w:val="auto"/>
          <w:highlight w:val="none"/>
        </w:rPr>
      </w:pPr>
    </w:p>
    <w:p w14:paraId="1E0667E6">
      <w:pPr>
        <w:spacing w:before="69"/>
        <w:rPr>
          <w:rFonts w:hint="eastAsia" w:ascii="宋体" w:hAnsi="宋体" w:eastAsia="宋体" w:cs="宋体"/>
          <w:color w:val="auto"/>
          <w:highlight w:val="none"/>
        </w:rPr>
      </w:pPr>
    </w:p>
    <w:tbl>
      <w:tblPr>
        <w:tblStyle w:val="13"/>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18"/>
              <w:spacing w:line="245" w:lineRule="auto"/>
              <w:rPr>
                <w:rFonts w:hint="eastAsia" w:ascii="宋体" w:hAnsi="宋体" w:eastAsia="宋体" w:cs="宋体"/>
                <w:color w:val="auto"/>
                <w:highlight w:val="none"/>
              </w:rPr>
            </w:pPr>
          </w:p>
          <w:p w14:paraId="73D5EEA8">
            <w:pPr>
              <w:pStyle w:val="18"/>
              <w:spacing w:line="245" w:lineRule="auto"/>
              <w:rPr>
                <w:rFonts w:hint="eastAsia" w:ascii="宋体" w:hAnsi="宋体" w:eastAsia="宋体" w:cs="宋体"/>
                <w:color w:val="auto"/>
                <w:highlight w:val="none"/>
              </w:rPr>
            </w:pPr>
          </w:p>
          <w:p w14:paraId="4189E6F9">
            <w:pPr>
              <w:pStyle w:val="18"/>
              <w:spacing w:line="245" w:lineRule="auto"/>
              <w:rPr>
                <w:rFonts w:hint="eastAsia" w:ascii="宋体" w:hAnsi="宋体" w:eastAsia="宋体" w:cs="宋体"/>
                <w:color w:val="auto"/>
                <w:highlight w:val="none"/>
              </w:rPr>
            </w:pPr>
          </w:p>
          <w:p w14:paraId="31D9240F">
            <w:pPr>
              <w:pStyle w:val="18"/>
              <w:spacing w:line="245" w:lineRule="auto"/>
              <w:rPr>
                <w:rFonts w:hint="eastAsia" w:ascii="宋体" w:hAnsi="宋体" w:eastAsia="宋体" w:cs="宋体"/>
                <w:color w:val="auto"/>
                <w:highlight w:val="none"/>
              </w:rPr>
            </w:pPr>
          </w:p>
          <w:p w14:paraId="30F2804B">
            <w:pPr>
              <w:pStyle w:val="18"/>
              <w:spacing w:line="245" w:lineRule="auto"/>
              <w:rPr>
                <w:rFonts w:hint="eastAsia" w:ascii="宋体" w:hAnsi="宋体" w:eastAsia="宋体" w:cs="宋体"/>
                <w:color w:val="auto"/>
                <w:highlight w:val="none"/>
              </w:rPr>
            </w:pPr>
          </w:p>
          <w:p w14:paraId="376A489E">
            <w:pPr>
              <w:pStyle w:val="18"/>
              <w:spacing w:line="245" w:lineRule="auto"/>
              <w:rPr>
                <w:rFonts w:hint="eastAsia" w:ascii="宋体" w:hAnsi="宋体" w:eastAsia="宋体" w:cs="宋体"/>
                <w:color w:val="auto"/>
                <w:highlight w:val="none"/>
              </w:rPr>
            </w:pPr>
          </w:p>
          <w:p w14:paraId="5A6EA383">
            <w:pPr>
              <w:pStyle w:val="18"/>
              <w:spacing w:line="246" w:lineRule="auto"/>
              <w:rPr>
                <w:rFonts w:hint="eastAsia" w:ascii="宋体" w:hAnsi="宋体" w:eastAsia="宋体" w:cs="宋体"/>
                <w:color w:val="auto"/>
                <w:highlight w:val="none"/>
              </w:rPr>
            </w:pPr>
          </w:p>
          <w:p w14:paraId="46299238">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1CD2E23D">
      <w:pPr>
        <w:pStyle w:val="5"/>
        <w:rPr>
          <w:rFonts w:hint="eastAsia" w:ascii="宋体" w:hAnsi="宋体" w:eastAsia="宋体" w:cs="宋体"/>
          <w:color w:val="auto"/>
          <w:highlight w:val="none"/>
        </w:rPr>
      </w:pPr>
    </w:p>
    <w:p w14:paraId="5412B155">
      <w:pPr>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spacing w:before="78" w:line="220" w:lineRule="auto"/>
        <w:outlineLvl w:val="2"/>
        <w:rPr>
          <w:rFonts w:hint="eastAsia" w:ascii="宋体" w:hAnsi="宋体" w:eastAsia="宋体" w:cs="宋体"/>
          <w:b/>
          <w:bCs/>
          <w:color w:val="auto"/>
          <w:spacing w:val="-4"/>
          <w:sz w:val="24"/>
          <w:szCs w:val="24"/>
          <w:highlight w:val="none"/>
        </w:rPr>
      </w:pPr>
      <w:bookmarkStart w:id="234" w:name="_Toc24290"/>
      <w:r>
        <w:rPr>
          <w:rFonts w:hint="eastAsia" w:ascii="宋体" w:hAnsi="宋体" w:eastAsia="宋体" w:cs="宋体"/>
          <w:b/>
          <w:bCs/>
          <w:color w:val="auto"/>
          <w:spacing w:val="-4"/>
          <w:sz w:val="24"/>
          <w:szCs w:val="24"/>
          <w:highlight w:val="none"/>
        </w:rPr>
        <w:t>格式五 法定代表人身份证明</w:t>
      </w:r>
      <w:bookmarkEnd w:id="234"/>
    </w:p>
    <w:p w14:paraId="64F0910B">
      <w:pPr>
        <w:pStyle w:val="5"/>
        <w:spacing w:line="350" w:lineRule="auto"/>
        <w:rPr>
          <w:rFonts w:hint="eastAsia" w:ascii="宋体" w:hAnsi="宋体" w:eastAsia="宋体" w:cs="宋体"/>
          <w:color w:val="auto"/>
          <w:highlight w:val="none"/>
        </w:rPr>
      </w:pPr>
    </w:p>
    <w:p w14:paraId="2888A3EE">
      <w:pPr>
        <w:pStyle w:val="5"/>
        <w:spacing w:line="350" w:lineRule="auto"/>
        <w:rPr>
          <w:rFonts w:hint="eastAsia" w:ascii="宋体" w:hAnsi="宋体" w:eastAsia="宋体" w:cs="宋体"/>
          <w:color w:val="auto"/>
          <w:highlight w:val="none"/>
        </w:rPr>
      </w:pPr>
    </w:p>
    <w:p w14:paraId="10601B29">
      <w:pPr>
        <w:spacing w:before="98" w:line="220" w:lineRule="auto"/>
        <w:ind w:left="3183"/>
        <w:rPr>
          <w:rFonts w:hint="eastAsia" w:ascii="宋体" w:hAnsi="宋体" w:eastAsia="宋体" w:cs="宋体"/>
          <w:color w:val="auto"/>
          <w:sz w:val="30"/>
          <w:szCs w:val="30"/>
          <w:highlight w:val="none"/>
        </w:rPr>
      </w:pPr>
      <w:bookmarkStart w:id="235" w:name="bookmark152"/>
      <w:bookmarkEnd w:id="235"/>
      <w:r>
        <w:rPr>
          <w:rFonts w:hint="eastAsia" w:ascii="宋体" w:hAnsi="宋体" w:eastAsia="宋体" w:cs="宋体"/>
          <w:b/>
          <w:bCs/>
          <w:color w:val="auto"/>
          <w:spacing w:val="-4"/>
          <w:sz w:val="30"/>
          <w:szCs w:val="30"/>
          <w:highlight w:val="none"/>
        </w:rPr>
        <w:t>法定代表人身份证明</w:t>
      </w:r>
    </w:p>
    <w:p w14:paraId="176A168B">
      <w:pPr>
        <w:pStyle w:val="5"/>
        <w:spacing w:line="250" w:lineRule="auto"/>
        <w:rPr>
          <w:rFonts w:hint="eastAsia" w:ascii="宋体" w:hAnsi="宋体" w:eastAsia="宋体" w:cs="宋体"/>
          <w:color w:val="auto"/>
          <w:highlight w:val="none"/>
        </w:rPr>
      </w:pPr>
    </w:p>
    <w:p w14:paraId="5B8D004F">
      <w:pPr>
        <w:pStyle w:val="5"/>
        <w:spacing w:line="250" w:lineRule="auto"/>
        <w:rPr>
          <w:rFonts w:hint="eastAsia" w:ascii="宋体" w:hAnsi="宋体" w:eastAsia="宋体" w:cs="宋体"/>
          <w:color w:val="auto"/>
          <w:highlight w:val="none"/>
        </w:rPr>
      </w:pPr>
    </w:p>
    <w:p w14:paraId="47A552CC">
      <w:pPr>
        <w:pStyle w:val="5"/>
        <w:spacing w:line="251" w:lineRule="auto"/>
        <w:rPr>
          <w:rFonts w:hint="eastAsia" w:ascii="宋体" w:hAnsi="宋体" w:eastAsia="宋体" w:cs="宋体"/>
          <w:color w:val="auto"/>
          <w:highlight w:val="none"/>
        </w:rPr>
      </w:pPr>
    </w:p>
    <w:p w14:paraId="6441890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78081EA7">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572BE33E">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7898B9FA">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1DA8C0EE">
      <w:pPr>
        <w:pStyle w:val="5"/>
        <w:spacing w:line="277" w:lineRule="auto"/>
        <w:rPr>
          <w:rFonts w:hint="eastAsia" w:ascii="宋体" w:hAnsi="宋体" w:eastAsia="宋体" w:cs="宋体"/>
          <w:color w:val="auto"/>
          <w:highlight w:val="none"/>
        </w:rPr>
      </w:pPr>
    </w:p>
    <w:p w14:paraId="46E051EF">
      <w:pPr>
        <w:pStyle w:val="5"/>
        <w:spacing w:line="277" w:lineRule="auto"/>
        <w:rPr>
          <w:rFonts w:hint="eastAsia" w:ascii="宋体" w:hAnsi="宋体" w:eastAsia="宋体" w:cs="宋体"/>
          <w:color w:val="auto"/>
          <w:highlight w:val="none"/>
        </w:rPr>
      </w:pPr>
    </w:p>
    <w:p w14:paraId="31074CD7">
      <w:pPr>
        <w:pStyle w:val="5"/>
        <w:spacing w:line="278" w:lineRule="auto"/>
        <w:rPr>
          <w:rFonts w:hint="eastAsia" w:ascii="宋体" w:hAnsi="宋体" w:eastAsia="宋体" w:cs="宋体"/>
          <w:color w:val="auto"/>
          <w:highlight w:val="none"/>
        </w:rPr>
      </w:pPr>
    </w:p>
    <w:p w14:paraId="7DE923C3">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5195DD81">
      <w:pPr>
        <w:pStyle w:val="5"/>
        <w:spacing w:line="317" w:lineRule="auto"/>
        <w:jc w:val="right"/>
        <w:rPr>
          <w:rFonts w:hint="eastAsia" w:ascii="宋体" w:hAnsi="宋体" w:eastAsia="宋体" w:cs="宋体"/>
          <w:color w:val="auto"/>
          <w:highlight w:val="none"/>
        </w:rPr>
      </w:pPr>
    </w:p>
    <w:p w14:paraId="355329DE">
      <w:pPr>
        <w:pStyle w:val="5"/>
        <w:spacing w:line="317" w:lineRule="auto"/>
        <w:jc w:val="right"/>
        <w:rPr>
          <w:rFonts w:hint="eastAsia" w:ascii="宋体" w:hAnsi="宋体" w:eastAsia="宋体" w:cs="宋体"/>
          <w:color w:val="auto"/>
          <w:highlight w:val="none"/>
        </w:rPr>
      </w:pPr>
    </w:p>
    <w:p w14:paraId="6910EDC1">
      <w:pPr>
        <w:pStyle w:val="5"/>
        <w:spacing w:line="317" w:lineRule="auto"/>
        <w:jc w:val="right"/>
        <w:rPr>
          <w:rFonts w:hint="eastAsia" w:ascii="宋体" w:hAnsi="宋体" w:eastAsia="宋体" w:cs="宋体"/>
          <w:color w:val="auto"/>
          <w:highlight w:val="none"/>
        </w:rPr>
      </w:pPr>
    </w:p>
    <w:p w14:paraId="14A7032E">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09F911F">
      <w:pPr>
        <w:pStyle w:val="5"/>
        <w:spacing w:line="257" w:lineRule="auto"/>
        <w:jc w:val="right"/>
        <w:rPr>
          <w:rFonts w:hint="eastAsia" w:ascii="宋体" w:hAnsi="宋体" w:eastAsia="宋体" w:cs="宋体"/>
          <w:color w:val="auto"/>
          <w:highlight w:val="none"/>
        </w:rPr>
      </w:pPr>
    </w:p>
    <w:p w14:paraId="24B1B1E8">
      <w:pPr>
        <w:pStyle w:val="5"/>
        <w:spacing w:line="257" w:lineRule="auto"/>
        <w:jc w:val="right"/>
        <w:rPr>
          <w:rFonts w:hint="eastAsia" w:ascii="宋体" w:hAnsi="宋体" w:eastAsia="宋体" w:cs="宋体"/>
          <w:color w:val="auto"/>
          <w:highlight w:val="none"/>
        </w:rPr>
      </w:pPr>
    </w:p>
    <w:p w14:paraId="033908D8">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CB3CC8E">
      <w:pPr>
        <w:pStyle w:val="5"/>
        <w:spacing w:line="254" w:lineRule="auto"/>
        <w:rPr>
          <w:rFonts w:hint="eastAsia" w:ascii="宋体" w:hAnsi="宋体" w:eastAsia="宋体" w:cs="宋体"/>
          <w:color w:val="auto"/>
          <w:highlight w:val="none"/>
        </w:rPr>
      </w:pPr>
    </w:p>
    <w:p w14:paraId="1A118B4E">
      <w:pPr>
        <w:pStyle w:val="5"/>
        <w:spacing w:line="254" w:lineRule="auto"/>
        <w:rPr>
          <w:rFonts w:hint="eastAsia" w:ascii="宋体" w:hAnsi="宋体" w:eastAsia="宋体" w:cs="宋体"/>
          <w:color w:val="auto"/>
          <w:highlight w:val="none"/>
        </w:rPr>
      </w:pPr>
    </w:p>
    <w:p w14:paraId="29B7FFB7">
      <w:pPr>
        <w:pStyle w:val="5"/>
        <w:spacing w:line="254" w:lineRule="auto"/>
        <w:rPr>
          <w:rFonts w:hint="eastAsia" w:ascii="宋体" w:hAnsi="宋体" w:eastAsia="宋体" w:cs="宋体"/>
          <w:color w:val="auto"/>
          <w:highlight w:val="none"/>
        </w:rPr>
      </w:pPr>
    </w:p>
    <w:p w14:paraId="3FB212A0">
      <w:pPr>
        <w:pStyle w:val="5"/>
        <w:spacing w:line="254" w:lineRule="auto"/>
        <w:rPr>
          <w:rFonts w:hint="eastAsia" w:ascii="宋体" w:hAnsi="宋体" w:eastAsia="宋体" w:cs="宋体"/>
          <w:color w:val="auto"/>
          <w:highlight w:val="none"/>
        </w:rPr>
      </w:pPr>
    </w:p>
    <w:p w14:paraId="661DD784">
      <w:pPr>
        <w:pStyle w:val="5"/>
        <w:spacing w:line="255" w:lineRule="auto"/>
        <w:rPr>
          <w:rFonts w:hint="eastAsia" w:ascii="宋体" w:hAnsi="宋体" w:eastAsia="宋体" w:cs="宋体"/>
          <w:color w:val="auto"/>
          <w:highlight w:val="none"/>
        </w:rPr>
      </w:pPr>
    </w:p>
    <w:p w14:paraId="4F8DA62D">
      <w:pPr>
        <w:pStyle w:val="5"/>
        <w:spacing w:line="255" w:lineRule="auto"/>
        <w:rPr>
          <w:rFonts w:hint="eastAsia" w:ascii="宋体" w:hAnsi="宋体" w:eastAsia="宋体" w:cs="宋体"/>
          <w:color w:val="auto"/>
          <w:highlight w:val="none"/>
        </w:rPr>
      </w:pPr>
    </w:p>
    <w:p w14:paraId="67391F7A">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5"/>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5"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01531C97">
      <w:pPr>
        <w:spacing w:line="2510" w:lineRule="exact"/>
        <w:rPr>
          <w:rFonts w:hint="eastAsia" w:ascii="宋体" w:hAnsi="宋体" w:eastAsia="宋体" w:cs="宋体"/>
          <w:color w:val="auto"/>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spacing w:before="78" w:line="220" w:lineRule="auto"/>
        <w:outlineLvl w:val="2"/>
        <w:rPr>
          <w:rFonts w:hint="eastAsia" w:ascii="宋体" w:hAnsi="宋体" w:eastAsia="宋体" w:cs="宋体"/>
          <w:b/>
          <w:bCs/>
          <w:color w:val="auto"/>
          <w:spacing w:val="-4"/>
          <w:sz w:val="24"/>
          <w:szCs w:val="24"/>
          <w:highlight w:val="none"/>
        </w:rPr>
      </w:pPr>
      <w:bookmarkStart w:id="236" w:name="_Toc733"/>
      <w:r>
        <w:rPr>
          <w:rFonts w:hint="eastAsia" w:ascii="宋体" w:hAnsi="宋体" w:eastAsia="宋体" w:cs="宋体"/>
          <w:b/>
          <w:bCs/>
          <w:color w:val="auto"/>
          <w:spacing w:val="-4"/>
          <w:sz w:val="24"/>
          <w:szCs w:val="24"/>
          <w:highlight w:val="none"/>
        </w:rPr>
        <w:t>格式六 联合体协议书</w:t>
      </w:r>
      <w:bookmarkEnd w:id="236"/>
    </w:p>
    <w:p w14:paraId="7EE6374E">
      <w:pPr>
        <w:spacing w:before="98" w:line="219" w:lineRule="auto"/>
        <w:ind w:left="3638"/>
        <w:rPr>
          <w:rFonts w:hint="eastAsia" w:ascii="宋体" w:hAnsi="宋体" w:eastAsia="宋体" w:cs="宋体"/>
          <w:color w:val="auto"/>
          <w:sz w:val="30"/>
          <w:szCs w:val="30"/>
          <w:highlight w:val="none"/>
        </w:rPr>
      </w:pPr>
      <w:bookmarkStart w:id="237" w:name="bookmark153"/>
      <w:bookmarkEnd w:id="237"/>
      <w:r>
        <w:rPr>
          <w:rFonts w:hint="eastAsia" w:ascii="宋体" w:hAnsi="宋体" w:eastAsia="宋体" w:cs="宋体"/>
          <w:b/>
          <w:bCs/>
          <w:color w:val="auto"/>
          <w:spacing w:val="-5"/>
          <w:sz w:val="30"/>
          <w:szCs w:val="30"/>
          <w:highlight w:val="none"/>
        </w:rPr>
        <w:t>联合体协议书</w:t>
      </w:r>
    </w:p>
    <w:p w14:paraId="66B66C30">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B0D39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0F9C623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6133798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0B7EEC45">
      <w:pPr>
        <w:outlineLvl w:val="9"/>
        <w:rPr>
          <w:rFonts w:hint="eastAsia"/>
          <w:color w:val="auto"/>
          <w:highlight w:val="none"/>
        </w:rPr>
      </w:pPr>
    </w:p>
    <w:p w14:paraId="207AD2AE">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35C3774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4A1D6D6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7C0F8432">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09D5538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470AEF9A">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1E61A89">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
          <w:sz w:val="24"/>
          <w:szCs w:val="24"/>
          <w:highlight w:val="none"/>
        </w:rPr>
        <w:t>分，承担各自所负的责任和风险，并向招标人承担连带责任。</w:t>
      </w:r>
    </w:p>
    <w:p w14:paraId="4ADCDF28">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8" w:name="_Toc32149"/>
      <w:bookmarkStart w:id="239"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8"/>
      <w:bookmarkEnd w:id="239"/>
    </w:p>
    <w:p w14:paraId="66972B38">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16602AE1">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4A791BDA">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45E52A06">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0" w:name="_Toc26708"/>
      <w:bookmarkStart w:id="241"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0"/>
      <w:bookmarkEnd w:id="241"/>
    </w:p>
    <w:p w14:paraId="7383C99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2" w:name="bookmark154"/>
      <w:bookmarkEnd w:id="242"/>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473F379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326D8EF">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A50685C">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5B247C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39C4E">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2C91098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367030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C2788A4">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586E43D2">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spacing w:before="78" w:line="220" w:lineRule="auto"/>
        <w:outlineLvl w:val="2"/>
        <w:rPr>
          <w:rFonts w:hint="eastAsia" w:ascii="宋体" w:hAnsi="宋体" w:eastAsia="宋体" w:cs="宋体"/>
          <w:b/>
          <w:bCs/>
          <w:color w:val="auto"/>
          <w:spacing w:val="-4"/>
          <w:sz w:val="24"/>
          <w:szCs w:val="24"/>
          <w:highlight w:val="none"/>
        </w:rPr>
      </w:pPr>
      <w:bookmarkStart w:id="243" w:name="_Toc24967"/>
      <w:r>
        <w:rPr>
          <w:rFonts w:hint="eastAsia" w:ascii="宋体" w:hAnsi="宋体" w:eastAsia="宋体" w:cs="宋体"/>
          <w:b/>
          <w:bCs/>
          <w:color w:val="auto"/>
          <w:spacing w:val="-4"/>
          <w:sz w:val="24"/>
          <w:szCs w:val="24"/>
          <w:highlight w:val="none"/>
        </w:rPr>
        <w:t>格式七 投标人基本情况表</w:t>
      </w:r>
      <w:bookmarkEnd w:id="243"/>
    </w:p>
    <w:p w14:paraId="3C060929">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06DA9422">
      <w:pPr>
        <w:spacing w:line="239" w:lineRule="exact"/>
        <w:rPr>
          <w:rFonts w:hint="eastAsia" w:ascii="宋体" w:hAnsi="宋体" w:eastAsia="宋体" w:cs="宋体"/>
          <w:color w:val="auto"/>
          <w:highlight w:val="none"/>
        </w:rPr>
      </w:pPr>
    </w:p>
    <w:tbl>
      <w:tblPr>
        <w:tblStyle w:val="13"/>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4A7C5BF">
            <w:pPr>
              <w:spacing w:before="149" w:line="229" w:lineRule="auto"/>
              <w:ind w:left="22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投标人名称</w:t>
            </w:r>
          </w:p>
        </w:tc>
        <w:tc>
          <w:tcPr>
            <w:tcW w:w="7639" w:type="dxa"/>
            <w:gridSpan w:val="8"/>
            <w:vAlign w:val="top"/>
          </w:tcPr>
          <w:p w14:paraId="0DB2A2CE">
            <w:pPr>
              <w:pStyle w:val="18"/>
              <w:rPr>
                <w:rFonts w:hint="eastAsia" w:asciiTheme="minorEastAsia" w:hAnsiTheme="minorEastAsia" w:eastAsiaTheme="minorEastAsia" w:cstheme="minorEastAsia"/>
                <w:color w:val="auto"/>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65451CF9">
            <w:pPr>
              <w:spacing w:before="144" w:line="230" w:lineRule="auto"/>
              <w:ind w:left="3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注册地址</w:t>
            </w:r>
          </w:p>
        </w:tc>
        <w:tc>
          <w:tcPr>
            <w:tcW w:w="3684" w:type="dxa"/>
            <w:gridSpan w:val="3"/>
            <w:vAlign w:val="top"/>
          </w:tcPr>
          <w:p w14:paraId="7BF1DE63">
            <w:pPr>
              <w:pStyle w:val="18"/>
              <w:rPr>
                <w:rFonts w:hint="eastAsia" w:asciiTheme="minorEastAsia" w:hAnsiTheme="minorEastAsia" w:eastAsiaTheme="minorEastAsia" w:cstheme="minorEastAsia"/>
                <w:color w:val="auto"/>
                <w:sz w:val="24"/>
                <w:szCs w:val="24"/>
                <w:highlight w:val="none"/>
              </w:rPr>
            </w:pPr>
          </w:p>
        </w:tc>
        <w:tc>
          <w:tcPr>
            <w:tcW w:w="1354" w:type="dxa"/>
            <w:gridSpan w:val="2"/>
            <w:vAlign w:val="top"/>
          </w:tcPr>
          <w:p w14:paraId="6E7F119C">
            <w:pPr>
              <w:spacing w:before="144" w:line="228" w:lineRule="auto"/>
              <w:ind w:left="2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邮政编码</w:t>
            </w:r>
          </w:p>
        </w:tc>
        <w:tc>
          <w:tcPr>
            <w:tcW w:w="2601" w:type="dxa"/>
            <w:gridSpan w:val="3"/>
            <w:vAlign w:val="top"/>
          </w:tcPr>
          <w:p w14:paraId="047A44F3">
            <w:pPr>
              <w:pStyle w:val="18"/>
              <w:rPr>
                <w:rFonts w:hint="eastAsia" w:asciiTheme="minorEastAsia" w:hAnsiTheme="minorEastAsia" w:eastAsiaTheme="minorEastAsia" w:cstheme="minorEastAsia"/>
                <w:color w:val="auto"/>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4A1021F6">
            <w:pPr>
              <w:pStyle w:val="18"/>
              <w:spacing w:line="332" w:lineRule="auto"/>
              <w:rPr>
                <w:rFonts w:hint="eastAsia" w:asciiTheme="minorEastAsia" w:hAnsiTheme="minorEastAsia" w:eastAsiaTheme="minorEastAsia" w:cstheme="minorEastAsia"/>
                <w:color w:val="auto"/>
                <w:sz w:val="24"/>
                <w:szCs w:val="24"/>
                <w:highlight w:val="none"/>
              </w:rPr>
            </w:pPr>
          </w:p>
          <w:p w14:paraId="0F6ED57E">
            <w:pPr>
              <w:spacing w:before="65" w:line="230" w:lineRule="auto"/>
              <w:ind w:left="32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联系方式</w:t>
            </w:r>
          </w:p>
        </w:tc>
        <w:tc>
          <w:tcPr>
            <w:tcW w:w="975" w:type="dxa"/>
            <w:vAlign w:val="top"/>
          </w:tcPr>
          <w:p w14:paraId="33FA9D06">
            <w:pPr>
              <w:spacing w:before="145" w:line="231" w:lineRule="auto"/>
              <w:ind w:left="1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联系人</w:t>
            </w:r>
          </w:p>
        </w:tc>
        <w:tc>
          <w:tcPr>
            <w:tcW w:w="2709" w:type="dxa"/>
            <w:gridSpan w:val="2"/>
            <w:vAlign w:val="top"/>
          </w:tcPr>
          <w:p w14:paraId="3A1A86D3">
            <w:pPr>
              <w:pStyle w:val="18"/>
              <w:rPr>
                <w:rFonts w:hint="eastAsia" w:asciiTheme="minorEastAsia" w:hAnsiTheme="minorEastAsia" w:eastAsiaTheme="minorEastAsia" w:cstheme="minorEastAsia"/>
                <w:color w:val="auto"/>
                <w:sz w:val="24"/>
                <w:szCs w:val="24"/>
                <w:highlight w:val="none"/>
              </w:rPr>
            </w:pPr>
          </w:p>
        </w:tc>
        <w:tc>
          <w:tcPr>
            <w:tcW w:w="1354" w:type="dxa"/>
            <w:gridSpan w:val="2"/>
            <w:vAlign w:val="top"/>
          </w:tcPr>
          <w:p w14:paraId="68D00D84">
            <w:pPr>
              <w:spacing w:before="145" w:line="231" w:lineRule="auto"/>
              <w:ind w:left="33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电</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话</w:t>
            </w:r>
          </w:p>
        </w:tc>
        <w:tc>
          <w:tcPr>
            <w:tcW w:w="2601" w:type="dxa"/>
            <w:gridSpan w:val="3"/>
            <w:vAlign w:val="top"/>
          </w:tcPr>
          <w:p w14:paraId="478BD977">
            <w:pPr>
              <w:pStyle w:val="18"/>
              <w:rPr>
                <w:rFonts w:hint="eastAsia" w:asciiTheme="minorEastAsia" w:hAnsiTheme="minorEastAsia" w:eastAsiaTheme="minorEastAsia" w:cstheme="minorEastAsia"/>
                <w:color w:val="auto"/>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7E9A5F01">
            <w:pPr>
              <w:pStyle w:val="18"/>
              <w:rPr>
                <w:rFonts w:hint="eastAsia" w:asciiTheme="minorEastAsia" w:hAnsiTheme="minorEastAsia" w:eastAsiaTheme="minorEastAsia" w:cstheme="minorEastAsia"/>
                <w:color w:val="auto"/>
                <w:sz w:val="24"/>
                <w:szCs w:val="24"/>
                <w:highlight w:val="none"/>
              </w:rPr>
            </w:pPr>
          </w:p>
        </w:tc>
        <w:tc>
          <w:tcPr>
            <w:tcW w:w="975" w:type="dxa"/>
            <w:vAlign w:val="top"/>
          </w:tcPr>
          <w:p w14:paraId="04A5A850">
            <w:pPr>
              <w:spacing w:before="143" w:line="228" w:lineRule="auto"/>
              <w:ind w:left="13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传</w:t>
            </w:r>
            <w:r>
              <w:rPr>
                <w:rFonts w:hint="eastAsia" w:asciiTheme="minorEastAsia" w:hAnsiTheme="minorEastAsia" w:eastAsiaTheme="minorEastAsia" w:cstheme="minorEastAsia"/>
                <w:color w:val="auto"/>
                <w:spacing w:val="10"/>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真</w:t>
            </w:r>
          </w:p>
        </w:tc>
        <w:tc>
          <w:tcPr>
            <w:tcW w:w="2709" w:type="dxa"/>
            <w:gridSpan w:val="2"/>
            <w:vAlign w:val="top"/>
          </w:tcPr>
          <w:p w14:paraId="408C0231">
            <w:pPr>
              <w:pStyle w:val="18"/>
              <w:rPr>
                <w:rFonts w:hint="eastAsia" w:asciiTheme="minorEastAsia" w:hAnsiTheme="minorEastAsia" w:eastAsiaTheme="minorEastAsia" w:cstheme="minorEastAsia"/>
                <w:color w:val="auto"/>
                <w:sz w:val="24"/>
                <w:szCs w:val="24"/>
                <w:highlight w:val="none"/>
              </w:rPr>
            </w:pPr>
          </w:p>
        </w:tc>
        <w:tc>
          <w:tcPr>
            <w:tcW w:w="1354" w:type="dxa"/>
            <w:gridSpan w:val="2"/>
            <w:vAlign w:val="top"/>
          </w:tcPr>
          <w:p w14:paraId="7C350B75">
            <w:pPr>
              <w:spacing w:before="144" w:line="229" w:lineRule="auto"/>
              <w:ind w:left="2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电子邮箱</w:t>
            </w:r>
          </w:p>
        </w:tc>
        <w:tc>
          <w:tcPr>
            <w:tcW w:w="2601" w:type="dxa"/>
            <w:gridSpan w:val="3"/>
            <w:vAlign w:val="top"/>
          </w:tcPr>
          <w:p w14:paraId="717515D4">
            <w:pPr>
              <w:pStyle w:val="18"/>
              <w:rPr>
                <w:rFonts w:hint="eastAsia" w:asciiTheme="minorEastAsia" w:hAnsiTheme="minorEastAsia" w:eastAsiaTheme="minorEastAsia" w:cstheme="minorEastAsia"/>
                <w:color w:val="auto"/>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233F0792">
            <w:pPr>
              <w:spacing w:before="145" w:line="229" w:lineRule="auto"/>
              <w:ind w:left="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单位性质</w:t>
            </w:r>
          </w:p>
        </w:tc>
        <w:tc>
          <w:tcPr>
            <w:tcW w:w="7639" w:type="dxa"/>
            <w:gridSpan w:val="8"/>
            <w:vAlign w:val="top"/>
          </w:tcPr>
          <w:p w14:paraId="434E07A5">
            <w:pPr>
              <w:pStyle w:val="18"/>
              <w:rPr>
                <w:rFonts w:hint="eastAsia" w:asciiTheme="minorEastAsia" w:hAnsiTheme="minorEastAsia" w:eastAsiaTheme="minorEastAsia" w:cstheme="minorEastAsia"/>
                <w:color w:val="auto"/>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78583C86">
            <w:pPr>
              <w:spacing w:before="144" w:line="228" w:lineRule="auto"/>
              <w:ind w:left="2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法定代表人</w:t>
            </w:r>
          </w:p>
        </w:tc>
        <w:tc>
          <w:tcPr>
            <w:tcW w:w="975" w:type="dxa"/>
            <w:vAlign w:val="top"/>
          </w:tcPr>
          <w:p w14:paraId="2CF8127D">
            <w:pPr>
              <w:spacing w:before="144" w:line="228" w:lineRule="auto"/>
              <w:ind w:left="2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姓名</w:t>
            </w:r>
          </w:p>
        </w:tc>
        <w:tc>
          <w:tcPr>
            <w:tcW w:w="1837" w:type="dxa"/>
            <w:vAlign w:val="top"/>
          </w:tcPr>
          <w:p w14:paraId="55F10CB7">
            <w:pPr>
              <w:pStyle w:val="18"/>
              <w:rPr>
                <w:rFonts w:hint="eastAsia" w:asciiTheme="minorEastAsia" w:hAnsiTheme="minorEastAsia" w:eastAsiaTheme="minorEastAsia" w:cstheme="minorEastAsia"/>
                <w:color w:val="auto"/>
                <w:sz w:val="24"/>
                <w:szCs w:val="24"/>
                <w:highlight w:val="none"/>
              </w:rPr>
            </w:pPr>
          </w:p>
        </w:tc>
        <w:tc>
          <w:tcPr>
            <w:tcW w:w="1183" w:type="dxa"/>
            <w:gridSpan w:val="2"/>
            <w:vAlign w:val="top"/>
          </w:tcPr>
          <w:p w14:paraId="1248557B">
            <w:pPr>
              <w:spacing w:before="144" w:line="228" w:lineRule="auto"/>
              <w:ind w:left="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技术职称</w:t>
            </w:r>
          </w:p>
        </w:tc>
        <w:tc>
          <w:tcPr>
            <w:tcW w:w="1326" w:type="dxa"/>
            <w:gridSpan w:val="2"/>
            <w:vAlign w:val="top"/>
          </w:tcPr>
          <w:p w14:paraId="345CCE79">
            <w:pPr>
              <w:pStyle w:val="18"/>
              <w:rPr>
                <w:rFonts w:hint="eastAsia" w:asciiTheme="minorEastAsia" w:hAnsiTheme="minorEastAsia" w:eastAsiaTheme="minorEastAsia" w:cstheme="minorEastAsia"/>
                <w:color w:val="auto"/>
                <w:sz w:val="24"/>
                <w:szCs w:val="24"/>
                <w:highlight w:val="none"/>
              </w:rPr>
            </w:pPr>
          </w:p>
        </w:tc>
        <w:tc>
          <w:tcPr>
            <w:tcW w:w="770" w:type="dxa"/>
            <w:vAlign w:val="top"/>
          </w:tcPr>
          <w:p w14:paraId="63CA2C03">
            <w:pPr>
              <w:spacing w:before="143" w:line="231" w:lineRule="auto"/>
              <w:ind w:left="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电话</w:t>
            </w:r>
          </w:p>
        </w:tc>
        <w:tc>
          <w:tcPr>
            <w:tcW w:w="1548" w:type="dxa"/>
            <w:vAlign w:val="top"/>
          </w:tcPr>
          <w:p w14:paraId="21775F23">
            <w:pPr>
              <w:pStyle w:val="18"/>
              <w:rPr>
                <w:rFonts w:hint="eastAsia" w:asciiTheme="minorEastAsia" w:hAnsiTheme="minorEastAsia" w:eastAsiaTheme="minorEastAsia" w:cstheme="minorEastAsia"/>
                <w:color w:val="auto"/>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2AB30980">
            <w:pPr>
              <w:spacing w:before="145" w:line="230" w:lineRule="auto"/>
              <w:ind w:left="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成立时间</w:t>
            </w:r>
          </w:p>
        </w:tc>
        <w:tc>
          <w:tcPr>
            <w:tcW w:w="2812" w:type="dxa"/>
            <w:gridSpan w:val="2"/>
            <w:vAlign w:val="top"/>
          </w:tcPr>
          <w:p w14:paraId="1528A619">
            <w:pPr>
              <w:pStyle w:val="18"/>
              <w:rPr>
                <w:rFonts w:hint="eastAsia" w:asciiTheme="minorEastAsia" w:hAnsiTheme="minorEastAsia" w:eastAsiaTheme="minorEastAsia" w:cstheme="minorEastAsia"/>
                <w:color w:val="auto"/>
                <w:sz w:val="24"/>
                <w:szCs w:val="24"/>
                <w:highlight w:val="none"/>
              </w:rPr>
            </w:pPr>
          </w:p>
        </w:tc>
        <w:tc>
          <w:tcPr>
            <w:tcW w:w="4827" w:type="dxa"/>
            <w:gridSpan w:val="6"/>
            <w:vAlign w:val="top"/>
          </w:tcPr>
          <w:p w14:paraId="29648EC6">
            <w:pPr>
              <w:spacing w:before="145" w:line="228" w:lineRule="auto"/>
              <w:ind w:left="128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员工总人数（个</w:t>
            </w:r>
            <w:r>
              <w:rPr>
                <w:rFonts w:hint="eastAsia" w:asciiTheme="minorEastAsia" w:hAnsiTheme="minorEastAsia" w:eastAsiaTheme="minorEastAsia" w:cstheme="minorEastAsia"/>
                <w:color w:val="auto"/>
                <w:sz w:val="24"/>
                <w:szCs w:val="24"/>
                <w:highlight w:val="none"/>
              </w:rPr>
              <w:t>）：</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4BDC0C8F">
            <w:pPr>
              <w:spacing w:before="61" w:line="262" w:lineRule="auto"/>
              <w:ind w:right="2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企业资质</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类型和等级</w:t>
            </w:r>
          </w:p>
        </w:tc>
        <w:tc>
          <w:tcPr>
            <w:tcW w:w="2812" w:type="dxa"/>
            <w:gridSpan w:val="2"/>
            <w:vAlign w:val="top"/>
          </w:tcPr>
          <w:p w14:paraId="177F1066">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restart"/>
            <w:tcBorders>
              <w:bottom w:val="nil"/>
            </w:tcBorders>
            <w:vAlign w:val="top"/>
          </w:tcPr>
          <w:p w14:paraId="4E9E9995">
            <w:pPr>
              <w:pStyle w:val="18"/>
              <w:spacing w:line="254" w:lineRule="auto"/>
              <w:rPr>
                <w:rFonts w:hint="eastAsia" w:asciiTheme="minorEastAsia" w:hAnsiTheme="minorEastAsia" w:eastAsiaTheme="minorEastAsia" w:cstheme="minorEastAsia"/>
                <w:color w:val="auto"/>
                <w:sz w:val="24"/>
                <w:szCs w:val="24"/>
                <w:highlight w:val="none"/>
              </w:rPr>
            </w:pPr>
          </w:p>
          <w:p w14:paraId="1A7E335C">
            <w:pPr>
              <w:pStyle w:val="18"/>
              <w:spacing w:line="254" w:lineRule="auto"/>
              <w:rPr>
                <w:rFonts w:hint="eastAsia" w:asciiTheme="minorEastAsia" w:hAnsiTheme="minorEastAsia" w:eastAsiaTheme="minorEastAsia" w:cstheme="minorEastAsia"/>
                <w:color w:val="auto"/>
                <w:sz w:val="24"/>
                <w:szCs w:val="24"/>
                <w:highlight w:val="none"/>
              </w:rPr>
            </w:pPr>
          </w:p>
          <w:p w14:paraId="6D110926">
            <w:pPr>
              <w:pStyle w:val="18"/>
              <w:spacing w:line="254" w:lineRule="auto"/>
              <w:rPr>
                <w:rFonts w:hint="eastAsia" w:asciiTheme="minorEastAsia" w:hAnsiTheme="minorEastAsia" w:eastAsiaTheme="minorEastAsia" w:cstheme="minorEastAsia"/>
                <w:color w:val="auto"/>
                <w:sz w:val="24"/>
                <w:szCs w:val="24"/>
                <w:highlight w:val="none"/>
              </w:rPr>
            </w:pPr>
          </w:p>
          <w:p w14:paraId="0E9DCABF">
            <w:pPr>
              <w:pStyle w:val="18"/>
              <w:spacing w:line="254" w:lineRule="auto"/>
              <w:rPr>
                <w:rFonts w:hint="eastAsia" w:asciiTheme="minorEastAsia" w:hAnsiTheme="minorEastAsia" w:eastAsiaTheme="minorEastAsia" w:cstheme="minorEastAsia"/>
                <w:color w:val="auto"/>
                <w:sz w:val="24"/>
                <w:szCs w:val="24"/>
                <w:highlight w:val="none"/>
              </w:rPr>
            </w:pPr>
          </w:p>
          <w:p w14:paraId="5B2B7EB5">
            <w:pPr>
              <w:pStyle w:val="18"/>
              <w:spacing w:line="255" w:lineRule="auto"/>
              <w:rPr>
                <w:rFonts w:hint="eastAsia" w:asciiTheme="minorEastAsia" w:hAnsiTheme="minorEastAsia" w:eastAsiaTheme="minorEastAsia" w:cstheme="minorEastAsia"/>
                <w:color w:val="auto"/>
                <w:sz w:val="24"/>
                <w:szCs w:val="24"/>
                <w:highlight w:val="none"/>
              </w:rPr>
            </w:pPr>
          </w:p>
          <w:p w14:paraId="102DBC66">
            <w:pPr>
              <w:spacing w:before="65" w:line="229" w:lineRule="auto"/>
              <w:ind w:left="3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其中</w:t>
            </w:r>
          </w:p>
        </w:tc>
        <w:tc>
          <w:tcPr>
            <w:tcW w:w="2096" w:type="dxa"/>
            <w:gridSpan w:val="3"/>
            <w:vAlign w:val="top"/>
          </w:tcPr>
          <w:p w14:paraId="2278305A">
            <w:pPr>
              <w:spacing w:before="214" w:line="229" w:lineRule="auto"/>
              <w:ind w:left="55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项目经理</w:t>
            </w:r>
          </w:p>
        </w:tc>
        <w:tc>
          <w:tcPr>
            <w:tcW w:w="1548" w:type="dxa"/>
            <w:vAlign w:val="top"/>
          </w:tcPr>
          <w:p w14:paraId="3262520C">
            <w:pPr>
              <w:pStyle w:val="18"/>
              <w:rPr>
                <w:rFonts w:hint="eastAsia" w:asciiTheme="minorEastAsia" w:hAnsiTheme="minorEastAsia" w:eastAsiaTheme="minorEastAsia" w:cstheme="minorEastAsia"/>
                <w:color w:val="auto"/>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E310579">
            <w:pPr>
              <w:spacing w:before="146" w:line="228" w:lineRule="auto"/>
              <w:ind w:left="23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营业执照号</w:t>
            </w:r>
          </w:p>
        </w:tc>
        <w:tc>
          <w:tcPr>
            <w:tcW w:w="2812" w:type="dxa"/>
            <w:gridSpan w:val="2"/>
            <w:vAlign w:val="top"/>
          </w:tcPr>
          <w:p w14:paraId="771E0050">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bottom w:val="nil"/>
            </w:tcBorders>
            <w:vAlign w:val="top"/>
          </w:tcPr>
          <w:p w14:paraId="5949ACF2">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6C5F1489">
            <w:pPr>
              <w:spacing w:before="146" w:line="228" w:lineRule="auto"/>
              <w:ind w:left="3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高级职称人员</w:t>
            </w:r>
          </w:p>
        </w:tc>
        <w:tc>
          <w:tcPr>
            <w:tcW w:w="1548" w:type="dxa"/>
            <w:vAlign w:val="top"/>
          </w:tcPr>
          <w:p w14:paraId="484C31E4">
            <w:pPr>
              <w:pStyle w:val="18"/>
              <w:rPr>
                <w:rFonts w:hint="eastAsia" w:asciiTheme="minorEastAsia" w:hAnsiTheme="minorEastAsia" w:eastAsiaTheme="minorEastAsia" w:cstheme="minorEastAsia"/>
                <w:color w:val="auto"/>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199E82AD">
            <w:pPr>
              <w:spacing w:before="146" w:line="230" w:lineRule="auto"/>
              <w:ind w:left="3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注册资金</w:t>
            </w:r>
          </w:p>
        </w:tc>
        <w:tc>
          <w:tcPr>
            <w:tcW w:w="2812" w:type="dxa"/>
            <w:gridSpan w:val="2"/>
            <w:vAlign w:val="top"/>
          </w:tcPr>
          <w:p w14:paraId="28BB0564">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bottom w:val="nil"/>
            </w:tcBorders>
            <w:vAlign w:val="top"/>
          </w:tcPr>
          <w:p w14:paraId="2B790690">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27F06363">
            <w:pPr>
              <w:spacing w:before="147" w:line="229" w:lineRule="auto"/>
              <w:ind w:left="3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中级职称人员</w:t>
            </w:r>
          </w:p>
        </w:tc>
        <w:tc>
          <w:tcPr>
            <w:tcW w:w="1548" w:type="dxa"/>
            <w:vAlign w:val="top"/>
          </w:tcPr>
          <w:p w14:paraId="18CD3973">
            <w:pPr>
              <w:pStyle w:val="18"/>
              <w:rPr>
                <w:rFonts w:hint="eastAsia" w:asciiTheme="minorEastAsia" w:hAnsiTheme="minorEastAsia" w:eastAsiaTheme="minorEastAsia" w:cstheme="minorEastAsia"/>
                <w:color w:val="auto"/>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41955478">
            <w:pPr>
              <w:spacing w:before="62" w:line="241" w:lineRule="auto"/>
              <w:ind w:right="32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基本账户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开户银行</w:t>
            </w:r>
          </w:p>
        </w:tc>
        <w:tc>
          <w:tcPr>
            <w:tcW w:w="2812" w:type="dxa"/>
            <w:gridSpan w:val="2"/>
            <w:vAlign w:val="top"/>
          </w:tcPr>
          <w:p w14:paraId="65DFBEF7">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bottom w:val="nil"/>
            </w:tcBorders>
            <w:vAlign w:val="top"/>
          </w:tcPr>
          <w:p w14:paraId="31F677A8">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0336B438">
            <w:pPr>
              <w:spacing w:before="191" w:line="230" w:lineRule="auto"/>
              <w:ind w:left="33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初级职称人员</w:t>
            </w:r>
          </w:p>
        </w:tc>
        <w:tc>
          <w:tcPr>
            <w:tcW w:w="1548" w:type="dxa"/>
            <w:vAlign w:val="top"/>
          </w:tcPr>
          <w:p w14:paraId="00F898E7">
            <w:pPr>
              <w:pStyle w:val="18"/>
              <w:rPr>
                <w:rFonts w:hint="eastAsia" w:asciiTheme="minorEastAsia" w:hAnsiTheme="minorEastAsia" w:eastAsiaTheme="minorEastAsia" w:cstheme="minorEastAsia"/>
                <w:color w:val="auto"/>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3D5D73F">
            <w:pPr>
              <w:spacing w:before="62" w:line="259" w:lineRule="auto"/>
              <w:ind w:right="32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基本账户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银行账号</w:t>
            </w:r>
          </w:p>
        </w:tc>
        <w:tc>
          <w:tcPr>
            <w:tcW w:w="2812" w:type="dxa"/>
            <w:gridSpan w:val="2"/>
            <w:vAlign w:val="top"/>
          </w:tcPr>
          <w:p w14:paraId="60A346F4">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tcBorders>
            <w:vAlign w:val="top"/>
          </w:tcPr>
          <w:p w14:paraId="1322C4EB">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4D44C804">
            <w:pPr>
              <w:spacing w:before="211" w:line="228" w:lineRule="auto"/>
              <w:ind w:left="6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技术员</w:t>
            </w:r>
          </w:p>
        </w:tc>
        <w:tc>
          <w:tcPr>
            <w:tcW w:w="1548" w:type="dxa"/>
            <w:vAlign w:val="top"/>
          </w:tcPr>
          <w:p w14:paraId="46D2B23A">
            <w:pPr>
              <w:pStyle w:val="18"/>
              <w:rPr>
                <w:rFonts w:hint="eastAsia" w:asciiTheme="minorEastAsia" w:hAnsiTheme="minorEastAsia" w:eastAsiaTheme="minorEastAsia" w:cstheme="minorEastAsia"/>
                <w:color w:val="auto"/>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3BF7B502">
            <w:pPr>
              <w:spacing w:before="65" w:line="229" w:lineRule="auto"/>
              <w:ind w:left="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经营范围</w:t>
            </w:r>
          </w:p>
        </w:tc>
        <w:tc>
          <w:tcPr>
            <w:tcW w:w="7639" w:type="dxa"/>
            <w:gridSpan w:val="8"/>
            <w:vAlign w:val="top"/>
          </w:tcPr>
          <w:p w14:paraId="07997BAE">
            <w:pPr>
              <w:pStyle w:val="18"/>
              <w:rPr>
                <w:rFonts w:hint="eastAsia" w:asciiTheme="minorEastAsia" w:hAnsiTheme="minorEastAsia" w:eastAsiaTheme="minorEastAsia" w:cstheme="minorEastAsia"/>
                <w:color w:val="auto"/>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08B51B">
            <w:pPr>
              <w:pStyle w:val="18"/>
              <w:spacing w:line="295" w:lineRule="auto"/>
              <w:rPr>
                <w:rFonts w:hint="eastAsia" w:asciiTheme="minorEastAsia" w:hAnsiTheme="minorEastAsia" w:eastAsiaTheme="minorEastAsia" w:cstheme="minorEastAsia"/>
                <w:color w:val="auto"/>
                <w:sz w:val="24"/>
                <w:szCs w:val="24"/>
                <w:highlight w:val="none"/>
              </w:rPr>
            </w:pPr>
          </w:p>
          <w:p w14:paraId="056B995D">
            <w:pPr>
              <w:pStyle w:val="18"/>
              <w:spacing w:line="296" w:lineRule="auto"/>
              <w:rPr>
                <w:rFonts w:hint="eastAsia" w:asciiTheme="minorEastAsia" w:hAnsiTheme="minorEastAsia" w:eastAsiaTheme="minorEastAsia" w:cstheme="minorEastAsia"/>
                <w:color w:val="auto"/>
                <w:sz w:val="24"/>
                <w:szCs w:val="24"/>
                <w:highlight w:val="none"/>
              </w:rPr>
            </w:pPr>
          </w:p>
          <w:p w14:paraId="05DF8A32">
            <w:pPr>
              <w:spacing w:before="65" w:line="22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关联企业情况</w:t>
            </w:r>
          </w:p>
        </w:tc>
        <w:tc>
          <w:tcPr>
            <w:tcW w:w="7639" w:type="dxa"/>
            <w:gridSpan w:val="8"/>
            <w:vAlign w:val="top"/>
          </w:tcPr>
          <w:p w14:paraId="1E7ADE4D">
            <w:pPr>
              <w:spacing w:before="168" w:line="228" w:lineRule="auto"/>
              <w:ind w:left="11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包括但不限于与投标人存在以下关系的不同单位：</w:t>
            </w:r>
          </w:p>
          <w:p w14:paraId="0A579FFA">
            <w:pPr>
              <w:spacing w:before="81" w:line="228" w:lineRule="auto"/>
              <w:ind w:left="1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．法定代表人为同一人的。</w:t>
            </w:r>
          </w:p>
          <w:p w14:paraId="20E6965C">
            <w:pPr>
              <w:spacing w:before="81" w:line="228" w:lineRule="auto"/>
              <w:ind w:left="10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w:t>
            </w:r>
            <w:r>
              <w:rPr>
                <w:rFonts w:hint="eastAsia" w:asciiTheme="minorEastAsia" w:hAnsiTheme="minorEastAsia" w:eastAsiaTheme="minorEastAsia" w:cstheme="minorEastAsia"/>
                <w:color w:val="auto"/>
                <w:spacing w:val="-19"/>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．存在控股、管理关系的。</w:t>
            </w:r>
          </w:p>
          <w:p w14:paraId="585BD72F">
            <w:pPr>
              <w:spacing w:before="81" w:line="228" w:lineRule="auto"/>
              <w:ind w:left="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2A94CEF9">
            <w:pPr>
              <w:spacing w:before="235" w:line="230" w:lineRule="auto"/>
              <w:ind w:left="5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备注</w:t>
            </w:r>
          </w:p>
        </w:tc>
        <w:tc>
          <w:tcPr>
            <w:tcW w:w="7639" w:type="dxa"/>
            <w:gridSpan w:val="8"/>
            <w:vAlign w:val="top"/>
          </w:tcPr>
          <w:p w14:paraId="33A69765">
            <w:pPr>
              <w:pStyle w:val="18"/>
              <w:rPr>
                <w:rFonts w:hint="eastAsia" w:asciiTheme="minorEastAsia" w:hAnsiTheme="minorEastAsia" w:eastAsiaTheme="minorEastAsia" w:cstheme="minorEastAsia"/>
                <w:color w:val="auto"/>
                <w:sz w:val="24"/>
                <w:szCs w:val="24"/>
                <w:highlight w:val="none"/>
              </w:rPr>
            </w:pPr>
          </w:p>
        </w:tc>
      </w:tr>
    </w:tbl>
    <w:p w14:paraId="69B31669">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5F7DADAA">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4" w:name="_Toc5131"/>
      <w:bookmarkStart w:id="245" w:name="_Toc14048"/>
      <w:r>
        <w:rPr>
          <w:rFonts w:hint="eastAsia" w:ascii="宋体" w:hAnsi="宋体" w:eastAsia="宋体" w:cs="宋体"/>
          <w:color w:val="auto"/>
          <w:spacing w:val="4"/>
          <w:sz w:val="18"/>
          <w:szCs w:val="18"/>
          <w:highlight w:val="none"/>
        </w:rPr>
        <w:t>1 ．《投标人基本情况表》后应附以下资料：</w:t>
      </w:r>
      <w:bookmarkEnd w:id="244"/>
      <w:bookmarkEnd w:id="245"/>
    </w:p>
    <w:p w14:paraId="230E1626">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49CB0524">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214750A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2AB7BED9">
      <w:pPr>
        <w:spacing w:before="78" w:line="220" w:lineRule="auto"/>
        <w:outlineLvl w:val="2"/>
        <w:rPr>
          <w:rFonts w:hint="eastAsia" w:ascii="宋体" w:hAnsi="宋体" w:eastAsia="宋体" w:cs="宋体"/>
          <w:b/>
          <w:bCs/>
          <w:color w:val="auto"/>
          <w:spacing w:val="-4"/>
          <w:sz w:val="24"/>
          <w:szCs w:val="24"/>
          <w:highlight w:val="none"/>
        </w:rPr>
      </w:pPr>
      <w:bookmarkStart w:id="246" w:name="_Toc10594"/>
      <w:r>
        <w:rPr>
          <w:rFonts w:hint="eastAsia" w:ascii="宋体" w:hAnsi="宋体" w:eastAsia="宋体" w:cs="宋体"/>
          <w:b/>
          <w:bCs/>
          <w:color w:val="auto"/>
          <w:spacing w:val="-4"/>
          <w:sz w:val="24"/>
          <w:szCs w:val="24"/>
          <w:highlight w:val="none"/>
        </w:rPr>
        <w:t>格式八 项目经理简历表</w:t>
      </w:r>
      <w:bookmarkEnd w:id="246"/>
    </w:p>
    <w:p w14:paraId="07245DD0">
      <w:pPr>
        <w:pStyle w:val="5"/>
        <w:spacing w:line="444" w:lineRule="auto"/>
        <w:rPr>
          <w:rFonts w:hint="eastAsia" w:ascii="宋体" w:hAnsi="宋体" w:eastAsia="宋体" w:cs="宋体"/>
          <w:color w:val="auto"/>
          <w:highlight w:val="none"/>
        </w:rPr>
      </w:pPr>
    </w:p>
    <w:p w14:paraId="0C78A5C7">
      <w:pPr>
        <w:spacing w:before="97" w:line="219" w:lineRule="auto"/>
        <w:ind w:left="3538"/>
        <w:outlineLvl w:val="9"/>
        <w:rPr>
          <w:rFonts w:hint="eastAsia" w:ascii="宋体" w:hAnsi="宋体" w:eastAsia="宋体" w:cs="宋体"/>
          <w:color w:val="auto"/>
          <w:sz w:val="30"/>
          <w:szCs w:val="30"/>
          <w:highlight w:val="none"/>
        </w:rPr>
      </w:pPr>
      <w:bookmarkStart w:id="247" w:name="bookmark156"/>
      <w:bookmarkEnd w:id="247"/>
      <w:bookmarkStart w:id="248" w:name="bookmark89"/>
      <w:bookmarkEnd w:id="248"/>
      <w:bookmarkStart w:id="249" w:name="_Toc24489"/>
      <w:bookmarkStart w:id="250" w:name="_Toc31533"/>
      <w:r>
        <w:rPr>
          <w:rFonts w:hint="eastAsia" w:ascii="宋体" w:hAnsi="宋体" w:eastAsia="宋体" w:cs="宋体"/>
          <w:b/>
          <w:bCs/>
          <w:color w:val="auto"/>
          <w:spacing w:val="-5"/>
          <w:sz w:val="30"/>
          <w:szCs w:val="30"/>
          <w:highlight w:val="none"/>
        </w:rPr>
        <w:t>项目经理简历表</w:t>
      </w:r>
      <w:bookmarkEnd w:id="249"/>
      <w:bookmarkEnd w:id="250"/>
    </w:p>
    <w:p w14:paraId="733B316D">
      <w:pPr>
        <w:spacing w:line="240" w:lineRule="exact"/>
        <w:rPr>
          <w:rFonts w:hint="eastAsia" w:ascii="宋体" w:hAnsi="宋体" w:eastAsia="宋体" w:cs="宋体"/>
          <w:color w:val="auto"/>
          <w:highlight w:val="none"/>
        </w:rPr>
      </w:pPr>
    </w:p>
    <w:tbl>
      <w:tblPr>
        <w:tblStyle w:val="13"/>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4005FF2B">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459C112F">
            <w:pPr>
              <w:pStyle w:val="18"/>
              <w:rPr>
                <w:rFonts w:hint="eastAsia" w:ascii="宋体" w:hAnsi="宋体" w:eastAsia="宋体" w:cs="宋体"/>
                <w:color w:val="auto"/>
                <w:sz w:val="24"/>
                <w:szCs w:val="24"/>
                <w:highlight w:val="none"/>
              </w:rPr>
            </w:pPr>
          </w:p>
        </w:tc>
        <w:tc>
          <w:tcPr>
            <w:tcW w:w="1357" w:type="dxa"/>
            <w:vAlign w:val="top"/>
          </w:tcPr>
          <w:p w14:paraId="1B35C805">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06F045A">
            <w:pPr>
              <w:pStyle w:val="18"/>
              <w:rPr>
                <w:rFonts w:hint="eastAsia" w:ascii="宋体" w:hAnsi="宋体" w:eastAsia="宋体" w:cs="宋体"/>
                <w:color w:val="auto"/>
                <w:sz w:val="24"/>
                <w:szCs w:val="24"/>
                <w:highlight w:val="none"/>
              </w:rPr>
            </w:pPr>
          </w:p>
        </w:tc>
        <w:tc>
          <w:tcPr>
            <w:tcW w:w="1798" w:type="dxa"/>
            <w:vAlign w:val="top"/>
          </w:tcPr>
          <w:p w14:paraId="144F8EEA">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248A87DB">
            <w:pPr>
              <w:pStyle w:val="18"/>
              <w:rPr>
                <w:rFonts w:hint="eastAsia" w:ascii="宋体" w:hAnsi="宋体" w:eastAsia="宋体" w:cs="宋体"/>
                <w:color w:val="auto"/>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C5EBB96">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49703266">
            <w:pPr>
              <w:pStyle w:val="18"/>
              <w:rPr>
                <w:rFonts w:hint="eastAsia" w:ascii="宋体" w:hAnsi="宋体" w:eastAsia="宋体" w:cs="宋体"/>
                <w:color w:val="auto"/>
                <w:sz w:val="24"/>
                <w:szCs w:val="24"/>
                <w:highlight w:val="none"/>
              </w:rPr>
            </w:pPr>
          </w:p>
        </w:tc>
        <w:tc>
          <w:tcPr>
            <w:tcW w:w="1357" w:type="dxa"/>
            <w:vAlign w:val="top"/>
          </w:tcPr>
          <w:p w14:paraId="275BEF66">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16D1E874">
            <w:pPr>
              <w:pStyle w:val="18"/>
              <w:rPr>
                <w:rFonts w:hint="eastAsia" w:ascii="宋体" w:hAnsi="宋体" w:eastAsia="宋体" w:cs="宋体"/>
                <w:color w:val="auto"/>
                <w:sz w:val="24"/>
                <w:szCs w:val="24"/>
                <w:highlight w:val="none"/>
              </w:rPr>
            </w:pPr>
          </w:p>
        </w:tc>
        <w:tc>
          <w:tcPr>
            <w:tcW w:w="1798" w:type="dxa"/>
            <w:vAlign w:val="top"/>
          </w:tcPr>
          <w:p w14:paraId="3B72625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18686FE9">
            <w:pPr>
              <w:pStyle w:val="18"/>
              <w:rPr>
                <w:rFonts w:hint="eastAsia" w:ascii="宋体" w:hAnsi="宋体" w:eastAsia="宋体" w:cs="宋体"/>
                <w:color w:val="auto"/>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6CA0A6E3">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1D8F273A">
            <w:pPr>
              <w:pStyle w:val="18"/>
              <w:rPr>
                <w:rFonts w:hint="eastAsia" w:ascii="宋体" w:hAnsi="宋体" w:eastAsia="宋体" w:cs="宋体"/>
                <w:color w:val="auto"/>
                <w:sz w:val="24"/>
                <w:szCs w:val="24"/>
                <w:highlight w:val="none"/>
              </w:rPr>
            </w:pPr>
          </w:p>
        </w:tc>
        <w:tc>
          <w:tcPr>
            <w:tcW w:w="3860" w:type="dxa"/>
            <w:gridSpan w:val="2"/>
            <w:vAlign w:val="top"/>
          </w:tcPr>
          <w:p w14:paraId="1DCA256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5F6DD2C">
            <w:pPr>
              <w:pStyle w:val="18"/>
              <w:rPr>
                <w:rFonts w:hint="eastAsia" w:ascii="宋体" w:hAnsi="宋体" w:eastAsia="宋体" w:cs="宋体"/>
                <w:color w:val="auto"/>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85FCD7">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26DD453">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67B2AAAA">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801985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27FA0A0">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3665F3A">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1363170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67F61AF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6B906EE2">
            <w:pPr>
              <w:pStyle w:val="18"/>
              <w:rPr>
                <w:rFonts w:hint="eastAsia" w:ascii="宋体" w:hAnsi="宋体" w:eastAsia="宋体" w:cs="宋体"/>
                <w:color w:val="auto"/>
                <w:sz w:val="24"/>
                <w:szCs w:val="24"/>
                <w:highlight w:val="none"/>
              </w:rPr>
            </w:pPr>
          </w:p>
        </w:tc>
        <w:tc>
          <w:tcPr>
            <w:tcW w:w="2037" w:type="dxa"/>
            <w:gridSpan w:val="2"/>
            <w:vAlign w:val="top"/>
          </w:tcPr>
          <w:p w14:paraId="39014A66">
            <w:pPr>
              <w:pStyle w:val="18"/>
              <w:rPr>
                <w:rFonts w:hint="eastAsia" w:ascii="宋体" w:hAnsi="宋体" w:eastAsia="宋体" w:cs="宋体"/>
                <w:color w:val="auto"/>
                <w:sz w:val="24"/>
                <w:szCs w:val="24"/>
                <w:highlight w:val="none"/>
              </w:rPr>
            </w:pPr>
          </w:p>
        </w:tc>
        <w:tc>
          <w:tcPr>
            <w:tcW w:w="2062" w:type="dxa"/>
            <w:vAlign w:val="top"/>
          </w:tcPr>
          <w:p w14:paraId="015E44A0">
            <w:pPr>
              <w:pStyle w:val="18"/>
              <w:rPr>
                <w:rFonts w:hint="eastAsia" w:ascii="宋体" w:hAnsi="宋体" w:eastAsia="宋体" w:cs="宋体"/>
                <w:color w:val="auto"/>
                <w:sz w:val="24"/>
                <w:szCs w:val="24"/>
                <w:highlight w:val="none"/>
              </w:rPr>
            </w:pPr>
          </w:p>
        </w:tc>
        <w:tc>
          <w:tcPr>
            <w:tcW w:w="1798" w:type="dxa"/>
            <w:vAlign w:val="top"/>
          </w:tcPr>
          <w:p w14:paraId="191B5C4F">
            <w:pPr>
              <w:pStyle w:val="18"/>
              <w:rPr>
                <w:rFonts w:hint="eastAsia" w:ascii="宋体" w:hAnsi="宋体" w:eastAsia="宋体" w:cs="宋体"/>
                <w:color w:val="auto"/>
                <w:sz w:val="24"/>
                <w:szCs w:val="24"/>
                <w:highlight w:val="none"/>
              </w:rPr>
            </w:pPr>
          </w:p>
        </w:tc>
        <w:tc>
          <w:tcPr>
            <w:tcW w:w="1398" w:type="dxa"/>
            <w:vAlign w:val="top"/>
          </w:tcPr>
          <w:p w14:paraId="5601622C">
            <w:pPr>
              <w:pStyle w:val="18"/>
              <w:rPr>
                <w:rFonts w:hint="eastAsia" w:ascii="宋体" w:hAnsi="宋体" w:eastAsia="宋体" w:cs="宋体"/>
                <w:color w:val="auto"/>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D37EB61">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3F9424A4">
            <w:pPr>
              <w:pStyle w:val="18"/>
              <w:rPr>
                <w:rFonts w:hint="eastAsia" w:ascii="宋体" w:hAnsi="宋体" w:eastAsia="宋体" w:cs="宋体"/>
                <w:color w:val="auto"/>
                <w:sz w:val="24"/>
                <w:szCs w:val="24"/>
                <w:highlight w:val="none"/>
              </w:rPr>
            </w:pPr>
          </w:p>
        </w:tc>
        <w:tc>
          <w:tcPr>
            <w:tcW w:w="2037" w:type="dxa"/>
            <w:gridSpan w:val="2"/>
            <w:vAlign w:val="top"/>
          </w:tcPr>
          <w:p w14:paraId="5C8C87A3">
            <w:pPr>
              <w:pStyle w:val="18"/>
              <w:rPr>
                <w:rFonts w:hint="eastAsia" w:ascii="宋体" w:hAnsi="宋体" w:eastAsia="宋体" w:cs="宋体"/>
                <w:color w:val="auto"/>
                <w:sz w:val="24"/>
                <w:szCs w:val="24"/>
                <w:highlight w:val="none"/>
              </w:rPr>
            </w:pPr>
          </w:p>
        </w:tc>
        <w:tc>
          <w:tcPr>
            <w:tcW w:w="2062" w:type="dxa"/>
            <w:vAlign w:val="top"/>
          </w:tcPr>
          <w:p w14:paraId="4B5D2BB4">
            <w:pPr>
              <w:pStyle w:val="18"/>
              <w:rPr>
                <w:rFonts w:hint="eastAsia" w:ascii="宋体" w:hAnsi="宋体" w:eastAsia="宋体" w:cs="宋体"/>
                <w:color w:val="auto"/>
                <w:sz w:val="24"/>
                <w:szCs w:val="24"/>
                <w:highlight w:val="none"/>
              </w:rPr>
            </w:pPr>
          </w:p>
        </w:tc>
        <w:tc>
          <w:tcPr>
            <w:tcW w:w="1798" w:type="dxa"/>
            <w:vAlign w:val="top"/>
          </w:tcPr>
          <w:p w14:paraId="347BC37F">
            <w:pPr>
              <w:pStyle w:val="18"/>
              <w:rPr>
                <w:rFonts w:hint="eastAsia" w:ascii="宋体" w:hAnsi="宋体" w:eastAsia="宋体" w:cs="宋体"/>
                <w:color w:val="auto"/>
                <w:sz w:val="24"/>
                <w:szCs w:val="24"/>
                <w:highlight w:val="none"/>
              </w:rPr>
            </w:pPr>
          </w:p>
        </w:tc>
        <w:tc>
          <w:tcPr>
            <w:tcW w:w="1398" w:type="dxa"/>
            <w:vAlign w:val="top"/>
          </w:tcPr>
          <w:p w14:paraId="0D3458B9">
            <w:pPr>
              <w:pStyle w:val="18"/>
              <w:rPr>
                <w:rFonts w:hint="eastAsia" w:ascii="宋体" w:hAnsi="宋体" w:eastAsia="宋体" w:cs="宋体"/>
                <w:color w:val="auto"/>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C8FBE28">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5CB1FA8">
            <w:pPr>
              <w:pStyle w:val="18"/>
              <w:rPr>
                <w:rFonts w:hint="eastAsia" w:ascii="宋体" w:hAnsi="宋体" w:eastAsia="宋体" w:cs="宋体"/>
                <w:color w:val="auto"/>
                <w:sz w:val="24"/>
                <w:szCs w:val="24"/>
                <w:highlight w:val="none"/>
              </w:rPr>
            </w:pPr>
          </w:p>
        </w:tc>
        <w:tc>
          <w:tcPr>
            <w:tcW w:w="2037" w:type="dxa"/>
            <w:gridSpan w:val="2"/>
            <w:vAlign w:val="top"/>
          </w:tcPr>
          <w:p w14:paraId="67C95E4D">
            <w:pPr>
              <w:pStyle w:val="18"/>
              <w:rPr>
                <w:rFonts w:hint="eastAsia" w:ascii="宋体" w:hAnsi="宋体" w:eastAsia="宋体" w:cs="宋体"/>
                <w:color w:val="auto"/>
                <w:sz w:val="24"/>
                <w:szCs w:val="24"/>
                <w:highlight w:val="none"/>
              </w:rPr>
            </w:pPr>
          </w:p>
        </w:tc>
        <w:tc>
          <w:tcPr>
            <w:tcW w:w="2062" w:type="dxa"/>
            <w:vAlign w:val="top"/>
          </w:tcPr>
          <w:p w14:paraId="0F3F3FCD">
            <w:pPr>
              <w:pStyle w:val="18"/>
              <w:rPr>
                <w:rFonts w:hint="eastAsia" w:ascii="宋体" w:hAnsi="宋体" w:eastAsia="宋体" w:cs="宋体"/>
                <w:color w:val="auto"/>
                <w:sz w:val="24"/>
                <w:szCs w:val="24"/>
                <w:highlight w:val="none"/>
              </w:rPr>
            </w:pPr>
          </w:p>
        </w:tc>
        <w:tc>
          <w:tcPr>
            <w:tcW w:w="1798" w:type="dxa"/>
            <w:vAlign w:val="top"/>
          </w:tcPr>
          <w:p w14:paraId="7EEF915B">
            <w:pPr>
              <w:pStyle w:val="18"/>
              <w:rPr>
                <w:rFonts w:hint="eastAsia" w:ascii="宋体" w:hAnsi="宋体" w:eastAsia="宋体" w:cs="宋体"/>
                <w:color w:val="auto"/>
                <w:sz w:val="24"/>
                <w:szCs w:val="24"/>
                <w:highlight w:val="none"/>
              </w:rPr>
            </w:pPr>
          </w:p>
        </w:tc>
        <w:tc>
          <w:tcPr>
            <w:tcW w:w="1398" w:type="dxa"/>
            <w:vAlign w:val="top"/>
          </w:tcPr>
          <w:p w14:paraId="1073B937">
            <w:pPr>
              <w:pStyle w:val="18"/>
              <w:rPr>
                <w:rFonts w:hint="eastAsia" w:ascii="宋体" w:hAnsi="宋体" w:eastAsia="宋体" w:cs="宋体"/>
                <w:color w:val="auto"/>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68FD65E9">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11BEC3EF">
            <w:pPr>
              <w:pStyle w:val="18"/>
              <w:rPr>
                <w:rFonts w:hint="eastAsia" w:ascii="宋体" w:hAnsi="宋体" w:eastAsia="宋体" w:cs="宋体"/>
                <w:color w:val="auto"/>
                <w:sz w:val="24"/>
                <w:szCs w:val="24"/>
                <w:highlight w:val="none"/>
              </w:rPr>
            </w:pPr>
          </w:p>
        </w:tc>
        <w:tc>
          <w:tcPr>
            <w:tcW w:w="2037" w:type="dxa"/>
            <w:gridSpan w:val="2"/>
            <w:vAlign w:val="top"/>
          </w:tcPr>
          <w:p w14:paraId="31783523">
            <w:pPr>
              <w:pStyle w:val="18"/>
              <w:rPr>
                <w:rFonts w:hint="eastAsia" w:ascii="宋体" w:hAnsi="宋体" w:eastAsia="宋体" w:cs="宋体"/>
                <w:color w:val="auto"/>
                <w:sz w:val="24"/>
                <w:szCs w:val="24"/>
                <w:highlight w:val="none"/>
              </w:rPr>
            </w:pPr>
          </w:p>
        </w:tc>
        <w:tc>
          <w:tcPr>
            <w:tcW w:w="2062" w:type="dxa"/>
            <w:vAlign w:val="top"/>
          </w:tcPr>
          <w:p w14:paraId="01C4C874">
            <w:pPr>
              <w:pStyle w:val="18"/>
              <w:rPr>
                <w:rFonts w:hint="eastAsia" w:ascii="宋体" w:hAnsi="宋体" w:eastAsia="宋体" w:cs="宋体"/>
                <w:color w:val="auto"/>
                <w:sz w:val="24"/>
                <w:szCs w:val="24"/>
                <w:highlight w:val="none"/>
              </w:rPr>
            </w:pPr>
          </w:p>
        </w:tc>
        <w:tc>
          <w:tcPr>
            <w:tcW w:w="1798" w:type="dxa"/>
            <w:vAlign w:val="top"/>
          </w:tcPr>
          <w:p w14:paraId="7DE5047D">
            <w:pPr>
              <w:pStyle w:val="18"/>
              <w:rPr>
                <w:rFonts w:hint="eastAsia" w:ascii="宋体" w:hAnsi="宋体" w:eastAsia="宋体" w:cs="宋体"/>
                <w:color w:val="auto"/>
                <w:sz w:val="24"/>
                <w:szCs w:val="24"/>
                <w:highlight w:val="none"/>
              </w:rPr>
            </w:pPr>
          </w:p>
        </w:tc>
        <w:tc>
          <w:tcPr>
            <w:tcW w:w="1398" w:type="dxa"/>
            <w:vAlign w:val="top"/>
          </w:tcPr>
          <w:p w14:paraId="26308B2C">
            <w:pPr>
              <w:pStyle w:val="18"/>
              <w:rPr>
                <w:rFonts w:hint="eastAsia" w:ascii="宋体" w:hAnsi="宋体" w:eastAsia="宋体" w:cs="宋体"/>
                <w:color w:val="auto"/>
                <w:sz w:val="24"/>
                <w:szCs w:val="24"/>
                <w:highlight w:val="none"/>
              </w:rPr>
            </w:pPr>
          </w:p>
        </w:tc>
      </w:tr>
    </w:tbl>
    <w:p w14:paraId="2A57AD35">
      <w:pPr>
        <w:pStyle w:val="5"/>
        <w:spacing w:line="315" w:lineRule="auto"/>
        <w:rPr>
          <w:rFonts w:hint="eastAsia" w:ascii="宋体" w:hAnsi="宋体" w:eastAsia="宋体" w:cs="宋体"/>
          <w:color w:val="auto"/>
          <w:highlight w:val="none"/>
        </w:rPr>
      </w:pPr>
    </w:p>
    <w:p w14:paraId="006CE30E">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16855C17">
      <w:pPr>
        <w:pStyle w:val="5"/>
        <w:spacing w:line="256" w:lineRule="auto"/>
        <w:rPr>
          <w:rFonts w:hint="eastAsia" w:ascii="宋体" w:hAnsi="宋体" w:eastAsia="宋体" w:cs="宋体"/>
          <w:color w:val="auto"/>
          <w:highlight w:val="none"/>
        </w:rPr>
      </w:pPr>
    </w:p>
    <w:p w14:paraId="13503D5A">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2046C6DB">
      <w:pPr>
        <w:spacing w:before="78" w:line="220" w:lineRule="auto"/>
        <w:ind w:left="4226"/>
        <w:jc w:val="center"/>
        <w:rPr>
          <w:rFonts w:hint="eastAsia" w:ascii="宋体" w:hAnsi="宋体" w:eastAsia="宋体" w:cs="宋体"/>
          <w:color w:val="auto"/>
          <w:highlight w:val="none"/>
        </w:rPr>
      </w:pPr>
    </w:p>
    <w:p w14:paraId="338141CB">
      <w:pPr>
        <w:pStyle w:val="5"/>
        <w:spacing w:line="241" w:lineRule="auto"/>
        <w:rPr>
          <w:rFonts w:hint="eastAsia" w:ascii="宋体" w:hAnsi="宋体" w:eastAsia="宋体" w:cs="宋体"/>
          <w:color w:val="auto"/>
          <w:highlight w:val="none"/>
        </w:rPr>
      </w:pPr>
    </w:p>
    <w:p w14:paraId="0D471702">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2281CD1D">
      <w:pPr>
        <w:spacing w:before="152" w:line="228" w:lineRule="auto"/>
        <w:ind w:left="484"/>
        <w:outlineLvl w:val="9"/>
        <w:rPr>
          <w:rFonts w:hint="eastAsia" w:ascii="宋体" w:hAnsi="宋体" w:eastAsia="宋体" w:cs="宋体"/>
          <w:color w:val="auto"/>
          <w:sz w:val="24"/>
          <w:szCs w:val="24"/>
          <w:highlight w:val="none"/>
        </w:rPr>
      </w:pPr>
      <w:bookmarkStart w:id="251" w:name="_Toc1942"/>
      <w:bookmarkStart w:id="252"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1"/>
      <w:bookmarkEnd w:id="252"/>
    </w:p>
    <w:p w14:paraId="256029DB">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66281E20">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76F37EF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3" w:name="OLE_LINK38"/>
      <w:r>
        <w:rPr>
          <w:rFonts w:hint="eastAsia" w:ascii="宋体" w:hAnsi="宋体" w:eastAsia="宋体" w:cs="宋体"/>
          <w:color w:val="auto"/>
          <w:sz w:val="24"/>
          <w:szCs w:val="24"/>
          <w:highlight w:val="none"/>
          <w:lang w:eastAsia="zh-CN"/>
        </w:rPr>
        <w:t>中必须有2024年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bookmarkEnd w:id="253"/>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复印件或打印件。拟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2A87991E">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7AC38813">
      <w:pPr>
        <w:spacing w:line="300"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spacing w:before="78" w:line="220" w:lineRule="auto"/>
        <w:outlineLvl w:val="2"/>
        <w:rPr>
          <w:rFonts w:hint="eastAsia" w:ascii="宋体" w:hAnsi="宋体" w:eastAsia="宋体" w:cs="宋体"/>
          <w:b/>
          <w:bCs/>
          <w:color w:val="auto"/>
          <w:spacing w:val="-4"/>
          <w:sz w:val="24"/>
          <w:szCs w:val="24"/>
          <w:highlight w:val="none"/>
        </w:rPr>
      </w:pPr>
      <w:bookmarkStart w:id="254" w:name="_Toc6967"/>
      <w:r>
        <w:rPr>
          <w:rFonts w:hint="eastAsia" w:ascii="宋体" w:hAnsi="宋体" w:eastAsia="宋体" w:cs="宋体"/>
          <w:b/>
          <w:bCs/>
          <w:color w:val="auto"/>
          <w:spacing w:val="-4"/>
          <w:sz w:val="24"/>
          <w:szCs w:val="24"/>
          <w:highlight w:val="none"/>
        </w:rPr>
        <w:t>格式九 项目经理任职声明</w:t>
      </w:r>
      <w:bookmarkEnd w:id="254"/>
    </w:p>
    <w:p w14:paraId="0578F8FA">
      <w:pPr>
        <w:pStyle w:val="5"/>
        <w:spacing w:line="350" w:lineRule="auto"/>
        <w:rPr>
          <w:rFonts w:hint="eastAsia" w:ascii="宋体" w:hAnsi="宋体" w:eastAsia="宋体" w:cs="宋体"/>
          <w:color w:val="auto"/>
          <w:highlight w:val="none"/>
        </w:rPr>
      </w:pPr>
    </w:p>
    <w:p w14:paraId="18B06342">
      <w:pPr>
        <w:pStyle w:val="5"/>
        <w:spacing w:line="350" w:lineRule="auto"/>
        <w:rPr>
          <w:rFonts w:hint="eastAsia" w:ascii="宋体" w:hAnsi="宋体" w:eastAsia="宋体" w:cs="宋体"/>
          <w:color w:val="auto"/>
          <w:highlight w:val="none"/>
        </w:rPr>
      </w:pPr>
    </w:p>
    <w:p w14:paraId="40F834AF">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532E6150">
      <w:pPr>
        <w:pStyle w:val="5"/>
        <w:spacing w:line="250" w:lineRule="auto"/>
        <w:rPr>
          <w:rFonts w:hint="eastAsia" w:ascii="宋体" w:hAnsi="宋体" w:eastAsia="宋体" w:cs="宋体"/>
          <w:color w:val="auto"/>
          <w:highlight w:val="none"/>
        </w:rPr>
      </w:pPr>
    </w:p>
    <w:p w14:paraId="5161A470">
      <w:pPr>
        <w:pStyle w:val="5"/>
        <w:spacing w:line="250" w:lineRule="auto"/>
        <w:rPr>
          <w:rFonts w:hint="eastAsia" w:ascii="宋体" w:hAnsi="宋体" w:eastAsia="宋体" w:cs="宋体"/>
          <w:color w:val="auto"/>
          <w:highlight w:val="none"/>
        </w:rPr>
      </w:pPr>
    </w:p>
    <w:p w14:paraId="641FA575">
      <w:pPr>
        <w:pStyle w:val="5"/>
        <w:spacing w:line="251" w:lineRule="auto"/>
        <w:rPr>
          <w:rFonts w:hint="eastAsia" w:ascii="宋体" w:hAnsi="宋体" w:eastAsia="宋体" w:cs="宋体"/>
          <w:color w:val="auto"/>
          <w:highlight w:val="none"/>
        </w:rPr>
      </w:pPr>
    </w:p>
    <w:p w14:paraId="5A6A5383">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6DF111E3">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30B4D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3FFEA1FE">
      <w:pPr>
        <w:pStyle w:val="5"/>
        <w:spacing w:line="391" w:lineRule="auto"/>
        <w:rPr>
          <w:rFonts w:hint="eastAsia" w:ascii="宋体" w:hAnsi="宋体" w:eastAsia="宋体" w:cs="宋体"/>
          <w:color w:val="auto"/>
          <w:highlight w:val="none"/>
        </w:rPr>
      </w:pPr>
    </w:p>
    <w:p w14:paraId="2CFADE2D">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187690F7">
      <w:pPr>
        <w:pStyle w:val="5"/>
        <w:spacing w:line="316" w:lineRule="auto"/>
        <w:rPr>
          <w:rFonts w:hint="eastAsia" w:ascii="宋体" w:hAnsi="宋体" w:eastAsia="宋体" w:cs="宋体"/>
          <w:color w:val="auto"/>
          <w:highlight w:val="none"/>
        </w:rPr>
      </w:pPr>
    </w:p>
    <w:p w14:paraId="5CA4FAA1">
      <w:pPr>
        <w:pStyle w:val="5"/>
        <w:spacing w:line="317" w:lineRule="auto"/>
        <w:rPr>
          <w:rFonts w:hint="eastAsia" w:ascii="宋体" w:hAnsi="宋体" w:eastAsia="宋体" w:cs="宋体"/>
          <w:color w:val="auto"/>
          <w:highlight w:val="none"/>
        </w:rPr>
      </w:pPr>
    </w:p>
    <w:p w14:paraId="66166C76">
      <w:pPr>
        <w:pStyle w:val="5"/>
        <w:spacing w:line="317" w:lineRule="auto"/>
        <w:rPr>
          <w:rFonts w:hint="eastAsia" w:ascii="宋体" w:hAnsi="宋体" w:eastAsia="宋体" w:cs="宋体"/>
          <w:color w:val="auto"/>
          <w:highlight w:val="none"/>
        </w:rPr>
      </w:pPr>
    </w:p>
    <w:p w14:paraId="07DB27C5">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AF704E9">
      <w:pPr>
        <w:pStyle w:val="5"/>
        <w:spacing w:line="317" w:lineRule="auto"/>
        <w:rPr>
          <w:rFonts w:hint="eastAsia" w:ascii="宋体" w:hAnsi="宋体" w:eastAsia="宋体" w:cs="宋体"/>
          <w:color w:val="auto"/>
          <w:highlight w:val="none"/>
        </w:rPr>
      </w:pPr>
    </w:p>
    <w:p w14:paraId="4421D560">
      <w:pPr>
        <w:pStyle w:val="5"/>
        <w:spacing w:line="317" w:lineRule="auto"/>
        <w:rPr>
          <w:rFonts w:hint="eastAsia" w:ascii="宋体" w:hAnsi="宋体" w:eastAsia="宋体" w:cs="宋体"/>
          <w:color w:val="auto"/>
          <w:highlight w:val="none"/>
        </w:rPr>
      </w:pPr>
    </w:p>
    <w:p w14:paraId="7188D609">
      <w:pPr>
        <w:pStyle w:val="5"/>
        <w:spacing w:line="317" w:lineRule="auto"/>
        <w:rPr>
          <w:rFonts w:hint="eastAsia" w:ascii="宋体" w:hAnsi="宋体" w:eastAsia="宋体" w:cs="宋体"/>
          <w:color w:val="auto"/>
          <w:highlight w:val="none"/>
        </w:rPr>
      </w:pPr>
    </w:p>
    <w:p w14:paraId="6A29B34B">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AD94480">
      <w:pPr>
        <w:pStyle w:val="5"/>
        <w:spacing w:line="257" w:lineRule="auto"/>
        <w:rPr>
          <w:rFonts w:hint="eastAsia" w:ascii="宋体" w:hAnsi="宋体" w:eastAsia="宋体" w:cs="宋体"/>
          <w:color w:val="auto"/>
          <w:highlight w:val="none"/>
        </w:rPr>
      </w:pPr>
    </w:p>
    <w:p w14:paraId="234EACCA">
      <w:pPr>
        <w:pStyle w:val="5"/>
        <w:spacing w:line="257" w:lineRule="auto"/>
        <w:rPr>
          <w:rFonts w:hint="eastAsia" w:ascii="宋体" w:hAnsi="宋体" w:eastAsia="宋体" w:cs="宋体"/>
          <w:color w:val="auto"/>
          <w:highlight w:val="none"/>
        </w:rPr>
      </w:pPr>
    </w:p>
    <w:p w14:paraId="348EEA2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92998D9">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spacing w:before="78" w:line="220" w:lineRule="auto"/>
        <w:outlineLvl w:val="2"/>
        <w:rPr>
          <w:rFonts w:hint="eastAsia" w:ascii="宋体" w:hAnsi="宋体" w:eastAsia="宋体" w:cs="宋体"/>
          <w:b/>
          <w:bCs/>
          <w:color w:val="auto"/>
          <w:spacing w:val="-4"/>
          <w:sz w:val="24"/>
          <w:szCs w:val="24"/>
          <w:highlight w:val="none"/>
        </w:rPr>
      </w:pPr>
      <w:bookmarkStart w:id="256" w:name="_Toc19125"/>
      <w:r>
        <w:rPr>
          <w:rFonts w:hint="eastAsia" w:ascii="宋体" w:hAnsi="宋体" w:eastAsia="宋体" w:cs="宋体"/>
          <w:b/>
          <w:bCs/>
          <w:color w:val="auto"/>
          <w:spacing w:val="-4"/>
          <w:sz w:val="24"/>
          <w:szCs w:val="24"/>
          <w:highlight w:val="none"/>
        </w:rPr>
        <w:t>格式十 项目技术负责人简历表</w:t>
      </w:r>
      <w:bookmarkEnd w:id="256"/>
    </w:p>
    <w:p w14:paraId="4A542C8B">
      <w:pPr>
        <w:pStyle w:val="5"/>
        <w:spacing w:line="444" w:lineRule="auto"/>
        <w:rPr>
          <w:rFonts w:hint="eastAsia" w:ascii="宋体" w:hAnsi="宋体" w:eastAsia="宋体" w:cs="宋体"/>
          <w:color w:val="auto"/>
          <w:highlight w:val="none"/>
        </w:rPr>
      </w:pPr>
    </w:p>
    <w:p w14:paraId="19FD339A">
      <w:pPr>
        <w:spacing w:before="97" w:line="219" w:lineRule="auto"/>
        <w:ind w:left="3087"/>
        <w:outlineLvl w:val="9"/>
        <w:rPr>
          <w:rFonts w:hint="eastAsia" w:ascii="宋体" w:hAnsi="宋体" w:eastAsia="宋体" w:cs="宋体"/>
          <w:color w:val="auto"/>
          <w:sz w:val="30"/>
          <w:szCs w:val="30"/>
          <w:highlight w:val="none"/>
        </w:rPr>
      </w:pPr>
      <w:bookmarkStart w:id="257" w:name="_Toc1553"/>
      <w:bookmarkStart w:id="258" w:name="_Toc25712"/>
      <w:r>
        <w:rPr>
          <w:rFonts w:hint="eastAsia" w:ascii="宋体" w:hAnsi="宋体" w:eastAsia="宋体" w:cs="宋体"/>
          <w:b/>
          <w:bCs/>
          <w:color w:val="auto"/>
          <w:spacing w:val="-4"/>
          <w:sz w:val="30"/>
          <w:szCs w:val="30"/>
          <w:highlight w:val="none"/>
        </w:rPr>
        <w:t>项目技术负责人简历表</w:t>
      </w:r>
      <w:bookmarkEnd w:id="257"/>
      <w:bookmarkEnd w:id="258"/>
    </w:p>
    <w:p w14:paraId="76293364">
      <w:pPr>
        <w:spacing w:line="240" w:lineRule="exact"/>
        <w:rPr>
          <w:rFonts w:hint="eastAsia" w:ascii="宋体" w:hAnsi="宋体" w:eastAsia="宋体" w:cs="宋体"/>
          <w:color w:val="auto"/>
          <w:highlight w:val="none"/>
        </w:rPr>
      </w:pPr>
    </w:p>
    <w:tbl>
      <w:tblPr>
        <w:tblStyle w:val="13"/>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202B1A6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35180F15">
            <w:pPr>
              <w:pStyle w:val="18"/>
              <w:rPr>
                <w:rFonts w:hint="eastAsia" w:ascii="宋体" w:hAnsi="宋体" w:eastAsia="宋体" w:cs="宋体"/>
                <w:color w:val="auto"/>
                <w:sz w:val="24"/>
                <w:szCs w:val="24"/>
                <w:highlight w:val="none"/>
              </w:rPr>
            </w:pPr>
          </w:p>
        </w:tc>
        <w:tc>
          <w:tcPr>
            <w:tcW w:w="1346" w:type="dxa"/>
            <w:vAlign w:val="top"/>
          </w:tcPr>
          <w:p w14:paraId="411B9C93">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F452FFD">
            <w:pPr>
              <w:pStyle w:val="18"/>
              <w:rPr>
                <w:rFonts w:hint="eastAsia" w:ascii="宋体" w:hAnsi="宋体" w:eastAsia="宋体" w:cs="宋体"/>
                <w:color w:val="auto"/>
                <w:sz w:val="24"/>
                <w:szCs w:val="24"/>
                <w:highlight w:val="none"/>
              </w:rPr>
            </w:pPr>
          </w:p>
        </w:tc>
        <w:tc>
          <w:tcPr>
            <w:tcW w:w="1783" w:type="dxa"/>
            <w:vAlign w:val="top"/>
          </w:tcPr>
          <w:p w14:paraId="2A71186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240B450">
            <w:pPr>
              <w:pStyle w:val="18"/>
              <w:rPr>
                <w:rFonts w:hint="eastAsia" w:ascii="宋体" w:hAnsi="宋体" w:eastAsia="宋体" w:cs="宋体"/>
                <w:color w:val="auto"/>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9B76BC5">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307065D1">
            <w:pPr>
              <w:pStyle w:val="18"/>
              <w:rPr>
                <w:rFonts w:hint="eastAsia" w:ascii="宋体" w:hAnsi="宋体" w:eastAsia="宋体" w:cs="宋体"/>
                <w:color w:val="auto"/>
                <w:sz w:val="24"/>
                <w:szCs w:val="24"/>
                <w:highlight w:val="none"/>
              </w:rPr>
            </w:pPr>
          </w:p>
        </w:tc>
        <w:tc>
          <w:tcPr>
            <w:tcW w:w="1346" w:type="dxa"/>
            <w:vAlign w:val="top"/>
          </w:tcPr>
          <w:p w14:paraId="2E6461F1">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9539D93">
            <w:pPr>
              <w:pStyle w:val="18"/>
              <w:rPr>
                <w:rFonts w:hint="eastAsia" w:ascii="宋体" w:hAnsi="宋体" w:eastAsia="宋体" w:cs="宋体"/>
                <w:color w:val="auto"/>
                <w:sz w:val="24"/>
                <w:szCs w:val="24"/>
                <w:highlight w:val="none"/>
              </w:rPr>
            </w:pPr>
          </w:p>
        </w:tc>
        <w:tc>
          <w:tcPr>
            <w:tcW w:w="1783" w:type="dxa"/>
            <w:vAlign w:val="top"/>
          </w:tcPr>
          <w:p w14:paraId="1F83FFA8">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46640CDA">
            <w:pPr>
              <w:pStyle w:val="18"/>
              <w:rPr>
                <w:rFonts w:hint="eastAsia" w:ascii="宋体" w:hAnsi="宋体" w:eastAsia="宋体" w:cs="宋体"/>
                <w:color w:val="auto"/>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A561424">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14B00331">
            <w:pPr>
              <w:pStyle w:val="18"/>
              <w:rPr>
                <w:rFonts w:hint="eastAsia" w:ascii="宋体" w:hAnsi="宋体" w:eastAsia="宋体" w:cs="宋体"/>
                <w:color w:val="auto"/>
                <w:sz w:val="24"/>
                <w:szCs w:val="24"/>
                <w:highlight w:val="none"/>
              </w:rPr>
            </w:pPr>
          </w:p>
        </w:tc>
        <w:tc>
          <w:tcPr>
            <w:tcW w:w="3830" w:type="dxa"/>
            <w:gridSpan w:val="2"/>
            <w:vAlign w:val="top"/>
          </w:tcPr>
          <w:p w14:paraId="0B8648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18B2FE92">
            <w:pPr>
              <w:pStyle w:val="18"/>
              <w:rPr>
                <w:rFonts w:hint="eastAsia" w:ascii="宋体" w:hAnsi="宋体" w:eastAsia="宋体" w:cs="宋体"/>
                <w:color w:val="auto"/>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0F93C385">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23B1418B">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7FF7FF79">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075F8FD">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00179D26">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36A707E">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2BE768CF">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F63873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578F80B6">
            <w:pPr>
              <w:pStyle w:val="18"/>
              <w:rPr>
                <w:rFonts w:hint="eastAsia" w:ascii="宋体" w:hAnsi="宋体" w:eastAsia="宋体" w:cs="宋体"/>
                <w:color w:val="auto"/>
                <w:sz w:val="24"/>
                <w:szCs w:val="24"/>
                <w:highlight w:val="none"/>
              </w:rPr>
            </w:pPr>
          </w:p>
        </w:tc>
        <w:tc>
          <w:tcPr>
            <w:tcW w:w="2021" w:type="dxa"/>
            <w:gridSpan w:val="2"/>
            <w:vAlign w:val="top"/>
          </w:tcPr>
          <w:p w14:paraId="6F99EC2B">
            <w:pPr>
              <w:pStyle w:val="18"/>
              <w:rPr>
                <w:rFonts w:hint="eastAsia" w:ascii="宋体" w:hAnsi="宋体" w:eastAsia="宋体" w:cs="宋体"/>
                <w:color w:val="auto"/>
                <w:sz w:val="24"/>
                <w:szCs w:val="24"/>
                <w:highlight w:val="none"/>
              </w:rPr>
            </w:pPr>
          </w:p>
        </w:tc>
        <w:tc>
          <w:tcPr>
            <w:tcW w:w="2047" w:type="dxa"/>
            <w:vAlign w:val="top"/>
          </w:tcPr>
          <w:p w14:paraId="4631B1E5">
            <w:pPr>
              <w:pStyle w:val="18"/>
              <w:rPr>
                <w:rFonts w:hint="eastAsia" w:ascii="宋体" w:hAnsi="宋体" w:eastAsia="宋体" w:cs="宋体"/>
                <w:color w:val="auto"/>
                <w:sz w:val="24"/>
                <w:szCs w:val="24"/>
                <w:highlight w:val="none"/>
              </w:rPr>
            </w:pPr>
          </w:p>
        </w:tc>
        <w:tc>
          <w:tcPr>
            <w:tcW w:w="1783" w:type="dxa"/>
            <w:vAlign w:val="top"/>
          </w:tcPr>
          <w:p w14:paraId="2230ED03">
            <w:pPr>
              <w:pStyle w:val="18"/>
              <w:rPr>
                <w:rFonts w:hint="eastAsia" w:ascii="宋体" w:hAnsi="宋体" w:eastAsia="宋体" w:cs="宋体"/>
                <w:color w:val="auto"/>
                <w:sz w:val="24"/>
                <w:szCs w:val="24"/>
                <w:highlight w:val="none"/>
              </w:rPr>
            </w:pPr>
          </w:p>
        </w:tc>
        <w:tc>
          <w:tcPr>
            <w:tcW w:w="1386" w:type="dxa"/>
            <w:vAlign w:val="top"/>
          </w:tcPr>
          <w:p w14:paraId="01694071">
            <w:pPr>
              <w:pStyle w:val="18"/>
              <w:rPr>
                <w:rFonts w:hint="eastAsia" w:ascii="宋体" w:hAnsi="宋体" w:eastAsia="宋体" w:cs="宋体"/>
                <w:color w:val="auto"/>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7F39EB96">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2429E204">
            <w:pPr>
              <w:pStyle w:val="18"/>
              <w:rPr>
                <w:rFonts w:hint="eastAsia" w:ascii="宋体" w:hAnsi="宋体" w:eastAsia="宋体" w:cs="宋体"/>
                <w:color w:val="auto"/>
                <w:sz w:val="24"/>
                <w:szCs w:val="24"/>
                <w:highlight w:val="none"/>
              </w:rPr>
            </w:pPr>
          </w:p>
        </w:tc>
        <w:tc>
          <w:tcPr>
            <w:tcW w:w="2021" w:type="dxa"/>
            <w:gridSpan w:val="2"/>
            <w:vAlign w:val="top"/>
          </w:tcPr>
          <w:p w14:paraId="21F39687">
            <w:pPr>
              <w:pStyle w:val="18"/>
              <w:rPr>
                <w:rFonts w:hint="eastAsia" w:ascii="宋体" w:hAnsi="宋体" w:eastAsia="宋体" w:cs="宋体"/>
                <w:color w:val="auto"/>
                <w:sz w:val="24"/>
                <w:szCs w:val="24"/>
                <w:highlight w:val="none"/>
              </w:rPr>
            </w:pPr>
          </w:p>
        </w:tc>
        <w:tc>
          <w:tcPr>
            <w:tcW w:w="2047" w:type="dxa"/>
            <w:vAlign w:val="top"/>
          </w:tcPr>
          <w:p w14:paraId="187647C5">
            <w:pPr>
              <w:pStyle w:val="18"/>
              <w:rPr>
                <w:rFonts w:hint="eastAsia" w:ascii="宋体" w:hAnsi="宋体" w:eastAsia="宋体" w:cs="宋体"/>
                <w:color w:val="auto"/>
                <w:sz w:val="24"/>
                <w:szCs w:val="24"/>
                <w:highlight w:val="none"/>
              </w:rPr>
            </w:pPr>
          </w:p>
        </w:tc>
        <w:tc>
          <w:tcPr>
            <w:tcW w:w="1783" w:type="dxa"/>
            <w:vAlign w:val="top"/>
          </w:tcPr>
          <w:p w14:paraId="12E10BAB">
            <w:pPr>
              <w:pStyle w:val="18"/>
              <w:rPr>
                <w:rFonts w:hint="eastAsia" w:ascii="宋体" w:hAnsi="宋体" w:eastAsia="宋体" w:cs="宋体"/>
                <w:color w:val="auto"/>
                <w:sz w:val="24"/>
                <w:szCs w:val="24"/>
                <w:highlight w:val="none"/>
              </w:rPr>
            </w:pPr>
          </w:p>
        </w:tc>
        <w:tc>
          <w:tcPr>
            <w:tcW w:w="1386" w:type="dxa"/>
            <w:vAlign w:val="top"/>
          </w:tcPr>
          <w:p w14:paraId="2CCF984C">
            <w:pPr>
              <w:pStyle w:val="18"/>
              <w:rPr>
                <w:rFonts w:hint="eastAsia" w:ascii="宋体" w:hAnsi="宋体" w:eastAsia="宋体" w:cs="宋体"/>
                <w:color w:val="auto"/>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C3BEFDC">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CA19BCB">
            <w:pPr>
              <w:pStyle w:val="18"/>
              <w:rPr>
                <w:rFonts w:hint="eastAsia" w:ascii="宋体" w:hAnsi="宋体" w:eastAsia="宋体" w:cs="宋体"/>
                <w:color w:val="auto"/>
                <w:sz w:val="24"/>
                <w:szCs w:val="24"/>
                <w:highlight w:val="none"/>
              </w:rPr>
            </w:pPr>
          </w:p>
        </w:tc>
        <w:tc>
          <w:tcPr>
            <w:tcW w:w="2021" w:type="dxa"/>
            <w:gridSpan w:val="2"/>
            <w:vAlign w:val="top"/>
          </w:tcPr>
          <w:p w14:paraId="3B5F7A6D">
            <w:pPr>
              <w:pStyle w:val="18"/>
              <w:rPr>
                <w:rFonts w:hint="eastAsia" w:ascii="宋体" w:hAnsi="宋体" w:eastAsia="宋体" w:cs="宋体"/>
                <w:color w:val="auto"/>
                <w:sz w:val="24"/>
                <w:szCs w:val="24"/>
                <w:highlight w:val="none"/>
              </w:rPr>
            </w:pPr>
          </w:p>
        </w:tc>
        <w:tc>
          <w:tcPr>
            <w:tcW w:w="2047" w:type="dxa"/>
            <w:vAlign w:val="top"/>
          </w:tcPr>
          <w:p w14:paraId="2C82DE69">
            <w:pPr>
              <w:pStyle w:val="18"/>
              <w:rPr>
                <w:rFonts w:hint="eastAsia" w:ascii="宋体" w:hAnsi="宋体" w:eastAsia="宋体" w:cs="宋体"/>
                <w:color w:val="auto"/>
                <w:sz w:val="24"/>
                <w:szCs w:val="24"/>
                <w:highlight w:val="none"/>
              </w:rPr>
            </w:pPr>
          </w:p>
        </w:tc>
        <w:tc>
          <w:tcPr>
            <w:tcW w:w="1783" w:type="dxa"/>
            <w:vAlign w:val="top"/>
          </w:tcPr>
          <w:p w14:paraId="1E92035E">
            <w:pPr>
              <w:pStyle w:val="18"/>
              <w:rPr>
                <w:rFonts w:hint="eastAsia" w:ascii="宋体" w:hAnsi="宋体" w:eastAsia="宋体" w:cs="宋体"/>
                <w:color w:val="auto"/>
                <w:sz w:val="24"/>
                <w:szCs w:val="24"/>
                <w:highlight w:val="none"/>
              </w:rPr>
            </w:pPr>
          </w:p>
        </w:tc>
        <w:tc>
          <w:tcPr>
            <w:tcW w:w="1386" w:type="dxa"/>
            <w:vAlign w:val="top"/>
          </w:tcPr>
          <w:p w14:paraId="0264D791">
            <w:pPr>
              <w:pStyle w:val="18"/>
              <w:rPr>
                <w:rFonts w:hint="eastAsia" w:ascii="宋体" w:hAnsi="宋体" w:eastAsia="宋体" w:cs="宋体"/>
                <w:color w:val="auto"/>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68DEEC3">
            <w:pPr>
              <w:pStyle w:val="18"/>
              <w:rPr>
                <w:rFonts w:hint="eastAsia" w:ascii="宋体" w:hAnsi="宋体" w:eastAsia="宋体" w:cs="宋体"/>
                <w:color w:val="auto"/>
                <w:sz w:val="24"/>
                <w:szCs w:val="24"/>
                <w:highlight w:val="none"/>
              </w:rPr>
            </w:pPr>
          </w:p>
        </w:tc>
        <w:tc>
          <w:tcPr>
            <w:tcW w:w="1610" w:type="dxa"/>
            <w:gridSpan w:val="2"/>
            <w:vAlign w:val="top"/>
          </w:tcPr>
          <w:p w14:paraId="4D6AC80A">
            <w:pPr>
              <w:pStyle w:val="18"/>
              <w:rPr>
                <w:rFonts w:hint="eastAsia" w:ascii="宋体" w:hAnsi="宋体" w:eastAsia="宋体" w:cs="宋体"/>
                <w:color w:val="auto"/>
                <w:sz w:val="24"/>
                <w:szCs w:val="24"/>
                <w:highlight w:val="none"/>
              </w:rPr>
            </w:pPr>
          </w:p>
        </w:tc>
        <w:tc>
          <w:tcPr>
            <w:tcW w:w="2021" w:type="dxa"/>
            <w:gridSpan w:val="2"/>
            <w:vAlign w:val="top"/>
          </w:tcPr>
          <w:p w14:paraId="477B4007">
            <w:pPr>
              <w:pStyle w:val="18"/>
              <w:rPr>
                <w:rFonts w:hint="eastAsia" w:ascii="宋体" w:hAnsi="宋体" w:eastAsia="宋体" w:cs="宋体"/>
                <w:color w:val="auto"/>
                <w:sz w:val="24"/>
                <w:szCs w:val="24"/>
                <w:highlight w:val="none"/>
              </w:rPr>
            </w:pPr>
          </w:p>
        </w:tc>
        <w:tc>
          <w:tcPr>
            <w:tcW w:w="2047" w:type="dxa"/>
            <w:vAlign w:val="top"/>
          </w:tcPr>
          <w:p w14:paraId="1E64ACA0">
            <w:pPr>
              <w:pStyle w:val="18"/>
              <w:rPr>
                <w:rFonts w:hint="eastAsia" w:ascii="宋体" w:hAnsi="宋体" w:eastAsia="宋体" w:cs="宋体"/>
                <w:color w:val="auto"/>
                <w:sz w:val="24"/>
                <w:szCs w:val="24"/>
                <w:highlight w:val="none"/>
              </w:rPr>
            </w:pPr>
          </w:p>
        </w:tc>
        <w:tc>
          <w:tcPr>
            <w:tcW w:w="1783" w:type="dxa"/>
            <w:vAlign w:val="top"/>
          </w:tcPr>
          <w:p w14:paraId="10A6E2C9">
            <w:pPr>
              <w:pStyle w:val="18"/>
              <w:rPr>
                <w:rFonts w:hint="eastAsia" w:ascii="宋体" w:hAnsi="宋体" w:eastAsia="宋体" w:cs="宋体"/>
                <w:color w:val="auto"/>
                <w:sz w:val="24"/>
                <w:szCs w:val="24"/>
                <w:highlight w:val="none"/>
              </w:rPr>
            </w:pPr>
          </w:p>
        </w:tc>
        <w:tc>
          <w:tcPr>
            <w:tcW w:w="1386" w:type="dxa"/>
            <w:vAlign w:val="top"/>
          </w:tcPr>
          <w:p w14:paraId="262B31DB">
            <w:pPr>
              <w:pStyle w:val="18"/>
              <w:rPr>
                <w:rFonts w:hint="eastAsia" w:ascii="宋体" w:hAnsi="宋体" w:eastAsia="宋体" w:cs="宋体"/>
                <w:color w:val="auto"/>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46E95890">
            <w:pPr>
              <w:pStyle w:val="18"/>
              <w:rPr>
                <w:rFonts w:hint="eastAsia" w:ascii="宋体" w:hAnsi="宋体" w:eastAsia="宋体" w:cs="宋体"/>
                <w:color w:val="auto"/>
                <w:sz w:val="24"/>
                <w:szCs w:val="24"/>
                <w:highlight w:val="none"/>
              </w:rPr>
            </w:pPr>
          </w:p>
        </w:tc>
        <w:tc>
          <w:tcPr>
            <w:tcW w:w="1610" w:type="dxa"/>
            <w:gridSpan w:val="2"/>
            <w:vAlign w:val="top"/>
          </w:tcPr>
          <w:p w14:paraId="6C7700FC">
            <w:pPr>
              <w:pStyle w:val="18"/>
              <w:rPr>
                <w:rFonts w:hint="eastAsia" w:ascii="宋体" w:hAnsi="宋体" w:eastAsia="宋体" w:cs="宋体"/>
                <w:color w:val="auto"/>
                <w:sz w:val="24"/>
                <w:szCs w:val="24"/>
                <w:highlight w:val="none"/>
              </w:rPr>
            </w:pPr>
          </w:p>
        </w:tc>
        <w:tc>
          <w:tcPr>
            <w:tcW w:w="2021" w:type="dxa"/>
            <w:gridSpan w:val="2"/>
            <w:vAlign w:val="top"/>
          </w:tcPr>
          <w:p w14:paraId="7FB1A631">
            <w:pPr>
              <w:pStyle w:val="18"/>
              <w:rPr>
                <w:rFonts w:hint="eastAsia" w:ascii="宋体" w:hAnsi="宋体" w:eastAsia="宋体" w:cs="宋体"/>
                <w:color w:val="auto"/>
                <w:sz w:val="24"/>
                <w:szCs w:val="24"/>
                <w:highlight w:val="none"/>
              </w:rPr>
            </w:pPr>
          </w:p>
        </w:tc>
        <w:tc>
          <w:tcPr>
            <w:tcW w:w="2047" w:type="dxa"/>
            <w:vAlign w:val="top"/>
          </w:tcPr>
          <w:p w14:paraId="748C3361">
            <w:pPr>
              <w:pStyle w:val="18"/>
              <w:rPr>
                <w:rFonts w:hint="eastAsia" w:ascii="宋体" w:hAnsi="宋体" w:eastAsia="宋体" w:cs="宋体"/>
                <w:color w:val="auto"/>
                <w:sz w:val="24"/>
                <w:szCs w:val="24"/>
                <w:highlight w:val="none"/>
              </w:rPr>
            </w:pPr>
          </w:p>
        </w:tc>
        <w:tc>
          <w:tcPr>
            <w:tcW w:w="1783" w:type="dxa"/>
            <w:vAlign w:val="top"/>
          </w:tcPr>
          <w:p w14:paraId="47051D94">
            <w:pPr>
              <w:pStyle w:val="18"/>
              <w:rPr>
                <w:rFonts w:hint="eastAsia" w:ascii="宋体" w:hAnsi="宋体" w:eastAsia="宋体" w:cs="宋体"/>
                <w:color w:val="auto"/>
                <w:sz w:val="24"/>
                <w:szCs w:val="24"/>
                <w:highlight w:val="none"/>
              </w:rPr>
            </w:pPr>
          </w:p>
        </w:tc>
        <w:tc>
          <w:tcPr>
            <w:tcW w:w="1386" w:type="dxa"/>
            <w:vAlign w:val="top"/>
          </w:tcPr>
          <w:p w14:paraId="5DDD3800">
            <w:pPr>
              <w:pStyle w:val="18"/>
              <w:rPr>
                <w:rFonts w:hint="eastAsia" w:ascii="宋体" w:hAnsi="宋体" w:eastAsia="宋体" w:cs="宋体"/>
                <w:color w:val="auto"/>
                <w:sz w:val="24"/>
                <w:szCs w:val="24"/>
                <w:highlight w:val="none"/>
              </w:rPr>
            </w:pPr>
          </w:p>
        </w:tc>
      </w:tr>
    </w:tbl>
    <w:p w14:paraId="65A12D51">
      <w:pPr>
        <w:pStyle w:val="5"/>
        <w:spacing w:line="314" w:lineRule="auto"/>
        <w:rPr>
          <w:rFonts w:hint="eastAsia" w:ascii="宋体" w:hAnsi="宋体" w:eastAsia="宋体" w:cs="宋体"/>
          <w:color w:val="auto"/>
          <w:sz w:val="24"/>
          <w:szCs w:val="24"/>
          <w:highlight w:val="none"/>
        </w:rPr>
      </w:pPr>
    </w:p>
    <w:p w14:paraId="06CDD6A3">
      <w:pPr>
        <w:pStyle w:val="5"/>
        <w:spacing w:line="315" w:lineRule="auto"/>
        <w:rPr>
          <w:rFonts w:hint="eastAsia" w:ascii="宋体" w:hAnsi="宋体" w:eastAsia="宋体" w:cs="宋体"/>
          <w:color w:val="auto"/>
          <w:sz w:val="24"/>
          <w:szCs w:val="24"/>
          <w:highlight w:val="none"/>
        </w:rPr>
      </w:pPr>
    </w:p>
    <w:p w14:paraId="351B9D81">
      <w:pPr>
        <w:pStyle w:val="5"/>
        <w:spacing w:line="315" w:lineRule="auto"/>
        <w:rPr>
          <w:rFonts w:hint="eastAsia" w:ascii="宋体" w:hAnsi="宋体" w:eastAsia="宋体" w:cs="宋体"/>
          <w:color w:val="auto"/>
          <w:sz w:val="24"/>
          <w:szCs w:val="24"/>
          <w:highlight w:val="none"/>
        </w:rPr>
      </w:pPr>
    </w:p>
    <w:p w14:paraId="23DA4F53">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765047AA">
      <w:pPr>
        <w:pStyle w:val="5"/>
        <w:spacing w:line="256" w:lineRule="auto"/>
        <w:jc w:val="right"/>
        <w:rPr>
          <w:rFonts w:hint="eastAsia" w:ascii="宋体" w:hAnsi="宋体" w:eastAsia="宋体" w:cs="宋体"/>
          <w:color w:val="auto"/>
          <w:sz w:val="24"/>
          <w:szCs w:val="24"/>
          <w:highlight w:val="none"/>
        </w:rPr>
      </w:pPr>
    </w:p>
    <w:p w14:paraId="48E9D4AF">
      <w:pPr>
        <w:pStyle w:val="5"/>
        <w:spacing w:line="257" w:lineRule="auto"/>
        <w:jc w:val="right"/>
        <w:rPr>
          <w:rFonts w:hint="eastAsia" w:ascii="宋体" w:hAnsi="宋体" w:eastAsia="宋体" w:cs="宋体"/>
          <w:color w:val="auto"/>
          <w:sz w:val="24"/>
          <w:szCs w:val="24"/>
          <w:highlight w:val="none"/>
        </w:rPr>
      </w:pPr>
    </w:p>
    <w:p w14:paraId="7AFA30EA">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EF6B21B">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5ED95DA0">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1DB79E91">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21264357">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2024</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422CCA0">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10F68558">
      <w:pPr>
        <w:spacing w:line="228" w:lineRule="auto"/>
        <w:rPr>
          <w:rFonts w:hint="eastAsia" w:ascii="宋体" w:hAnsi="宋体" w:eastAsia="宋体" w:cs="宋体"/>
          <w:color w:val="auto"/>
          <w:sz w:val="20"/>
          <w:szCs w:val="2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spacing w:before="78" w:line="220" w:lineRule="auto"/>
        <w:outlineLvl w:val="2"/>
        <w:rPr>
          <w:rFonts w:hint="eastAsia" w:ascii="宋体" w:hAnsi="宋体" w:eastAsia="宋体" w:cs="宋体"/>
          <w:b/>
          <w:bCs/>
          <w:color w:val="auto"/>
          <w:spacing w:val="-4"/>
          <w:sz w:val="24"/>
          <w:szCs w:val="24"/>
          <w:highlight w:val="none"/>
        </w:rPr>
      </w:pPr>
      <w:bookmarkStart w:id="259" w:name="_Toc18872"/>
      <w:r>
        <w:rPr>
          <w:rFonts w:hint="eastAsia" w:ascii="宋体" w:hAnsi="宋体" w:eastAsia="宋体" w:cs="宋体"/>
          <w:b/>
          <w:bCs/>
          <w:color w:val="auto"/>
          <w:spacing w:val="-4"/>
          <w:sz w:val="24"/>
          <w:szCs w:val="24"/>
          <w:highlight w:val="none"/>
        </w:rPr>
        <w:t>格式十一 项目管理机构组成表</w:t>
      </w:r>
      <w:bookmarkEnd w:id="259"/>
    </w:p>
    <w:p w14:paraId="3B084A82">
      <w:pPr>
        <w:pStyle w:val="5"/>
        <w:spacing w:line="351" w:lineRule="auto"/>
        <w:rPr>
          <w:rFonts w:hint="eastAsia" w:ascii="宋体" w:hAnsi="宋体" w:eastAsia="宋体" w:cs="宋体"/>
          <w:color w:val="auto"/>
          <w:highlight w:val="none"/>
        </w:rPr>
      </w:pPr>
    </w:p>
    <w:p w14:paraId="25B0F7B1">
      <w:pPr>
        <w:pStyle w:val="5"/>
        <w:spacing w:line="351" w:lineRule="auto"/>
        <w:rPr>
          <w:rFonts w:hint="eastAsia" w:ascii="宋体" w:hAnsi="宋体" w:eastAsia="宋体" w:cs="宋体"/>
          <w:color w:val="auto"/>
          <w:highlight w:val="none"/>
        </w:rPr>
      </w:pPr>
    </w:p>
    <w:p w14:paraId="4DF3D9BA">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28765"/>
      <w:bookmarkStart w:id="262" w:name="_Toc19973"/>
      <w:r>
        <w:rPr>
          <w:rFonts w:hint="eastAsia" w:ascii="宋体" w:hAnsi="宋体" w:eastAsia="宋体" w:cs="宋体"/>
          <w:b/>
          <w:bCs/>
          <w:color w:val="auto"/>
          <w:spacing w:val="-4"/>
          <w:sz w:val="30"/>
          <w:szCs w:val="30"/>
          <w:highlight w:val="none"/>
        </w:rPr>
        <w:t>项目管理机构组成表</w:t>
      </w:r>
      <w:bookmarkEnd w:id="261"/>
      <w:bookmarkEnd w:id="262"/>
    </w:p>
    <w:p w14:paraId="14B78991">
      <w:pPr>
        <w:spacing w:before="7"/>
        <w:rPr>
          <w:rFonts w:hint="eastAsia" w:ascii="宋体" w:hAnsi="宋体" w:eastAsia="宋体" w:cs="宋体"/>
          <w:color w:val="auto"/>
          <w:highlight w:val="none"/>
        </w:rPr>
      </w:pPr>
    </w:p>
    <w:tbl>
      <w:tblPr>
        <w:tblStyle w:val="13"/>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60869D9E">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7439BD66">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7EBB74F3">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DE10A85">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3050ABB3">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9C156EA">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7FE3C97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6AB410A">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97300C">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05C54733">
            <w:pPr>
              <w:pStyle w:val="18"/>
              <w:rPr>
                <w:rFonts w:hint="eastAsia" w:ascii="宋体" w:hAnsi="宋体" w:eastAsia="宋体" w:cs="宋体"/>
                <w:color w:val="auto"/>
                <w:sz w:val="24"/>
                <w:szCs w:val="24"/>
                <w:highlight w:val="none"/>
              </w:rPr>
            </w:pPr>
          </w:p>
        </w:tc>
        <w:tc>
          <w:tcPr>
            <w:tcW w:w="1017" w:type="dxa"/>
            <w:vAlign w:val="top"/>
          </w:tcPr>
          <w:p w14:paraId="57F30F4D">
            <w:pPr>
              <w:pStyle w:val="18"/>
              <w:rPr>
                <w:rFonts w:hint="eastAsia" w:ascii="宋体" w:hAnsi="宋体" w:eastAsia="宋体" w:cs="宋体"/>
                <w:color w:val="auto"/>
                <w:sz w:val="24"/>
                <w:szCs w:val="24"/>
                <w:highlight w:val="none"/>
              </w:rPr>
            </w:pPr>
          </w:p>
        </w:tc>
        <w:tc>
          <w:tcPr>
            <w:tcW w:w="1002" w:type="dxa"/>
            <w:vAlign w:val="top"/>
          </w:tcPr>
          <w:p w14:paraId="0F1D6EB1">
            <w:pPr>
              <w:pStyle w:val="18"/>
              <w:rPr>
                <w:rFonts w:hint="eastAsia" w:ascii="宋体" w:hAnsi="宋体" w:eastAsia="宋体" w:cs="宋体"/>
                <w:color w:val="auto"/>
                <w:sz w:val="24"/>
                <w:szCs w:val="24"/>
                <w:highlight w:val="none"/>
              </w:rPr>
            </w:pPr>
          </w:p>
        </w:tc>
        <w:tc>
          <w:tcPr>
            <w:tcW w:w="1551" w:type="dxa"/>
            <w:vAlign w:val="top"/>
          </w:tcPr>
          <w:p w14:paraId="41672C6D">
            <w:pPr>
              <w:pStyle w:val="18"/>
              <w:rPr>
                <w:rFonts w:hint="eastAsia" w:ascii="宋体" w:hAnsi="宋体" w:eastAsia="宋体" w:cs="宋体"/>
                <w:color w:val="auto"/>
                <w:sz w:val="24"/>
                <w:szCs w:val="24"/>
                <w:highlight w:val="none"/>
              </w:rPr>
            </w:pPr>
          </w:p>
        </w:tc>
        <w:tc>
          <w:tcPr>
            <w:tcW w:w="1926" w:type="dxa"/>
            <w:vAlign w:val="top"/>
          </w:tcPr>
          <w:p w14:paraId="4DE9F02B">
            <w:pPr>
              <w:pStyle w:val="18"/>
              <w:rPr>
                <w:rFonts w:hint="eastAsia" w:ascii="宋体" w:hAnsi="宋体" w:eastAsia="宋体" w:cs="宋体"/>
                <w:color w:val="auto"/>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3" w:hRule="atLeast"/>
          <w:jc w:val="center"/>
        </w:trPr>
        <w:tc>
          <w:tcPr>
            <w:tcW w:w="634" w:type="dxa"/>
            <w:vAlign w:val="top"/>
          </w:tcPr>
          <w:p w14:paraId="31D50A1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A12DDFD">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6A048FE5">
            <w:pPr>
              <w:pStyle w:val="18"/>
              <w:rPr>
                <w:rFonts w:hint="eastAsia" w:ascii="宋体" w:hAnsi="宋体" w:eastAsia="宋体" w:cs="宋体"/>
                <w:color w:val="auto"/>
                <w:sz w:val="24"/>
                <w:szCs w:val="24"/>
                <w:highlight w:val="none"/>
              </w:rPr>
            </w:pPr>
          </w:p>
        </w:tc>
        <w:tc>
          <w:tcPr>
            <w:tcW w:w="1017" w:type="dxa"/>
            <w:vAlign w:val="top"/>
          </w:tcPr>
          <w:p w14:paraId="62616D65">
            <w:pPr>
              <w:pStyle w:val="18"/>
              <w:rPr>
                <w:rFonts w:hint="eastAsia" w:ascii="宋体" w:hAnsi="宋体" w:eastAsia="宋体" w:cs="宋体"/>
                <w:color w:val="auto"/>
                <w:sz w:val="24"/>
                <w:szCs w:val="24"/>
                <w:highlight w:val="none"/>
              </w:rPr>
            </w:pPr>
          </w:p>
        </w:tc>
        <w:tc>
          <w:tcPr>
            <w:tcW w:w="1002" w:type="dxa"/>
            <w:vAlign w:val="top"/>
          </w:tcPr>
          <w:p w14:paraId="290403F3">
            <w:pPr>
              <w:pStyle w:val="18"/>
              <w:rPr>
                <w:rFonts w:hint="eastAsia" w:ascii="宋体" w:hAnsi="宋体" w:eastAsia="宋体" w:cs="宋体"/>
                <w:color w:val="auto"/>
                <w:sz w:val="24"/>
                <w:szCs w:val="24"/>
                <w:highlight w:val="none"/>
              </w:rPr>
            </w:pPr>
          </w:p>
        </w:tc>
        <w:tc>
          <w:tcPr>
            <w:tcW w:w="1551" w:type="dxa"/>
            <w:vAlign w:val="top"/>
          </w:tcPr>
          <w:p w14:paraId="513D5740">
            <w:pPr>
              <w:pStyle w:val="18"/>
              <w:rPr>
                <w:rFonts w:hint="eastAsia" w:ascii="宋体" w:hAnsi="宋体" w:eastAsia="宋体" w:cs="宋体"/>
                <w:color w:val="auto"/>
                <w:sz w:val="24"/>
                <w:szCs w:val="24"/>
                <w:highlight w:val="none"/>
              </w:rPr>
            </w:pPr>
          </w:p>
        </w:tc>
        <w:tc>
          <w:tcPr>
            <w:tcW w:w="1926" w:type="dxa"/>
            <w:vAlign w:val="top"/>
          </w:tcPr>
          <w:p w14:paraId="44350E5E">
            <w:pPr>
              <w:pStyle w:val="18"/>
              <w:rPr>
                <w:rFonts w:hint="eastAsia" w:ascii="宋体" w:hAnsi="宋体" w:eastAsia="宋体" w:cs="宋体"/>
                <w:color w:val="auto"/>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7FC001D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35920EA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39D56FA">
            <w:pPr>
              <w:pStyle w:val="18"/>
              <w:rPr>
                <w:rFonts w:hint="eastAsia" w:ascii="宋体" w:hAnsi="宋体" w:eastAsia="宋体" w:cs="宋体"/>
                <w:color w:val="auto"/>
                <w:sz w:val="24"/>
                <w:szCs w:val="24"/>
                <w:highlight w:val="none"/>
              </w:rPr>
            </w:pPr>
          </w:p>
        </w:tc>
        <w:tc>
          <w:tcPr>
            <w:tcW w:w="1017" w:type="dxa"/>
            <w:vAlign w:val="top"/>
          </w:tcPr>
          <w:p w14:paraId="106625F6">
            <w:pPr>
              <w:pStyle w:val="18"/>
              <w:rPr>
                <w:rFonts w:hint="eastAsia" w:ascii="宋体" w:hAnsi="宋体" w:eastAsia="宋体" w:cs="宋体"/>
                <w:color w:val="auto"/>
                <w:sz w:val="24"/>
                <w:szCs w:val="24"/>
                <w:highlight w:val="none"/>
              </w:rPr>
            </w:pPr>
          </w:p>
        </w:tc>
        <w:tc>
          <w:tcPr>
            <w:tcW w:w="1002" w:type="dxa"/>
            <w:vAlign w:val="top"/>
          </w:tcPr>
          <w:p w14:paraId="1934B0B9">
            <w:pPr>
              <w:pStyle w:val="18"/>
              <w:rPr>
                <w:rFonts w:hint="eastAsia" w:ascii="宋体" w:hAnsi="宋体" w:eastAsia="宋体" w:cs="宋体"/>
                <w:color w:val="auto"/>
                <w:sz w:val="24"/>
                <w:szCs w:val="24"/>
                <w:highlight w:val="none"/>
              </w:rPr>
            </w:pPr>
          </w:p>
        </w:tc>
        <w:tc>
          <w:tcPr>
            <w:tcW w:w="1551" w:type="dxa"/>
            <w:vAlign w:val="top"/>
          </w:tcPr>
          <w:p w14:paraId="733019E3">
            <w:pPr>
              <w:pStyle w:val="18"/>
              <w:rPr>
                <w:rFonts w:hint="eastAsia" w:ascii="宋体" w:hAnsi="宋体" w:eastAsia="宋体" w:cs="宋体"/>
                <w:color w:val="auto"/>
                <w:sz w:val="24"/>
                <w:szCs w:val="24"/>
                <w:highlight w:val="none"/>
              </w:rPr>
            </w:pPr>
          </w:p>
        </w:tc>
        <w:tc>
          <w:tcPr>
            <w:tcW w:w="1926" w:type="dxa"/>
            <w:vAlign w:val="top"/>
          </w:tcPr>
          <w:p w14:paraId="2A7AA2AB">
            <w:pPr>
              <w:pStyle w:val="18"/>
              <w:rPr>
                <w:rFonts w:hint="eastAsia" w:ascii="宋体" w:hAnsi="宋体" w:eastAsia="宋体" w:cs="宋体"/>
                <w:color w:val="auto"/>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0773F671">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0C10F88">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05CA2BD4">
            <w:pPr>
              <w:pStyle w:val="18"/>
              <w:rPr>
                <w:rFonts w:hint="eastAsia" w:ascii="宋体" w:hAnsi="宋体" w:eastAsia="宋体" w:cs="宋体"/>
                <w:color w:val="auto"/>
                <w:sz w:val="24"/>
                <w:szCs w:val="24"/>
                <w:highlight w:val="none"/>
              </w:rPr>
            </w:pPr>
          </w:p>
        </w:tc>
        <w:tc>
          <w:tcPr>
            <w:tcW w:w="1017" w:type="dxa"/>
            <w:vAlign w:val="top"/>
          </w:tcPr>
          <w:p w14:paraId="10108C0F">
            <w:pPr>
              <w:pStyle w:val="18"/>
              <w:rPr>
                <w:rFonts w:hint="eastAsia" w:ascii="宋体" w:hAnsi="宋体" w:eastAsia="宋体" w:cs="宋体"/>
                <w:color w:val="auto"/>
                <w:sz w:val="24"/>
                <w:szCs w:val="24"/>
                <w:highlight w:val="none"/>
              </w:rPr>
            </w:pPr>
          </w:p>
        </w:tc>
        <w:tc>
          <w:tcPr>
            <w:tcW w:w="1002" w:type="dxa"/>
            <w:vAlign w:val="top"/>
          </w:tcPr>
          <w:p w14:paraId="34A0A4E6">
            <w:pPr>
              <w:pStyle w:val="18"/>
              <w:rPr>
                <w:rFonts w:hint="eastAsia" w:ascii="宋体" w:hAnsi="宋体" w:eastAsia="宋体" w:cs="宋体"/>
                <w:color w:val="auto"/>
                <w:sz w:val="24"/>
                <w:szCs w:val="24"/>
                <w:highlight w:val="none"/>
              </w:rPr>
            </w:pPr>
          </w:p>
        </w:tc>
        <w:tc>
          <w:tcPr>
            <w:tcW w:w="1551" w:type="dxa"/>
            <w:vAlign w:val="top"/>
          </w:tcPr>
          <w:p w14:paraId="2D97556B">
            <w:pPr>
              <w:pStyle w:val="18"/>
              <w:rPr>
                <w:rFonts w:hint="eastAsia" w:ascii="宋体" w:hAnsi="宋体" w:eastAsia="宋体" w:cs="宋体"/>
                <w:color w:val="auto"/>
                <w:sz w:val="24"/>
                <w:szCs w:val="24"/>
                <w:highlight w:val="none"/>
              </w:rPr>
            </w:pPr>
          </w:p>
        </w:tc>
        <w:tc>
          <w:tcPr>
            <w:tcW w:w="1926" w:type="dxa"/>
            <w:vAlign w:val="top"/>
          </w:tcPr>
          <w:p w14:paraId="48296E49">
            <w:pPr>
              <w:pStyle w:val="18"/>
              <w:rPr>
                <w:rFonts w:hint="eastAsia" w:ascii="宋体" w:hAnsi="宋体" w:eastAsia="宋体" w:cs="宋体"/>
                <w:color w:val="auto"/>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1C72038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3CAE22C0">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16086B64">
            <w:pPr>
              <w:pStyle w:val="18"/>
              <w:rPr>
                <w:rFonts w:hint="eastAsia" w:ascii="宋体" w:hAnsi="宋体" w:eastAsia="宋体" w:cs="宋体"/>
                <w:color w:val="auto"/>
                <w:sz w:val="24"/>
                <w:szCs w:val="24"/>
                <w:highlight w:val="none"/>
              </w:rPr>
            </w:pPr>
          </w:p>
        </w:tc>
        <w:tc>
          <w:tcPr>
            <w:tcW w:w="1017" w:type="dxa"/>
            <w:vAlign w:val="top"/>
          </w:tcPr>
          <w:p w14:paraId="203D9B6F">
            <w:pPr>
              <w:pStyle w:val="18"/>
              <w:rPr>
                <w:rFonts w:hint="eastAsia" w:ascii="宋体" w:hAnsi="宋体" w:eastAsia="宋体" w:cs="宋体"/>
                <w:color w:val="auto"/>
                <w:sz w:val="24"/>
                <w:szCs w:val="24"/>
                <w:highlight w:val="none"/>
              </w:rPr>
            </w:pPr>
          </w:p>
        </w:tc>
        <w:tc>
          <w:tcPr>
            <w:tcW w:w="1002" w:type="dxa"/>
            <w:vAlign w:val="top"/>
          </w:tcPr>
          <w:p w14:paraId="465E5073">
            <w:pPr>
              <w:pStyle w:val="18"/>
              <w:rPr>
                <w:rFonts w:hint="eastAsia" w:ascii="宋体" w:hAnsi="宋体" w:eastAsia="宋体" w:cs="宋体"/>
                <w:color w:val="auto"/>
                <w:sz w:val="24"/>
                <w:szCs w:val="24"/>
                <w:highlight w:val="none"/>
              </w:rPr>
            </w:pPr>
          </w:p>
        </w:tc>
        <w:tc>
          <w:tcPr>
            <w:tcW w:w="1551" w:type="dxa"/>
            <w:vAlign w:val="top"/>
          </w:tcPr>
          <w:p w14:paraId="1AC236B1">
            <w:pPr>
              <w:pStyle w:val="18"/>
              <w:rPr>
                <w:rFonts w:hint="eastAsia" w:ascii="宋体" w:hAnsi="宋体" w:eastAsia="宋体" w:cs="宋体"/>
                <w:color w:val="auto"/>
                <w:sz w:val="24"/>
                <w:szCs w:val="24"/>
                <w:highlight w:val="none"/>
              </w:rPr>
            </w:pPr>
          </w:p>
        </w:tc>
        <w:tc>
          <w:tcPr>
            <w:tcW w:w="1926" w:type="dxa"/>
            <w:vAlign w:val="top"/>
          </w:tcPr>
          <w:p w14:paraId="1B74D74B">
            <w:pPr>
              <w:pStyle w:val="18"/>
              <w:rPr>
                <w:rFonts w:hint="eastAsia" w:ascii="宋体" w:hAnsi="宋体" w:eastAsia="宋体" w:cs="宋体"/>
                <w:color w:val="auto"/>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DD916FB">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00D908A3">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A4124E4">
            <w:pPr>
              <w:pStyle w:val="18"/>
              <w:rPr>
                <w:rFonts w:hint="eastAsia" w:ascii="宋体" w:hAnsi="宋体" w:eastAsia="宋体" w:cs="宋体"/>
                <w:color w:val="auto"/>
                <w:sz w:val="24"/>
                <w:szCs w:val="24"/>
                <w:highlight w:val="none"/>
              </w:rPr>
            </w:pPr>
          </w:p>
        </w:tc>
        <w:tc>
          <w:tcPr>
            <w:tcW w:w="1017" w:type="dxa"/>
            <w:vAlign w:val="top"/>
          </w:tcPr>
          <w:p w14:paraId="21B90CFC">
            <w:pPr>
              <w:pStyle w:val="18"/>
              <w:rPr>
                <w:rFonts w:hint="eastAsia" w:ascii="宋体" w:hAnsi="宋体" w:eastAsia="宋体" w:cs="宋体"/>
                <w:color w:val="auto"/>
                <w:sz w:val="24"/>
                <w:szCs w:val="24"/>
                <w:highlight w:val="none"/>
              </w:rPr>
            </w:pPr>
          </w:p>
        </w:tc>
        <w:tc>
          <w:tcPr>
            <w:tcW w:w="1002" w:type="dxa"/>
            <w:vAlign w:val="top"/>
          </w:tcPr>
          <w:p w14:paraId="7429CA6B">
            <w:pPr>
              <w:pStyle w:val="18"/>
              <w:rPr>
                <w:rFonts w:hint="eastAsia" w:ascii="宋体" w:hAnsi="宋体" w:eastAsia="宋体" w:cs="宋体"/>
                <w:color w:val="auto"/>
                <w:sz w:val="24"/>
                <w:szCs w:val="24"/>
                <w:highlight w:val="none"/>
              </w:rPr>
            </w:pPr>
          </w:p>
        </w:tc>
        <w:tc>
          <w:tcPr>
            <w:tcW w:w="1551" w:type="dxa"/>
            <w:vAlign w:val="top"/>
          </w:tcPr>
          <w:p w14:paraId="355EF2BE">
            <w:pPr>
              <w:pStyle w:val="18"/>
              <w:rPr>
                <w:rFonts w:hint="eastAsia" w:ascii="宋体" w:hAnsi="宋体" w:eastAsia="宋体" w:cs="宋体"/>
                <w:color w:val="auto"/>
                <w:sz w:val="24"/>
                <w:szCs w:val="24"/>
                <w:highlight w:val="none"/>
              </w:rPr>
            </w:pPr>
          </w:p>
        </w:tc>
        <w:tc>
          <w:tcPr>
            <w:tcW w:w="1926" w:type="dxa"/>
            <w:vAlign w:val="top"/>
          </w:tcPr>
          <w:p w14:paraId="3D80AEAF">
            <w:pPr>
              <w:pStyle w:val="18"/>
              <w:rPr>
                <w:rFonts w:hint="eastAsia" w:ascii="宋体" w:hAnsi="宋体" w:eastAsia="宋体" w:cs="宋体"/>
                <w:color w:val="auto"/>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F1DC0C4">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2B81E2B2">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5830ACFC">
            <w:pPr>
              <w:pStyle w:val="18"/>
              <w:rPr>
                <w:rFonts w:hint="eastAsia" w:ascii="宋体" w:hAnsi="宋体" w:eastAsia="宋体" w:cs="宋体"/>
                <w:color w:val="auto"/>
                <w:sz w:val="24"/>
                <w:szCs w:val="24"/>
                <w:highlight w:val="none"/>
              </w:rPr>
            </w:pPr>
          </w:p>
        </w:tc>
        <w:tc>
          <w:tcPr>
            <w:tcW w:w="1017" w:type="dxa"/>
            <w:vAlign w:val="top"/>
          </w:tcPr>
          <w:p w14:paraId="2BE2E7C7">
            <w:pPr>
              <w:pStyle w:val="18"/>
              <w:rPr>
                <w:rFonts w:hint="eastAsia" w:ascii="宋体" w:hAnsi="宋体" w:eastAsia="宋体" w:cs="宋体"/>
                <w:color w:val="auto"/>
                <w:sz w:val="24"/>
                <w:szCs w:val="24"/>
                <w:highlight w:val="none"/>
              </w:rPr>
            </w:pPr>
          </w:p>
        </w:tc>
        <w:tc>
          <w:tcPr>
            <w:tcW w:w="1002" w:type="dxa"/>
            <w:vAlign w:val="top"/>
          </w:tcPr>
          <w:p w14:paraId="1AEE4D9D">
            <w:pPr>
              <w:pStyle w:val="18"/>
              <w:rPr>
                <w:rFonts w:hint="eastAsia" w:ascii="宋体" w:hAnsi="宋体" w:eastAsia="宋体" w:cs="宋体"/>
                <w:color w:val="auto"/>
                <w:sz w:val="24"/>
                <w:szCs w:val="24"/>
                <w:highlight w:val="none"/>
              </w:rPr>
            </w:pPr>
          </w:p>
        </w:tc>
        <w:tc>
          <w:tcPr>
            <w:tcW w:w="1551" w:type="dxa"/>
            <w:vAlign w:val="top"/>
          </w:tcPr>
          <w:p w14:paraId="462B06F0">
            <w:pPr>
              <w:pStyle w:val="18"/>
              <w:rPr>
                <w:rFonts w:hint="eastAsia" w:ascii="宋体" w:hAnsi="宋体" w:eastAsia="宋体" w:cs="宋体"/>
                <w:color w:val="auto"/>
                <w:sz w:val="24"/>
                <w:szCs w:val="24"/>
                <w:highlight w:val="none"/>
              </w:rPr>
            </w:pPr>
          </w:p>
        </w:tc>
        <w:tc>
          <w:tcPr>
            <w:tcW w:w="1926" w:type="dxa"/>
            <w:vAlign w:val="top"/>
          </w:tcPr>
          <w:p w14:paraId="75D8694A">
            <w:pPr>
              <w:pStyle w:val="18"/>
              <w:rPr>
                <w:rFonts w:hint="eastAsia" w:ascii="宋体" w:hAnsi="宋体" w:eastAsia="宋体" w:cs="宋体"/>
                <w:color w:val="auto"/>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01C28551">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40723A72">
            <w:pPr>
              <w:pStyle w:val="18"/>
              <w:rPr>
                <w:rFonts w:hint="eastAsia" w:ascii="宋体" w:hAnsi="宋体" w:eastAsia="宋体" w:cs="宋体"/>
                <w:color w:val="auto"/>
                <w:sz w:val="24"/>
                <w:szCs w:val="24"/>
                <w:highlight w:val="none"/>
              </w:rPr>
            </w:pPr>
          </w:p>
        </w:tc>
        <w:tc>
          <w:tcPr>
            <w:tcW w:w="1567" w:type="dxa"/>
            <w:vAlign w:val="top"/>
          </w:tcPr>
          <w:p w14:paraId="7F1F6AE8">
            <w:pPr>
              <w:pStyle w:val="18"/>
              <w:rPr>
                <w:rFonts w:hint="eastAsia" w:ascii="宋体" w:hAnsi="宋体" w:eastAsia="宋体" w:cs="宋体"/>
                <w:color w:val="auto"/>
                <w:sz w:val="24"/>
                <w:szCs w:val="24"/>
                <w:highlight w:val="none"/>
              </w:rPr>
            </w:pPr>
          </w:p>
        </w:tc>
        <w:tc>
          <w:tcPr>
            <w:tcW w:w="1017" w:type="dxa"/>
            <w:vAlign w:val="top"/>
          </w:tcPr>
          <w:p w14:paraId="77322F0D">
            <w:pPr>
              <w:pStyle w:val="18"/>
              <w:rPr>
                <w:rFonts w:hint="eastAsia" w:ascii="宋体" w:hAnsi="宋体" w:eastAsia="宋体" w:cs="宋体"/>
                <w:color w:val="auto"/>
                <w:sz w:val="24"/>
                <w:szCs w:val="24"/>
                <w:highlight w:val="none"/>
              </w:rPr>
            </w:pPr>
          </w:p>
        </w:tc>
        <w:tc>
          <w:tcPr>
            <w:tcW w:w="1002" w:type="dxa"/>
            <w:vAlign w:val="top"/>
          </w:tcPr>
          <w:p w14:paraId="62FB4EA3">
            <w:pPr>
              <w:pStyle w:val="18"/>
              <w:rPr>
                <w:rFonts w:hint="eastAsia" w:ascii="宋体" w:hAnsi="宋体" w:eastAsia="宋体" w:cs="宋体"/>
                <w:color w:val="auto"/>
                <w:sz w:val="24"/>
                <w:szCs w:val="24"/>
                <w:highlight w:val="none"/>
              </w:rPr>
            </w:pPr>
          </w:p>
        </w:tc>
        <w:tc>
          <w:tcPr>
            <w:tcW w:w="1551" w:type="dxa"/>
            <w:vAlign w:val="top"/>
          </w:tcPr>
          <w:p w14:paraId="2D6E46A7">
            <w:pPr>
              <w:pStyle w:val="18"/>
              <w:rPr>
                <w:rFonts w:hint="eastAsia" w:ascii="宋体" w:hAnsi="宋体" w:eastAsia="宋体" w:cs="宋体"/>
                <w:color w:val="auto"/>
                <w:sz w:val="24"/>
                <w:szCs w:val="24"/>
                <w:highlight w:val="none"/>
              </w:rPr>
            </w:pPr>
          </w:p>
        </w:tc>
        <w:tc>
          <w:tcPr>
            <w:tcW w:w="1926" w:type="dxa"/>
            <w:vAlign w:val="top"/>
          </w:tcPr>
          <w:p w14:paraId="52450073">
            <w:pPr>
              <w:pStyle w:val="18"/>
              <w:rPr>
                <w:rFonts w:hint="eastAsia" w:ascii="宋体" w:hAnsi="宋体" w:eastAsia="宋体" w:cs="宋体"/>
                <w:color w:val="auto"/>
                <w:sz w:val="24"/>
                <w:szCs w:val="24"/>
                <w:highlight w:val="none"/>
              </w:rPr>
            </w:pPr>
          </w:p>
        </w:tc>
      </w:tr>
    </w:tbl>
    <w:p w14:paraId="1A2216AD">
      <w:pPr>
        <w:pStyle w:val="5"/>
        <w:spacing w:line="395" w:lineRule="auto"/>
        <w:rPr>
          <w:rFonts w:hint="eastAsia" w:ascii="宋体" w:hAnsi="宋体" w:eastAsia="宋体" w:cs="宋体"/>
          <w:color w:val="auto"/>
          <w:sz w:val="24"/>
          <w:szCs w:val="24"/>
          <w:highlight w:val="none"/>
        </w:rPr>
      </w:pPr>
    </w:p>
    <w:p w14:paraId="3469D01B">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9CA077E">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0CE589C1">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02AA64CE">
      <w:pPr>
        <w:spacing w:before="152" w:line="360"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2024</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1E286EA">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3BD7082">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487C8DAA">
      <w:pPr>
        <w:spacing w:before="78" w:line="220" w:lineRule="auto"/>
        <w:outlineLvl w:val="2"/>
        <w:rPr>
          <w:rFonts w:hint="eastAsia" w:ascii="宋体" w:hAnsi="宋体" w:eastAsia="宋体" w:cs="宋体"/>
          <w:b/>
          <w:bCs/>
          <w:color w:val="auto"/>
          <w:spacing w:val="-4"/>
          <w:sz w:val="24"/>
          <w:szCs w:val="24"/>
          <w:highlight w:val="none"/>
        </w:rPr>
      </w:pPr>
      <w:bookmarkStart w:id="263" w:name="_Toc3823"/>
      <w:r>
        <w:rPr>
          <w:rFonts w:hint="eastAsia" w:ascii="宋体" w:hAnsi="宋体" w:eastAsia="宋体" w:cs="宋体"/>
          <w:b/>
          <w:bCs/>
          <w:color w:val="auto"/>
          <w:spacing w:val="-4"/>
          <w:sz w:val="24"/>
          <w:szCs w:val="24"/>
          <w:highlight w:val="none"/>
        </w:rPr>
        <w:t>格式十二 建造师查询页（有效期+建造师签字）</w:t>
      </w:r>
      <w:bookmarkEnd w:id="263"/>
    </w:p>
    <w:p w14:paraId="734EE390">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6"/>
                    <a:stretch>
                      <a:fillRect/>
                    </a:stretch>
                  </pic:blipFill>
                  <pic:spPr>
                    <a:xfrm>
                      <a:off x="0" y="0"/>
                      <a:ext cx="6239510" cy="8013700"/>
                    </a:xfrm>
                    <a:prstGeom prst="rect">
                      <a:avLst/>
                    </a:prstGeom>
                    <a:noFill/>
                    <a:ln>
                      <a:noFill/>
                    </a:ln>
                  </pic:spPr>
                </pic:pic>
              </a:graphicData>
            </a:graphic>
          </wp:inline>
        </w:drawing>
      </w:r>
    </w:p>
    <w:p w14:paraId="478345AA">
      <w:pPr>
        <w:spacing w:line="220" w:lineRule="auto"/>
        <w:rPr>
          <w:rFonts w:hint="eastAsia" w:ascii="宋体" w:hAnsi="宋体" w:eastAsia="宋体" w:cs="宋体"/>
          <w:color w:val="auto"/>
          <w:sz w:val="24"/>
          <w:szCs w:val="24"/>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7"/>
                    <a:stretch>
                      <a:fillRect/>
                    </a:stretch>
                  </pic:blipFill>
                  <pic:spPr>
                    <a:xfrm>
                      <a:off x="0" y="0"/>
                      <a:ext cx="6285865" cy="6925310"/>
                    </a:xfrm>
                    <a:prstGeom prst="rect">
                      <a:avLst/>
                    </a:prstGeom>
                    <a:noFill/>
                    <a:ln>
                      <a:noFill/>
                    </a:ln>
                  </pic:spPr>
                </pic:pic>
              </a:graphicData>
            </a:graphic>
          </wp:inline>
        </w:drawing>
      </w:r>
    </w:p>
    <w:p w14:paraId="5D47CA7E">
      <w:pPr>
        <w:spacing w:line="10744" w:lineRule="exact"/>
        <w:rPr>
          <w:rFonts w:hint="eastAsia" w:ascii="宋体" w:hAnsi="宋体" w:eastAsia="宋体" w:cs="宋体"/>
          <w:color w:val="auto"/>
          <w:highlight w:val="none"/>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9F1B678">
      <w:pPr>
        <w:spacing w:before="78" w:line="220" w:lineRule="auto"/>
        <w:outlineLvl w:val="2"/>
        <w:rPr>
          <w:rFonts w:hint="eastAsia" w:ascii="宋体" w:hAnsi="宋体" w:eastAsia="宋体" w:cs="宋体"/>
          <w:b/>
          <w:bCs/>
          <w:color w:val="auto"/>
          <w:spacing w:val="-4"/>
          <w:sz w:val="24"/>
          <w:szCs w:val="24"/>
          <w:highlight w:val="none"/>
        </w:rPr>
      </w:pPr>
      <w:bookmarkStart w:id="264" w:name="_Toc30843"/>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4E20E0E7">
      <w:pPr>
        <w:pStyle w:val="5"/>
        <w:spacing w:line="269" w:lineRule="auto"/>
        <w:rPr>
          <w:rFonts w:hint="eastAsia" w:ascii="宋体" w:hAnsi="宋体" w:eastAsia="宋体" w:cs="宋体"/>
          <w:color w:val="auto"/>
          <w:highlight w:val="none"/>
        </w:rPr>
      </w:pPr>
    </w:p>
    <w:p w14:paraId="0DB6A583">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5004DA81">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投标人在投标时须补充完善危大工程清单并明确相应的安全管理措施。</w:t>
      </w:r>
    </w:p>
    <w:p w14:paraId="39C98E84">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76768B">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1C2AFCFC">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2C57E579">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4B36F6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74C7E91A">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798FF3E3">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211A5215">
      <w:pPr>
        <w:spacing w:before="40"/>
        <w:rPr>
          <w:rFonts w:hint="eastAsia" w:ascii="宋体" w:hAnsi="宋体" w:eastAsia="宋体" w:cs="宋体"/>
          <w:color w:val="auto"/>
          <w:highlight w:val="none"/>
        </w:rPr>
      </w:pPr>
    </w:p>
    <w:tbl>
      <w:tblPr>
        <w:tblStyle w:val="13"/>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0C1314">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86821EB">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088710BC">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5305F236">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2B4333">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0D210A2">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790D24E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E86A91">
            <w:pPr>
              <w:pStyle w:val="18"/>
              <w:rPr>
                <w:rFonts w:hint="eastAsia" w:ascii="宋体" w:hAnsi="宋体" w:eastAsia="宋体" w:cs="宋体"/>
                <w:color w:val="auto"/>
                <w:highlight w:val="none"/>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919783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B778EA3">
            <w:pPr>
              <w:pStyle w:val="18"/>
              <w:spacing w:line="297" w:lineRule="auto"/>
              <w:rPr>
                <w:rFonts w:hint="eastAsia" w:ascii="宋体" w:hAnsi="宋体" w:eastAsia="宋体" w:cs="宋体"/>
                <w:color w:val="auto"/>
                <w:highlight w:val="none"/>
              </w:rPr>
            </w:pPr>
          </w:p>
          <w:p w14:paraId="680472A7">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F74172">
            <w:pPr>
              <w:pStyle w:val="18"/>
              <w:spacing w:line="297" w:lineRule="auto"/>
              <w:rPr>
                <w:rFonts w:hint="eastAsia" w:ascii="宋体" w:hAnsi="宋体" w:eastAsia="宋体" w:cs="宋体"/>
                <w:color w:val="auto"/>
                <w:highlight w:val="none"/>
              </w:rPr>
            </w:pPr>
          </w:p>
          <w:p w14:paraId="3E2C041A">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77920F0">
            <w:pPr>
              <w:pStyle w:val="18"/>
              <w:rPr>
                <w:rFonts w:hint="eastAsia" w:ascii="宋体" w:hAnsi="宋体" w:eastAsia="宋体" w:cs="宋体"/>
                <w:color w:val="auto"/>
                <w:highlight w:val="none"/>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5D2C12B">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678E3335">
            <w:pPr>
              <w:pStyle w:val="18"/>
              <w:spacing w:line="263" w:lineRule="auto"/>
              <w:rPr>
                <w:rFonts w:hint="eastAsia" w:ascii="宋体" w:hAnsi="宋体" w:eastAsia="宋体" w:cs="宋体"/>
                <w:color w:val="auto"/>
                <w:highlight w:val="none"/>
              </w:rPr>
            </w:pPr>
          </w:p>
          <w:p w14:paraId="03E3E37B">
            <w:pPr>
              <w:pStyle w:val="18"/>
              <w:spacing w:line="263" w:lineRule="auto"/>
              <w:rPr>
                <w:rFonts w:hint="eastAsia" w:ascii="宋体" w:hAnsi="宋体" w:eastAsia="宋体" w:cs="宋体"/>
                <w:color w:val="auto"/>
                <w:highlight w:val="none"/>
              </w:rPr>
            </w:pPr>
          </w:p>
          <w:p w14:paraId="07B348AA">
            <w:pPr>
              <w:pStyle w:val="18"/>
              <w:spacing w:line="264" w:lineRule="auto"/>
              <w:rPr>
                <w:rFonts w:hint="eastAsia" w:ascii="宋体" w:hAnsi="宋体" w:eastAsia="宋体" w:cs="宋体"/>
                <w:color w:val="auto"/>
                <w:highlight w:val="none"/>
              </w:rPr>
            </w:pPr>
          </w:p>
          <w:p w14:paraId="09F5F15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49FC468F">
            <w:pPr>
              <w:pStyle w:val="18"/>
              <w:spacing w:line="263" w:lineRule="auto"/>
              <w:rPr>
                <w:rFonts w:hint="eastAsia" w:ascii="宋体" w:hAnsi="宋体" w:eastAsia="宋体" w:cs="宋体"/>
                <w:color w:val="auto"/>
                <w:highlight w:val="none"/>
              </w:rPr>
            </w:pPr>
          </w:p>
          <w:p w14:paraId="573D6FDA">
            <w:pPr>
              <w:pStyle w:val="18"/>
              <w:spacing w:line="263" w:lineRule="auto"/>
              <w:rPr>
                <w:rFonts w:hint="eastAsia" w:ascii="宋体" w:hAnsi="宋体" w:eastAsia="宋体" w:cs="宋体"/>
                <w:color w:val="auto"/>
                <w:highlight w:val="none"/>
              </w:rPr>
            </w:pPr>
          </w:p>
          <w:p w14:paraId="4B2551ED">
            <w:pPr>
              <w:pStyle w:val="18"/>
              <w:spacing w:line="264" w:lineRule="auto"/>
              <w:rPr>
                <w:rFonts w:hint="eastAsia" w:ascii="宋体" w:hAnsi="宋体" w:eastAsia="宋体" w:cs="宋体"/>
                <w:color w:val="auto"/>
                <w:highlight w:val="none"/>
              </w:rPr>
            </w:pPr>
          </w:p>
          <w:p w14:paraId="036E5E2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D403E2">
            <w:pPr>
              <w:pStyle w:val="18"/>
              <w:rPr>
                <w:rFonts w:hint="eastAsia" w:ascii="宋体" w:hAnsi="宋体" w:eastAsia="宋体" w:cs="宋体"/>
                <w:color w:val="auto"/>
                <w:highlight w:val="none"/>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F3CCA3">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F83F1A7">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DEA9D7">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E66751">
            <w:pPr>
              <w:pStyle w:val="18"/>
              <w:rPr>
                <w:rFonts w:hint="eastAsia" w:ascii="宋体" w:hAnsi="宋体" w:eastAsia="宋体" w:cs="宋体"/>
                <w:color w:val="auto"/>
                <w:highlight w:val="none"/>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B42EF94">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2BE616C">
            <w:pPr>
              <w:pStyle w:val="18"/>
              <w:spacing w:line="293" w:lineRule="auto"/>
              <w:rPr>
                <w:rFonts w:hint="eastAsia" w:ascii="宋体" w:hAnsi="宋体" w:eastAsia="宋体" w:cs="宋体"/>
                <w:color w:val="auto"/>
                <w:highlight w:val="none"/>
              </w:rPr>
            </w:pPr>
          </w:p>
          <w:p w14:paraId="2078787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A3A5B2">
            <w:pPr>
              <w:pStyle w:val="18"/>
              <w:spacing w:line="293" w:lineRule="auto"/>
              <w:rPr>
                <w:rFonts w:hint="eastAsia" w:ascii="宋体" w:hAnsi="宋体" w:eastAsia="宋体" w:cs="宋体"/>
                <w:color w:val="auto"/>
                <w:highlight w:val="none"/>
              </w:rPr>
            </w:pPr>
          </w:p>
          <w:p w14:paraId="4BAF71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A6A71B">
            <w:pPr>
              <w:pStyle w:val="18"/>
              <w:rPr>
                <w:rFonts w:hint="eastAsia" w:ascii="宋体" w:hAnsi="宋体" w:eastAsia="宋体" w:cs="宋体"/>
                <w:color w:val="auto"/>
                <w:highlight w:val="none"/>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44FF8A">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6D081D3">
            <w:pPr>
              <w:pStyle w:val="18"/>
              <w:spacing w:line="255" w:lineRule="auto"/>
              <w:rPr>
                <w:rFonts w:hint="eastAsia" w:ascii="宋体" w:hAnsi="宋体" w:eastAsia="宋体" w:cs="宋体"/>
                <w:color w:val="auto"/>
                <w:highlight w:val="none"/>
              </w:rPr>
            </w:pPr>
          </w:p>
          <w:p w14:paraId="4A16BFFE">
            <w:pPr>
              <w:pStyle w:val="18"/>
              <w:spacing w:line="255" w:lineRule="auto"/>
              <w:rPr>
                <w:rFonts w:hint="eastAsia" w:ascii="宋体" w:hAnsi="宋体" w:eastAsia="宋体" w:cs="宋体"/>
                <w:color w:val="auto"/>
                <w:highlight w:val="none"/>
              </w:rPr>
            </w:pPr>
          </w:p>
          <w:p w14:paraId="3A0F5923">
            <w:pPr>
              <w:pStyle w:val="18"/>
              <w:spacing w:line="255" w:lineRule="auto"/>
              <w:rPr>
                <w:rFonts w:hint="eastAsia" w:ascii="宋体" w:hAnsi="宋体" w:eastAsia="宋体" w:cs="宋体"/>
                <w:color w:val="auto"/>
                <w:highlight w:val="none"/>
              </w:rPr>
            </w:pPr>
          </w:p>
          <w:p w14:paraId="0E04FF9F">
            <w:pPr>
              <w:pStyle w:val="18"/>
              <w:spacing w:line="255" w:lineRule="auto"/>
              <w:rPr>
                <w:rFonts w:hint="eastAsia" w:ascii="宋体" w:hAnsi="宋体" w:eastAsia="宋体" w:cs="宋体"/>
                <w:color w:val="auto"/>
                <w:highlight w:val="none"/>
              </w:rPr>
            </w:pPr>
          </w:p>
          <w:p w14:paraId="14B37184">
            <w:pPr>
              <w:pStyle w:val="18"/>
              <w:spacing w:line="256" w:lineRule="auto"/>
              <w:rPr>
                <w:rFonts w:hint="eastAsia" w:ascii="宋体" w:hAnsi="宋体" w:eastAsia="宋体" w:cs="宋体"/>
                <w:color w:val="auto"/>
                <w:highlight w:val="none"/>
              </w:rPr>
            </w:pPr>
          </w:p>
          <w:p w14:paraId="5A4F6FF6">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C45176">
            <w:pPr>
              <w:pStyle w:val="18"/>
              <w:spacing w:line="255" w:lineRule="auto"/>
              <w:rPr>
                <w:rFonts w:hint="eastAsia" w:ascii="宋体" w:hAnsi="宋体" w:eastAsia="宋体" w:cs="宋体"/>
                <w:color w:val="auto"/>
                <w:highlight w:val="none"/>
              </w:rPr>
            </w:pPr>
          </w:p>
          <w:p w14:paraId="6D487157">
            <w:pPr>
              <w:pStyle w:val="18"/>
              <w:spacing w:line="255" w:lineRule="auto"/>
              <w:rPr>
                <w:rFonts w:hint="eastAsia" w:ascii="宋体" w:hAnsi="宋体" w:eastAsia="宋体" w:cs="宋体"/>
                <w:color w:val="auto"/>
                <w:highlight w:val="none"/>
              </w:rPr>
            </w:pPr>
          </w:p>
          <w:p w14:paraId="3E1CE66E">
            <w:pPr>
              <w:pStyle w:val="18"/>
              <w:spacing w:line="255" w:lineRule="auto"/>
              <w:rPr>
                <w:rFonts w:hint="eastAsia" w:ascii="宋体" w:hAnsi="宋体" w:eastAsia="宋体" w:cs="宋体"/>
                <w:color w:val="auto"/>
                <w:highlight w:val="none"/>
              </w:rPr>
            </w:pPr>
          </w:p>
          <w:p w14:paraId="6A7FA7A1">
            <w:pPr>
              <w:pStyle w:val="18"/>
              <w:spacing w:line="255" w:lineRule="auto"/>
              <w:rPr>
                <w:rFonts w:hint="eastAsia" w:ascii="宋体" w:hAnsi="宋体" w:eastAsia="宋体" w:cs="宋体"/>
                <w:color w:val="auto"/>
                <w:highlight w:val="none"/>
              </w:rPr>
            </w:pPr>
          </w:p>
          <w:p w14:paraId="12434D3D">
            <w:pPr>
              <w:pStyle w:val="18"/>
              <w:spacing w:line="256" w:lineRule="auto"/>
              <w:rPr>
                <w:rFonts w:hint="eastAsia" w:ascii="宋体" w:hAnsi="宋体" w:eastAsia="宋体" w:cs="宋体"/>
                <w:color w:val="auto"/>
                <w:highlight w:val="none"/>
              </w:rPr>
            </w:pPr>
          </w:p>
          <w:p w14:paraId="1980D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56E965">
            <w:pPr>
              <w:pStyle w:val="18"/>
              <w:rPr>
                <w:rFonts w:hint="eastAsia" w:ascii="宋体" w:hAnsi="宋体" w:eastAsia="宋体" w:cs="宋体"/>
                <w:color w:val="auto"/>
                <w:highlight w:val="none"/>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43D72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511D615D">
            <w:pPr>
              <w:pStyle w:val="18"/>
              <w:spacing w:line="296" w:lineRule="auto"/>
              <w:rPr>
                <w:rFonts w:hint="eastAsia" w:ascii="宋体" w:hAnsi="宋体" w:eastAsia="宋体" w:cs="宋体"/>
                <w:color w:val="auto"/>
                <w:highlight w:val="none"/>
              </w:rPr>
            </w:pPr>
          </w:p>
          <w:p w14:paraId="65F0F42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33D5358">
            <w:pPr>
              <w:pStyle w:val="18"/>
              <w:spacing w:line="296" w:lineRule="auto"/>
              <w:rPr>
                <w:rFonts w:hint="eastAsia" w:ascii="宋体" w:hAnsi="宋体" w:eastAsia="宋体" w:cs="宋体"/>
                <w:color w:val="auto"/>
                <w:highlight w:val="none"/>
              </w:rPr>
            </w:pPr>
          </w:p>
          <w:p w14:paraId="0B3D0D9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F9CE6A">
            <w:pPr>
              <w:pStyle w:val="18"/>
              <w:rPr>
                <w:rFonts w:hint="eastAsia" w:ascii="宋体" w:hAnsi="宋体" w:eastAsia="宋体" w:cs="宋体"/>
                <w:color w:val="auto"/>
                <w:highlight w:val="none"/>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79A01C">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6D8EB2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4F676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B0041E">
            <w:pPr>
              <w:pStyle w:val="18"/>
              <w:rPr>
                <w:rFonts w:hint="eastAsia" w:ascii="宋体" w:hAnsi="宋体" w:eastAsia="宋体" w:cs="宋体"/>
                <w:color w:val="auto"/>
                <w:highlight w:val="none"/>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DD2F61">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9DAD9F8">
            <w:pPr>
              <w:pStyle w:val="18"/>
              <w:spacing w:line="297" w:lineRule="auto"/>
              <w:rPr>
                <w:rFonts w:hint="eastAsia" w:ascii="宋体" w:hAnsi="宋体" w:eastAsia="宋体" w:cs="宋体"/>
                <w:color w:val="auto"/>
                <w:highlight w:val="none"/>
              </w:rPr>
            </w:pPr>
          </w:p>
          <w:p w14:paraId="399CF0A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37BA4B">
            <w:pPr>
              <w:pStyle w:val="18"/>
              <w:spacing w:line="297" w:lineRule="auto"/>
              <w:rPr>
                <w:rFonts w:hint="eastAsia" w:ascii="宋体" w:hAnsi="宋体" w:eastAsia="宋体" w:cs="宋体"/>
                <w:color w:val="auto"/>
                <w:highlight w:val="none"/>
              </w:rPr>
            </w:pPr>
          </w:p>
          <w:p w14:paraId="4107995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189630F">
            <w:pPr>
              <w:pStyle w:val="18"/>
              <w:rPr>
                <w:rFonts w:hint="eastAsia" w:ascii="宋体" w:hAnsi="宋体" w:eastAsia="宋体" w:cs="宋体"/>
                <w:color w:val="auto"/>
                <w:highlight w:val="none"/>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DA6BEA">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05D8A463">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02B32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3D3528">
            <w:pPr>
              <w:pStyle w:val="18"/>
              <w:rPr>
                <w:rFonts w:hint="eastAsia" w:ascii="宋体" w:hAnsi="宋体" w:eastAsia="宋体" w:cs="宋体"/>
                <w:color w:val="auto"/>
                <w:highlight w:val="none"/>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F4B30C">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429C4D9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377759">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D68036D">
            <w:pPr>
              <w:pStyle w:val="18"/>
              <w:rPr>
                <w:rFonts w:hint="eastAsia" w:ascii="宋体" w:hAnsi="宋体" w:eastAsia="宋体" w:cs="宋体"/>
                <w:color w:val="auto"/>
                <w:highlight w:val="none"/>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B4E193">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B0E76C9">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E1DB8D">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96A5DC">
            <w:pPr>
              <w:pStyle w:val="18"/>
              <w:rPr>
                <w:rFonts w:hint="eastAsia" w:ascii="宋体" w:hAnsi="宋体" w:eastAsia="宋体" w:cs="宋体"/>
                <w:color w:val="auto"/>
                <w:highlight w:val="none"/>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5C7215">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321FD4AD">
            <w:pPr>
              <w:pStyle w:val="18"/>
              <w:spacing w:line="297" w:lineRule="auto"/>
              <w:rPr>
                <w:rFonts w:hint="eastAsia" w:ascii="宋体" w:hAnsi="宋体" w:eastAsia="宋体" w:cs="宋体"/>
                <w:color w:val="auto"/>
                <w:highlight w:val="none"/>
              </w:rPr>
            </w:pPr>
          </w:p>
          <w:p w14:paraId="679F5793">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D0218D">
            <w:pPr>
              <w:pStyle w:val="18"/>
              <w:spacing w:line="297" w:lineRule="auto"/>
              <w:rPr>
                <w:rFonts w:hint="eastAsia" w:ascii="宋体" w:hAnsi="宋体" w:eastAsia="宋体" w:cs="宋体"/>
                <w:color w:val="auto"/>
                <w:highlight w:val="none"/>
              </w:rPr>
            </w:pPr>
          </w:p>
          <w:p w14:paraId="634A98E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925227">
            <w:pPr>
              <w:pStyle w:val="18"/>
              <w:rPr>
                <w:rFonts w:hint="eastAsia" w:ascii="宋体" w:hAnsi="宋体" w:eastAsia="宋体" w:cs="宋体"/>
                <w:color w:val="auto"/>
                <w:highlight w:val="none"/>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79A4E32">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2834041E">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E1B74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AC225D">
            <w:pPr>
              <w:pStyle w:val="18"/>
              <w:rPr>
                <w:rFonts w:hint="eastAsia" w:ascii="宋体" w:hAnsi="宋体" w:eastAsia="宋体" w:cs="宋体"/>
                <w:color w:val="auto"/>
                <w:highlight w:val="none"/>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4FFC9B">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E7432E5">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D49CB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6E687F2">
            <w:pPr>
              <w:pStyle w:val="18"/>
              <w:rPr>
                <w:rFonts w:hint="eastAsia" w:ascii="宋体" w:hAnsi="宋体" w:eastAsia="宋体" w:cs="宋体"/>
                <w:color w:val="auto"/>
                <w:highlight w:val="none"/>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A6558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14F1C253">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5D4A2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71AEFFD">
            <w:pPr>
              <w:pStyle w:val="18"/>
              <w:rPr>
                <w:rFonts w:hint="eastAsia" w:ascii="宋体" w:hAnsi="宋体" w:eastAsia="宋体" w:cs="宋体"/>
                <w:color w:val="auto"/>
                <w:highlight w:val="none"/>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D85820">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24DA6B96">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972CBB8">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D335B2E">
            <w:pPr>
              <w:pStyle w:val="18"/>
              <w:rPr>
                <w:rFonts w:hint="eastAsia" w:ascii="宋体" w:hAnsi="宋体" w:eastAsia="宋体" w:cs="宋体"/>
                <w:color w:val="auto"/>
                <w:highlight w:val="none"/>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C96EB0E">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2920519C">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F0ED25">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16F9989">
            <w:pPr>
              <w:pStyle w:val="18"/>
              <w:rPr>
                <w:rFonts w:hint="eastAsia" w:ascii="宋体" w:hAnsi="宋体" w:eastAsia="宋体" w:cs="宋体"/>
                <w:color w:val="auto"/>
                <w:highlight w:val="none"/>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DB2BD6B">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1F592663">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7AE92B">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23CF5F">
            <w:pPr>
              <w:pStyle w:val="18"/>
              <w:rPr>
                <w:rFonts w:hint="eastAsia" w:ascii="宋体" w:hAnsi="宋体" w:eastAsia="宋体" w:cs="宋体"/>
                <w:color w:val="auto"/>
                <w:highlight w:val="none"/>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55B08F">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0A9FAFF7">
            <w:pPr>
              <w:pStyle w:val="18"/>
              <w:spacing w:line="294" w:lineRule="auto"/>
              <w:rPr>
                <w:rFonts w:hint="eastAsia" w:ascii="宋体" w:hAnsi="宋体" w:eastAsia="宋体" w:cs="宋体"/>
                <w:color w:val="auto"/>
                <w:highlight w:val="none"/>
              </w:rPr>
            </w:pPr>
          </w:p>
          <w:p w14:paraId="34B3FB96">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9904E6">
            <w:pPr>
              <w:pStyle w:val="18"/>
              <w:spacing w:line="294" w:lineRule="auto"/>
              <w:rPr>
                <w:rFonts w:hint="eastAsia" w:ascii="宋体" w:hAnsi="宋体" w:eastAsia="宋体" w:cs="宋体"/>
                <w:color w:val="auto"/>
                <w:highlight w:val="none"/>
              </w:rPr>
            </w:pPr>
          </w:p>
          <w:p w14:paraId="4D0D520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0FEA8A">
            <w:pPr>
              <w:pStyle w:val="18"/>
              <w:rPr>
                <w:rFonts w:hint="eastAsia" w:ascii="宋体" w:hAnsi="宋体" w:eastAsia="宋体" w:cs="宋体"/>
                <w:color w:val="auto"/>
                <w:highlight w:val="none"/>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BEE0B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96738AD">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2FCEA97">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FB7B18">
            <w:pPr>
              <w:pStyle w:val="18"/>
              <w:rPr>
                <w:rFonts w:hint="eastAsia" w:ascii="宋体" w:hAnsi="宋体" w:eastAsia="宋体" w:cs="宋体"/>
                <w:color w:val="auto"/>
                <w:highlight w:val="none"/>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D12E3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1A2393E">
            <w:pPr>
              <w:pStyle w:val="18"/>
              <w:spacing w:line="294" w:lineRule="auto"/>
              <w:rPr>
                <w:rFonts w:hint="eastAsia" w:ascii="宋体" w:hAnsi="宋体" w:eastAsia="宋体" w:cs="宋体"/>
                <w:color w:val="auto"/>
                <w:highlight w:val="none"/>
              </w:rPr>
            </w:pPr>
          </w:p>
          <w:p w14:paraId="3183CE4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4F68CC">
            <w:pPr>
              <w:pStyle w:val="18"/>
              <w:spacing w:line="294" w:lineRule="auto"/>
              <w:rPr>
                <w:rFonts w:hint="eastAsia" w:ascii="宋体" w:hAnsi="宋体" w:eastAsia="宋体" w:cs="宋体"/>
                <w:color w:val="auto"/>
                <w:highlight w:val="none"/>
              </w:rPr>
            </w:pPr>
          </w:p>
          <w:p w14:paraId="1E79BD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19A2ED">
            <w:pPr>
              <w:pStyle w:val="18"/>
              <w:rPr>
                <w:rFonts w:hint="eastAsia" w:ascii="宋体" w:hAnsi="宋体" w:eastAsia="宋体" w:cs="宋体"/>
                <w:color w:val="auto"/>
                <w:highlight w:val="none"/>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E7E493">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277DB7A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BBDAB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140078">
            <w:pPr>
              <w:pStyle w:val="18"/>
              <w:rPr>
                <w:rFonts w:hint="eastAsia" w:ascii="宋体" w:hAnsi="宋体" w:eastAsia="宋体" w:cs="宋体"/>
                <w:color w:val="auto"/>
                <w:highlight w:val="none"/>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47EBC8">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594F7240">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358343">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6B694E">
            <w:pPr>
              <w:pStyle w:val="18"/>
              <w:rPr>
                <w:rFonts w:hint="eastAsia" w:ascii="宋体" w:hAnsi="宋体" w:eastAsia="宋体" w:cs="宋体"/>
                <w:color w:val="auto"/>
                <w:highlight w:val="none"/>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11687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71DD0F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1AA7C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810C91">
            <w:pPr>
              <w:pStyle w:val="18"/>
              <w:rPr>
                <w:rFonts w:hint="eastAsia" w:ascii="宋体" w:hAnsi="宋体" w:eastAsia="宋体" w:cs="宋体"/>
                <w:color w:val="auto"/>
                <w:highlight w:val="none"/>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79A1D">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68A4C3FD">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9EDFF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8B0F19">
            <w:pPr>
              <w:pStyle w:val="18"/>
              <w:rPr>
                <w:rFonts w:hint="eastAsia" w:ascii="宋体" w:hAnsi="宋体" w:eastAsia="宋体" w:cs="宋体"/>
                <w:color w:val="auto"/>
                <w:highlight w:val="none"/>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968F35">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5BBFC845">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1E41E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7899C">
            <w:pPr>
              <w:pStyle w:val="18"/>
              <w:rPr>
                <w:rFonts w:hint="eastAsia" w:ascii="宋体" w:hAnsi="宋体" w:eastAsia="宋体" w:cs="宋体"/>
                <w:color w:val="auto"/>
                <w:highlight w:val="none"/>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E2EB51E">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0335193E">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8C26D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E26D27">
            <w:pPr>
              <w:pStyle w:val="18"/>
              <w:rPr>
                <w:rFonts w:hint="eastAsia" w:ascii="宋体" w:hAnsi="宋体" w:eastAsia="宋体" w:cs="宋体"/>
                <w:color w:val="auto"/>
                <w:highlight w:val="none"/>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2918A5">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496F222B">
            <w:pPr>
              <w:pStyle w:val="18"/>
              <w:spacing w:line="270" w:lineRule="auto"/>
              <w:rPr>
                <w:rFonts w:hint="eastAsia" w:ascii="宋体" w:hAnsi="宋体" w:eastAsia="宋体" w:cs="宋体"/>
                <w:color w:val="auto"/>
                <w:highlight w:val="none"/>
              </w:rPr>
            </w:pPr>
          </w:p>
          <w:p w14:paraId="4BE76F41">
            <w:pPr>
              <w:pStyle w:val="18"/>
              <w:spacing w:line="271" w:lineRule="auto"/>
              <w:rPr>
                <w:rFonts w:hint="eastAsia" w:ascii="宋体" w:hAnsi="宋体" w:eastAsia="宋体" w:cs="宋体"/>
                <w:color w:val="auto"/>
                <w:highlight w:val="none"/>
              </w:rPr>
            </w:pPr>
          </w:p>
          <w:p w14:paraId="239AC87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2C1EFD">
            <w:pPr>
              <w:pStyle w:val="18"/>
              <w:spacing w:line="270" w:lineRule="auto"/>
              <w:rPr>
                <w:rFonts w:hint="eastAsia" w:ascii="宋体" w:hAnsi="宋体" w:eastAsia="宋体" w:cs="宋体"/>
                <w:color w:val="auto"/>
                <w:highlight w:val="none"/>
              </w:rPr>
            </w:pPr>
          </w:p>
          <w:p w14:paraId="7FBE4FE4">
            <w:pPr>
              <w:pStyle w:val="18"/>
              <w:spacing w:line="271" w:lineRule="auto"/>
              <w:rPr>
                <w:rFonts w:hint="eastAsia" w:ascii="宋体" w:hAnsi="宋体" w:eastAsia="宋体" w:cs="宋体"/>
                <w:color w:val="auto"/>
                <w:highlight w:val="none"/>
              </w:rPr>
            </w:pPr>
          </w:p>
          <w:p w14:paraId="232EE85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9EE8AB">
            <w:pPr>
              <w:pStyle w:val="18"/>
              <w:rPr>
                <w:rFonts w:hint="eastAsia" w:ascii="宋体" w:hAnsi="宋体" w:eastAsia="宋体" w:cs="宋体"/>
                <w:color w:val="auto"/>
                <w:highlight w:val="none"/>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64981E">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2EDDCE6">
            <w:pPr>
              <w:pStyle w:val="18"/>
              <w:spacing w:line="295" w:lineRule="auto"/>
              <w:rPr>
                <w:rFonts w:hint="eastAsia" w:ascii="宋体" w:hAnsi="宋体" w:eastAsia="宋体" w:cs="宋体"/>
                <w:color w:val="auto"/>
                <w:highlight w:val="none"/>
              </w:rPr>
            </w:pPr>
          </w:p>
          <w:p w14:paraId="45015D35">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D2CDEE2">
            <w:pPr>
              <w:pStyle w:val="18"/>
              <w:spacing w:line="295" w:lineRule="auto"/>
              <w:rPr>
                <w:rFonts w:hint="eastAsia" w:ascii="宋体" w:hAnsi="宋体" w:eastAsia="宋体" w:cs="宋体"/>
                <w:color w:val="auto"/>
                <w:highlight w:val="none"/>
              </w:rPr>
            </w:pPr>
          </w:p>
          <w:p w14:paraId="09D2C904">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0E9BBCA9">
            <w:pPr>
              <w:pStyle w:val="18"/>
              <w:spacing w:line="295" w:lineRule="auto"/>
              <w:rPr>
                <w:rFonts w:hint="eastAsia" w:ascii="宋体" w:hAnsi="宋体" w:eastAsia="宋体" w:cs="宋体"/>
                <w:color w:val="auto"/>
                <w:highlight w:val="none"/>
              </w:rPr>
            </w:pPr>
          </w:p>
          <w:p w14:paraId="562A97E9">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FC6A7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D5C757">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5D0C9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BB58B3">
            <w:pPr>
              <w:pStyle w:val="18"/>
              <w:rPr>
                <w:rFonts w:hint="eastAsia" w:ascii="宋体" w:hAnsi="宋体" w:eastAsia="宋体" w:cs="宋体"/>
                <w:color w:val="auto"/>
                <w:highlight w:val="none"/>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45EE0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507AE1DC">
            <w:pPr>
              <w:pStyle w:val="18"/>
              <w:spacing w:line="295" w:lineRule="auto"/>
              <w:rPr>
                <w:rFonts w:hint="eastAsia" w:ascii="宋体" w:hAnsi="宋体" w:eastAsia="宋体" w:cs="宋体"/>
                <w:color w:val="auto"/>
                <w:highlight w:val="none"/>
              </w:rPr>
            </w:pPr>
          </w:p>
          <w:p w14:paraId="3F469623">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1BD327">
            <w:pPr>
              <w:pStyle w:val="18"/>
              <w:spacing w:line="295" w:lineRule="auto"/>
              <w:rPr>
                <w:rFonts w:hint="eastAsia" w:ascii="宋体" w:hAnsi="宋体" w:eastAsia="宋体" w:cs="宋体"/>
                <w:color w:val="auto"/>
                <w:highlight w:val="none"/>
              </w:rPr>
            </w:pPr>
          </w:p>
          <w:p w14:paraId="51AD168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CDD85F">
            <w:pPr>
              <w:pStyle w:val="18"/>
              <w:rPr>
                <w:rFonts w:hint="eastAsia" w:ascii="宋体" w:hAnsi="宋体" w:eastAsia="宋体" w:cs="宋体"/>
                <w:color w:val="auto"/>
                <w:highlight w:val="none"/>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27481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297BDAC">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5FCAE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3E9C002">
            <w:pPr>
              <w:pStyle w:val="18"/>
              <w:rPr>
                <w:rFonts w:hint="eastAsia" w:ascii="宋体" w:hAnsi="宋体" w:eastAsia="宋体" w:cs="宋体"/>
                <w:color w:val="auto"/>
                <w:highlight w:val="none"/>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300C9C">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01D661E1">
            <w:pPr>
              <w:pStyle w:val="18"/>
              <w:spacing w:line="294" w:lineRule="auto"/>
              <w:rPr>
                <w:rFonts w:hint="eastAsia" w:ascii="宋体" w:hAnsi="宋体" w:eastAsia="宋体" w:cs="宋体"/>
                <w:color w:val="auto"/>
                <w:highlight w:val="none"/>
              </w:rPr>
            </w:pPr>
          </w:p>
          <w:p w14:paraId="1DDA3CC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A02DEB">
            <w:pPr>
              <w:pStyle w:val="18"/>
              <w:spacing w:line="294" w:lineRule="auto"/>
              <w:rPr>
                <w:rFonts w:hint="eastAsia" w:ascii="宋体" w:hAnsi="宋体" w:eastAsia="宋体" w:cs="宋体"/>
                <w:color w:val="auto"/>
                <w:highlight w:val="none"/>
              </w:rPr>
            </w:pPr>
          </w:p>
          <w:p w14:paraId="514A516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E381ED2">
            <w:pPr>
              <w:pStyle w:val="18"/>
              <w:rPr>
                <w:rFonts w:hint="eastAsia" w:ascii="宋体" w:hAnsi="宋体" w:eastAsia="宋体" w:cs="宋体"/>
                <w:color w:val="auto"/>
                <w:highlight w:val="none"/>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2E50BC">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6C626011">
            <w:pPr>
              <w:pStyle w:val="18"/>
              <w:spacing w:line="262" w:lineRule="auto"/>
              <w:rPr>
                <w:rFonts w:hint="eastAsia" w:ascii="宋体" w:hAnsi="宋体" w:eastAsia="宋体" w:cs="宋体"/>
                <w:color w:val="auto"/>
                <w:highlight w:val="none"/>
              </w:rPr>
            </w:pPr>
          </w:p>
          <w:p w14:paraId="63B16BE2">
            <w:pPr>
              <w:pStyle w:val="18"/>
              <w:spacing w:line="263" w:lineRule="auto"/>
              <w:rPr>
                <w:rFonts w:hint="eastAsia" w:ascii="宋体" w:hAnsi="宋体" w:eastAsia="宋体" w:cs="宋体"/>
                <w:color w:val="auto"/>
                <w:highlight w:val="none"/>
              </w:rPr>
            </w:pPr>
          </w:p>
          <w:p w14:paraId="2DC2A742">
            <w:pPr>
              <w:pStyle w:val="18"/>
              <w:spacing w:line="263" w:lineRule="auto"/>
              <w:rPr>
                <w:rFonts w:hint="eastAsia" w:ascii="宋体" w:hAnsi="宋体" w:eastAsia="宋体" w:cs="宋体"/>
                <w:color w:val="auto"/>
                <w:highlight w:val="none"/>
              </w:rPr>
            </w:pPr>
          </w:p>
          <w:p w14:paraId="2401A34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D4918F3">
            <w:pPr>
              <w:pStyle w:val="18"/>
              <w:spacing w:line="262" w:lineRule="auto"/>
              <w:rPr>
                <w:rFonts w:hint="eastAsia" w:ascii="宋体" w:hAnsi="宋体" w:eastAsia="宋体" w:cs="宋体"/>
                <w:color w:val="auto"/>
                <w:highlight w:val="none"/>
              </w:rPr>
            </w:pPr>
          </w:p>
          <w:p w14:paraId="22A75233">
            <w:pPr>
              <w:pStyle w:val="18"/>
              <w:spacing w:line="263" w:lineRule="auto"/>
              <w:rPr>
                <w:rFonts w:hint="eastAsia" w:ascii="宋体" w:hAnsi="宋体" w:eastAsia="宋体" w:cs="宋体"/>
                <w:color w:val="auto"/>
                <w:highlight w:val="none"/>
              </w:rPr>
            </w:pPr>
          </w:p>
          <w:p w14:paraId="6835FC2C">
            <w:pPr>
              <w:pStyle w:val="18"/>
              <w:spacing w:line="263" w:lineRule="auto"/>
              <w:rPr>
                <w:rFonts w:hint="eastAsia" w:ascii="宋体" w:hAnsi="宋体" w:eastAsia="宋体" w:cs="宋体"/>
                <w:color w:val="auto"/>
                <w:highlight w:val="none"/>
              </w:rPr>
            </w:pPr>
          </w:p>
          <w:p w14:paraId="065FF7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509C14">
            <w:pPr>
              <w:pStyle w:val="18"/>
              <w:rPr>
                <w:rFonts w:hint="eastAsia" w:ascii="宋体" w:hAnsi="宋体" w:eastAsia="宋体" w:cs="宋体"/>
                <w:color w:val="auto"/>
                <w:highlight w:val="none"/>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E32F9C">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553E2DF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72B68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CEDFE2">
            <w:pPr>
              <w:pStyle w:val="18"/>
              <w:rPr>
                <w:rFonts w:hint="eastAsia" w:ascii="宋体" w:hAnsi="宋体" w:eastAsia="宋体" w:cs="宋体"/>
                <w:color w:val="auto"/>
                <w:highlight w:val="none"/>
              </w:rPr>
            </w:pPr>
          </w:p>
        </w:tc>
      </w:tr>
      <w:tr w14:paraId="609E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9D6929">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1AFFA412">
            <w:pPr>
              <w:pStyle w:val="18"/>
              <w:rPr>
                <w:rFonts w:hint="eastAsia" w:ascii="宋体" w:hAnsi="宋体" w:eastAsia="宋体" w:cs="宋体"/>
                <w:color w:val="auto"/>
                <w:highlight w:val="none"/>
              </w:rPr>
            </w:pPr>
          </w:p>
        </w:tc>
        <w:tc>
          <w:tcPr>
            <w:tcW w:w="1294" w:type="dxa"/>
            <w:vAlign w:val="top"/>
          </w:tcPr>
          <w:p w14:paraId="1061CE5F">
            <w:pPr>
              <w:pStyle w:val="18"/>
              <w:rPr>
                <w:rFonts w:hint="eastAsia" w:ascii="宋体" w:hAnsi="宋体" w:eastAsia="宋体" w:cs="宋体"/>
                <w:color w:val="auto"/>
                <w:highlight w:val="none"/>
              </w:rPr>
            </w:pPr>
          </w:p>
        </w:tc>
        <w:tc>
          <w:tcPr>
            <w:tcW w:w="2428" w:type="dxa"/>
            <w:vAlign w:val="top"/>
          </w:tcPr>
          <w:p w14:paraId="4C7C0A35">
            <w:pPr>
              <w:pStyle w:val="18"/>
              <w:rPr>
                <w:rFonts w:hint="eastAsia" w:ascii="宋体" w:hAnsi="宋体" w:eastAsia="宋体" w:cs="宋体"/>
                <w:color w:val="auto"/>
                <w:highlight w:val="none"/>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3B4A7F">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C46839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954BA4">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BEF426E">
            <w:pPr>
              <w:pStyle w:val="18"/>
              <w:rPr>
                <w:rFonts w:hint="eastAsia" w:ascii="宋体" w:hAnsi="宋体" w:eastAsia="宋体" w:cs="宋体"/>
                <w:color w:val="auto"/>
                <w:highlight w:val="none"/>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715B81">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62176862">
            <w:pPr>
              <w:pStyle w:val="18"/>
              <w:spacing w:line="295" w:lineRule="auto"/>
              <w:rPr>
                <w:rFonts w:hint="eastAsia" w:ascii="宋体" w:hAnsi="宋体" w:eastAsia="宋体" w:cs="宋体"/>
                <w:color w:val="auto"/>
                <w:highlight w:val="none"/>
              </w:rPr>
            </w:pPr>
          </w:p>
          <w:p w14:paraId="48EFCFE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3FF28E">
            <w:pPr>
              <w:pStyle w:val="18"/>
              <w:spacing w:line="295" w:lineRule="auto"/>
              <w:rPr>
                <w:rFonts w:hint="eastAsia" w:ascii="宋体" w:hAnsi="宋体" w:eastAsia="宋体" w:cs="宋体"/>
                <w:color w:val="auto"/>
                <w:highlight w:val="none"/>
              </w:rPr>
            </w:pPr>
          </w:p>
          <w:p w14:paraId="3385602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8E792E">
            <w:pPr>
              <w:pStyle w:val="18"/>
              <w:rPr>
                <w:rFonts w:hint="eastAsia" w:ascii="宋体" w:hAnsi="宋体" w:eastAsia="宋体" w:cs="宋体"/>
                <w:color w:val="auto"/>
                <w:highlight w:val="none"/>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EB0C9">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5762D0E9">
            <w:pPr>
              <w:pStyle w:val="18"/>
              <w:spacing w:line="270" w:lineRule="auto"/>
              <w:rPr>
                <w:rFonts w:hint="eastAsia" w:ascii="宋体" w:hAnsi="宋体" w:eastAsia="宋体" w:cs="宋体"/>
                <w:color w:val="auto"/>
                <w:highlight w:val="none"/>
              </w:rPr>
            </w:pPr>
          </w:p>
          <w:p w14:paraId="640C634B">
            <w:pPr>
              <w:pStyle w:val="18"/>
              <w:spacing w:line="270" w:lineRule="auto"/>
              <w:rPr>
                <w:rFonts w:hint="eastAsia" w:ascii="宋体" w:hAnsi="宋体" w:eastAsia="宋体" w:cs="宋体"/>
                <w:color w:val="auto"/>
                <w:highlight w:val="none"/>
              </w:rPr>
            </w:pPr>
          </w:p>
          <w:p w14:paraId="685B83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9E055E">
            <w:pPr>
              <w:pStyle w:val="18"/>
              <w:spacing w:line="270" w:lineRule="auto"/>
              <w:rPr>
                <w:rFonts w:hint="eastAsia" w:ascii="宋体" w:hAnsi="宋体" w:eastAsia="宋体" w:cs="宋体"/>
                <w:color w:val="auto"/>
                <w:highlight w:val="none"/>
              </w:rPr>
            </w:pPr>
          </w:p>
          <w:p w14:paraId="292B70A0">
            <w:pPr>
              <w:pStyle w:val="18"/>
              <w:spacing w:line="270" w:lineRule="auto"/>
              <w:rPr>
                <w:rFonts w:hint="eastAsia" w:ascii="宋体" w:hAnsi="宋体" w:eastAsia="宋体" w:cs="宋体"/>
                <w:color w:val="auto"/>
                <w:highlight w:val="none"/>
              </w:rPr>
            </w:pPr>
          </w:p>
          <w:p w14:paraId="06C60C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7ACFA6F">
            <w:pPr>
              <w:pStyle w:val="18"/>
              <w:rPr>
                <w:rFonts w:hint="eastAsia" w:ascii="宋体" w:hAnsi="宋体" w:eastAsia="宋体" w:cs="宋体"/>
                <w:color w:val="auto"/>
                <w:highlight w:val="none"/>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30D083">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881CCAF">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9B1B9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DC304E">
            <w:pPr>
              <w:pStyle w:val="18"/>
              <w:rPr>
                <w:rFonts w:hint="eastAsia" w:ascii="宋体" w:hAnsi="宋体" w:eastAsia="宋体" w:cs="宋体"/>
                <w:color w:val="auto"/>
                <w:highlight w:val="none"/>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AA96E6">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8CA0E74">
            <w:pPr>
              <w:pStyle w:val="18"/>
              <w:spacing w:line="296" w:lineRule="auto"/>
              <w:rPr>
                <w:rFonts w:hint="eastAsia" w:ascii="宋体" w:hAnsi="宋体" w:eastAsia="宋体" w:cs="宋体"/>
                <w:color w:val="auto"/>
                <w:highlight w:val="none"/>
              </w:rPr>
            </w:pPr>
          </w:p>
          <w:p w14:paraId="14F42D0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86B799">
            <w:pPr>
              <w:pStyle w:val="18"/>
              <w:spacing w:line="296" w:lineRule="auto"/>
              <w:rPr>
                <w:rFonts w:hint="eastAsia" w:ascii="宋体" w:hAnsi="宋体" w:eastAsia="宋体" w:cs="宋体"/>
                <w:color w:val="auto"/>
                <w:highlight w:val="none"/>
              </w:rPr>
            </w:pPr>
          </w:p>
          <w:p w14:paraId="69F43BD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CFD441">
            <w:pPr>
              <w:pStyle w:val="18"/>
              <w:rPr>
                <w:rFonts w:hint="eastAsia" w:ascii="宋体" w:hAnsi="宋体" w:eastAsia="宋体" w:cs="宋体"/>
                <w:color w:val="auto"/>
                <w:highlight w:val="none"/>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A8149A">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6C44A919">
            <w:pPr>
              <w:pStyle w:val="18"/>
              <w:spacing w:line="296" w:lineRule="auto"/>
              <w:rPr>
                <w:rFonts w:hint="eastAsia" w:ascii="宋体" w:hAnsi="宋体" w:eastAsia="宋体" w:cs="宋体"/>
                <w:color w:val="auto"/>
                <w:highlight w:val="none"/>
              </w:rPr>
            </w:pPr>
          </w:p>
          <w:p w14:paraId="65C3F30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4626CA">
            <w:pPr>
              <w:pStyle w:val="18"/>
              <w:spacing w:line="296" w:lineRule="auto"/>
              <w:rPr>
                <w:rFonts w:hint="eastAsia" w:ascii="宋体" w:hAnsi="宋体" w:eastAsia="宋体" w:cs="宋体"/>
                <w:color w:val="auto"/>
                <w:highlight w:val="none"/>
              </w:rPr>
            </w:pPr>
          </w:p>
          <w:p w14:paraId="77E009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109652">
            <w:pPr>
              <w:pStyle w:val="18"/>
              <w:rPr>
                <w:rFonts w:hint="eastAsia" w:ascii="宋体" w:hAnsi="宋体" w:eastAsia="宋体" w:cs="宋体"/>
                <w:color w:val="auto"/>
                <w:highlight w:val="none"/>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1E5B3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4AB79A12">
            <w:pPr>
              <w:pStyle w:val="18"/>
              <w:spacing w:line="297" w:lineRule="auto"/>
              <w:rPr>
                <w:rFonts w:hint="eastAsia" w:ascii="宋体" w:hAnsi="宋体" w:eastAsia="宋体" w:cs="宋体"/>
                <w:color w:val="auto"/>
                <w:highlight w:val="none"/>
              </w:rPr>
            </w:pPr>
          </w:p>
          <w:p w14:paraId="3700503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CFD169">
            <w:pPr>
              <w:pStyle w:val="18"/>
              <w:spacing w:line="297" w:lineRule="auto"/>
              <w:rPr>
                <w:rFonts w:hint="eastAsia" w:ascii="宋体" w:hAnsi="宋体" w:eastAsia="宋体" w:cs="宋体"/>
                <w:color w:val="auto"/>
                <w:highlight w:val="none"/>
              </w:rPr>
            </w:pPr>
          </w:p>
          <w:p w14:paraId="0F5EF92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CF69C">
            <w:pPr>
              <w:pStyle w:val="18"/>
              <w:rPr>
                <w:rFonts w:hint="eastAsia" w:ascii="宋体" w:hAnsi="宋体" w:eastAsia="宋体" w:cs="宋体"/>
                <w:color w:val="auto"/>
                <w:highlight w:val="none"/>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785A8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B410AE1">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B38F25">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8E3645D">
            <w:pPr>
              <w:pStyle w:val="18"/>
              <w:rPr>
                <w:rFonts w:hint="eastAsia" w:ascii="宋体" w:hAnsi="宋体" w:eastAsia="宋体" w:cs="宋体"/>
                <w:color w:val="auto"/>
                <w:highlight w:val="none"/>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620B92">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2837129">
            <w:pPr>
              <w:pStyle w:val="18"/>
              <w:spacing w:line="262" w:lineRule="auto"/>
              <w:rPr>
                <w:rFonts w:hint="eastAsia" w:ascii="宋体" w:hAnsi="宋体" w:eastAsia="宋体" w:cs="宋体"/>
                <w:color w:val="auto"/>
                <w:highlight w:val="none"/>
              </w:rPr>
            </w:pPr>
          </w:p>
          <w:p w14:paraId="5E2C6B65">
            <w:pPr>
              <w:pStyle w:val="18"/>
              <w:spacing w:line="262" w:lineRule="auto"/>
              <w:rPr>
                <w:rFonts w:hint="eastAsia" w:ascii="宋体" w:hAnsi="宋体" w:eastAsia="宋体" w:cs="宋体"/>
                <w:color w:val="auto"/>
                <w:highlight w:val="none"/>
              </w:rPr>
            </w:pPr>
          </w:p>
          <w:p w14:paraId="4237685B">
            <w:pPr>
              <w:pStyle w:val="18"/>
              <w:spacing w:line="262" w:lineRule="auto"/>
              <w:rPr>
                <w:rFonts w:hint="eastAsia" w:ascii="宋体" w:hAnsi="宋体" w:eastAsia="宋体" w:cs="宋体"/>
                <w:color w:val="auto"/>
                <w:highlight w:val="none"/>
              </w:rPr>
            </w:pPr>
          </w:p>
          <w:p w14:paraId="5E1C91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F70B0D">
            <w:pPr>
              <w:pStyle w:val="18"/>
              <w:spacing w:line="262" w:lineRule="auto"/>
              <w:rPr>
                <w:rFonts w:hint="eastAsia" w:ascii="宋体" w:hAnsi="宋体" w:eastAsia="宋体" w:cs="宋体"/>
                <w:color w:val="auto"/>
                <w:highlight w:val="none"/>
              </w:rPr>
            </w:pPr>
          </w:p>
          <w:p w14:paraId="1459CE9C">
            <w:pPr>
              <w:pStyle w:val="18"/>
              <w:spacing w:line="262" w:lineRule="auto"/>
              <w:rPr>
                <w:rFonts w:hint="eastAsia" w:ascii="宋体" w:hAnsi="宋体" w:eastAsia="宋体" w:cs="宋体"/>
                <w:color w:val="auto"/>
                <w:highlight w:val="none"/>
              </w:rPr>
            </w:pPr>
          </w:p>
          <w:p w14:paraId="7D26B224">
            <w:pPr>
              <w:pStyle w:val="18"/>
              <w:spacing w:line="262" w:lineRule="auto"/>
              <w:rPr>
                <w:rFonts w:hint="eastAsia" w:ascii="宋体" w:hAnsi="宋体" w:eastAsia="宋体" w:cs="宋体"/>
                <w:color w:val="auto"/>
                <w:highlight w:val="none"/>
              </w:rPr>
            </w:pPr>
          </w:p>
          <w:p w14:paraId="2ABE716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13D582">
            <w:pPr>
              <w:pStyle w:val="18"/>
              <w:rPr>
                <w:rFonts w:hint="eastAsia" w:ascii="宋体" w:hAnsi="宋体" w:eastAsia="宋体" w:cs="宋体"/>
                <w:color w:val="auto"/>
                <w:highlight w:val="none"/>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50F9E3">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1D4EC9B1">
            <w:pPr>
              <w:pStyle w:val="18"/>
              <w:spacing w:line="297" w:lineRule="auto"/>
              <w:rPr>
                <w:rFonts w:hint="eastAsia" w:ascii="宋体" w:hAnsi="宋体" w:eastAsia="宋体" w:cs="宋体"/>
                <w:color w:val="auto"/>
                <w:highlight w:val="none"/>
              </w:rPr>
            </w:pPr>
          </w:p>
          <w:p w14:paraId="63A03CF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888C22">
            <w:pPr>
              <w:pStyle w:val="18"/>
              <w:spacing w:line="297" w:lineRule="auto"/>
              <w:rPr>
                <w:rFonts w:hint="eastAsia" w:ascii="宋体" w:hAnsi="宋体" w:eastAsia="宋体" w:cs="宋体"/>
                <w:color w:val="auto"/>
                <w:highlight w:val="none"/>
              </w:rPr>
            </w:pPr>
          </w:p>
          <w:p w14:paraId="1B856F2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3226493">
            <w:pPr>
              <w:pStyle w:val="18"/>
              <w:rPr>
                <w:rFonts w:hint="eastAsia" w:ascii="宋体" w:hAnsi="宋体" w:eastAsia="宋体" w:cs="宋体"/>
                <w:color w:val="auto"/>
                <w:highlight w:val="none"/>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23701">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B13018B">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32A9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EFE76D">
            <w:pPr>
              <w:pStyle w:val="18"/>
              <w:rPr>
                <w:rFonts w:hint="eastAsia" w:ascii="宋体" w:hAnsi="宋体" w:eastAsia="宋体" w:cs="宋体"/>
                <w:color w:val="auto"/>
                <w:highlight w:val="none"/>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421DB8">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2955C1FF">
            <w:pPr>
              <w:pStyle w:val="18"/>
              <w:spacing w:line="298" w:lineRule="auto"/>
              <w:rPr>
                <w:rFonts w:hint="eastAsia" w:ascii="宋体" w:hAnsi="宋体" w:eastAsia="宋体" w:cs="宋体"/>
                <w:color w:val="auto"/>
                <w:highlight w:val="none"/>
              </w:rPr>
            </w:pPr>
          </w:p>
          <w:p w14:paraId="4C4C982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37FC5FC">
            <w:pPr>
              <w:pStyle w:val="18"/>
              <w:spacing w:line="298" w:lineRule="auto"/>
              <w:rPr>
                <w:rFonts w:hint="eastAsia" w:ascii="宋体" w:hAnsi="宋体" w:eastAsia="宋体" w:cs="宋体"/>
                <w:color w:val="auto"/>
                <w:highlight w:val="none"/>
              </w:rPr>
            </w:pPr>
          </w:p>
          <w:p w14:paraId="7873351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739747C">
            <w:pPr>
              <w:pStyle w:val="18"/>
              <w:rPr>
                <w:rFonts w:hint="eastAsia" w:ascii="宋体" w:hAnsi="宋体" w:eastAsia="宋体" w:cs="宋体"/>
                <w:color w:val="auto"/>
                <w:highlight w:val="none"/>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3B8926">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4D77A95B">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85F8E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A326B1">
            <w:pPr>
              <w:pStyle w:val="18"/>
              <w:rPr>
                <w:rFonts w:hint="eastAsia" w:ascii="宋体" w:hAnsi="宋体" w:eastAsia="宋体" w:cs="宋体"/>
                <w:color w:val="auto"/>
                <w:highlight w:val="none"/>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F8FAEC">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79731486">
            <w:pPr>
              <w:pStyle w:val="18"/>
              <w:spacing w:line="297" w:lineRule="auto"/>
              <w:rPr>
                <w:rFonts w:hint="eastAsia" w:ascii="宋体" w:hAnsi="宋体" w:eastAsia="宋体" w:cs="宋体"/>
                <w:color w:val="auto"/>
                <w:highlight w:val="none"/>
              </w:rPr>
            </w:pPr>
          </w:p>
          <w:p w14:paraId="06B1EF7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F023B34">
            <w:pPr>
              <w:pStyle w:val="18"/>
              <w:spacing w:line="297" w:lineRule="auto"/>
              <w:rPr>
                <w:rFonts w:hint="eastAsia" w:ascii="宋体" w:hAnsi="宋体" w:eastAsia="宋体" w:cs="宋体"/>
                <w:color w:val="auto"/>
                <w:highlight w:val="none"/>
              </w:rPr>
            </w:pPr>
          </w:p>
          <w:p w14:paraId="0642A23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9FC3417">
            <w:pPr>
              <w:pStyle w:val="18"/>
              <w:rPr>
                <w:rFonts w:hint="eastAsia" w:ascii="宋体" w:hAnsi="宋体" w:eastAsia="宋体" w:cs="宋体"/>
                <w:color w:val="auto"/>
                <w:highlight w:val="none"/>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A9370B">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0E28B8BF">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5DB057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DB903A">
            <w:pPr>
              <w:pStyle w:val="18"/>
              <w:rPr>
                <w:rFonts w:hint="eastAsia" w:ascii="宋体" w:hAnsi="宋体" w:eastAsia="宋体" w:cs="宋体"/>
                <w:color w:val="auto"/>
                <w:highlight w:val="none"/>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1E2AF4">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4B97050">
            <w:pPr>
              <w:pStyle w:val="18"/>
              <w:rPr>
                <w:rFonts w:hint="eastAsia" w:ascii="宋体" w:hAnsi="宋体" w:eastAsia="宋体" w:cs="宋体"/>
                <w:color w:val="auto"/>
                <w:highlight w:val="none"/>
              </w:rPr>
            </w:pPr>
          </w:p>
        </w:tc>
        <w:tc>
          <w:tcPr>
            <w:tcW w:w="1294" w:type="dxa"/>
            <w:vAlign w:val="top"/>
          </w:tcPr>
          <w:p w14:paraId="002E0645">
            <w:pPr>
              <w:pStyle w:val="18"/>
              <w:rPr>
                <w:rFonts w:hint="eastAsia" w:ascii="宋体" w:hAnsi="宋体" w:eastAsia="宋体" w:cs="宋体"/>
                <w:color w:val="auto"/>
                <w:highlight w:val="none"/>
              </w:rPr>
            </w:pPr>
          </w:p>
        </w:tc>
        <w:tc>
          <w:tcPr>
            <w:tcW w:w="2428" w:type="dxa"/>
            <w:vAlign w:val="top"/>
          </w:tcPr>
          <w:p w14:paraId="044C4BAC">
            <w:pPr>
              <w:pStyle w:val="18"/>
              <w:rPr>
                <w:rFonts w:hint="eastAsia" w:ascii="宋体" w:hAnsi="宋体" w:eastAsia="宋体" w:cs="宋体"/>
                <w:color w:val="auto"/>
                <w:highlight w:val="none"/>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8FBFF">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62C02099">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41BE56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3ECDA4">
            <w:pPr>
              <w:pStyle w:val="18"/>
              <w:rPr>
                <w:rFonts w:hint="eastAsia" w:ascii="宋体" w:hAnsi="宋体" w:eastAsia="宋体" w:cs="宋体"/>
                <w:color w:val="auto"/>
                <w:highlight w:val="none"/>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8AFDA4">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067C02F">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CEF54C">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B56A100">
            <w:pPr>
              <w:pStyle w:val="18"/>
              <w:rPr>
                <w:rFonts w:hint="eastAsia" w:ascii="宋体" w:hAnsi="宋体" w:eastAsia="宋体" w:cs="宋体"/>
                <w:color w:val="auto"/>
                <w:highlight w:val="none"/>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CC59C5">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3F86B10F">
            <w:pPr>
              <w:pStyle w:val="18"/>
              <w:spacing w:line="296" w:lineRule="auto"/>
              <w:rPr>
                <w:rFonts w:hint="eastAsia" w:ascii="宋体" w:hAnsi="宋体" w:eastAsia="宋体" w:cs="宋体"/>
                <w:color w:val="auto"/>
                <w:highlight w:val="none"/>
              </w:rPr>
            </w:pPr>
          </w:p>
          <w:p w14:paraId="3DAFD0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7CFDEAB">
            <w:pPr>
              <w:pStyle w:val="18"/>
              <w:spacing w:line="296" w:lineRule="auto"/>
              <w:rPr>
                <w:rFonts w:hint="eastAsia" w:ascii="宋体" w:hAnsi="宋体" w:eastAsia="宋体" w:cs="宋体"/>
                <w:color w:val="auto"/>
                <w:highlight w:val="none"/>
              </w:rPr>
            </w:pPr>
          </w:p>
          <w:p w14:paraId="283652C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C5E233">
            <w:pPr>
              <w:pStyle w:val="18"/>
              <w:rPr>
                <w:rFonts w:hint="eastAsia" w:ascii="宋体" w:hAnsi="宋体" w:eastAsia="宋体" w:cs="宋体"/>
                <w:color w:val="auto"/>
                <w:highlight w:val="none"/>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C5CBE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E5A71">
            <w:pPr>
              <w:pStyle w:val="18"/>
              <w:spacing w:line="272" w:lineRule="auto"/>
              <w:rPr>
                <w:rFonts w:hint="eastAsia" w:ascii="宋体" w:hAnsi="宋体" w:eastAsia="宋体" w:cs="宋体"/>
                <w:color w:val="auto"/>
                <w:highlight w:val="none"/>
              </w:rPr>
            </w:pPr>
          </w:p>
          <w:p w14:paraId="56661FE2">
            <w:pPr>
              <w:pStyle w:val="18"/>
              <w:spacing w:line="272" w:lineRule="auto"/>
              <w:rPr>
                <w:rFonts w:hint="eastAsia" w:ascii="宋体" w:hAnsi="宋体" w:eastAsia="宋体" w:cs="宋体"/>
                <w:color w:val="auto"/>
                <w:highlight w:val="none"/>
              </w:rPr>
            </w:pPr>
          </w:p>
          <w:p w14:paraId="41A5B13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94A60A">
            <w:pPr>
              <w:pStyle w:val="18"/>
              <w:spacing w:line="272" w:lineRule="auto"/>
              <w:rPr>
                <w:rFonts w:hint="eastAsia" w:ascii="宋体" w:hAnsi="宋体" w:eastAsia="宋体" w:cs="宋体"/>
                <w:color w:val="auto"/>
                <w:highlight w:val="none"/>
              </w:rPr>
            </w:pPr>
          </w:p>
          <w:p w14:paraId="38F5358C">
            <w:pPr>
              <w:pStyle w:val="18"/>
              <w:spacing w:line="272" w:lineRule="auto"/>
              <w:rPr>
                <w:rFonts w:hint="eastAsia" w:ascii="宋体" w:hAnsi="宋体" w:eastAsia="宋体" w:cs="宋体"/>
                <w:color w:val="auto"/>
                <w:highlight w:val="none"/>
              </w:rPr>
            </w:pPr>
          </w:p>
          <w:p w14:paraId="133F050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0949F0">
            <w:pPr>
              <w:pStyle w:val="18"/>
              <w:rPr>
                <w:rFonts w:hint="eastAsia" w:ascii="宋体" w:hAnsi="宋体" w:eastAsia="宋体" w:cs="宋体"/>
                <w:color w:val="auto"/>
                <w:highlight w:val="none"/>
              </w:rPr>
            </w:pPr>
          </w:p>
        </w:tc>
      </w:tr>
    </w:tbl>
    <w:p w14:paraId="6E7F6BBB">
      <w:pPr>
        <w:pStyle w:val="5"/>
        <w:spacing w:line="288" w:lineRule="auto"/>
        <w:rPr>
          <w:rFonts w:hint="eastAsia" w:ascii="宋体" w:hAnsi="宋体" w:eastAsia="宋体" w:cs="宋体"/>
          <w:color w:val="auto"/>
          <w:highlight w:val="none"/>
        </w:rPr>
      </w:pPr>
    </w:p>
    <w:p w14:paraId="548C332F">
      <w:pPr>
        <w:pStyle w:val="5"/>
        <w:spacing w:line="288" w:lineRule="auto"/>
        <w:rPr>
          <w:rFonts w:hint="eastAsia" w:ascii="宋体" w:hAnsi="宋体" w:eastAsia="宋体" w:cs="宋体"/>
          <w:color w:val="auto"/>
          <w:highlight w:val="none"/>
        </w:rPr>
      </w:pPr>
    </w:p>
    <w:p w14:paraId="4D9ADF52">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0C4D1AF6">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631FDCC1">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1A65673B">
      <w:pPr>
        <w:rPr>
          <w:color w:val="auto"/>
          <w:highlight w:val="none"/>
        </w:rPr>
      </w:pPr>
    </w:p>
    <w:p w14:paraId="7AA2BB1E">
      <w:pPr>
        <w:pStyle w:val="12"/>
        <w:rPr>
          <w:rFonts w:hint="eastAsia" w:ascii="宋体" w:hAnsi="宋体" w:eastAsia="宋体" w:cs="宋体"/>
          <w:b/>
          <w:bCs/>
          <w:color w:val="auto"/>
          <w:spacing w:val="-4"/>
          <w:sz w:val="24"/>
          <w:szCs w:val="24"/>
          <w:highlight w:val="none"/>
        </w:rPr>
      </w:pPr>
    </w:p>
    <w:p w14:paraId="073D28DD">
      <w:pPr>
        <w:pStyle w:val="12"/>
        <w:rPr>
          <w:rFonts w:hint="eastAsia" w:ascii="宋体" w:hAnsi="宋体" w:eastAsia="宋体" w:cs="宋体"/>
          <w:b/>
          <w:bCs/>
          <w:color w:val="auto"/>
          <w:spacing w:val="-4"/>
          <w:sz w:val="24"/>
          <w:szCs w:val="24"/>
          <w:highlight w:val="none"/>
        </w:rPr>
      </w:pPr>
    </w:p>
    <w:p w14:paraId="4DC72CC0">
      <w:pPr>
        <w:pStyle w:val="12"/>
        <w:rPr>
          <w:rFonts w:hint="eastAsia" w:ascii="宋体" w:hAnsi="宋体" w:eastAsia="宋体" w:cs="宋体"/>
          <w:b/>
          <w:bCs/>
          <w:color w:val="auto"/>
          <w:spacing w:val="-4"/>
          <w:sz w:val="24"/>
          <w:szCs w:val="24"/>
          <w:highlight w:val="none"/>
        </w:rPr>
      </w:pPr>
    </w:p>
    <w:p w14:paraId="27DD3F1F">
      <w:pPr>
        <w:pStyle w:val="12"/>
        <w:rPr>
          <w:rFonts w:hint="eastAsia" w:ascii="宋体" w:hAnsi="宋体" w:eastAsia="宋体" w:cs="宋体"/>
          <w:b/>
          <w:bCs/>
          <w:color w:val="auto"/>
          <w:spacing w:val="-4"/>
          <w:sz w:val="24"/>
          <w:szCs w:val="24"/>
          <w:highlight w:val="none"/>
        </w:rPr>
      </w:pPr>
    </w:p>
    <w:p w14:paraId="1E32D782">
      <w:pPr>
        <w:pStyle w:val="12"/>
        <w:rPr>
          <w:rFonts w:hint="eastAsia" w:ascii="宋体" w:hAnsi="宋体" w:eastAsia="宋体" w:cs="宋体"/>
          <w:b/>
          <w:bCs/>
          <w:color w:val="auto"/>
          <w:spacing w:val="-4"/>
          <w:sz w:val="24"/>
          <w:szCs w:val="24"/>
          <w:highlight w:val="none"/>
        </w:rPr>
      </w:pPr>
    </w:p>
    <w:p w14:paraId="70934D26">
      <w:pPr>
        <w:pStyle w:val="12"/>
        <w:ind w:left="0" w:leftChars="0" w:firstLine="0" w:firstLineChars="0"/>
        <w:rPr>
          <w:rFonts w:hint="eastAsia" w:ascii="宋体" w:hAnsi="宋体" w:eastAsia="宋体" w:cs="宋体"/>
          <w:b/>
          <w:bCs/>
          <w:color w:val="auto"/>
          <w:spacing w:val="-4"/>
          <w:sz w:val="24"/>
          <w:szCs w:val="24"/>
          <w:highlight w:val="none"/>
        </w:rPr>
      </w:pPr>
    </w:p>
    <w:p w14:paraId="5CBF3AC1">
      <w:pPr>
        <w:spacing w:before="78" w:line="220" w:lineRule="auto"/>
        <w:jc w:val="left"/>
        <w:outlineLvl w:val="9"/>
        <w:rPr>
          <w:rFonts w:hint="eastAsia" w:ascii="宋体" w:hAnsi="宋体" w:eastAsia="宋体" w:cs="宋体"/>
          <w:b/>
          <w:bCs/>
          <w:color w:val="auto"/>
          <w:spacing w:val="-4"/>
          <w:sz w:val="24"/>
          <w:szCs w:val="24"/>
          <w:highlight w:val="none"/>
        </w:rPr>
      </w:pPr>
    </w:p>
    <w:p w14:paraId="4F0F2A5C">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749D726F">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261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1"/>
    </w:p>
    <w:p w14:paraId="0C4BB798">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63DA26AC">
      <w:pPr>
        <w:pStyle w:val="5"/>
        <w:spacing w:line="408" w:lineRule="auto"/>
        <w:rPr>
          <w:rFonts w:hint="eastAsia" w:ascii="宋体" w:hAnsi="宋体" w:eastAsia="宋体" w:cs="宋体"/>
          <w:color w:val="auto"/>
          <w:highlight w:val="none"/>
        </w:rPr>
      </w:pPr>
    </w:p>
    <w:p w14:paraId="2318544C">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B9D0EA5">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1EFDE8F2">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28F04F87">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64420808">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30729E54">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761697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71665105">
      <w:pPr>
        <w:pStyle w:val="5"/>
        <w:spacing w:line="329" w:lineRule="auto"/>
        <w:rPr>
          <w:rFonts w:hint="eastAsia" w:ascii="宋体" w:hAnsi="宋体" w:eastAsia="宋体" w:cs="宋体"/>
          <w:color w:val="auto"/>
          <w:sz w:val="24"/>
          <w:szCs w:val="24"/>
          <w:highlight w:val="none"/>
        </w:rPr>
      </w:pPr>
    </w:p>
    <w:p w14:paraId="301930B0">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C853675">
      <w:pPr>
        <w:pStyle w:val="5"/>
        <w:spacing w:line="457" w:lineRule="auto"/>
        <w:rPr>
          <w:rFonts w:hint="eastAsia" w:ascii="宋体" w:hAnsi="宋体" w:eastAsia="宋体" w:cs="宋体"/>
          <w:color w:val="auto"/>
          <w:sz w:val="24"/>
          <w:szCs w:val="24"/>
          <w:highlight w:val="none"/>
        </w:rPr>
      </w:pPr>
    </w:p>
    <w:p w14:paraId="1304A271">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1892BA66">
      <w:pPr>
        <w:pStyle w:val="5"/>
        <w:spacing w:line="457" w:lineRule="auto"/>
        <w:rPr>
          <w:rFonts w:hint="eastAsia" w:ascii="宋体" w:hAnsi="宋体" w:eastAsia="宋体" w:cs="宋体"/>
          <w:color w:val="auto"/>
          <w:sz w:val="24"/>
          <w:szCs w:val="24"/>
          <w:highlight w:val="none"/>
        </w:rPr>
      </w:pPr>
    </w:p>
    <w:p w14:paraId="5DBB6F71">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2D5FF0AE">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0CF3EB86">
      <w:pPr>
        <w:pStyle w:val="12"/>
        <w:rPr>
          <w:rFonts w:hint="eastAsia" w:ascii="宋体" w:hAnsi="宋体" w:eastAsia="宋体" w:cs="宋体"/>
          <w:color w:val="auto"/>
          <w:highlight w:val="none"/>
        </w:rPr>
      </w:pPr>
    </w:p>
    <w:p w14:paraId="3A9DBC0D">
      <w:pPr>
        <w:pStyle w:val="12"/>
        <w:rPr>
          <w:rFonts w:hint="eastAsia" w:ascii="宋体" w:hAnsi="宋体" w:eastAsia="宋体" w:cs="宋体"/>
          <w:color w:val="auto"/>
          <w:spacing w:val="8"/>
          <w:sz w:val="24"/>
          <w:szCs w:val="24"/>
          <w:highlight w:val="none"/>
          <w:lang w:eastAsia="zh-CN"/>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spacing w:before="78" w:line="220" w:lineRule="auto"/>
        <w:outlineLvl w:val="2"/>
        <w:rPr>
          <w:rFonts w:hint="eastAsia" w:ascii="宋体" w:hAnsi="宋体" w:eastAsia="宋体" w:cs="宋体"/>
          <w:b/>
          <w:bCs/>
          <w:color w:val="auto"/>
          <w:spacing w:val="-4"/>
          <w:sz w:val="24"/>
          <w:szCs w:val="24"/>
          <w:highlight w:val="none"/>
        </w:rPr>
      </w:pPr>
      <w:bookmarkStart w:id="272" w:name="_Toc22936"/>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3"/>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1153461E">
            <w:pPr>
              <w:pStyle w:val="18"/>
              <w:spacing w:line="253" w:lineRule="auto"/>
              <w:rPr>
                <w:rFonts w:hint="eastAsia" w:ascii="宋体" w:hAnsi="宋体" w:eastAsia="宋体" w:cs="宋体"/>
                <w:color w:val="auto"/>
                <w:sz w:val="24"/>
                <w:szCs w:val="24"/>
                <w:highlight w:val="none"/>
              </w:rPr>
            </w:pPr>
          </w:p>
          <w:p w14:paraId="03FBA86E">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5F792F2C">
            <w:pPr>
              <w:pStyle w:val="18"/>
              <w:rPr>
                <w:rFonts w:hint="eastAsia" w:ascii="宋体" w:hAnsi="宋体" w:eastAsia="宋体" w:cs="宋体"/>
                <w:color w:val="auto"/>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0F353D01">
            <w:pPr>
              <w:pStyle w:val="18"/>
              <w:rPr>
                <w:rFonts w:hint="eastAsia" w:ascii="宋体" w:hAnsi="宋体" w:eastAsia="宋体" w:cs="宋体"/>
                <w:color w:val="auto"/>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79697200">
            <w:pPr>
              <w:pStyle w:val="18"/>
              <w:rPr>
                <w:rFonts w:hint="eastAsia" w:ascii="宋体" w:hAnsi="宋体" w:eastAsia="宋体" w:cs="宋体"/>
                <w:color w:val="auto"/>
                <w:sz w:val="24"/>
                <w:szCs w:val="24"/>
                <w:highlight w:val="none"/>
              </w:rPr>
            </w:pPr>
          </w:p>
        </w:tc>
        <w:tc>
          <w:tcPr>
            <w:tcW w:w="1499" w:type="dxa"/>
            <w:gridSpan w:val="2"/>
            <w:vAlign w:val="top"/>
          </w:tcPr>
          <w:p w14:paraId="58C1E63A">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460A230E">
            <w:pPr>
              <w:pStyle w:val="18"/>
              <w:rPr>
                <w:rFonts w:hint="eastAsia" w:ascii="宋体" w:hAnsi="宋体" w:eastAsia="宋体" w:cs="宋体"/>
                <w:color w:val="auto"/>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18"/>
              <w:spacing w:line="257" w:lineRule="auto"/>
              <w:rPr>
                <w:rFonts w:hint="eastAsia" w:ascii="宋体" w:hAnsi="宋体" w:eastAsia="宋体" w:cs="宋体"/>
                <w:color w:val="auto"/>
                <w:sz w:val="24"/>
                <w:szCs w:val="24"/>
                <w:highlight w:val="none"/>
              </w:rPr>
            </w:pPr>
          </w:p>
          <w:p w14:paraId="6022230E">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35D769FC">
            <w:pPr>
              <w:pStyle w:val="18"/>
              <w:spacing w:line="257" w:lineRule="auto"/>
              <w:rPr>
                <w:rFonts w:hint="eastAsia" w:ascii="宋体" w:hAnsi="宋体" w:eastAsia="宋体" w:cs="宋体"/>
                <w:color w:val="auto"/>
                <w:sz w:val="24"/>
                <w:szCs w:val="24"/>
                <w:highlight w:val="none"/>
              </w:rPr>
            </w:pPr>
          </w:p>
          <w:p w14:paraId="3EEA02B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66A03B25">
            <w:pPr>
              <w:pStyle w:val="18"/>
              <w:spacing w:line="256" w:lineRule="auto"/>
              <w:rPr>
                <w:rFonts w:hint="eastAsia" w:ascii="宋体" w:hAnsi="宋体" w:eastAsia="宋体" w:cs="宋体"/>
                <w:color w:val="auto"/>
                <w:sz w:val="24"/>
                <w:szCs w:val="24"/>
                <w:highlight w:val="none"/>
              </w:rPr>
            </w:pPr>
          </w:p>
          <w:p w14:paraId="692559B5">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3BEEA542">
            <w:pPr>
              <w:pStyle w:val="18"/>
              <w:spacing w:line="256" w:lineRule="auto"/>
              <w:rPr>
                <w:rFonts w:hint="eastAsia" w:ascii="宋体" w:hAnsi="宋体" w:eastAsia="宋体" w:cs="宋体"/>
                <w:color w:val="auto"/>
                <w:sz w:val="24"/>
                <w:szCs w:val="24"/>
                <w:highlight w:val="none"/>
              </w:rPr>
            </w:pPr>
          </w:p>
          <w:p w14:paraId="6CE3B1D0">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48BEE8B0">
            <w:pPr>
              <w:pStyle w:val="18"/>
              <w:rPr>
                <w:rFonts w:hint="eastAsia" w:ascii="宋体" w:hAnsi="宋体" w:eastAsia="宋体" w:cs="宋体"/>
                <w:color w:val="auto"/>
                <w:sz w:val="24"/>
                <w:szCs w:val="24"/>
                <w:highlight w:val="none"/>
              </w:rPr>
            </w:pPr>
          </w:p>
        </w:tc>
        <w:tc>
          <w:tcPr>
            <w:tcW w:w="1771" w:type="dxa"/>
            <w:gridSpan w:val="2"/>
            <w:vAlign w:val="top"/>
          </w:tcPr>
          <w:p w14:paraId="69FF32C9">
            <w:pPr>
              <w:pStyle w:val="18"/>
              <w:rPr>
                <w:rFonts w:hint="eastAsia" w:ascii="宋体" w:hAnsi="宋体" w:eastAsia="宋体" w:cs="宋体"/>
                <w:color w:val="auto"/>
                <w:sz w:val="24"/>
                <w:szCs w:val="24"/>
                <w:highlight w:val="none"/>
              </w:rPr>
            </w:pPr>
          </w:p>
        </w:tc>
        <w:tc>
          <w:tcPr>
            <w:tcW w:w="1637" w:type="dxa"/>
            <w:vAlign w:val="top"/>
          </w:tcPr>
          <w:p w14:paraId="23FE9655">
            <w:pPr>
              <w:pStyle w:val="18"/>
              <w:rPr>
                <w:rFonts w:hint="eastAsia" w:ascii="宋体" w:hAnsi="宋体" w:eastAsia="宋体" w:cs="宋体"/>
                <w:color w:val="auto"/>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4F70EA65">
            <w:pPr>
              <w:pStyle w:val="18"/>
              <w:rPr>
                <w:rFonts w:hint="eastAsia" w:ascii="宋体" w:hAnsi="宋体" w:eastAsia="宋体" w:cs="宋体"/>
                <w:color w:val="auto"/>
                <w:sz w:val="24"/>
                <w:szCs w:val="24"/>
                <w:highlight w:val="none"/>
              </w:rPr>
            </w:pPr>
          </w:p>
        </w:tc>
        <w:tc>
          <w:tcPr>
            <w:tcW w:w="1771" w:type="dxa"/>
            <w:gridSpan w:val="2"/>
            <w:vAlign w:val="top"/>
          </w:tcPr>
          <w:p w14:paraId="72C3C76C">
            <w:pPr>
              <w:pStyle w:val="18"/>
              <w:rPr>
                <w:rFonts w:hint="eastAsia" w:ascii="宋体" w:hAnsi="宋体" w:eastAsia="宋体" w:cs="宋体"/>
                <w:color w:val="auto"/>
                <w:sz w:val="24"/>
                <w:szCs w:val="24"/>
                <w:highlight w:val="none"/>
              </w:rPr>
            </w:pPr>
          </w:p>
        </w:tc>
        <w:tc>
          <w:tcPr>
            <w:tcW w:w="1637" w:type="dxa"/>
            <w:vAlign w:val="top"/>
          </w:tcPr>
          <w:p w14:paraId="1969C218">
            <w:pPr>
              <w:pStyle w:val="18"/>
              <w:rPr>
                <w:rFonts w:hint="eastAsia" w:ascii="宋体" w:hAnsi="宋体" w:eastAsia="宋体" w:cs="宋体"/>
                <w:color w:val="auto"/>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32F8469F">
            <w:pPr>
              <w:pStyle w:val="18"/>
              <w:rPr>
                <w:rFonts w:hint="eastAsia" w:ascii="宋体" w:hAnsi="宋体" w:eastAsia="宋体" w:cs="宋体"/>
                <w:color w:val="auto"/>
                <w:sz w:val="24"/>
                <w:szCs w:val="24"/>
                <w:highlight w:val="none"/>
              </w:rPr>
            </w:pPr>
          </w:p>
        </w:tc>
        <w:tc>
          <w:tcPr>
            <w:tcW w:w="1771" w:type="dxa"/>
            <w:gridSpan w:val="2"/>
            <w:vAlign w:val="top"/>
          </w:tcPr>
          <w:p w14:paraId="7AD8029B">
            <w:pPr>
              <w:pStyle w:val="18"/>
              <w:rPr>
                <w:rFonts w:hint="eastAsia" w:ascii="宋体" w:hAnsi="宋体" w:eastAsia="宋体" w:cs="宋体"/>
                <w:color w:val="auto"/>
                <w:sz w:val="24"/>
                <w:szCs w:val="24"/>
                <w:highlight w:val="none"/>
              </w:rPr>
            </w:pPr>
          </w:p>
        </w:tc>
        <w:tc>
          <w:tcPr>
            <w:tcW w:w="1637" w:type="dxa"/>
            <w:vAlign w:val="top"/>
          </w:tcPr>
          <w:p w14:paraId="6E7CE753">
            <w:pPr>
              <w:pStyle w:val="18"/>
              <w:rPr>
                <w:rFonts w:hint="eastAsia" w:ascii="宋体" w:hAnsi="宋体" w:eastAsia="宋体" w:cs="宋体"/>
                <w:color w:val="auto"/>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18"/>
              <w:spacing w:line="348" w:lineRule="auto"/>
              <w:rPr>
                <w:rFonts w:hint="eastAsia" w:ascii="宋体" w:hAnsi="宋体" w:eastAsia="宋体" w:cs="宋体"/>
                <w:color w:val="auto"/>
                <w:sz w:val="24"/>
                <w:szCs w:val="24"/>
                <w:highlight w:val="none"/>
              </w:rPr>
            </w:pPr>
          </w:p>
          <w:p w14:paraId="6EBABEED">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78AEE5FA">
            <w:pPr>
              <w:pStyle w:val="18"/>
              <w:rPr>
                <w:rFonts w:hint="eastAsia" w:ascii="宋体" w:hAnsi="宋体" w:eastAsia="宋体" w:cs="宋体"/>
                <w:color w:val="auto"/>
                <w:sz w:val="24"/>
                <w:szCs w:val="24"/>
                <w:highlight w:val="none"/>
              </w:rPr>
            </w:pPr>
          </w:p>
        </w:tc>
        <w:tc>
          <w:tcPr>
            <w:tcW w:w="1771" w:type="dxa"/>
            <w:gridSpan w:val="2"/>
            <w:vAlign w:val="top"/>
          </w:tcPr>
          <w:p w14:paraId="56A6BE9F">
            <w:pPr>
              <w:pStyle w:val="18"/>
              <w:rPr>
                <w:rFonts w:hint="eastAsia" w:ascii="宋体" w:hAnsi="宋体" w:eastAsia="宋体" w:cs="宋体"/>
                <w:color w:val="auto"/>
                <w:sz w:val="24"/>
                <w:szCs w:val="24"/>
                <w:highlight w:val="none"/>
              </w:rPr>
            </w:pPr>
          </w:p>
        </w:tc>
        <w:tc>
          <w:tcPr>
            <w:tcW w:w="1637" w:type="dxa"/>
            <w:vAlign w:val="top"/>
          </w:tcPr>
          <w:p w14:paraId="15AD4B06">
            <w:pPr>
              <w:pStyle w:val="18"/>
              <w:rPr>
                <w:rFonts w:hint="eastAsia" w:ascii="宋体" w:hAnsi="宋体" w:eastAsia="宋体" w:cs="宋体"/>
                <w:color w:val="auto"/>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18"/>
              <w:spacing w:line="274" w:lineRule="auto"/>
              <w:rPr>
                <w:rFonts w:hint="eastAsia" w:ascii="宋体" w:hAnsi="宋体" w:eastAsia="宋体" w:cs="宋体"/>
                <w:color w:val="auto"/>
                <w:sz w:val="24"/>
                <w:szCs w:val="24"/>
                <w:highlight w:val="none"/>
              </w:rPr>
            </w:pPr>
          </w:p>
          <w:p w14:paraId="12A84F17">
            <w:pPr>
              <w:pStyle w:val="18"/>
              <w:spacing w:line="275" w:lineRule="auto"/>
              <w:rPr>
                <w:rFonts w:hint="eastAsia" w:ascii="宋体" w:hAnsi="宋体" w:eastAsia="宋体" w:cs="宋体"/>
                <w:color w:val="auto"/>
                <w:sz w:val="24"/>
                <w:szCs w:val="24"/>
                <w:highlight w:val="none"/>
              </w:rPr>
            </w:pPr>
          </w:p>
          <w:p w14:paraId="4DCB2179">
            <w:pPr>
              <w:pStyle w:val="18"/>
              <w:spacing w:line="275" w:lineRule="auto"/>
              <w:rPr>
                <w:rFonts w:hint="eastAsia" w:ascii="宋体" w:hAnsi="宋体" w:eastAsia="宋体" w:cs="宋体"/>
                <w:color w:val="auto"/>
                <w:sz w:val="24"/>
                <w:szCs w:val="24"/>
                <w:highlight w:val="none"/>
              </w:rPr>
            </w:pPr>
          </w:p>
          <w:p w14:paraId="0A613965">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04434907">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18"/>
              <w:spacing w:line="240" w:lineRule="auto"/>
              <w:rPr>
                <w:rFonts w:hint="eastAsia" w:ascii="宋体" w:hAnsi="宋体" w:eastAsia="宋体" w:cs="宋体"/>
                <w:color w:val="auto"/>
                <w:sz w:val="24"/>
                <w:szCs w:val="24"/>
                <w:highlight w:val="none"/>
              </w:rPr>
            </w:pPr>
          </w:p>
          <w:p w14:paraId="2A419AAE">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1690E6DB">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275A8985">
            <w:pPr>
              <w:pStyle w:val="18"/>
              <w:rPr>
                <w:rFonts w:hint="eastAsia" w:ascii="宋体" w:hAnsi="宋体" w:eastAsia="宋体" w:cs="宋体"/>
                <w:color w:val="auto"/>
                <w:sz w:val="24"/>
                <w:szCs w:val="24"/>
                <w:highlight w:val="none"/>
              </w:rPr>
            </w:pPr>
          </w:p>
        </w:tc>
        <w:tc>
          <w:tcPr>
            <w:tcW w:w="1683" w:type="dxa"/>
            <w:gridSpan w:val="2"/>
            <w:vAlign w:val="top"/>
          </w:tcPr>
          <w:p w14:paraId="1474D634">
            <w:pPr>
              <w:pStyle w:val="18"/>
              <w:spacing w:line="288" w:lineRule="auto"/>
              <w:rPr>
                <w:rFonts w:hint="eastAsia" w:ascii="宋体" w:hAnsi="宋体" w:eastAsia="宋体" w:cs="宋体"/>
                <w:color w:val="auto"/>
                <w:sz w:val="24"/>
                <w:szCs w:val="24"/>
                <w:highlight w:val="none"/>
              </w:rPr>
            </w:pPr>
          </w:p>
          <w:p w14:paraId="6DC3DCF2">
            <w:pPr>
              <w:pStyle w:val="18"/>
              <w:spacing w:line="289" w:lineRule="auto"/>
              <w:rPr>
                <w:rFonts w:hint="eastAsia" w:ascii="宋体" w:hAnsi="宋体" w:eastAsia="宋体" w:cs="宋体"/>
                <w:color w:val="auto"/>
                <w:sz w:val="24"/>
                <w:szCs w:val="24"/>
                <w:highlight w:val="none"/>
              </w:rPr>
            </w:pPr>
          </w:p>
          <w:p w14:paraId="6674EC6F">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14CF6FE5">
            <w:pPr>
              <w:pStyle w:val="18"/>
              <w:spacing w:line="288" w:lineRule="auto"/>
              <w:rPr>
                <w:rFonts w:hint="eastAsia" w:ascii="宋体" w:hAnsi="宋体" w:eastAsia="宋体" w:cs="宋体"/>
                <w:color w:val="auto"/>
                <w:sz w:val="24"/>
                <w:szCs w:val="24"/>
                <w:highlight w:val="none"/>
              </w:rPr>
            </w:pPr>
          </w:p>
          <w:p w14:paraId="4D2D58A7">
            <w:pPr>
              <w:pStyle w:val="18"/>
              <w:spacing w:line="289" w:lineRule="auto"/>
              <w:rPr>
                <w:rFonts w:hint="eastAsia" w:ascii="宋体" w:hAnsi="宋体" w:eastAsia="宋体" w:cs="宋体"/>
                <w:color w:val="auto"/>
                <w:sz w:val="24"/>
                <w:szCs w:val="24"/>
                <w:highlight w:val="none"/>
              </w:rPr>
            </w:pPr>
          </w:p>
          <w:p w14:paraId="705600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CDD5251">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66FA3EB1">
            <w:pPr>
              <w:pStyle w:val="18"/>
              <w:rPr>
                <w:rFonts w:hint="eastAsia" w:ascii="宋体" w:hAnsi="宋体" w:eastAsia="宋体" w:cs="宋体"/>
                <w:color w:val="auto"/>
                <w:sz w:val="24"/>
                <w:szCs w:val="24"/>
                <w:highlight w:val="none"/>
              </w:rPr>
            </w:pPr>
          </w:p>
        </w:tc>
        <w:tc>
          <w:tcPr>
            <w:tcW w:w="1683" w:type="dxa"/>
            <w:gridSpan w:val="2"/>
            <w:vAlign w:val="top"/>
          </w:tcPr>
          <w:p w14:paraId="37AC43BC">
            <w:pPr>
              <w:pStyle w:val="18"/>
              <w:spacing w:line="336" w:lineRule="auto"/>
              <w:rPr>
                <w:rFonts w:hint="eastAsia" w:ascii="宋体" w:hAnsi="宋体" w:eastAsia="宋体" w:cs="宋体"/>
                <w:color w:val="auto"/>
                <w:sz w:val="24"/>
                <w:szCs w:val="24"/>
                <w:highlight w:val="none"/>
              </w:rPr>
            </w:pPr>
          </w:p>
          <w:p w14:paraId="3C24FA50">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7DD435CD">
            <w:pPr>
              <w:pStyle w:val="18"/>
              <w:spacing w:line="335" w:lineRule="auto"/>
              <w:rPr>
                <w:rFonts w:hint="eastAsia" w:ascii="宋体" w:hAnsi="宋体" w:eastAsia="宋体" w:cs="宋体"/>
                <w:color w:val="auto"/>
                <w:sz w:val="24"/>
                <w:szCs w:val="24"/>
                <w:highlight w:val="none"/>
              </w:rPr>
            </w:pPr>
          </w:p>
          <w:p w14:paraId="683946A7">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48235F19">
      <w:pPr>
        <w:rPr>
          <w:rFonts w:hint="eastAsia" w:ascii="宋体" w:hAnsi="宋体" w:eastAsia="宋体" w:cs="宋体"/>
          <w:b/>
          <w:bCs/>
          <w:color w:val="auto"/>
          <w:spacing w:val="-3"/>
          <w:sz w:val="24"/>
          <w:szCs w:val="24"/>
          <w:highlight w:val="none"/>
        </w:rPr>
      </w:pPr>
      <w:bookmarkStart w:id="273" w:name="bookmark107"/>
      <w:bookmarkEnd w:id="273"/>
      <w:bookmarkStart w:id="274" w:name="_Toc28712"/>
      <w:r>
        <w:rPr>
          <w:rFonts w:hint="eastAsia" w:ascii="宋体" w:hAnsi="宋体" w:eastAsia="宋体" w:cs="宋体"/>
          <w:b/>
          <w:bCs/>
          <w:color w:val="auto"/>
          <w:spacing w:val="-3"/>
          <w:sz w:val="24"/>
          <w:szCs w:val="24"/>
          <w:highlight w:val="none"/>
        </w:rPr>
        <w:br w:type="page"/>
      </w:r>
    </w:p>
    <w:p w14:paraId="3E438A30">
      <w:pPr>
        <w:spacing w:before="78" w:line="219" w:lineRule="auto"/>
        <w:jc w:val="center"/>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4"/>
    </w:p>
    <w:p w14:paraId="0F14ACDF">
      <w:pPr>
        <w:pStyle w:val="5"/>
        <w:spacing w:line="257" w:lineRule="auto"/>
        <w:rPr>
          <w:rFonts w:hint="eastAsia" w:ascii="宋体" w:hAnsi="宋体" w:eastAsia="宋体" w:cs="宋体"/>
          <w:color w:val="auto"/>
          <w:highlight w:val="none"/>
        </w:rPr>
      </w:pPr>
    </w:p>
    <w:p w14:paraId="151CC36E">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（示范文本）》（GF—2017—0201）执行。</w:t>
      </w:r>
    </w:p>
    <w:p w14:paraId="01801F5B">
      <w:pPr>
        <w:rPr>
          <w:rFonts w:hint="eastAsia" w:ascii="宋体" w:hAnsi="宋体" w:eastAsia="宋体" w:cs="宋体"/>
          <w:color w:val="auto"/>
          <w:highlight w:val="none"/>
        </w:rPr>
      </w:pPr>
    </w:p>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375170"/>
    <w:rsid w:val="00473031"/>
    <w:rsid w:val="00D61DC8"/>
    <w:rsid w:val="013F232E"/>
    <w:rsid w:val="014C6B51"/>
    <w:rsid w:val="01635C49"/>
    <w:rsid w:val="02337D11"/>
    <w:rsid w:val="02BF0C55"/>
    <w:rsid w:val="03406B4A"/>
    <w:rsid w:val="0358304C"/>
    <w:rsid w:val="03791753"/>
    <w:rsid w:val="039E06FB"/>
    <w:rsid w:val="03C5042E"/>
    <w:rsid w:val="04021749"/>
    <w:rsid w:val="04B67F25"/>
    <w:rsid w:val="04BF763A"/>
    <w:rsid w:val="04C93D12"/>
    <w:rsid w:val="05CB281B"/>
    <w:rsid w:val="05E732EC"/>
    <w:rsid w:val="05EC614B"/>
    <w:rsid w:val="063C112F"/>
    <w:rsid w:val="069B537E"/>
    <w:rsid w:val="06B156A8"/>
    <w:rsid w:val="06C70A28"/>
    <w:rsid w:val="06C929F2"/>
    <w:rsid w:val="07133987"/>
    <w:rsid w:val="07224E5F"/>
    <w:rsid w:val="07A1396F"/>
    <w:rsid w:val="07A71DAB"/>
    <w:rsid w:val="07B90CB8"/>
    <w:rsid w:val="082A5712"/>
    <w:rsid w:val="088017D6"/>
    <w:rsid w:val="08CD7283"/>
    <w:rsid w:val="08DB07BA"/>
    <w:rsid w:val="08EB6C4F"/>
    <w:rsid w:val="08F77E52"/>
    <w:rsid w:val="092D5890"/>
    <w:rsid w:val="09A305D5"/>
    <w:rsid w:val="09F06AB0"/>
    <w:rsid w:val="09FA34EB"/>
    <w:rsid w:val="0A5D3B7D"/>
    <w:rsid w:val="0A62467A"/>
    <w:rsid w:val="0A7D4664"/>
    <w:rsid w:val="0AD33307"/>
    <w:rsid w:val="0B3866B7"/>
    <w:rsid w:val="0B493CA4"/>
    <w:rsid w:val="0BA61553"/>
    <w:rsid w:val="0BD240F7"/>
    <w:rsid w:val="0C120997"/>
    <w:rsid w:val="0C4153D2"/>
    <w:rsid w:val="0CA07D76"/>
    <w:rsid w:val="0D03679A"/>
    <w:rsid w:val="0D6B65B1"/>
    <w:rsid w:val="0DCB0DFD"/>
    <w:rsid w:val="0DF525DE"/>
    <w:rsid w:val="0DF61CE0"/>
    <w:rsid w:val="0E1E1875"/>
    <w:rsid w:val="0E420248"/>
    <w:rsid w:val="0E8E37ED"/>
    <w:rsid w:val="0EAF2E14"/>
    <w:rsid w:val="0EDB59B8"/>
    <w:rsid w:val="0EF30E7F"/>
    <w:rsid w:val="105858FC"/>
    <w:rsid w:val="108403E2"/>
    <w:rsid w:val="109275A9"/>
    <w:rsid w:val="10C15734"/>
    <w:rsid w:val="110D36CE"/>
    <w:rsid w:val="11533574"/>
    <w:rsid w:val="11785740"/>
    <w:rsid w:val="11862732"/>
    <w:rsid w:val="118F278E"/>
    <w:rsid w:val="119105B0"/>
    <w:rsid w:val="11A47985"/>
    <w:rsid w:val="11D80D88"/>
    <w:rsid w:val="11F50B3F"/>
    <w:rsid w:val="12E7492B"/>
    <w:rsid w:val="12E74FC1"/>
    <w:rsid w:val="12F27F6E"/>
    <w:rsid w:val="131A26A8"/>
    <w:rsid w:val="133D279D"/>
    <w:rsid w:val="14141B79"/>
    <w:rsid w:val="1505553D"/>
    <w:rsid w:val="150D2643"/>
    <w:rsid w:val="15282FD9"/>
    <w:rsid w:val="155663AB"/>
    <w:rsid w:val="15DC13FE"/>
    <w:rsid w:val="16005D04"/>
    <w:rsid w:val="16223ECC"/>
    <w:rsid w:val="16351E52"/>
    <w:rsid w:val="16737FC1"/>
    <w:rsid w:val="16764B64"/>
    <w:rsid w:val="16C60CFC"/>
    <w:rsid w:val="1722468F"/>
    <w:rsid w:val="17C50FB3"/>
    <w:rsid w:val="18226406"/>
    <w:rsid w:val="182A472E"/>
    <w:rsid w:val="1862610F"/>
    <w:rsid w:val="190B3062"/>
    <w:rsid w:val="194D7024"/>
    <w:rsid w:val="195068C3"/>
    <w:rsid w:val="19597C05"/>
    <w:rsid w:val="1963464B"/>
    <w:rsid w:val="19750CE3"/>
    <w:rsid w:val="197764F6"/>
    <w:rsid w:val="1A3A6836"/>
    <w:rsid w:val="1A4A3FE0"/>
    <w:rsid w:val="1A5B5BFF"/>
    <w:rsid w:val="1A6040D2"/>
    <w:rsid w:val="1AE57555"/>
    <w:rsid w:val="1B953D59"/>
    <w:rsid w:val="1C0C71B1"/>
    <w:rsid w:val="1C2A3ADB"/>
    <w:rsid w:val="1C324211"/>
    <w:rsid w:val="1C7F3E27"/>
    <w:rsid w:val="1CEE68B6"/>
    <w:rsid w:val="1D6A3357"/>
    <w:rsid w:val="1D9E3FC5"/>
    <w:rsid w:val="1E3B5B2B"/>
    <w:rsid w:val="1E491296"/>
    <w:rsid w:val="1E504393"/>
    <w:rsid w:val="1E5D49E3"/>
    <w:rsid w:val="1EBD4792"/>
    <w:rsid w:val="1EE461C3"/>
    <w:rsid w:val="1F2962CC"/>
    <w:rsid w:val="1F297E9B"/>
    <w:rsid w:val="1F487665"/>
    <w:rsid w:val="1F683A66"/>
    <w:rsid w:val="1FA6791C"/>
    <w:rsid w:val="1FCB1131"/>
    <w:rsid w:val="1FD64395"/>
    <w:rsid w:val="1FDA1374"/>
    <w:rsid w:val="206770AC"/>
    <w:rsid w:val="20B73CE8"/>
    <w:rsid w:val="20CB1F07"/>
    <w:rsid w:val="21244F9D"/>
    <w:rsid w:val="21F83049"/>
    <w:rsid w:val="222C2B90"/>
    <w:rsid w:val="22457E73"/>
    <w:rsid w:val="22631923"/>
    <w:rsid w:val="22E70030"/>
    <w:rsid w:val="22F866E1"/>
    <w:rsid w:val="23260E04"/>
    <w:rsid w:val="233953DA"/>
    <w:rsid w:val="23931F66"/>
    <w:rsid w:val="24782AD4"/>
    <w:rsid w:val="247B63CE"/>
    <w:rsid w:val="249C3951"/>
    <w:rsid w:val="249F17D3"/>
    <w:rsid w:val="251E59E0"/>
    <w:rsid w:val="254C2D14"/>
    <w:rsid w:val="256D06AE"/>
    <w:rsid w:val="2582242A"/>
    <w:rsid w:val="25893288"/>
    <w:rsid w:val="25B20381"/>
    <w:rsid w:val="25F25669"/>
    <w:rsid w:val="264763B7"/>
    <w:rsid w:val="268B2A3A"/>
    <w:rsid w:val="268B3DAD"/>
    <w:rsid w:val="26A61FB0"/>
    <w:rsid w:val="26B648E9"/>
    <w:rsid w:val="26BD5C77"/>
    <w:rsid w:val="26E1530D"/>
    <w:rsid w:val="277025E4"/>
    <w:rsid w:val="279B1E5B"/>
    <w:rsid w:val="280C5D32"/>
    <w:rsid w:val="282B4E63"/>
    <w:rsid w:val="28675D93"/>
    <w:rsid w:val="28884FF7"/>
    <w:rsid w:val="28E16404"/>
    <w:rsid w:val="290F389D"/>
    <w:rsid w:val="293D2CA4"/>
    <w:rsid w:val="2962542C"/>
    <w:rsid w:val="2AD73080"/>
    <w:rsid w:val="2B367172"/>
    <w:rsid w:val="2B784A6E"/>
    <w:rsid w:val="2B9A7B07"/>
    <w:rsid w:val="2BAE2033"/>
    <w:rsid w:val="2BB37649"/>
    <w:rsid w:val="2BC730F4"/>
    <w:rsid w:val="2BCF3B49"/>
    <w:rsid w:val="2BFD3113"/>
    <w:rsid w:val="2C0003B4"/>
    <w:rsid w:val="2C15160E"/>
    <w:rsid w:val="2C583A79"/>
    <w:rsid w:val="2CA156F3"/>
    <w:rsid w:val="2D76092E"/>
    <w:rsid w:val="2D906B09"/>
    <w:rsid w:val="2D9C3532"/>
    <w:rsid w:val="2D9C5EBB"/>
    <w:rsid w:val="2E9A689E"/>
    <w:rsid w:val="2EDD4BB1"/>
    <w:rsid w:val="2F2729AC"/>
    <w:rsid w:val="2F3C0F4C"/>
    <w:rsid w:val="2FB82F9F"/>
    <w:rsid w:val="2FE5383E"/>
    <w:rsid w:val="302832F2"/>
    <w:rsid w:val="313C778B"/>
    <w:rsid w:val="319C13AD"/>
    <w:rsid w:val="31D9592F"/>
    <w:rsid w:val="321A2D0F"/>
    <w:rsid w:val="322E1126"/>
    <w:rsid w:val="324D664C"/>
    <w:rsid w:val="32BE6EB2"/>
    <w:rsid w:val="32C616FD"/>
    <w:rsid w:val="32C7154E"/>
    <w:rsid w:val="32EF7906"/>
    <w:rsid w:val="3317207A"/>
    <w:rsid w:val="331A6B7B"/>
    <w:rsid w:val="332F500B"/>
    <w:rsid w:val="33396D39"/>
    <w:rsid w:val="33643EF5"/>
    <w:rsid w:val="33D80BF4"/>
    <w:rsid w:val="33E57C5B"/>
    <w:rsid w:val="34124B0B"/>
    <w:rsid w:val="348F605A"/>
    <w:rsid w:val="34F51A33"/>
    <w:rsid w:val="35093AFE"/>
    <w:rsid w:val="35233259"/>
    <w:rsid w:val="359B5913"/>
    <w:rsid w:val="36B60605"/>
    <w:rsid w:val="36DB3EF8"/>
    <w:rsid w:val="37704A11"/>
    <w:rsid w:val="378578B7"/>
    <w:rsid w:val="37C45ACE"/>
    <w:rsid w:val="37E335F2"/>
    <w:rsid w:val="3835053A"/>
    <w:rsid w:val="38BE1535"/>
    <w:rsid w:val="39273424"/>
    <w:rsid w:val="39456C04"/>
    <w:rsid w:val="39526F27"/>
    <w:rsid w:val="397A7B42"/>
    <w:rsid w:val="39B4157B"/>
    <w:rsid w:val="39F95B8C"/>
    <w:rsid w:val="3A1A0893"/>
    <w:rsid w:val="3A5E69D2"/>
    <w:rsid w:val="3AA16B06"/>
    <w:rsid w:val="3ACE45AA"/>
    <w:rsid w:val="3B2C2F74"/>
    <w:rsid w:val="3B351E28"/>
    <w:rsid w:val="3B610E2E"/>
    <w:rsid w:val="3B651FE2"/>
    <w:rsid w:val="3B78218B"/>
    <w:rsid w:val="3B963291"/>
    <w:rsid w:val="3BAE3989"/>
    <w:rsid w:val="3C242530"/>
    <w:rsid w:val="3C607CD7"/>
    <w:rsid w:val="3CCA02B2"/>
    <w:rsid w:val="3CE62383"/>
    <w:rsid w:val="3CEC7A2A"/>
    <w:rsid w:val="3D0433A8"/>
    <w:rsid w:val="3D2A3C3F"/>
    <w:rsid w:val="3D6A66B2"/>
    <w:rsid w:val="3DA07301"/>
    <w:rsid w:val="3DCE35B6"/>
    <w:rsid w:val="3DD136B5"/>
    <w:rsid w:val="3E2609B2"/>
    <w:rsid w:val="3E7F6463"/>
    <w:rsid w:val="3ECB4852"/>
    <w:rsid w:val="3EE25B4D"/>
    <w:rsid w:val="3EEB0292"/>
    <w:rsid w:val="3EF142B8"/>
    <w:rsid w:val="3F281B00"/>
    <w:rsid w:val="3F930BE9"/>
    <w:rsid w:val="3F952DC8"/>
    <w:rsid w:val="3FE15005"/>
    <w:rsid w:val="3FE77469"/>
    <w:rsid w:val="400E2C48"/>
    <w:rsid w:val="40324B88"/>
    <w:rsid w:val="403D2804"/>
    <w:rsid w:val="40657FDE"/>
    <w:rsid w:val="40B21825"/>
    <w:rsid w:val="40CA759D"/>
    <w:rsid w:val="40E85E9C"/>
    <w:rsid w:val="4182569C"/>
    <w:rsid w:val="428D039F"/>
    <w:rsid w:val="42FC0E58"/>
    <w:rsid w:val="437454B8"/>
    <w:rsid w:val="43947908"/>
    <w:rsid w:val="43AA0EDA"/>
    <w:rsid w:val="43CC2BFE"/>
    <w:rsid w:val="43D25E53"/>
    <w:rsid w:val="440138A0"/>
    <w:rsid w:val="44246EDE"/>
    <w:rsid w:val="44692B43"/>
    <w:rsid w:val="44983428"/>
    <w:rsid w:val="44C47D79"/>
    <w:rsid w:val="451A208F"/>
    <w:rsid w:val="45BE2A1A"/>
    <w:rsid w:val="460B7B64"/>
    <w:rsid w:val="4612476D"/>
    <w:rsid w:val="46617E0B"/>
    <w:rsid w:val="468F5CB4"/>
    <w:rsid w:val="46A240EA"/>
    <w:rsid w:val="46C027C2"/>
    <w:rsid w:val="46E75FA1"/>
    <w:rsid w:val="474820C5"/>
    <w:rsid w:val="475B13E7"/>
    <w:rsid w:val="477A7EE5"/>
    <w:rsid w:val="47DD7AD0"/>
    <w:rsid w:val="481D611E"/>
    <w:rsid w:val="483B47F6"/>
    <w:rsid w:val="48665BDE"/>
    <w:rsid w:val="48710218"/>
    <w:rsid w:val="48B479B2"/>
    <w:rsid w:val="48B545A9"/>
    <w:rsid w:val="48D34790"/>
    <w:rsid w:val="491B4D4A"/>
    <w:rsid w:val="498C348F"/>
    <w:rsid w:val="49DA3B9B"/>
    <w:rsid w:val="49FA5FEB"/>
    <w:rsid w:val="4A62606A"/>
    <w:rsid w:val="4A7638C4"/>
    <w:rsid w:val="4B380D6F"/>
    <w:rsid w:val="4BA47B1F"/>
    <w:rsid w:val="4BAD5F59"/>
    <w:rsid w:val="4BBC29D4"/>
    <w:rsid w:val="4BE47D65"/>
    <w:rsid w:val="4C560DCF"/>
    <w:rsid w:val="4CBE77A4"/>
    <w:rsid w:val="4CC32763"/>
    <w:rsid w:val="4D0F1621"/>
    <w:rsid w:val="4D24354A"/>
    <w:rsid w:val="4D4E6D7A"/>
    <w:rsid w:val="4E437F61"/>
    <w:rsid w:val="4EB7021F"/>
    <w:rsid w:val="4F411EB6"/>
    <w:rsid w:val="4F42646A"/>
    <w:rsid w:val="4F582EF7"/>
    <w:rsid w:val="4F5F63A7"/>
    <w:rsid w:val="4FBA24A4"/>
    <w:rsid w:val="502F4C40"/>
    <w:rsid w:val="50515DA7"/>
    <w:rsid w:val="5135755A"/>
    <w:rsid w:val="51646B6C"/>
    <w:rsid w:val="517B73AD"/>
    <w:rsid w:val="518A5306"/>
    <w:rsid w:val="521045FE"/>
    <w:rsid w:val="52534816"/>
    <w:rsid w:val="52634928"/>
    <w:rsid w:val="528154FB"/>
    <w:rsid w:val="52936C79"/>
    <w:rsid w:val="52E2243E"/>
    <w:rsid w:val="53277999"/>
    <w:rsid w:val="536746F1"/>
    <w:rsid w:val="53A35FB7"/>
    <w:rsid w:val="53C80FD0"/>
    <w:rsid w:val="5472334E"/>
    <w:rsid w:val="54951756"/>
    <w:rsid w:val="550F1330"/>
    <w:rsid w:val="555675C0"/>
    <w:rsid w:val="55A22003"/>
    <w:rsid w:val="56327239"/>
    <w:rsid w:val="56426E9F"/>
    <w:rsid w:val="564725B8"/>
    <w:rsid w:val="56652099"/>
    <w:rsid w:val="56680EAC"/>
    <w:rsid w:val="569B3338"/>
    <w:rsid w:val="56CE024B"/>
    <w:rsid w:val="576176AA"/>
    <w:rsid w:val="5765355C"/>
    <w:rsid w:val="57690BD0"/>
    <w:rsid w:val="57CA1153"/>
    <w:rsid w:val="582260D8"/>
    <w:rsid w:val="58460B49"/>
    <w:rsid w:val="584A495B"/>
    <w:rsid w:val="58947716"/>
    <w:rsid w:val="58B07B38"/>
    <w:rsid w:val="58B66C06"/>
    <w:rsid w:val="590B6C11"/>
    <w:rsid w:val="591F4A55"/>
    <w:rsid w:val="59BE5287"/>
    <w:rsid w:val="59BF6E54"/>
    <w:rsid w:val="5A2F2D66"/>
    <w:rsid w:val="5AAE69DB"/>
    <w:rsid w:val="5AF0582F"/>
    <w:rsid w:val="5B1B6AA6"/>
    <w:rsid w:val="5B1F186E"/>
    <w:rsid w:val="5B224E28"/>
    <w:rsid w:val="5BAF7B56"/>
    <w:rsid w:val="5BF611E3"/>
    <w:rsid w:val="5C0E6052"/>
    <w:rsid w:val="5C313AEE"/>
    <w:rsid w:val="5C50666A"/>
    <w:rsid w:val="5C86208C"/>
    <w:rsid w:val="5CAC7619"/>
    <w:rsid w:val="5D072AA1"/>
    <w:rsid w:val="5D7C18C6"/>
    <w:rsid w:val="5ED54C05"/>
    <w:rsid w:val="5F0537AA"/>
    <w:rsid w:val="5F2B3E04"/>
    <w:rsid w:val="5F4A1A8C"/>
    <w:rsid w:val="5F760F40"/>
    <w:rsid w:val="5FEF619A"/>
    <w:rsid w:val="5FFF5CB2"/>
    <w:rsid w:val="60116111"/>
    <w:rsid w:val="60673F83"/>
    <w:rsid w:val="606E1F64"/>
    <w:rsid w:val="60CE0B25"/>
    <w:rsid w:val="61113EEE"/>
    <w:rsid w:val="61555832"/>
    <w:rsid w:val="619C4100"/>
    <w:rsid w:val="61A30FEA"/>
    <w:rsid w:val="61A90D29"/>
    <w:rsid w:val="61D5316E"/>
    <w:rsid w:val="61DB6D9C"/>
    <w:rsid w:val="623C3CCB"/>
    <w:rsid w:val="6277131B"/>
    <w:rsid w:val="62894736"/>
    <w:rsid w:val="62DC02C2"/>
    <w:rsid w:val="63964B41"/>
    <w:rsid w:val="63ED09BC"/>
    <w:rsid w:val="647C3D75"/>
    <w:rsid w:val="64B27796"/>
    <w:rsid w:val="64CC5E52"/>
    <w:rsid w:val="650F4B9B"/>
    <w:rsid w:val="65213B24"/>
    <w:rsid w:val="65B768E4"/>
    <w:rsid w:val="65BF216B"/>
    <w:rsid w:val="65C57872"/>
    <w:rsid w:val="65DA0D53"/>
    <w:rsid w:val="66043DF1"/>
    <w:rsid w:val="661D46CA"/>
    <w:rsid w:val="66887A48"/>
    <w:rsid w:val="66B94E0C"/>
    <w:rsid w:val="66BB1AFB"/>
    <w:rsid w:val="66CA0DC7"/>
    <w:rsid w:val="66F0707E"/>
    <w:rsid w:val="66F95B50"/>
    <w:rsid w:val="673D6A15"/>
    <w:rsid w:val="673F7326"/>
    <w:rsid w:val="67960780"/>
    <w:rsid w:val="680A04C5"/>
    <w:rsid w:val="682E5386"/>
    <w:rsid w:val="688D47A2"/>
    <w:rsid w:val="68CD623B"/>
    <w:rsid w:val="68FD36D6"/>
    <w:rsid w:val="693C4933"/>
    <w:rsid w:val="69562DE6"/>
    <w:rsid w:val="696012B6"/>
    <w:rsid w:val="69642093"/>
    <w:rsid w:val="69CA6B08"/>
    <w:rsid w:val="6A042666"/>
    <w:rsid w:val="6A11192F"/>
    <w:rsid w:val="6A5C4EA8"/>
    <w:rsid w:val="6A9736F0"/>
    <w:rsid w:val="6B680BAF"/>
    <w:rsid w:val="6B6C68F1"/>
    <w:rsid w:val="6BA17D14"/>
    <w:rsid w:val="6BCC55E2"/>
    <w:rsid w:val="6C0C6D42"/>
    <w:rsid w:val="6CF3436B"/>
    <w:rsid w:val="6D035033"/>
    <w:rsid w:val="6D176F84"/>
    <w:rsid w:val="6D5B6316"/>
    <w:rsid w:val="6D9143ED"/>
    <w:rsid w:val="6DC74A88"/>
    <w:rsid w:val="6DEA2117"/>
    <w:rsid w:val="6E88690B"/>
    <w:rsid w:val="6E8C1058"/>
    <w:rsid w:val="6EBF142E"/>
    <w:rsid w:val="6F2946DA"/>
    <w:rsid w:val="70990122"/>
    <w:rsid w:val="70C60851"/>
    <w:rsid w:val="70D00980"/>
    <w:rsid w:val="70E51DA8"/>
    <w:rsid w:val="712D267F"/>
    <w:rsid w:val="7185403C"/>
    <w:rsid w:val="718D5646"/>
    <w:rsid w:val="71946BA2"/>
    <w:rsid w:val="71A843FB"/>
    <w:rsid w:val="71D82792"/>
    <w:rsid w:val="71F94EA8"/>
    <w:rsid w:val="721E450C"/>
    <w:rsid w:val="7262278F"/>
    <w:rsid w:val="732A300A"/>
    <w:rsid w:val="732E26DE"/>
    <w:rsid w:val="73A429A0"/>
    <w:rsid w:val="73D85A6B"/>
    <w:rsid w:val="74AD4B8B"/>
    <w:rsid w:val="74CF1255"/>
    <w:rsid w:val="74E7523A"/>
    <w:rsid w:val="74F14E03"/>
    <w:rsid w:val="74FB54A4"/>
    <w:rsid w:val="751A7B05"/>
    <w:rsid w:val="751C63E4"/>
    <w:rsid w:val="75611CC1"/>
    <w:rsid w:val="75836DFF"/>
    <w:rsid w:val="759233F8"/>
    <w:rsid w:val="75DD731F"/>
    <w:rsid w:val="762C70A0"/>
    <w:rsid w:val="768014A2"/>
    <w:rsid w:val="768D4B1F"/>
    <w:rsid w:val="76B352F7"/>
    <w:rsid w:val="77120FDD"/>
    <w:rsid w:val="775C2950"/>
    <w:rsid w:val="77610F13"/>
    <w:rsid w:val="778C37F8"/>
    <w:rsid w:val="779D7E32"/>
    <w:rsid w:val="77B12E34"/>
    <w:rsid w:val="77D46CD2"/>
    <w:rsid w:val="77D83D50"/>
    <w:rsid w:val="781D0CC1"/>
    <w:rsid w:val="7823193A"/>
    <w:rsid w:val="782E61C7"/>
    <w:rsid w:val="783B33E4"/>
    <w:rsid w:val="78534B66"/>
    <w:rsid w:val="787B0197"/>
    <w:rsid w:val="787E1A12"/>
    <w:rsid w:val="78BE10F6"/>
    <w:rsid w:val="78BE62B2"/>
    <w:rsid w:val="78C25DA2"/>
    <w:rsid w:val="78D43D28"/>
    <w:rsid w:val="794672BF"/>
    <w:rsid w:val="7A3C1D44"/>
    <w:rsid w:val="7ADB34AD"/>
    <w:rsid w:val="7ADD5362"/>
    <w:rsid w:val="7B1A0118"/>
    <w:rsid w:val="7B62386D"/>
    <w:rsid w:val="7B6E2211"/>
    <w:rsid w:val="7C85264B"/>
    <w:rsid w:val="7CC266CE"/>
    <w:rsid w:val="7CC76395"/>
    <w:rsid w:val="7D1D4C50"/>
    <w:rsid w:val="7D5E19E0"/>
    <w:rsid w:val="7D7A30EF"/>
    <w:rsid w:val="7D9D293A"/>
    <w:rsid w:val="7DB41364"/>
    <w:rsid w:val="7E1E7F1F"/>
    <w:rsid w:val="7E321E60"/>
    <w:rsid w:val="7E493D4F"/>
    <w:rsid w:val="7E5356EF"/>
    <w:rsid w:val="7E9B65C0"/>
    <w:rsid w:val="7F001F9D"/>
    <w:rsid w:val="7F6B3277"/>
    <w:rsid w:val="7F7C3A97"/>
    <w:rsid w:val="7FF54F0E"/>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2"/>
    <w:basedOn w:val="1"/>
    <w:qFormat/>
    <w:uiPriority w:val="0"/>
    <w:pPr>
      <w:spacing w:line="500" w:lineRule="exact"/>
    </w:pPr>
    <w:rPr>
      <w:rFonts w:ascii="宋体"/>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5"/>
    <w:qFormat/>
    <w:uiPriority w:val="99"/>
    <w:pPr>
      <w:spacing w:line="240" w:lineRule="auto"/>
      <w:ind w:firstLine="420" w:firstLineChars="100"/>
    </w:pPr>
    <w:rPr>
      <w:rFonts w:ascii="Times New Roman" w:cs="Times New Roman"/>
      <w:sz w:val="2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7">
    <w:name w:val="NormalCharacter"/>
    <w:qFormat/>
    <w:uiPriority w:val="99"/>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缩进1"/>
    <w:basedOn w:val="1"/>
    <w:qFormat/>
    <w:uiPriority w:val="0"/>
    <w:pPr>
      <w:widowControl/>
      <w:ind w:firstLine="420"/>
      <w:jc w:val="left"/>
    </w:pPr>
    <w:rPr>
      <w:kern w:val="0"/>
    </w:rPr>
  </w:style>
  <w:style w:type="paragraph" w:customStyle="1" w:styleId="2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Heading2"/>
    <w:basedOn w:val="1"/>
    <w:next w:val="1"/>
    <w:qFormat/>
    <w:uiPriority w:val="99"/>
    <w:pPr>
      <w:jc w:val="left"/>
    </w:pPr>
    <w:rPr>
      <w:kern w:val="0"/>
    </w:rPr>
  </w:style>
  <w:style w:type="paragraph" w:customStyle="1" w:styleId="27">
    <w:name w:val="AnnotationText"/>
    <w:basedOn w:val="1"/>
    <w:qFormat/>
    <w:uiPriority w:val="99"/>
    <w:pPr>
      <w:spacing w:line="360" w:lineRule="atLeast"/>
      <w:jc w:val="left"/>
    </w:pPr>
    <w:rPr>
      <w:kern w:val="0"/>
    </w:rPr>
  </w:style>
  <w:style w:type="paragraph" w:customStyle="1" w:styleId="28">
    <w:name w:val="UserStyle_44"/>
    <w:basedOn w:val="29"/>
    <w:qFormat/>
    <w:uiPriority w:val="99"/>
    <w:rPr>
      <w:sz w:val="24"/>
      <w:szCs w:val="24"/>
    </w:rPr>
  </w:style>
  <w:style w:type="paragraph" w:customStyle="1" w:styleId="2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3">
    <w:name w:val="BodyText"/>
    <w:basedOn w:val="1"/>
    <w:next w:val="34"/>
    <w:qFormat/>
    <w:uiPriority w:val="99"/>
    <w:pPr>
      <w:spacing w:after="120"/>
    </w:pPr>
  </w:style>
  <w:style w:type="paragraph" w:customStyle="1" w:styleId="34">
    <w:name w:val="BodyText2"/>
    <w:basedOn w:val="1"/>
    <w:qFormat/>
    <w:uiPriority w:val="99"/>
    <w:pPr>
      <w:spacing w:line="500" w:lineRule="exact"/>
    </w:pPr>
  </w:style>
  <w:style w:type="paragraph" w:customStyle="1" w:styleId="3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缩进 New"/>
    <w:basedOn w:val="37"/>
    <w:qFormat/>
    <w:uiPriority w:val="0"/>
    <w:pPr>
      <w:widowControl/>
      <w:ind w:firstLine="420"/>
      <w:jc w:val="left"/>
    </w:pPr>
    <w:rPr>
      <w:kern w:val="0"/>
      <w:sz w:val="20"/>
    </w:rPr>
  </w:style>
  <w:style w:type="paragraph" w:customStyle="1" w:styleId="3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7.png"/><Relationship Id="rId56" Type="http://schemas.openxmlformats.org/officeDocument/2006/relationships/image" Target="media/image16.jpeg"/><Relationship Id="rId55" Type="http://schemas.openxmlformats.org/officeDocument/2006/relationships/image" Target="media/image15.png"/><Relationship Id="rId54" Type="http://schemas.openxmlformats.org/officeDocument/2006/relationships/image" Target="media/image14.png"/><Relationship Id="rId53" Type="http://schemas.openxmlformats.org/officeDocument/2006/relationships/image" Target="media/image13.wmf"/><Relationship Id="rId52" Type="http://schemas.openxmlformats.org/officeDocument/2006/relationships/oleObject" Target="embeddings/oleObject12.bin"/><Relationship Id="rId51" Type="http://schemas.openxmlformats.org/officeDocument/2006/relationships/image" Target="media/image12.wmf"/><Relationship Id="rId50" Type="http://schemas.openxmlformats.org/officeDocument/2006/relationships/oleObject" Target="embeddings/oleObject11.bin"/><Relationship Id="rId5" Type="http://schemas.openxmlformats.org/officeDocument/2006/relationships/footer" Target="footer1.xml"/><Relationship Id="rId49" Type="http://schemas.openxmlformats.org/officeDocument/2006/relationships/image" Target="media/image11.wmf"/><Relationship Id="rId48" Type="http://schemas.openxmlformats.org/officeDocument/2006/relationships/oleObject" Target="embeddings/oleObject10.bin"/><Relationship Id="rId47" Type="http://schemas.openxmlformats.org/officeDocument/2006/relationships/image" Target="media/image10.wmf"/><Relationship Id="rId46" Type="http://schemas.openxmlformats.org/officeDocument/2006/relationships/oleObject" Target="embeddings/oleObject9.bin"/><Relationship Id="rId45" Type="http://schemas.openxmlformats.org/officeDocument/2006/relationships/image" Target="media/image9.wmf"/><Relationship Id="rId44" Type="http://schemas.openxmlformats.org/officeDocument/2006/relationships/oleObject" Target="embeddings/oleObject8.bin"/><Relationship Id="rId43" Type="http://schemas.openxmlformats.org/officeDocument/2006/relationships/image" Target="media/image8.wmf"/><Relationship Id="rId42" Type="http://schemas.openxmlformats.org/officeDocument/2006/relationships/oleObject" Target="embeddings/oleObject7.bin"/><Relationship Id="rId41" Type="http://schemas.openxmlformats.org/officeDocument/2006/relationships/image" Target="media/image7.wmf"/><Relationship Id="rId40" Type="http://schemas.openxmlformats.org/officeDocument/2006/relationships/oleObject" Target="embeddings/oleObject6.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5.bin"/><Relationship Id="rId37" Type="http://schemas.openxmlformats.org/officeDocument/2006/relationships/image" Target="media/image5.wmf"/><Relationship Id="rId36" Type="http://schemas.openxmlformats.org/officeDocument/2006/relationships/oleObject" Target="embeddings/oleObject4.bin"/><Relationship Id="rId35" Type="http://schemas.openxmlformats.org/officeDocument/2006/relationships/image" Target="media/image4.wmf"/><Relationship Id="rId34" Type="http://schemas.openxmlformats.org/officeDocument/2006/relationships/oleObject" Target="embeddings/oleObject3.bin"/><Relationship Id="rId33" Type="http://schemas.openxmlformats.org/officeDocument/2006/relationships/image" Target="media/image3.wmf"/><Relationship Id="rId32" Type="http://schemas.openxmlformats.org/officeDocument/2006/relationships/oleObject" Target="embeddings/oleObject2.bin"/><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17376</Words>
  <Characters>18849</Characters>
  <Lines>0</Lines>
  <Paragraphs>0</Paragraphs>
  <TotalTime>6</TotalTime>
  <ScaleCrop>false</ScaleCrop>
  <LinksUpToDate>false</LinksUpToDate>
  <CharactersWithSpaces>19496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琼楼笑望</cp:lastModifiedBy>
  <cp:lastPrinted>2024-09-29T01:33:00Z</cp:lastPrinted>
  <dcterms:modified xsi:type="dcterms:W3CDTF">2024-12-05T04:13:28Z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FA6F3D7CC40442FEA48298AF602B2B63_11</vt:lpwstr>
  </property>
</Properties>
</file>