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DE0FC">
      <w:pPr>
        <w:spacing w:line="360" w:lineRule="auto"/>
        <w:ind w:firstLine="261"/>
        <w:rPr>
          <w:rFonts w:hint="eastAsia" w:ascii="宋体" w:hAnsi="宋体" w:eastAsia="宋体" w:cs="宋体"/>
          <w:b/>
          <w:bCs/>
          <w:color w:val="auto"/>
          <w:spacing w:val="40"/>
          <w:sz w:val="44"/>
          <w:szCs w:val="44"/>
          <w:highlight w:val="none"/>
        </w:rPr>
      </w:pPr>
    </w:p>
    <w:p w14:paraId="023899B6">
      <w:pPr>
        <w:pStyle w:val="13"/>
        <w:adjustRightInd w:val="0"/>
        <w:snapToGrid w:val="0"/>
        <w:spacing w:line="360" w:lineRule="auto"/>
        <w:ind w:firstLine="220"/>
        <w:jc w:val="center"/>
        <w:rPr>
          <w:rFonts w:hint="eastAsia" w:hAnsi="宋体" w:eastAsia="宋体" w:cs="宋体"/>
          <w:color w:val="auto"/>
          <w:sz w:val="36"/>
          <w:highlight w:val="none"/>
          <w:u w:val="single"/>
          <w:lang w:eastAsia="zh-CN"/>
        </w:rPr>
      </w:pPr>
      <w:r>
        <w:rPr>
          <w:rFonts w:hint="eastAsia" w:hAnsi="宋体" w:eastAsia="宋体" w:cs="宋体"/>
          <w:color w:val="auto"/>
          <w:sz w:val="44"/>
          <w:szCs w:val="44"/>
          <w:highlight w:val="none"/>
          <w:lang w:eastAsia="zh-CN"/>
        </w:rPr>
        <w:t xml:space="preserve">东晓南路—广州南站连接线南段工程第二标段材料和工程设备供应（第二次）电缆标段 </w:t>
      </w:r>
    </w:p>
    <w:p w14:paraId="50B23A41">
      <w:pPr>
        <w:pStyle w:val="13"/>
        <w:ind w:firstLine="180"/>
        <w:rPr>
          <w:rFonts w:hint="eastAsia" w:hAnsi="宋体" w:eastAsia="宋体" w:cs="宋体"/>
          <w:color w:val="auto"/>
          <w:sz w:val="36"/>
          <w:highlight w:val="none"/>
          <w:u w:val="single"/>
          <w:lang w:eastAsia="zh-CN"/>
        </w:rPr>
      </w:pPr>
    </w:p>
    <w:p w14:paraId="26120AE8">
      <w:pPr>
        <w:pStyle w:val="13"/>
        <w:ind w:firstLine="180"/>
        <w:rPr>
          <w:rFonts w:hint="eastAsia" w:hAnsi="宋体" w:eastAsia="宋体" w:cs="宋体"/>
          <w:color w:val="auto"/>
          <w:sz w:val="36"/>
          <w:highlight w:val="none"/>
          <w:u w:val="single"/>
          <w:lang w:eastAsia="zh-CN"/>
        </w:rPr>
      </w:pPr>
    </w:p>
    <w:p w14:paraId="03F95E15">
      <w:pPr>
        <w:pStyle w:val="13"/>
        <w:ind w:firstLine="180"/>
        <w:rPr>
          <w:rFonts w:hint="eastAsia" w:hAnsi="宋体" w:eastAsia="宋体" w:cs="宋体"/>
          <w:color w:val="auto"/>
          <w:sz w:val="36"/>
          <w:highlight w:val="none"/>
          <w:u w:val="single"/>
          <w:lang w:eastAsia="zh-CN"/>
        </w:rPr>
      </w:pPr>
    </w:p>
    <w:p w14:paraId="18A1B518">
      <w:pPr>
        <w:pStyle w:val="13"/>
        <w:ind w:firstLine="180"/>
        <w:rPr>
          <w:rFonts w:hint="eastAsia" w:hAnsi="宋体" w:eastAsia="宋体" w:cs="宋体"/>
          <w:color w:val="auto"/>
          <w:sz w:val="36"/>
          <w:highlight w:val="none"/>
          <w:u w:val="single"/>
          <w:lang w:eastAsia="zh-CN"/>
        </w:rPr>
      </w:pPr>
    </w:p>
    <w:p w14:paraId="1A38421D">
      <w:pPr>
        <w:pStyle w:val="13"/>
        <w:ind w:firstLine="180"/>
        <w:rPr>
          <w:rFonts w:hint="eastAsia" w:hAnsi="宋体" w:eastAsia="宋体" w:cs="宋体"/>
          <w:color w:val="auto"/>
          <w:sz w:val="36"/>
          <w:highlight w:val="none"/>
          <w:u w:val="single"/>
          <w:lang w:eastAsia="zh-CN"/>
        </w:rPr>
      </w:pPr>
    </w:p>
    <w:p w14:paraId="7EA6742B">
      <w:pPr>
        <w:spacing w:line="360" w:lineRule="auto"/>
        <w:ind w:firstLine="578"/>
        <w:jc w:val="center"/>
        <w:rPr>
          <w:rFonts w:hint="eastAsia" w:ascii="宋体" w:hAnsi="宋体" w:eastAsia="宋体" w:cs="宋体"/>
          <w:b/>
          <w:bCs/>
          <w:color w:val="auto"/>
          <w:spacing w:val="26"/>
          <w:sz w:val="110"/>
          <w:szCs w:val="110"/>
          <w:highlight w:val="none"/>
          <w:lang w:eastAsia="zh-CN"/>
        </w:rPr>
      </w:pPr>
      <w:r>
        <w:rPr>
          <w:rFonts w:hint="eastAsia" w:ascii="宋体" w:hAnsi="宋体" w:eastAsia="宋体" w:cs="宋体"/>
          <w:b/>
          <w:bCs/>
          <w:color w:val="auto"/>
          <w:spacing w:val="26"/>
          <w:sz w:val="110"/>
          <w:szCs w:val="110"/>
          <w:highlight w:val="none"/>
          <w:lang w:eastAsia="zh-CN"/>
        </w:rPr>
        <w:t>招标文件</w:t>
      </w:r>
    </w:p>
    <w:p w14:paraId="654464F6">
      <w:pPr>
        <w:spacing w:line="360" w:lineRule="auto"/>
        <w:ind w:firstLine="2560" w:firstLineChars="800"/>
        <w:rPr>
          <w:rFonts w:hint="eastAsia" w:ascii="宋体" w:hAnsi="宋体" w:eastAsia="宋体" w:cs="宋体"/>
          <w:color w:val="auto"/>
          <w:sz w:val="32"/>
          <w:highlight w:val="none"/>
          <w:lang w:eastAsia="zh-CN"/>
        </w:rPr>
      </w:pPr>
    </w:p>
    <w:p w14:paraId="677B3999">
      <w:pPr>
        <w:spacing w:line="360" w:lineRule="auto"/>
        <w:ind w:firstLine="260"/>
        <w:rPr>
          <w:rFonts w:hint="eastAsia" w:ascii="宋体" w:hAnsi="宋体" w:eastAsia="宋体" w:cs="宋体"/>
          <w:color w:val="auto"/>
          <w:sz w:val="52"/>
          <w:highlight w:val="none"/>
          <w:lang w:eastAsia="zh-CN"/>
        </w:rPr>
      </w:pPr>
    </w:p>
    <w:p w14:paraId="4CE9B481">
      <w:pPr>
        <w:spacing w:line="360" w:lineRule="auto"/>
        <w:ind w:firstLine="260"/>
        <w:rPr>
          <w:rFonts w:hint="eastAsia" w:ascii="宋体" w:hAnsi="宋体" w:eastAsia="宋体" w:cs="宋体"/>
          <w:color w:val="auto"/>
          <w:sz w:val="52"/>
          <w:highlight w:val="none"/>
          <w:lang w:eastAsia="zh-CN"/>
        </w:rPr>
      </w:pPr>
    </w:p>
    <w:p w14:paraId="1F42FD9A">
      <w:pPr>
        <w:spacing w:line="360" w:lineRule="auto"/>
        <w:ind w:firstLine="260"/>
        <w:rPr>
          <w:rFonts w:hint="eastAsia" w:ascii="宋体" w:hAnsi="宋体" w:eastAsia="宋体" w:cs="宋体"/>
          <w:color w:val="auto"/>
          <w:sz w:val="52"/>
          <w:highlight w:val="none"/>
          <w:lang w:eastAsia="zh-CN"/>
        </w:rPr>
      </w:pPr>
    </w:p>
    <w:p w14:paraId="762E7BA2">
      <w:pPr>
        <w:spacing w:line="360" w:lineRule="auto"/>
        <w:ind w:firstLine="945"/>
        <w:rPr>
          <w:rFonts w:hint="eastAsia" w:ascii="宋体" w:hAnsi="宋体" w:cs="宋体"/>
          <w:color w:val="auto"/>
          <w:sz w:val="30"/>
          <w:highlight w:val="none"/>
          <w:u w:val="single"/>
        </w:rPr>
      </w:pPr>
      <w:r>
        <w:rPr>
          <w:rFonts w:hint="eastAsia" w:ascii="宋体" w:hAnsi="宋体" w:cs="宋体"/>
          <w:color w:val="auto"/>
          <w:sz w:val="30"/>
          <w:highlight w:val="none"/>
        </w:rPr>
        <w:t>招  标 单 位：</w:t>
      </w:r>
      <w:r>
        <w:rPr>
          <w:rFonts w:hint="eastAsia" w:ascii="宋体" w:hAnsi="宋体" w:cs="宋体"/>
          <w:color w:val="auto"/>
          <w:sz w:val="30"/>
          <w:szCs w:val="30"/>
          <w:highlight w:val="none"/>
        </w:rPr>
        <w:t>广州市高速公路有限公司</w:t>
      </w:r>
    </w:p>
    <w:p w14:paraId="47236CDF">
      <w:pPr>
        <w:spacing w:line="360" w:lineRule="auto"/>
        <w:ind w:firstLine="945"/>
        <w:rPr>
          <w:rFonts w:hint="eastAsia" w:ascii="宋体" w:hAnsi="宋体" w:cs="宋体"/>
          <w:color w:val="auto"/>
          <w:sz w:val="30"/>
          <w:highlight w:val="none"/>
          <w:u w:val="single"/>
        </w:rPr>
      </w:pPr>
      <w:r>
        <w:rPr>
          <w:rFonts w:hint="eastAsia" w:ascii="宋体" w:hAnsi="宋体" w:cs="宋体"/>
          <w:color w:val="auto"/>
          <w:sz w:val="30"/>
          <w:highlight w:val="none"/>
        </w:rPr>
        <w:t>招标代理单位：广东粤信项目管理有限公司</w:t>
      </w:r>
    </w:p>
    <w:p w14:paraId="593563D1">
      <w:pPr>
        <w:spacing w:line="360" w:lineRule="auto"/>
        <w:ind w:left="0" w:leftChars="0" w:firstLine="960" w:firstLineChars="300"/>
        <w:rPr>
          <w:rFonts w:hint="eastAsia" w:ascii="宋体" w:hAnsi="宋体" w:eastAsia="宋体" w:cs="宋体"/>
          <w:color w:val="auto"/>
          <w:sz w:val="32"/>
          <w:highlight w:val="none"/>
        </w:rPr>
      </w:pPr>
      <w:r>
        <w:rPr>
          <w:rFonts w:hint="eastAsia" w:ascii="宋体" w:hAnsi="宋体" w:cs="宋体"/>
          <w:color w:val="auto"/>
          <w:sz w:val="32"/>
          <w:highlight w:val="none"/>
        </w:rPr>
        <w:t>日       期：2024年</w:t>
      </w:r>
      <w:r>
        <w:rPr>
          <w:rFonts w:hint="eastAsia" w:ascii="宋体" w:hAnsi="宋体" w:cs="宋体"/>
          <w:color w:val="auto"/>
          <w:sz w:val="32"/>
          <w:highlight w:val="none"/>
          <w:lang w:val="en-US" w:eastAsia="zh-CN"/>
        </w:rPr>
        <w:t>12</w:t>
      </w:r>
      <w:r>
        <w:rPr>
          <w:rFonts w:hint="eastAsia" w:ascii="宋体" w:hAnsi="宋体" w:cs="宋体"/>
          <w:color w:val="auto"/>
          <w:sz w:val="32"/>
          <w:highlight w:val="none"/>
        </w:rPr>
        <w:t>月</w:t>
      </w:r>
    </w:p>
    <w:p w14:paraId="518AF522">
      <w:pPr>
        <w:ind w:left="0" w:leftChars="0" w:firstLine="720" w:firstLineChars="300"/>
        <w:rPr>
          <w:rFonts w:hint="eastAsia" w:ascii="宋体" w:hAnsi="宋体" w:eastAsia="宋体" w:cs="宋体"/>
          <w:color w:val="auto"/>
          <w:highlight w:val="none"/>
        </w:rPr>
        <w:sectPr>
          <w:pgSz w:w="12240" w:h="15840"/>
          <w:pgMar w:top="1417" w:right="1417" w:bottom="1417" w:left="1417" w:header="850" w:footer="850" w:gutter="0"/>
          <w:cols w:space="720" w:num="1"/>
          <w:docGrid w:linePitch="360" w:charSpace="0"/>
        </w:sectPr>
      </w:pPr>
    </w:p>
    <w:p w14:paraId="3284D66E">
      <w:pPr>
        <w:pStyle w:val="23"/>
        <w:ind w:firstLine="281"/>
        <w:jc w:val="center"/>
        <w:rPr>
          <w:rFonts w:hint="eastAsia" w:cs="宋体"/>
          <w:b/>
          <w:bCs/>
          <w:color w:val="auto"/>
          <w:sz w:val="28"/>
          <w:szCs w:val="28"/>
          <w:highlight w:val="none"/>
          <w:lang w:eastAsia="zh-CN"/>
        </w:rPr>
      </w:pPr>
      <w:r>
        <w:rPr>
          <w:rFonts w:hint="eastAsia" w:cs="宋体"/>
          <w:b/>
          <w:bCs/>
          <w:color w:val="auto"/>
          <w:sz w:val="28"/>
          <w:szCs w:val="28"/>
          <w:highlight w:val="none"/>
          <w:lang w:eastAsia="zh-CN"/>
        </w:rPr>
        <w:t>目录</w:t>
      </w:r>
    </w:p>
    <w:p w14:paraId="4863DE14">
      <w:pPr>
        <w:pStyle w:val="20"/>
        <w:tabs>
          <w:tab w:val="right" w:leader="dot" w:pos="9406"/>
        </w:tabs>
        <w:ind w:left="0" w:leftChars="0"/>
        <w:rPr>
          <w:rFonts w:hint="eastAsia" w:ascii="宋体" w:hAnsi="宋体" w:eastAsia="宋体" w:cs="宋体"/>
          <w:color w:val="auto"/>
          <w:highlight w:val="none"/>
        </w:rPr>
      </w:pPr>
    </w:p>
    <w:p w14:paraId="4BA32B92">
      <w:pPr>
        <w:pStyle w:val="19"/>
        <w:tabs>
          <w:tab w:val="right" w:leader="dot" w:pos="9406"/>
        </w:tabs>
        <w:spacing w:line="360" w:lineRule="auto"/>
        <w:rPr>
          <w:color w:val="auto"/>
          <w:highlight w:val="none"/>
        </w:rPr>
      </w:pPr>
      <w:bookmarkStart w:id="933" w:name="_GoBack"/>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_Toc2591 </w:instrText>
      </w:r>
      <w:r>
        <w:rPr>
          <w:rFonts w:hint="eastAsia" w:ascii="宋体" w:hAnsi="宋体" w:eastAsia="宋体" w:cs="宋体"/>
          <w:color w:val="auto"/>
          <w:highlight w:val="none"/>
        </w:rPr>
        <w:fldChar w:fldCharType="separate"/>
      </w:r>
      <w:r>
        <w:rPr>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_Toc2591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highlight w:val="none"/>
        </w:rPr>
        <w:fldChar w:fldCharType="end"/>
      </w:r>
    </w:p>
    <w:p w14:paraId="5A732990">
      <w:pPr>
        <w:pStyle w:val="19"/>
        <w:tabs>
          <w:tab w:val="right" w:leader="dot" w:pos="9406"/>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_Toc4270 </w:instrText>
      </w:r>
      <w:r>
        <w:rPr>
          <w:rFonts w:hint="eastAsia" w:ascii="宋体" w:hAnsi="宋体" w:eastAsia="宋体" w:cs="宋体"/>
          <w:color w:val="auto"/>
          <w:highlight w:val="none"/>
        </w:rPr>
        <w:fldChar w:fldCharType="separate"/>
      </w:r>
      <w:r>
        <w:rPr>
          <w:rFonts w:hint="eastAsia"/>
          <w:bCs/>
          <w:color w:val="auto"/>
          <w:highlight w:val="none"/>
        </w:rPr>
        <w:t>第一章招标公告（</w:t>
      </w:r>
      <w:r>
        <w:rPr>
          <w:rFonts w:hint="eastAsia"/>
          <w:bCs/>
          <w:color w:val="auto"/>
          <w:highlight w:val="none"/>
          <w:lang w:val="en-US" w:eastAsia="zh-CN"/>
        </w:rPr>
        <w:t>另册</w:t>
      </w:r>
      <w:r>
        <w:rPr>
          <w:rFonts w:hint="eastAsia"/>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highlight w:val="none"/>
        </w:rPr>
        <w:fldChar w:fldCharType="end"/>
      </w:r>
    </w:p>
    <w:p w14:paraId="4EF15434">
      <w:pPr>
        <w:pStyle w:val="19"/>
        <w:tabs>
          <w:tab w:val="right" w:leader="dot" w:pos="9406"/>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_Toc26684 </w:instrText>
      </w:r>
      <w:r>
        <w:rPr>
          <w:rFonts w:hint="eastAsia" w:ascii="宋体" w:hAnsi="宋体" w:eastAsia="宋体" w:cs="宋体"/>
          <w:color w:val="auto"/>
          <w:highlight w:val="none"/>
        </w:rPr>
        <w:fldChar w:fldCharType="separate"/>
      </w:r>
      <w:r>
        <w:rPr>
          <w:rFonts w:hint="eastAsia"/>
          <w:color w:val="auto"/>
          <w:szCs w:val="44"/>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_Toc26684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highlight w:val="none"/>
        </w:rPr>
        <w:fldChar w:fldCharType="end"/>
      </w:r>
    </w:p>
    <w:p w14:paraId="6073962C">
      <w:pPr>
        <w:pStyle w:val="19"/>
        <w:tabs>
          <w:tab w:val="right" w:leader="dot" w:pos="9406"/>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_Toc26771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44"/>
          <w:highlight w:val="none"/>
          <w:lang w:eastAsia="zh-CN"/>
        </w:rPr>
        <w:t>第三章 评标办法（综合评估法）</w:t>
      </w:r>
      <w:r>
        <w:rPr>
          <w:color w:val="auto"/>
          <w:highlight w:val="none"/>
        </w:rPr>
        <w:tab/>
      </w:r>
      <w:r>
        <w:rPr>
          <w:color w:val="auto"/>
          <w:highlight w:val="none"/>
        </w:rPr>
        <w:fldChar w:fldCharType="begin"/>
      </w:r>
      <w:r>
        <w:rPr>
          <w:color w:val="auto"/>
          <w:highlight w:val="none"/>
        </w:rPr>
        <w:instrText xml:space="preserve"> PAGEREF _Toc26771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highlight w:val="none"/>
        </w:rPr>
        <w:fldChar w:fldCharType="end"/>
      </w:r>
    </w:p>
    <w:p w14:paraId="7BDF189E">
      <w:pPr>
        <w:pStyle w:val="19"/>
        <w:tabs>
          <w:tab w:val="right" w:leader="dot" w:pos="9406"/>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_Toc14460 </w:instrText>
      </w:r>
      <w:r>
        <w:rPr>
          <w:rFonts w:hint="eastAsia" w:ascii="宋体" w:hAnsi="宋体" w:eastAsia="宋体" w:cs="宋体"/>
          <w:color w:val="auto"/>
          <w:highlight w:val="none"/>
        </w:rPr>
        <w:fldChar w:fldCharType="separate"/>
      </w:r>
      <w:r>
        <w:rPr>
          <w:rFonts w:hint="eastAsia"/>
          <w:color w:val="auto"/>
          <w:szCs w:val="44"/>
          <w:highlight w:val="none"/>
          <w:lang w:val="en-US" w:eastAsia="zh-CN"/>
        </w:rPr>
        <w:t>第</w:t>
      </w:r>
      <w:r>
        <w:rPr>
          <w:rFonts w:hint="eastAsia"/>
          <w:color w:val="auto"/>
          <w:szCs w:val="44"/>
          <w:highlight w:val="none"/>
        </w:rPr>
        <w:t>四章</w:t>
      </w:r>
      <w:r>
        <w:rPr>
          <w:rFonts w:hint="eastAsia"/>
          <w:color w:val="auto"/>
          <w:szCs w:val="44"/>
          <w:highlight w:val="none"/>
          <w:lang w:val="en-US" w:eastAsia="zh-CN"/>
        </w:rPr>
        <w:t xml:space="preserve"> </w:t>
      </w:r>
      <w:r>
        <w:rPr>
          <w:rFonts w:hint="eastAsia"/>
          <w:color w:val="auto"/>
          <w:szCs w:val="44"/>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_Toc14460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highlight w:val="none"/>
        </w:rPr>
        <w:fldChar w:fldCharType="end"/>
      </w:r>
    </w:p>
    <w:p w14:paraId="2A433707">
      <w:pPr>
        <w:pStyle w:val="19"/>
        <w:tabs>
          <w:tab w:val="right" w:leader="dot" w:pos="9406"/>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_Toc25639 </w:instrText>
      </w:r>
      <w:r>
        <w:rPr>
          <w:rFonts w:hint="eastAsia" w:ascii="宋体" w:hAnsi="宋体" w:eastAsia="宋体" w:cs="宋体"/>
          <w:color w:val="auto"/>
          <w:highlight w:val="none"/>
        </w:rPr>
        <w:fldChar w:fldCharType="separate"/>
      </w:r>
      <w:r>
        <w:rPr>
          <w:rFonts w:hint="eastAsia"/>
          <w:color w:val="auto"/>
          <w:highlight w:val="none"/>
        </w:rPr>
        <w:t>第</w:t>
      </w:r>
      <w:r>
        <w:rPr>
          <w:rFonts w:hint="eastAsia"/>
          <w:color w:val="auto"/>
          <w:highlight w:val="none"/>
          <w:lang w:val="en-US" w:eastAsia="zh-CN"/>
        </w:rPr>
        <w:t>二</w:t>
      </w:r>
      <w:r>
        <w:rPr>
          <w:rFonts w:hint="eastAsia"/>
          <w:color w:val="auto"/>
          <w:highlight w:val="none"/>
        </w:rPr>
        <w:t>卷</w:t>
      </w:r>
      <w:r>
        <w:rPr>
          <w:color w:val="auto"/>
          <w:highlight w:val="none"/>
        </w:rPr>
        <w:tab/>
      </w:r>
      <w:r>
        <w:rPr>
          <w:color w:val="auto"/>
          <w:highlight w:val="none"/>
        </w:rPr>
        <w:fldChar w:fldCharType="begin"/>
      </w:r>
      <w:r>
        <w:rPr>
          <w:color w:val="auto"/>
          <w:highlight w:val="none"/>
        </w:rPr>
        <w:instrText xml:space="preserve"> PAGEREF _Toc25639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highlight w:val="none"/>
        </w:rPr>
        <w:fldChar w:fldCharType="end"/>
      </w:r>
    </w:p>
    <w:p w14:paraId="7BB7B28A">
      <w:pPr>
        <w:pStyle w:val="19"/>
        <w:tabs>
          <w:tab w:val="right" w:leader="dot" w:pos="9406"/>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_Toc9313 </w:instrText>
      </w:r>
      <w:r>
        <w:rPr>
          <w:rFonts w:hint="eastAsia" w:ascii="宋体" w:hAnsi="宋体" w:eastAsia="宋体" w:cs="宋体"/>
          <w:color w:val="auto"/>
          <w:highlight w:val="none"/>
        </w:rPr>
        <w:fldChar w:fldCharType="separate"/>
      </w:r>
      <w:r>
        <w:rPr>
          <w:rFonts w:hint="eastAsia"/>
          <w:color w:val="auto"/>
          <w:highlight w:val="none"/>
        </w:rPr>
        <w:t>第五章</w:t>
      </w:r>
      <w:r>
        <w:rPr>
          <w:rFonts w:hint="eastAsia"/>
          <w:color w:val="auto"/>
          <w:highlight w:val="none"/>
          <w:lang w:val="en-US" w:eastAsia="zh-CN"/>
        </w:rPr>
        <w:t xml:space="preserve"> </w:t>
      </w:r>
      <w:r>
        <w:rPr>
          <w:rFonts w:hint="eastAsia"/>
          <w:color w:val="auto"/>
          <w:highlight w:val="none"/>
        </w:rPr>
        <w:t>供货要求</w:t>
      </w:r>
      <w:r>
        <w:rPr>
          <w:color w:val="auto"/>
          <w:highlight w:val="none"/>
        </w:rPr>
        <w:tab/>
      </w:r>
      <w:r>
        <w:rPr>
          <w:color w:val="auto"/>
          <w:highlight w:val="none"/>
        </w:rPr>
        <w:fldChar w:fldCharType="begin"/>
      </w:r>
      <w:r>
        <w:rPr>
          <w:color w:val="auto"/>
          <w:highlight w:val="none"/>
        </w:rPr>
        <w:instrText xml:space="preserve"> PAGEREF _Toc9313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highlight w:val="none"/>
        </w:rPr>
        <w:fldChar w:fldCharType="end"/>
      </w:r>
    </w:p>
    <w:p w14:paraId="19ED13B9">
      <w:pPr>
        <w:pStyle w:val="19"/>
        <w:tabs>
          <w:tab w:val="right" w:leader="dot" w:pos="9406"/>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_Toc6575 </w:instrText>
      </w:r>
      <w:r>
        <w:rPr>
          <w:rFonts w:hint="eastAsia" w:ascii="宋体" w:hAnsi="宋体" w:eastAsia="宋体" w:cs="宋体"/>
          <w:color w:val="auto"/>
          <w:highlight w:val="none"/>
        </w:rPr>
        <w:fldChar w:fldCharType="separate"/>
      </w:r>
      <w:r>
        <w:rPr>
          <w:rFonts w:hint="eastAsia"/>
          <w:color w:val="auto"/>
          <w:highlight w:val="none"/>
        </w:rPr>
        <w:t>第</w:t>
      </w:r>
      <w:r>
        <w:rPr>
          <w:rFonts w:hint="eastAsia"/>
          <w:color w:val="auto"/>
          <w:highlight w:val="none"/>
          <w:lang w:val="en-US" w:eastAsia="zh-CN"/>
        </w:rPr>
        <w:t>三</w:t>
      </w:r>
      <w:r>
        <w:rPr>
          <w:rFonts w:hint="eastAsia"/>
          <w:color w:val="auto"/>
          <w:highlight w:val="none"/>
        </w:rPr>
        <w:t>卷</w:t>
      </w:r>
      <w:r>
        <w:rPr>
          <w:color w:val="auto"/>
          <w:highlight w:val="none"/>
        </w:rPr>
        <w:tab/>
      </w:r>
      <w:r>
        <w:rPr>
          <w:color w:val="auto"/>
          <w:highlight w:val="none"/>
        </w:rPr>
        <w:fldChar w:fldCharType="begin"/>
      </w:r>
      <w:r>
        <w:rPr>
          <w:color w:val="auto"/>
          <w:highlight w:val="none"/>
        </w:rPr>
        <w:instrText xml:space="preserve"> PAGEREF _Toc6575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highlight w:val="none"/>
        </w:rPr>
        <w:fldChar w:fldCharType="end"/>
      </w:r>
    </w:p>
    <w:p w14:paraId="2A1D8A2F">
      <w:pPr>
        <w:pStyle w:val="19"/>
        <w:tabs>
          <w:tab w:val="right" w:leader="dot" w:pos="9406"/>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_Toc22723 </w:instrText>
      </w:r>
      <w:r>
        <w:rPr>
          <w:rFonts w:hint="eastAsia" w:ascii="宋体" w:hAnsi="宋体" w:eastAsia="宋体" w:cs="宋体"/>
          <w:color w:val="auto"/>
          <w:highlight w:val="none"/>
        </w:rPr>
        <w:fldChar w:fldCharType="separate"/>
      </w: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_Toc22723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highlight w:val="none"/>
        </w:rPr>
        <w:fldChar w:fldCharType="end"/>
      </w:r>
    </w:p>
    <w:p w14:paraId="6195B2D9">
      <w:pPr>
        <w:pStyle w:val="12"/>
        <w:tabs>
          <w:tab w:val="right" w:leader="dot" w:pos="9406"/>
        </w:tabs>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End w:id="933"/>
    </w:p>
    <w:p w14:paraId="17FF5DDB">
      <w:pPr>
        <w:pStyle w:val="35"/>
        <w:spacing w:after="0"/>
        <w:ind w:firstLine="221"/>
        <w:rPr>
          <w:rFonts w:hint="eastAsia"/>
          <w:color w:val="auto"/>
          <w:highlight w:val="none"/>
        </w:rPr>
      </w:pPr>
      <w:bookmarkStart w:id="0" w:name="bookmark84"/>
    </w:p>
    <w:p w14:paraId="0F171AEF">
      <w:pPr>
        <w:pStyle w:val="35"/>
        <w:spacing w:after="0"/>
        <w:ind w:firstLine="221"/>
        <w:rPr>
          <w:rFonts w:hint="eastAsia"/>
          <w:color w:val="auto"/>
          <w:highlight w:val="none"/>
        </w:rPr>
        <w:sectPr>
          <w:footerReference r:id="rId3" w:type="default"/>
          <w:footerReference r:id="rId4" w:type="even"/>
          <w:pgSz w:w="12240" w:h="15840"/>
          <w:pgMar w:top="1417" w:right="1417" w:bottom="1417" w:left="1417" w:header="850" w:footer="850" w:gutter="0"/>
          <w:cols w:space="720" w:num="1"/>
          <w:docGrid w:linePitch="360" w:charSpace="0"/>
        </w:sectPr>
      </w:pPr>
    </w:p>
    <w:p w14:paraId="69FA267B">
      <w:pPr>
        <w:pStyle w:val="35"/>
        <w:spacing w:after="0"/>
        <w:ind w:firstLine="221"/>
        <w:rPr>
          <w:rFonts w:hint="eastAsia"/>
          <w:color w:val="auto"/>
          <w:highlight w:val="none"/>
        </w:rPr>
      </w:pPr>
    </w:p>
    <w:p w14:paraId="7998CF41">
      <w:pPr>
        <w:pStyle w:val="35"/>
        <w:spacing w:after="0"/>
        <w:ind w:firstLine="221"/>
        <w:outlineLvl w:val="0"/>
        <w:rPr>
          <w:rFonts w:hint="eastAsia"/>
          <w:color w:val="auto"/>
          <w:highlight w:val="none"/>
        </w:rPr>
      </w:pPr>
      <w:bookmarkStart w:id="1" w:name="_Toc2591"/>
      <w:bookmarkStart w:id="2" w:name="_Toc19066"/>
      <w:bookmarkStart w:id="3" w:name="_Toc6767"/>
      <w:bookmarkStart w:id="4" w:name="_Toc6543"/>
      <w:bookmarkStart w:id="5" w:name="_Toc8656"/>
      <w:r>
        <w:rPr>
          <w:rFonts w:hint="eastAsia"/>
          <w:color w:val="auto"/>
          <w:highlight w:val="none"/>
        </w:rPr>
        <w:t>第一卷</w:t>
      </w:r>
      <w:bookmarkEnd w:id="0"/>
      <w:bookmarkEnd w:id="1"/>
      <w:bookmarkEnd w:id="2"/>
      <w:bookmarkEnd w:id="3"/>
      <w:bookmarkEnd w:id="4"/>
      <w:bookmarkEnd w:id="5"/>
    </w:p>
    <w:p w14:paraId="0E174BB1">
      <w:pPr>
        <w:pStyle w:val="35"/>
        <w:spacing w:after="0"/>
        <w:ind w:firstLine="221"/>
        <w:rPr>
          <w:rFonts w:hint="eastAsia"/>
          <w:color w:val="auto"/>
          <w:highlight w:val="none"/>
        </w:rPr>
      </w:pPr>
    </w:p>
    <w:p w14:paraId="67547481">
      <w:pPr>
        <w:pStyle w:val="35"/>
        <w:spacing w:after="0"/>
        <w:ind w:firstLine="221"/>
        <w:rPr>
          <w:rFonts w:hint="eastAsia"/>
          <w:color w:val="auto"/>
          <w:highlight w:val="none"/>
        </w:rPr>
      </w:pPr>
    </w:p>
    <w:p w14:paraId="143FCC96">
      <w:pPr>
        <w:pStyle w:val="42"/>
        <w:keepNext/>
        <w:keepLines/>
        <w:spacing w:after="480"/>
        <w:ind w:firstLine="221"/>
        <w:outlineLvl w:val="0"/>
        <w:rPr>
          <w:rFonts w:hint="eastAsia"/>
          <w:color w:val="auto"/>
          <w:highlight w:val="none"/>
        </w:rPr>
      </w:pPr>
      <w:bookmarkStart w:id="6" w:name="_Toc3294"/>
      <w:bookmarkStart w:id="7" w:name="bookmark86"/>
      <w:bookmarkStart w:id="8" w:name="bookmark85"/>
      <w:bookmarkStart w:id="9" w:name="_Toc4270"/>
      <w:bookmarkStart w:id="10" w:name="_Toc26686"/>
      <w:bookmarkStart w:id="11" w:name="_Toc13630"/>
      <w:bookmarkStart w:id="12" w:name="_Toc1132"/>
      <w:bookmarkStart w:id="13" w:name="_Toc20356"/>
      <w:bookmarkStart w:id="14" w:name="_Toc21394"/>
      <w:bookmarkStart w:id="15" w:name="bookmark88"/>
      <w:bookmarkStart w:id="16" w:name="_Toc16221"/>
      <w:bookmarkStart w:id="17" w:name="_Toc15769"/>
      <w:bookmarkStart w:id="18" w:name="_Toc12487"/>
      <w:r>
        <w:rPr>
          <w:rFonts w:hint="eastAsia"/>
          <w:b/>
          <w:bCs/>
          <w:color w:val="auto"/>
          <w:highlight w:val="none"/>
        </w:rPr>
        <w:t>第一章招标公告（</w:t>
      </w:r>
      <w:r>
        <w:rPr>
          <w:rFonts w:hint="eastAsia"/>
          <w:b/>
          <w:bCs/>
          <w:color w:val="auto"/>
          <w:highlight w:val="none"/>
          <w:lang w:val="en-US" w:eastAsia="zh-CN"/>
        </w:rPr>
        <w:t>另册</w:t>
      </w:r>
      <w:r>
        <w:rPr>
          <w:rFonts w:hint="eastAsia"/>
          <w:b/>
          <w:bCs/>
          <w:color w:val="auto"/>
          <w:highlight w:val="none"/>
        </w:rPr>
        <w:t>）</w:t>
      </w:r>
      <w:bookmarkEnd w:id="6"/>
      <w:bookmarkEnd w:id="7"/>
      <w:bookmarkEnd w:id="8"/>
      <w:bookmarkEnd w:id="9"/>
      <w:bookmarkEnd w:id="10"/>
      <w:bookmarkEnd w:id="11"/>
      <w:bookmarkEnd w:id="12"/>
      <w:bookmarkEnd w:id="13"/>
      <w:bookmarkEnd w:id="14"/>
      <w:bookmarkEnd w:id="15"/>
      <w:bookmarkEnd w:id="16"/>
      <w:bookmarkEnd w:id="17"/>
      <w:bookmarkEnd w:id="18"/>
    </w:p>
    <w:p w14:paraId="0A22A062">
      <w:pPr>
        <w:pStyle w:val="36"/>
        <w:keepNext/>
        <w:keepLines/>
        <w:spacing w:after="0" w:line="360" w:lineRule="auto"/>
        <w:ind w:firstLine="221"/>
        <w:rPr>
          <w:rFonts w:hint="eastAsia"/>
          <w:color w:val="auto"/>
          <w:sz w:val="44"/>
          <w:szCs w:val="44"/>
          <w:highlight w:val="none"/>
        </w:rPr>
      </w:pPr>
      <w:bookmarkStart w:id="19" w:name="bookmark173"/>
      <w:bookmarkStart w:id="20" w:name="bookmark175"/>
      <w:r>
        <w:rPr>
          <w:rFonts w:hint="eastAsia"/>
          <w:color w:val="auto"/>
          <w:sz w:val="44"/>
          <w:szCs w:val="44"/>
          <w:highlight w:val="none"/>
        </w:rPr>
        <w:br w:type="page"/>
      </w:r>
      <w:bookmarkStart w:id="21" w:name="_Toc31648"/>
      <w:bookmarkStart w:id="22" w:name="_Toc18235"/>
      <w:bookmarkStart w:id="23" w:name="_Toc15357"/>
      <w:bookmarkStart w:id="24" w:name="_Toc32591"/>
      <w:bookmarkStart w:id="25" w:name="_Toc26684"/>
      <w:bookmarkStart w:id="26" w:name="_Toc5828"/>
      <w:bookmarkStart w:id="27" w:name="_Toc504"/>
      <w:bookmarkStart w:id="28" w:name="_Toc8963"/>
      <w:bookmarkStart w:id="29" w:name="_Toc23452"/>
      <w:bookmarkStart w:id="30" w:name="_Toc15123"/>
      <w:r>
        <w:rPr>
          <w:rFonts w:hint="eastAsia"/>
          <w:color w:val="auto"/>
          <w:sz w:val="44"/>
          <w:szCs w:val="44"/>
          <w:highlight w:val="none"/>
        </w:rPr>
        <w:t>第二章投标人须知</w:t>
      </w:r>
      <w:bookmarkEnd w:id="19"/>
      <w:bookmarkEnd w:id="20"/>
      <w:bookmarkEnd w:id="21"/>
      <w:bookmarkEnd w:id="22"/>
      <w:bookmarkEnd w:id="23"/>
      <w:bookmarkEnd w:id="24"/>
      <w:bookmarkEnd w:id="25"/>
      <w:bookmarkEnd w:id="26"/>
      <w:bookmarkEnd w:id="27"/>
      <w:bookmarkEnd w:id="28"/>
      <w:bookmarkEnd w:id="29"/>
      <w:bookmarkEnd w:id="30"/>
    </w:p>
    <w:p w14:paraId="60F0B7CE">
      <w:pPr>
        <w:pStyle w:val="42"/>
        <w:keepNext/>
        <w:keepLines/>
        <w:spacing w:after="0" w:line="360" w:lineRule="auto"/>
        <w:ind w:firstLine="161"/>
        <w:rPr>
          <w:rFonts w:hint="eastAsia"/>
          <w:color w:val="auto"/>
          <w:sz w:val="32"/>
          <w:szCs w:val="32"/>
          <w:highlight w:val="none"/>
        </w:rPr>
      </w:pPr>
      <w:bookmarkStart w:id="31" w:name="bookmark176"/>
      <w:bookmarkStart w:id="32" w:name="bookmark177"/>
      <w:bookmarkStart w:id="33" w:name="bookmark180"/>
      <w:bookmarkStart w:id="34" w:name="bookmark178"/>
      <w:bookmarkStart w:id="35" w:name="_Toc13318"/>
      <w:bookmarkStart w:id="36" w:name="_Toc48"/>
      <w:bookmarkStart w:id="37" w:name="_Toc31157"/>
      <w:bookmarkStart w:id="38" w:name="_Toc22941"/>
      <w:bookmarkStart w:id="39" w:name="_Toc29404"/>
      <w:r>
        <w:rPr>
          <w:rFonts w:hint="eastAsia"/>
          <w:b/>
          <w:bCs/>
          <w:color w:val="auto"/>
          <w:sz w:val="32"/>
          <w:szCs w:val="32"/>
          <w:highlight w:val="none"/>
        </w:rPr>
        <w:t>投标人须知前附表</w:t>
      </w:r>
      <w:bookmarkEnd w:id="31"/>
      <w:bookmarkEnd w:id="32"/>
      <w:bookmarkEnd w:id="33"/>
      <w:bookmarkEnd w:id="34"/>
      <w:bookmarkEnd w:id="35"/>
      <w:bookmarkEnd w:id="36"/>
      <w:bookmarkEnd w:id="37"/>
      <w:bookmarkEnd w:id="38"/>
      <w:bookmarkEnd w:id="39"/>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71"/>
        <w:gridCol w:w="2365"/>
        <w:gridCol w:w="5800"/>
      </w:tblGrid>
      <w:tr w14:paraId="7513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7DEF1F55">
            <w:pPr>
              <w:pStyle w:val="44"/>
              <w:spacing w:line="360" w:lineRule="auto"/>
              <w:ind w:firstLine="105"/>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条款号</w:t>
            </w:r>
          </w:p>
        </w:tc>
        <w:tc>
          <w:tcPr>
            <w:tcW w:w="2365" w:type="dxa"/>
            <w:shd w:val="clear" w:color="auto" w:fill="FFFFFF"/>
            <w:vAlign w:val="center"/>
          </w:tcPr>
          <w:p w14:paraId="2E03AD1B">
            <w:pPr>
              <w:pStyle w:val="44"/>
              <w:spacing w:line="360" w:lineRule="auto"/>
              <w:ind w:left="240" w:leftChars="100" w:right="185" w:rightChars="77" w:firstLine="105"/>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条款名称</w:t>
            </w:r>
          </w:p>
        </w:tc>
        <w:tc>
          <w:tcPr>
            <w:tcW w:w="5800" w:type="dxa"/>
            <w:shd w:val="clear" w:color="auto" w:fill="FFFFFF"/>
            <w:vAlign w:val="center"/>
          </w:tcPr>
          <w:p w14:paraId="4AF1C07C">
            <w:pPr>
              <w:pStyle w:val="44"/>
              <w:spacing w:line="360" w:lineRule="auto"/>
              <w:ind w:left="240" w:leftChars="100" w:firstLine="105"/>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编列内容</w:t>
            </w:r>
          </w:p>
        </w:tc>
      </w:tr>
      <w:tr w14:paraId="1F6C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96D8E32">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1.1.2</w:t>
            </w:r>
          </w:p>
        </w:tc>
        <w:tc>
          <w:tcPr>
            <w:tcW w:w="2365" w:type="dxa"/>
            <w:shd w:val="clear" w:color="auto" w:fill="FFFFFF"/>
            <w:vAlign w:val="center"/>
          </w:tcPr>
          <w:p w14:paraId="43D5F67E">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5800" w:type="dxa"/>
            <w:shd w:val="clear" w:color="auto" w:fill="FFFFFF"/>
            <w:vAlign w:val="center"/>
          </w:tcPr>
          <w:p w14:paraId="02C1F5EA">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广州市高速公路有限公司</w:t>
            </w:r>
          </w:p>
          <w:p w14:paraId="025CD8C8">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广州市海珠区新港东路1138号智通广场A塔</w:t>
            </w:r>
          </w:p>
          <w:p w14:paraId="309B4B4C">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u w:val="single"/>
                <w:lang w:eastAsia="zh-CN"/>
              </w:rPr>
              <w:t>纪工</w:t>
            </w:r>
          </w:p>
          <w:p w14:paraId="5B7626BB">
            <w:pPr>
              <w:pStyle w:val="44"/>
              <w:spacing w:line="360" w:lineRule="auto"/>
              <w:ind w:left="240" w:leftChars="100" w:firstLine="105"/>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020－84029950-8895</w:t>
            </w:r>
          </w:p>
        </w:tc>
      </w:tr>
      <w:tr w14:paraId="1E29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B9E6455">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1.1.3</w:t>
            </w:r>
          </w:p>
        </w:tc>
        <w:tc>
          <w:tcPr>
            <w:tcW w:w="2365" w:type="dxa"/>
            <w:shd w:val="clear" w:color="auto" w:fill="FFFFFF"/>
            <w:vAlign w:val="center"/>
          </w:tcPr>
          <w:p w14:paraId="12B13E52">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5800" w:type="dxa"/>
            <w:shd w:val="clear" w:color="auto" w:fill="FFFFFF"/>
            <w:vAlign w:val="center"/>
          </w:tcPr>
          <w:p w14:paraId="12394C48">
            <w:pPr>
              <w:pStyle w:val="44"/>
              <w:spacing w:line="360" w:lineRule="auto"/>
              <w:ind w:left="240" w:leftChars="100" w:firstLine="105"/>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招标代理机构：</w:t>
            </w:r>
            <w:r>
              <w:rPr>
                <w:rFonts w:hint="eastAsia" w:ascii="宋体" w:hAnsi="宋体" w:eastAsia="宋体" w:cs="宋体"/>
                <w:color w:val="auto"/>
                <w:sz w:val="21"/>
                <w:szCs w:val="21"/>
                <w:highlight w:val="none"/>
                <w:u w:val="single"/>
                <w:lang w:eastAsia="zh-CN"/>
              </w:rPr>
              <w:t>广东粤信项目管理有限公司</w:t>
            </w:r>
          </w:p>
          <w:p w14:paraId="13FC6418">
            <w:pPr>
              <w:pStyle w:val="44"/>
              <w:spacing w:line="360" w:lineRule="auto"/>
              <w:ind w:left="240" w:leftChars="100" w:firstLine="105"/>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广州市天河区天寿路31号江河大厦1305室</w:t>
            </w:r>
          </w:p>
          <w:p w14:paraId="38F83F82">
            <w:pPr>
              <w:pStyle w:val="44"/>
              <w:spacing w:line="360" w:lineRule="auto"/>
              <w:ind w:left="240" w:leftChars="100"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u w:val="single"/>
                <w:lang w:eastAsia="zh-CN"/>
              </w:rPr>
              <w:t>王工</w:t>
            </w:r>
          </w:p>
          <w:p w14:paraId="10DB1524">
            <w:pPr>
              <w:pStyle w:val="44"/>
              <w:spacing w:line="360" w:lineRule="auto"/>
              <w:ind w:left="240" w:leftChars="100" w:firstLine="105"/>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single"/>
                <w:lang w:eastAsia="zh-CN"/>
              </w:rPr>
              <w:t>020-37209484-821/18820054044</w:t>
            </w:r>
          </w:p>
        </w:tc>
      </w:tr>
      <w:tr w14:paraId="48A8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B810002">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1.1.4</w:t>
            </w:r>
          </w:p>
        </w:tc>
        <w:tc>
          <w:tcPr>
            <w:tcW w:w="2365" w:type="dxa"/>
            <w:shd w:val="clear" w:color="auto" w:fill="FFFFFF"/>
            <w:vAlign w:val="center"/>
          </w:tcPr>
          <w:p w14:paraId="6F5CEF1A">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5800" w:type="dxa"/>
            <w:shd w:val="clear" w:color="auto" w:fill="FFFFFF"/>
            <w:vAlign w:val="center"/>
          </w:tcPr>
          <w:p w14:paraId="4D85017C">
            <w:pPr>
              <w:spacing w:line="360" w:lineRule="auto"/>
              <w:ind w:right="115" w:rightChars="48"/>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 xml:space="preserve">东晓南路—广州南站连接线南段工程第二标段材料和工程设备供应（第二次）电缆标段 </w:t>
            </w:r>
          </w:p>
        </w:tc>
      </w:tr>
      <w:tr w14:paraId="1C11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649C3C0B">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1.1.5</w:t>
            </w:r>
          </w:p>
        </w:tc>
        <w:tc>
          <w:tcPr>
            <w:tcW w:w="2365" w:type="dxa"/>
            <w:shd w:val="clear" w:color="auto" w:fill="FFFFFF"/>
            <w:vAlign w:val="center"/>
          </w:tcPr>
          <w:p w14:paraId="3B86D049">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工程项目名称</w:t>
            </w:r>
          </w:p>
        </w:tc>
        <w:tc>
          <w:tcPr>
            <w:tcW w:w="5800" w:type="dxa"/>
            <w:shd w:val="clear" w:color="auto" w:fill="FFFFFF"/>
            <w:vAlign w:val="center"/>
          </w:tcPr>
          <w:p w14:paraId="4C6F3064">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东晓南路—广州南站连接线南段工程</w:t>
            </w:r>
          </w:p>
        </w:tc>
      </w:tr>
      <w:tr w14:paraId="3F6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34E1959F">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1.2.1</w:t>
            </w:r>
          </w:p>
        </w:tc>
        <w:tc>
          <w:tcPr>
            <w:tcW w:w="2365" w:type="dxa"/>
            <w:shd w:val="clear" w:color="auto" w:fill="FFFFFF"/>
            <w:vAlign w:val="center"/>
          </w:tcPr>
          <w:p w14:paraId="1DBCAA58">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5800" w:type="dxa"/>
            <w:shd w:val="clear" w:color="auto" w:fill="FFFFFF"/>
            <w:vAlign w:val="center"/>
          </w:tcPr>
          <w:p w14:paraId="0D3C5CF5">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w:t>
            </w:r>
          </w:p>
        </w:tc>
      </w:tr>
      <w:tr w14:paraId="7669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7BF65E5">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1.2.2</w:t>
            </w:r>
          </w:p>
        </w:tc>
        <w:tc>
          <w:tcPr>
            <w:tcW w:w="2365" w:type="dxa"/>
            <w:shd w:val="clear" w:color="auto" w:fill="FFFFFF"/>
            <w:vAlign w:val="center"/>
          </w:tcPr>
          <w:p w14:paraId="0DFC4C10">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5800" w:type="dxa"/>
            <w:shd w:val="clear" w:color="auto" w:fill="FFFFFF"/>
            <w:vAlign w:val="center"/>
          </w:tcPr>
          <w:p w14:paraId="1082CFAA">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14:paraId="6B45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26CCD08D">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1.3.1</w:t>
            </w:r>
          </w:p>
        </w:tc>
        <w:tc>
          <w:tcPr>
            <w:tcW w:w="2365" w:type="dxa"/>
            <w:shd w:val="clear" w:color="auto" w:fill="FFFFFF"/>
            <w:vAlign w:val="center"/>
          </w:tcPr>
          <w:p w14:paraId="5831976C">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5800" w:type="dxa"/>
            <w:shd w:val="clear" w:color="auto" w:fill="FFFFFF"/>
            <w:vAlign w:val="center"/>
          </w:tcPr>
          <w:p w14:paraId="10E2EDF1">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w:t>
            </w:r>
          </w:p>
        </w:tc>
      </w:tr>
      <w:tr w14:paraId="6A62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317604D4">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365" w:type="dxa"/>
            <w:shd w:val="clear" w:color="auto" w:fill="FFFFFF"/>
            <w:vAlign w:val="center"/>
          </w:tcPr>
          <w:p w14:paraId="28C3210F">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5800" w:type="dxa"/>
            <w:shd w:val="clear" w:color="auto" w:fill="FFFFFF"/>
            <w:vAlign w:val="center"/>
          </w:tcPr>
          <w:p w14:paraId="66D4A603">
            <w:pPr>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w:t>
            </w:r>
          </w:p>
        </w:tc>
      </w:tr>
      <w:tr w14:paraId="5BFD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4D702DF2">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1.3.3</w:t>
            </w:r>
          </w:p>
        </w:tc>
        <w:tc>
          <w:tcPr>
            <w:tcW w:w="2365" w:type="dxa"/>
            <w:shd w:val="clear" w:color="auto" w:fill="FFFFFF"/>
            <w:vAlign w:val="center"/>
          </w:tcPr>
          <w:p w14:paraId="39FFF98A">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5800" w:type="dxa"/>
            <w:shd w:val="clear" w:color="auto" w:fill="FFFFFF"/>
            <w:vAlign w:val="center"/>
          </w:tcPr>
          <w:p w14:paraId="554E91C4">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w:t>
            </w:r>
          </w:p>
        </w:tc>
      </w:tr>
      <w:tr w14:paraId="747C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51B110C">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1.3.4</w:t>
            </w:r>
          </w:p>
        </w:tc>
        <w:tc>
          <w:tcPr>
            <w:tcW w:w="2365" w:type="dxa"/>
            <w:shd w:val="clear" w:color="auto" w:fill="FFFFFF"/>
            <w:vAlign w:val="center"/>
          </w:tcPr>
          <w:p w14:paraId="0FABDB09">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技术性能指标</w:t>
            </w:r>
          </w:p>
        </w:tc>
        <w:tc>
          <w:tcPr>
            <w:tcW w:w="5800" w:type="dxa"/>
            <w:shd w:val="clear" w:color="auto" w:fill="FFFFFF"/>
            <w:vAlign w:val="center"/>
          </w:tcPr>
          <w:p w14:paraId="76D0FC22">
            <w:pPr>
              <w:spacing w:line="360" w:lineRule="auto"/>
              <w:ind w:left="240" w:leftChars="100" w:right="115" w:rightChars="48"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详见《供货要求》</w:t>
            </w:r>
          </w:p>
        </w:tc>
      </w:tr>
      <w:tr w14:paraId="1DB0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2" w:hRule="atLeast"/>
          <w:jc w:val="center"/>
        </w:trPr>
        <w:tc>
          <w:tcPr>
            <w:tcW w:w="1171" w:type="dxa"/>
            <w:shd w:val="clear" w:color="auto" w:fill="FFFFFF"/>
            <w:vAlign w:val="center"/>
          </w:tcPr>
          <w:p w14:paraId="495FD65C">
            <w:pPr>
              <w:pStyle w:val="44"/>
              <w:spacing w:line="360" w:lineRule="auto"/>
              <w:ind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365" w:type="dxa"/>
            <w:shd w:val="clear" w:color="auto" w:fill="FFFFFF"/>
            <w:vAlign w:val="center"/>
          </w:tcPr>
          <w:p w14:paraId="727A7FC4">
            <w:pPr>
              <w:pStyle w:val="44"/>
              <w:spacing w:line="360" w:lineRule="auto"/>
              <w:ind w:left="240" w:leftChars="100" w:right="185" w:rightChars="77"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投标人资质条件、能力、信誉</w:t>
            </w:r>
          </w:p>
        </w:tc>
        <w:tc>
          <w:tcPr>
            <w:tcW w:w="5800" w:type="dxa"/>
            <w:shd w:val="clear" w:color="auto" w:fill="FFFFFF"/>
            <w:vAlign w:val="center"/>
          </w:tcPr>
          <w:p w14:paraId="3BF529B7">
            <w:pPr>
              <w:pStyle w:val="44"/>
              <w:tabs>
                <w:tab w:val="left" w:pos="514"/>
              </w:tabs>
              <w:spacing w:line="360" w:lineRule="auto"/>
              <w:ind w:left="240" w:leftChars="100"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（1）资质要求：</w:t>
            </w:r>
            <w:r>
              <w:rPr>
                <w:rFonts w:hint="eastAsia" w:ascii="宋体" w:hAnsi="宋体" w:eastAsia="宋体" w:cs="宋体"/>
                <w:color w:val="auto"/>
                <w:sz w:val="21"/>
                <w:szCs w:val="21"/>
                <w:highlight w:val="none"/>
                <w:u w:val="single"/>
              </w:rPr>
              <w:t>详见招标公告投标人资格要求</w:t>
            </w:r>
            <w:r>
              <w:rPr>
                <w:rFonts w:hint="eastAsia" w:ascii="宋体" w:hAnsi="宋体" w:eastAsia="宋体" w:cs="宋体"/>
                <w:color w:val="auto"/>
                <w:sz w:val="21"/>
                <w:szCs w:val="21"/>
                <w:highlight w:val="none"/>
              </w:rPr>
              <w:t>。</w:t>
            </w:r>
          </w:p>
          <w:p w14:paraId="0E1CE13B">
            <w:pPr>
              <w:pStyle w:val="44"/>
              <w:tabs>
                <w:tab w:val="left" w:pos="413"/>
              </w:tabs>
              <w:spacing w:line="360" w:lineRule="auto"/>
              <w:ind w:left="240" w:leftChars="100" w:firstLine="105"/>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（2）财务要求：</w:t>
            </w:r>
            <w:r>
              <w:rPr>
                <w:rFonts w:hint="eastAsia" w:ascii="宋体" w:hAnsi="宋体" w:eastAsia="宋体" w:cs="宋体"/>
                <w:color w:val="auto"/>
                <w:sz w:val="21"/>
                <w:szCs w:val="21"/>
                <w:highlight w:val="none"/>
                <w:u w:val="single"/>
                <w:lang w:val="en-US" w:eastAsia="zh-CN"/>
              </w:rPr>
              <w:t xml:space="preserve"> /  。</w:t>
            </w:r>
          </w:p>
          <w:p w14:paraId="35CA999D">
            <w:pPr>
              <w:pStyle w:val="44"/>
              <w:tabs>
                <w:tab w:val="left" w:pos="418"/>
              </w:tabs>
              <w:spacing w:line="360" w:lineRule="auto"/>
              <w:ind w:left="240" w:leftChars="100" w:firstLine="105"/>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（3）投标人业绩：</w:t>
            </w:r>
            <w:r>
              <w:rPr>
                <w:rFonts w:hint="eastAsia" w:ascii="宋体" w:hAnsi="宋体" w:eastAsia="宋体" w:cs="宋体"/>
                <w:color w:val="auto"/>
                <w:sz w:val="21"/>
                <w:szCs w:val="21"/>
                <w:highlight w:val="none"/>
                <w:u w:val="single"/>
              </w:rPr>
              <w:t>详见招标公告投标人资格要求</w:t>
            </w:r>
            <w:r>
              <w:rPr>
                <w:rFonts w:hint="eastAsia" w:ascii="宋体" w:hAnsi="宋体" w:eastAsia="宋体" w:cs="宋体"/>
                <w:color w:val="auto"/>
                <w:sz w:val="21"/>
                <w:szCs w:val="21"/>
                <w:highlight w:val="none"/>
                <w:u w:val="single"/>
                <w:lang w:eastAsia="zh-CN"/>
              </w:rPr>
              <w:t>。</w:t>
            </w:r>
          </w:p>
          <w:p w14:paraId="61BDF678">
            <w:pPr>
              <w:pStyle w:val="44"/>
              <w:tabs>
                <w:tab w:val="left" w:pos="514"/>
              </w:tabs>
              <w:spacing w:line="360" w:lineRule="auto"/>
              <w:ind w:left="240" w:leftChars="10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投标设备业绩：</w:t>
            </w:r>
            <w:r>
              <w:rPr>
                <w:rFonts w:hint="eastAsia" w:ascii="宋体" w:hAnsi="宋体" w:eastAsia="宋体" w:cs="宋体"/>
                <w:color w:val="auto"/>
                <w:sz w:val="21"/>
                <w:szCs w:val="21"/>
                <w:highlight w:val="none"/>
                <w:u w:val="single"/>
                <w:lang w:val="en-US" w:eastAsia="zh-CN"/>
              </w:rPr>
              <w:t xml:space="preserve"> /  。</w:t>
            </w:r>
          </w:p>
          <w:p w14:paraId="0C178DE8">
            <w:pPr>
              <w:pStyle w:val="44"/>
              <w:tabs>
                <w:tab w:val="left" w:pos="413"/>
              </w:tabs>
              <w:spacing w:after="200" w:line="360" w:lineRule="auto"/>
              <w:ind w:left="240" w:leftChars="100" w:firstLine="105"/>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lang w:eastAsia="zh-CN"/>
              </w:rPr>
              <w:t>。</w:t>
            </w:r>
          </w:p>
          <w:p w14:paraId="027FF3CC">
            <w:pPr>
              <w:pStyle w:val="44"/>
              <w:tabs>
                <w:tab w:val="left" w:pos="514"/>
              </w:tabs>
              <w:spacing w:line="360" w:lineRule="auto"/>
              <w:ind w:left="240" w:leftChars="100" w:firstLine="105"/>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详见招标公告投标人资格要求</w:t>
            </w:r>
            <w:r>
              <w:rPr>
                <w:rFonts w:hint="eastAsia" w:ascii="宋体" w:hAnsi="宋体" w:eastAsia="宋体" w:cs="宋体"/>
                <w:color w:val="auto"/>
                <w:sz w:val="21"/>
                <w:szCs w:val="21"/>
                <w:highlight w:val="none"/>
                <w:u w:val="single"/>
                <w:lang w:val="en-US" w:eastAsia="zh-CN"/>
              </w:rPr>
              <w:t>。</w:t>
            </w:r>
          </w:p>
        </w:tc>
      </w:tr>
    </w:tbl>
    <w:p w14:paraId="329F3710">
      <w:pPr>
        <w:spacing w:line="1" w:lineRule="exact"/>
        <w:ind w:firstLine="10"/>
        <w:rPr>
          <w:rFonts w:hint="eastAsia" w:ascii="宋体" w:hAnsi="宋体" w:eastAsia="宋体" w:cs="宋体"/>
          <w:color w:val="auto"/>
          <w:sz w:val="2"/>
          <w:szCs w:val="2"/>
          <w:highlight w:val="none"/>
          <w:lang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71"/>
        <w:gridCol w:w="2369"/>
        <w:gridCol w:w="5796"/>
      </w:tblGrid>
      <w:tr w14:paraId="5F41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4BA44F54">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1.4.2</w:t>
            </w:r>
          </w:p>
        </w:tc>
        <w:tc>
          <w:tcPr>
            <w:tcW w:w="2369" w:type="dxa"/>
            <w:shd w:val="clear" w:color="auto" w:fill="FFFFFF"/>
            <w:vAlign w:val="center"/>
          </w:tcPr>
          <w:p w14:paraId="7134846B">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是否接受联合体投标</w:t>
            </w:r>
          </w:p>
        </w:tc>
        <w:tc>
          <w:tcPr>
            <w:tcW w:w="5796" w:type="dxa"/>
            <w:shd w:val="clear" w:color="auto" w:fill="FFFFFF"/>
            <w:vAlign w:val="center"/>
          </w:tcPr>
          <w:p w14:paraId="04BD72B2">
            <w:pPr>
              <w:pStyle w:val="44"/>
              <w:spacing w:after="6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■不接受</w:t>
            </w:r>
          </w:p>
          <w:p w14:paraId="40D8B649">
            <w:pPr>
              <w:pStyle w:val="44"/>
              <w:spacing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□接受，应满足下列要求：</w:t>
            </w:r>
          </w:p>
        </w:tc>
      </w:tr>
      <w:tr w14:paraId="140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6613EF33">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1.4.3</w:t>
            </w:r>
          </w:p>
        </w:tc>
        <w:tc>
          <w:tcPr>
            <w:tcW w:w="2369" w:type="dxa"/>
            <w:shd w:val="clear" w:color="auto" w:fill="FFFFFF"/>
            <w:vAlign w:val="bottom"/>
          </w:tcPr>
          <w:p w14:paraId="1E20A5B7">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投标人不得存在的其他情形</w:t>
            </w:r>
          </w:p>
        </w:tc>
        <w:tc>
          <w:tcPr>
            <w:tcW w:w="5796" w:type="dxa"/>
            <w:shd w:val="clear" w:color="auto" w:fill="FFFFFF"/>
            <w:vAlign w:val="center"/>
          </w:tcPr>
          <w:p w14:paraId="36C37E5C">
            <w:pPr>
              <w:spacing w:line="360" w:lineRule="auto"/>
              <w:ind w:left="240" w:leftChars="100" w:right="254" w:rightChars="106"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 xml:space="preserve"> /</w:t>
            </w:r>
          </w:p>
        </w:tc>
      </w:tr>
      <w:tr w14:paraId="2922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EB5B348">
            <w:pPr>
              <w:pStyle w:val="44"/>
              <w:spacing w:line="360" w:lineRule="auto"/>
              <w:ind w:firstLine="105"/>
              <w:jc w:val="both"/>
              <w:rPr>
                <w:rFonts w:hint="eastAsia"/>
                <w:color w:val="auto"/>
                <w:sz w:val="21"/>
                <w:szCs w:val="21"/>
                <w:highlight w:val="none"/>
                <w:lang w:val="en-US" w:eastAsia="zh-CN" w:bidi="en-US"/>
              </w:rPr>
            </w:pPr>
            <w:r>
              <w:rPr>
                <w:rFonts w:hint="eastAsia"/>
                <w:color w:val="auto"/>
                <w:sz w:val="21"/>
                <w:szCs w:val="21"/>
                <w:highlight w:val="none"/>
                <w:lang w:val="en-US" w:eastAsia="zh-CN" w:bidi="en-US"/>
              </w:rPr>
              <w:t>1.5</w:t>
            </w:r>
          </w:p>
        </w:tc>
        <w:tc>
          <w:tcPr>
            <w:tcW w:w="2369" w:type="dxa"/>
            <w:shd w:val="clear" w:color="auto" w:fill="FFFFFF"/>
            <w:vAlign w:val="center"/>
          </w:tcPr>
          <w:p w14:paraId="6E61C7A7">
            <w:pPr>
              <w:pStyle w:val="44"/>
              <w:spacing w:line="360" w:lineRule="auto"/>
              <w:ind w:left="238" w:leftChars="99" w:right="187" w:rightChars="78" w:firstLine="105"/>
              <w:jc w:val="both"/>
              <w:rPr>
                <w:rFonts w:hint="eastAsia"/>
                <w:color w:val="auto"/>
                <w:sz w:val="21"/>
                <w:szCs w:val="21"/>
                <w:highlight w:val="none"/>
              </w:rPr>
            </w:pPr>
            <w:r>
              <w:rPr>
                <w:rFonts w:hint="eastAsia"/>
                <w:color w:val="auto"/>
                <w:sz w:val="21"/>
                <w:szCs w:val="21"/>
                <w:highlight w:val="none"/>
              </w:rPr>
              <w:t>费用承担</w:t>
            </w:r>
          </w:p>
        </w:tc>
        <w:tc>
          <w:tcPr>
            <w:tcW w:w="5796" w:type="dxa"/>
            <w:shd w:val="clear" w:color="auto" w:fill="FFFFFF"/>
            <w:vAlign w:val="center"/>
          </w:tcPr>
          <w:p w14:paraId="3588377E">
            <w:pPr>
              <w:pStyle w:val="44"/>
              <w:spacing w:after="60" w:line="360" w:lineRule="auto"/>
              <w:ind w:left="240" w:leftChars="100" w:right="254" w:rightChars="106" w:firstLine="105"/>
              <w:jc w:val="both"/>
              <w:rPr>
                <w:rFonts w:hint="eastAsia"/>
                <w:color w:val="auto"/>
                <w:sz w:val="21"/>
                <w:szCs w:val="21"/>
                <w:highlight w:val="none"/>
                <w:u w:val="single"/>
              </w:rPr>
            </w:pPr>
            <w:r>
              <w:rPr>
                <w:rFonts w:hint="eastAsia"/>
                <w:color w:val="auto"/>
                <w:sz w:val="21"/>
                <w:szCs w:val="21"/>
                <w:highlight w:val="none"/>
                <w:u w:val="single"/>
              </w:rPr>
              <w:t>1、投标人准备和参加投标活动发生的费用自理；</w:t>
            </w:r>
          </w:p>
          <w:p w14:paraId="3F4DCF78">
            <w:pPr>
              <w:pStyle w:val="44"/>
              <w:spacing w:after="60" w:line="360" w:lineRule="auto"/>
              <w:ind w:left="240" w:leftChars="100" w:right="254" w:rightChars="106" w:firstLine="105"/>
              <w:jc w:val="both"/>
              <w:rPr>
                <w:rFonts w:hint="eastAsia"/>
                <w:color w:val="auto"/>
                <w:sz w:val="21"/>
                <w:szCs w:val="21"/>
                <w:highlight w:val="none"/>
                <w:u w:val="single"/>
              </w:rPr>
            </w:pPr>
            <w:r>
              <w:rPr>
                <w:rFonts w:hint="eastAsia"/>
                <w:color w:val="auto"/>
                <w:sz w:val="21"/>
                <w:szCs w:val="21"/>
                <w:highlight w:val="none"/>
                <w:u w:val="single"/>
              </w:rPr>
              <w:t>2、中标人按《广州市发展改革委转发省发展改革委关于规范</w:t>
            </w:r>
            <w:r>
              <w:rPr>
                <w:rFonts w:hint="eastAsia"/>
                <w:color w:val="auto"/>
                <w:sz w:val="21"/>
                <w:szCs w:val="21"/>
                <w:highlight w:val="none"/>
              </w:rPr>
              <w:t>公共</w:t>
            </w:r>
            <w:r>
              <w:rPr>
                <w:rFonts w:hint="eastAsia"/>
                <w:color w:val="auto"/>
                <w:sz w:val="21"/>
                <w:szCs w:val="21"/>
                <w:highlight w:val="none"/>
                <w:u w:val="single"/>
              </w:rPr>
              <w:t>资源交易服务收费及有关问题的通知》（穗发改〔2017〕811号）文件的规定，向广州交易集团有限公司（广州公共资源交易中心）缴纳交易服务费，其费用包含在中标人投标报价中，招标人不另行支付。</w:t>
            </w:r>
          </w:p>
          <w:p w14:paraId="6756E8FD">
            <w:pPr>
              <w:pStyle w:val="44"/>
              <w:spacing w:after="60" w:line="360" w:lineRule="auto"/>
              <w:ind w:left="240" w:leftChars="100" w:right="254" w:rightChars="106" w:firstLine="105"/>
              <w:jc w:val="both"/>
              <w:rPr>
                <w:rFonts w:hint="eastAsia"/>
                <w:color w:val="auto"/>
                <w:sz w:val="21"/>
                <w:szCs w:val="21"/>
                <w:highlight w:val="none"/>
                <w:u w:val="single"/>
                <w:lang w:eastAsia="zh-CN"/>
              </w:rPr>
            </w:pPr>
            <w:r>
              <w:rPr>
                <w:rFonts w:hint="eastAsia"/>
                <w:color w:val="auto"/>
                <w:sz w:val="21"/>
                <w:szCs w:val="21"/>
                <w:highlight w:val="none"/>
                <w:u w:val="single"/>
                <w:lang w:val="en-US"/>
              </w:rPr>
              <w:t>3、</w:t>
            </w:r>
            <w:r>
              <w:rPr>
                <w:rFonts w:hint="eastAsia"/>
                <w:color w:val="auto"/>
                <w:sz w:val="21"/>
                <w:szCs w:val="21"/>
                <w:highlight w:val="none"/>
                <w:u w:val="single"/>
              </w:rPr>
              <w:t>中标人需在领取中标通知书的同时向招标代理单位缴纳代理服务费，代理服务费按招标人与招标代理单位确定的原则计算，具体以缴费通知书金额为准。该费用已包含在投标报价中，根据国家计委【计价格[2002]1980号】及国家发改委【发改价格[2011]534号】文规定的</w:t>
            </w:r>
            <w:r>
              <w:rPr>
                <w:rFonts w:hint="eastAsia"/>
                <w:color w:val="auto"/>
                <w:sz w:val="21"/>
                <w:szCs w:val="21"/>
                <w:highlight w:val="none"/>
                <w:u w:val="single"/>
                <w:lang w:val="en-US" w:eastAsia="zh-CN"/>
              </w:rPr>
              <w:t>货物</w:t>
            </w:r>
            <w:r>
              <w:rPr>
                <w:rFonts w:hint="eastAsia"/>
                <w:color w:val="auto"/>
                <w:sz w:val="21"/>
                <w:szCs w:val="21"/>
                <w:highlight w:val="none"/>
                <w:u w:val="single"/>
              </w:rPr>
              <w:t>类收费标准计算，本次招标代理费计算公式如下：</w:t>
            </w:r>
            <w:r>
              <w:rPr>
                <w:rFonts w:hint="eastAsia"/>
                <w:color w:val="auto"/>
                <w:kern w:val="2"/>
                <w:sz w:val="21"/>
                <w:szCs w:val="21"/>
                <w:highlight w:val="none"/>
                <w:u w:val="single"/>
                <w:lang w:val="en-US" w:eastAsia="zh-CN" w:bidi="ar"/>
              </w:rPr>
              <w:t>即500万＞中标价≥100万时，A=【1.5+（B-100）*1.1%】；中标价＜100万时，A=1.5%*B   A表示代理费（单位为万元） ；B表示中标价（单位为万元）。</w:t>
            </w:r>
            <w:r>
              <w:rPr>
                <w:rFonts w:hint="eastAsia"/>
                <w:color w:val="auto"/>
                <w:sz w:val="21"/>
                <w:szCs w:val="21"/>
                <w:highlight w:val="none"/>
                <w:u w:val="single"/>
              </w:rPr>
              <w:t>投标人在报价过程中应充分考虑，不得向招标人单独申请该费用。</w:t>
            </w:r>
          </w:p>
        </w:tc>
      </w:tr>
      <w:tr w14:paraId="5FD7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41B4BDB7">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1.9.1</w:t>
            </w:r>
          </w:p>
        </w:tc>
        <w:tc>
          <w:tcPr>
            <w:tcW w:w="2369" w:type="dxa"/>
            <w:shd w:val="clear" w:color="auto" w:fill="FFFFFF"/>
            <w:vAlign w:val="center"/>
          </w:tcPr>
          <w:p w14:paraId="7BACF097">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投标预备会</w:t>
            </w:r>
          </w:p>
        </w:tc>
        <w:tc>
          <w:tcPr>
            <w:tcW w:w="5796" w:type="dxa"/>
            <w:shd w:val="clear" w:color="auto" w:fill="FFFFFF"/>
            <w:vAlign w:val="center"/>
          </w:tcPr>
          <w:p w14:paraId="54F453B7">
            <w:pPr>
              <w:pStyle w:val="44"/>
              <w:spacing w:after="4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■不召开</w:t>
            </w:r>
          </w:p>
          <w:p w14:paraId="7A18C658">
            <w:pPr>
              <w:pStyle w:val="44"/>
              <w:spacing w:after="20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□召开，召开时间：</w:t>
            </w:r>
          </w:p>
          <w:p w14:paraId="39950176">
            <w:pPr>
              <w:pStyle w:val="44"/>
              <w:spacing w:after="12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召开地点：</w:t>
            </w:r>
          </w:p>
        </w:tc>
      </w:tr>
      <w:tr w14:paraId="73C2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vMerge w:val="restart"/>
            <w:shd w:val="clear" w:color="auto" w:fill="FFFFFF"/>
            <w:vAlign w:val="center"/>
          </w:tcPr>
          <w:p w14:paraId="12216EC8">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1.9.2</w:t>
            </w:r>
          </w:p>
        </w:tc>
        <w:tc>
          <w:tcPr>
            <w:tcW w:w="2369" w:type="dxa"/>
            <w:vMerge w:val="restart"/>
            <w:shd w:val="clear" w:color="auto" w:fill="FFFFFF"/>
            <w:vAlign w:val="center"/>
          </w:tcPr>
          <w:p w14:paraId="1CA9FC78">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投标人在投标预备会前</w:t>
            </w:r>
            <w:r>
              <w:rPr>
                <w:rFonts w:hint="eastAsia"/>
                <w:color w:val="auto"/>
                <w:sz w:val="21"/>
                <w:szCs w:val="21"/>
                <w:highlight w:val="none"/>
                <w:lang w:eastAsia="zh-CN"/>
              </w:rPr>
              <w:t>提出</w:t>
            </w:r>
            <w:r>
              <w:rPr>
                <w:rFonts w:hint="eastAsia"/>
                <w:color w:val="auto"/>
                <w:sz w:val="21"/>
                <w:szCs w:val="21"/>
                <w:highlight w:val="none"/>
              </w:rPr>
              <w:t>问题</w:t>
            </w:r>
          </w:p>
        </w:tc>
        <w:tc>
          <w:tcPr>
            <w:tcW w:w="5796" w:type="dxa"/>
            <w:shd w:val="clear" w:color="auto" w:fill="FFFFFF"/>
            <w:vAlign w:val="center"/>
          </w:tcPr>
          <w:p w14:paraId="6055D1DD">
            <w:pPr>
              <w:pStyle w:val="44"/>
              <w:spacing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时间：</w:t>
            </w:r>
            <w:r>
              <w:rPr>
                <w:rFonts w:hint="eastAsia"/>
                <w:color w:val="auto"/>
                <w:sz w:val="21"/>
                <w:szCs w:val="21"/>
                <w:highlight w:val="none"/>
                <w:u w:val="single"/>
                <w:lang w:val="en-US" w:eastAsia="zh-CN"/>
              </w:rPr>
              <w:t xml:space="preserve"> /</w:t>
            </w:r>
          </w:p>
        </w:tc>
      </w:tr>
      <w:tr w14:paraId="72B0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vMerge w:val="continue"/>
            <w:shd w:val="clear" w:color="auto" w:fill="FFFFFF"/>
            <w:vAlign w:val="center"/>
          </w:tcPr>
          <w:p w14:paraId="425D6D8C">
            <w:pPr>
              <w:spacing w:line="360" w:lineRule="auto"/>
              <w:ind w:firstLine="105"/>
              <w:rPr>
                <w:rFonts w:hint="eastAsia" w:ascii="宋体" w:hAnsi="宋体" w:eastAsia="宋体" w:cs="宋体"/>
                <w:color w:val="auto"/>
                <w:sz w:val="21"/>
                <w:szCs w:val="21"/>
                <w:highlight w:val="none"/>
              </w:rPr>
            </w:pPr>
          </w:p>
        </w:tc>
        <w:tc>
          <w:tcPr>
            <w:tcW w:w="2369" w:type="dxa"/>
            <w:vMerge w:val="continue"/>
            <w:shd w:val="clear" w:color="auto" w:fill="FFFFFF"/>
            <w:vAlign w:val="center"/>
          </w:tcPr>
          <w:p w14:paraId="2FF95C76">
            <w:pPr>
              <w:spacing w:line="360" w:lineRule="auto"/>
              <w:ind w:left="238" w:leftChars="99" w:right="187" w:rightChars="78" w:firstLine="105"/>
              <w:rPr>
                <w:rFonts w:hint="eastAsia" w:ascii="宋体" w:hAnsi="宋体" w:eastAsia="宋体" w:cs="宋体"/>
                <w:color w:val="auto"/>
                <w:sz w:val="21"/>
                <w:szCs w:val="21"/>
                <w:highlight w:val="none"/>
              </w:rPr>
            </w:pPr>
          </w:p>
        </w:tc>
        <w:tc>
          <w:tcPr>
            <w:tcW w:w="5796" w:type="dxa"/>
            <w:shd w:val="clear" w:color="auto" w:fill="FFFFFF"/>
            <w:vAlign w:val="center"/>
          </w:tcPr>
          <w:p w14:paraId="027B12D9">
            <w:pPr>
              <w:pStyle w:val="44"/>
              <w:spacing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形式：</w:t>
            </w:r>
            <w:r>
              <w:rPr>
                <w:rFonts w:hint="eastAsia"/>
                <w:color w:val="auto"/>
                <w:sz w:val="21"/>
                <w:szCs w:val="21"/>
                <w:highlight w:val="none"/>
                <w:u w:val="single"/>
                <w:lang w:val="en-US" w:eastAsia="zh-CN"/>
              </w:rPr>
              <w:t xml:space="preserve"> /</w:t>
            </w:r>
          </w:p>
        </w:tc>
      </w:tr>
      <w:tr w14:paraId="3500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2FB5A8BB">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1.9.3</w:t>
            </w:r>
          </w:p>
        </w:tc>
        <w:tc>
          <w:tcPr>
            <w:tcW w:w="2369" w:type="dxa"/>
            <w:shd w:val="clear" w:color="auto" w:fill="FFFFFF"/>
            <w:vAlign w:val="bottom"/>
          </w:tcPr>
          <w:p w14:paraId="21A74413">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招标文件澄清</w:t>
            </w:r>
            <w:r>
              <w:rPr>
                <w:rFonts w:hint="eastAsia"/>
                <w:color w:val="auto"/>
                <w:sz w:val="21"/>
                <w:szCs w:val="21"/>
                <w:highlight w:val="none"/>
                <w:lang w:eastAsia="zh-CN"/>
              </w:rPr>
              <w:t>发出</w:t>
            </w:r>
            <w:r>
              <w:rPr>
                <w:rFonts w:hint="eastAsia"/>
                <w:color w:val="auto"/>
                <w:sz w:val="21"/>
                <w:szCs w:val="21"/>
                <w:highlight w:val="none"/>
              </w:rPr>
              <w:t>的形式</w:t>
            </w:r>
          </w:p>
        </w:tc>
        <w:tc>
          <w:tcPr>
            <w:tcW w:w="5796" w:type="dxa"/>
            <w:shd w:val="clear" w:color="auto" w:fill="FFFFFF"/>
            <w:vAlign w:val="center"/>
          </w:tcPr>
          <w:p w14:paraId="2A2FCE81">
            <w:pPr>
              <w:spacing w:line="360" w:lineRule="auto"/>
              <w:ind w:left="240" w:leftChars="100" w:right="254" w:rightChars="106"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 xml:space="preserve"> /</w:t>
            </w:r>
          </w:p>
        </w:tc>
      </w:tr>
      <w:tr w14:paraId="1F8E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18C0FF46">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1.10.1</w:t>
            </w:r>
          </w:p>
        </w:tc>
        <w:tc>
          <w:tcPr>
            <w:tcW w:w="2369" w:type="dxa"/>
            <w:shd w:val="clear" w:color="auto" w:fill="FFFFFF"/>
            <w:vAlign w:val="center"/>
          </w:tcPr>
          <w:p w14:paraId="349902AE">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分包</w:t>
            </w:r>
          </w:p>
        </w:tc>
        <w:tc>
          <w:tcPr>
            <w:tcW w:w="5796" w:type="dxa"/>
            <w:shd w:val="clear" w:color="auto" w:fill="FFFFFF"/>
            <w:vAlign w:val="center"/>
          </w:tcPr>
          <w:p w14:paraId="4BE4F765">
            <w:pPr>
              <w:pStyle w:val="44"/>
              <w:spacing w:after="6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■不允许</w:t>
            </w:r>
          </w:p>
          <w:p w14:paraId="3C67ADD6">
            <w:pPr>
              <w:pStyle w:val="44"/>
              <w:spacing w:after="20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□允许，分包内容要求：</w:t>
            </w:r>
          </w:p>
          <w:p w14:paraId="2F454946">
            <w:pPr>
              <w:pStyle w:val="44"/>
              <w:spacing w:after="20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分包金额要求：</w:t>
            </w:r>
          </w:p>
          <w:p w14:paraId="05D086EE">
            <w:pPr>
              <w:pStyle w:val="44"/>
              <w:spacing w:after="20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对分包人的资质要求：</w:t>
            </w:r>
          </w:p>
        </w:tc>
      </w:tr>
      <w:tr w14:paraId="2A8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55B7CB21">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1.11.1</w:t>
            </w:r>
          </w:p>
        </w:tc>
        <w:tc>
          <w:tcPr>
            <w:tcW w:w="2369" w:type="dxa"/>
            <w:shd w:val="clear" w:color="auto" w:fill="FFFFFF"/>
            <w:vAlign w:val="bottom"/>
          </w:tcPr>
          <w:p w14:paraId="01166834">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实质性要求和条件</w:t>
            </w:r>
          </w:p>
        </w:tc>
        <w:tc>
          <w:tcPr>
            <w:tcW w:w="5796" w:type="dxa"/>
            <w:shd w:val="clear" w:color="auto" w:fill="FFFFFF"/>
            <w:vAlign w:val="center"/>
          </w:tcPr>
          <w:p w14:paraId="63DDC903">
            <w:pPr>
              <w:spacing w:line="360" w:lineRule="auto"/>
              <w:ind w:left="240" w:leftChars="100" w:right="254" w:rightChars="106" w:firstLine="105"/>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bidi="zh-TW"/>
              </w:rPr>
              <w:t>/</w:t>
            </w:r>
          </w:p>
        </w:tc>
      </w:tr>
      <w:tr w14:paraId="05C6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7D671A91">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1.11.3</w:t>
            </w:r>
          </w:p>
        </w:tc>
        <w:tc>
          <w:tcPr>
            <w:tcW w:w="2369" w:type="dxa"/>
            <w:shd w:val="clear" w:color="auto" w:fill="FFFFFF"/>
            <w:vAlign w:val="bottom"/>
          </w:tcPr>
          <w:p w14:paraId="1015B73C">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其他可以被接受的技术支持资料</w:t>
            </w:r>
          </w:p>
        </w:tc>
        <w:tc>
          <w:tcPr>
            <w:tcW w:w="5796" w:type="dxa"/>
            <w:shd w:val="clear" w:color="auto" w:fill="FFFFFF"/>
            <w:vAlign w:val="center"/>
          </w:tcPr>
          <w:p w14:paraId="5F211826">
            <w:pPr>
              <w:spacing w:line="360" w:lineRule="auto"/>
              <w:ind w:left="240" w:leftChars="100" w:right="254" w:rightChars="106"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 xml:space="preserve"> /</w:t>
            </w:r>
          </w:p>
        </w:tc>
      </w:tr>
      <w:tr w14:paraId="39C8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6BE9A726">
            <w:pPr>
              <w:pStyle w:val="44"/>
              <w:spacing w:line="360" w:lineRule="auto"/>
              <w:ind w:firstLine="105"/>
              <w:rPr>
                <w:rFonts w:hint="eastAsia"/>
                <w:color w:val="auto"/>
                <w:sz w:val="21"/>
                <w:szCs w:val="21"/>
                <w:highlight w:val="none"/>
              </w:rPr>
            </w:pPr>
            <w:r>
              <w:rPr>
                <w:rFonts w:hint="eastAsia"/>
                <w:color w:val="auto"/>
                <w:sz w:val="21"/>
                <w:szCs w:val="21"/>
                <w:highlight w:val="none"/>
              </w:rPr>
              <w:t>1.11.4</w:t>
            </w:r>
          </w:p>
        </w:tc>
        <w:tc>
          <w:tcPr>
            <w:tcW w:w="2369" w:type="dxa"/>
            <w:shd w:val="clear" w:color="auto" w:fill="FFFFFF"/>
            <w:vAlign w:val="center"/>
          </w:tcPr>
          <w:p w14:paraId="038C2C44">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偏差</w:t>
            </w:r>
          </w:p>
        </w:tc>
        <w:tc>
          <w:tcPr>
            <w:tcW w:w="5796" w:type="dxa"/>
            <w:shd w:val="clear" w:color="auto" w:fill="FFFFFF"/>
            <w:vAlign w:val="center"/>
          </w:tcPr>
          <w:p w14:paraId="334F705F">
            <w:pPr>
              <w:pStyle w:val="44"/>
              <w:spacing w:after="40"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■不允许</w:t>
            </w:r>
          </w:p>
          <w:p w14:paraId="43A8A48C">
            <w:pPr>
              <w:pStyle w:val="44"/>
              <w:spacing w:after="140" w:line="360" w:lineRule="auto"/>
              <w:ind w:left="240" w:leftChars="100" w:right="254" w:rightChars="106" w:firstLine="105"/>
              <w:jc w:val="both"/>
              <w:rPr>
                <w:rFonts w:hint="eastAsia"/>
                <w:color w:val="auto"/>
                <w:sz w:val="21"/>
                <w:szCs w:val="21"/>
                <w:highlight w:val="none"/>
                <w:lang w:val="en-US" w:eastAsia="zh-CN"/>
              </w:rPr>
            </w:pPr>
            <w:r>
              <w:rPr>
                <w:rFonts w:hint="eastAsia"/>
                <w:color w:val="auto"/>
                <w:sz w:val="21"/>
                <w:szCs w:val="21"/>
                <w:highlight w:val="none"/>
              </w:rPr>
              <w:t>□允许，偏差范围：</w:t>
            </w:r>
            <w:r>
              <w:rPr>
                <w:rFonts w:hint="eastAsia"/>
                <w:color w:val="auto"/>
                <w:sz w:val="21"/>
                <w:szCs w:val="21"/>
                <w:highlight w:val="none"/>
                <w:lang w:val="en-US" w:eastAsia="zh-CN"/>
              </w:rPr>
              <w:t>/。</w:t>
            </w:r>
          </w:p>
          <w:p w14:paraId="7CAB8DAA">
            <w:pPr>
              <w:pStyle w:val="44"/>
              <w:spacing w:after="100" w:line="360" w:lineRule="auto"/>
              <w:ind w:left="240" w:leftChars="100" w:right="254" w:rightChars="106" w:firstLine="105"/>
              <w:jc w:val="both"/>
              <w:rPr>
                <w:rFonts w:hint="eastAsia"/>
                <w:color w:val="auto"/>
                <w:sz w:val="21"/>
                <w:szCs w:val="21"/>
                <w:highlight w:val="none"/>
                <w:lang w:eastAsia="zh-CN"/>
              </w:rPr>
            </w:pPr>
            <w:r>
              <w:rPr>
                <w:rFonts w:hint="eastAsia"/>
                <w:color w:val="auto"/>
                <w:sz w:val="21"/>
                <w:szCs w:val="21"/>
                <w:highlight w:val="none"/>
              </w:rPr>
              <w:t>最高项数：</w:t>
            </w:r>
            <w:r>
              <w:rPr>
                <w:rFonts w:hint="eastAsia"/>
                <w:color w:val="auto"/>
                <w:sz w:val="21"/>
                <w:szCs w:val="21"/>
                <w:highlight w:val="none"/>
                <w:lang w:eastAsia="zh-CN"/>
              </w:rPr>
              <w:t>/</w:t>
            </w:r>
          </w:p>
        </w:tc>
      </w:tr>
      <w:tr w14:paraId="2C60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12223F76">
            <w:pPr>
              <w:pStyle w:val="44"/>
              <w:spacing w:line="360" w:lineRule="auto"/>
              <w:ind w:firstLine="105"/>
              <w:jc w:val="center"/>
              <w:rPr>
                <w:rFonts w:hint="eastAsia"/>
                <w:color w:val="auto"/>
                <w:sz w:val="21"/>
                <w:szCs w:val="21"/>
                <w:highlight w:val="none"/>
              </w:rPr>
            </w:pPr>
            <w:r>
              <w:rPr>
                <w:rFonts w:hint="eastAsia"/>
                <w:color w:val="auto"/>
                <w:sz w:val="21"/>
                <w:szCs w:val="21"/>
                <w:highlight w:val="none"/>
                <w:lang w:val="en-US" w:eastAsia="en-US" w:bidi="en-US"/>
              </w:rPr>
              <w:t>2.1</w:t>
            </w:r>
          </w:p>
        </w:tc>
        <w:tc>
          <w:tcPr>
            <w:tcW w:w="2369" w:type="dxa"/>
            <w:shd w:val="clear" w:color="auto" w:fill="FFFFFF"/>
            <w:vAlign w:val="bottom"/>
          </w:tcPr>
          <w:p w14:paraId="7AE1C0A3">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构成招标文件的其他资料</w:t>
            </w:r>
          </w:p>
        </w:tc>
        <w:tc>
          <w:tcPr>
            <w:tcW w:w="5796" w:type="dxa"/>
            <w:shd w:val="clear" w:color="auto" w:fill="FFFFFF"/>
            <w:vAlign w:val="center"/>
          </w:tcPr>
          <w:p w14:paraId="5AEE3E98">
            <w:pPr>
              <w:spacing w:line="360" w:lineRule="auto"/>
              <w:ind w:left="240" w:leftChars="100" w:right="254" w:rightChars="106" w:firstLine="10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 xml:space="preserve"> /</w:t>
            </w:r>
          </w:p>
        </w:tc>
      </w:tr>
      <w:tr w14:paraId="1881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vMerge w:val="restart"/>
            <w:shd w:val="clear" w:color="auto" w:fill="FFFFFF"/>
            <w:vAlign w:val="center"/>
          </w:tcPr>
          <w:p w14:paraId="55275788">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2.2.1</w:t>
            </w:r>
          </w:p>
        </w:tc>
        <w:tc>
          <w:tcPr>
            <w:tcW w:w="2369" w:type="dxa"/>
            <w:vMerge w:val="restart"/>
            <w:shd w:val="clear" w:color="auto" w:fill="FFFFFF"/>
            <w:vAlign w:val="center"/>
          </w:tcPr>
          <w:p w14:paraId="7FF6F6AC">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投标人要求澄清招标文件</w:t>
            </w:r>
          </w:p>
        </w:tc>
        <w:tc>
          <w:tcPr>
            <w:tcW w:w="5796" w:type="dxa"/>
            <w:shd w:val="clear" w:color="auto" w:fill="FFFFFF"/>
            <w:vAlign w:val="center"/>
          </w:tcPr>
          <w:p w14:paraId="44551C40">
            <w:pPr>
              <w:pStyle w:val="44"/>
              <w:spacing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时间：2024年  月  日  时前(具体见交易中心的日程安排)。</w:t>
            </w:r>
          </w:p>
        </w:tc>
      </w:tr>
      <w:tr w14:paraId="3637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vMerge w:val="continue"/>
            <w:shd w:val="clear" w:color="auto" w:fill="FFFFFF"/>
            <w:vAlign w:val="center"/>
          </w:tcPr>
          <w:p w14:paraId="2579E072">
            <w:pPr>
              <w:spacing w:line="360" w:lineRule="auto"/>
              <w:ind w:firstLine="105"/>
              <w:rPr>
                <w:rFonts w:hint="eastAsia" w:ascii="宋体" w:hAnsi="宋体" w:eastAsia="宋体" w:cs="宋体"/>
                <w:color w:val="auto"/>
                <w:sz w:val="21"/>
                <w:szCs w:val="21"/>
                <w:highlight w:val="none"/>
                <w:lang w:eastAsia="zh-CN"/>
              </w:rPr>
            </w:pPr>
          </w:p>
        </w:tc>
        <w:tc>
          <w:tcPr>
            <w:tcW w:w="2369" w:type="dxa"/>
            <w:vMerge w:val="continue"/>
            <w:shd w:val="clear" w:color="auto" w:fill="FFFFFF"/>
            <w:vAlign w:val="center"/>
          </w:tcPr>
          <w:p w14:paraId="56237567">
            <w:pPr>
              <w:spacing w:line="360" w:lineRule="auto"/>
              <w:ind w:left="238" w:leftChars="99" w:right="187" w:rightChars="78" w:firstLine="105"/>
              <w:rPr>
                <w:rFonts w:hint="eastAsia" w:ascii="宋体" w:hAnsi="宋体" w:eastAsia="宋体" w:cs="宋体"/>
                <w:color w:val="auto"/>
                <w:sz w:val="21"/>
                <w:szCs w:val="21"/>
                <w:highlight w:val="none"/>
                <w:lang w:eastAsia="zh-CN"/>
              </w:rPr>
            </w:pPr>
          </w:p>
        </w:tc>
        <w:tc>
          <w:tcPr>
            <w:tcW w:w="5796" w:type="dxa"/>
            <w:shd w:val="clear" w:color="auto" w:fill="FFFFFF"/>
            <w:vAlign w:val="center"/>
          </w:tcPr>
          <w:p w14:paraId="6BF6B791">
            <w:pPr>
              <w:pStyle w:val="44"/>
              <w:spacing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形式：投标人的疑问通过广州交易集团有限公司（广州公共资源交易中心）数字交易平台提交。按照广州交易集团有限公司（广州公共资源交易中心）数字交易平台关于全流程电子化项目的相关指南进行操作，详见：《</w:t>
            </w:r>
            <w:r>
              <w:rPr>
                <w:rFonts w:hint="eastAsia"/>
                <w:color w:val="auto"/>
                <w:sz w:val="21"/>
                <w:szCs w:val="21"/>
                <w:highlight w:val="none"/>
                <w:lang w:eastAsia="zh-CN"/>
              </w:rPr>
              <w:t>【通用版】新电子招投标系统通用版操作指引</w:t>
            </w:r>
            <w:r>
              <w:rPr>
                <w:rFonts w:hint="eastAsia"/>
                <w:color w:val="auto"/>
                <w:sz w:val="21"/>
                <w:szCs w:val="21"/>
                <w:highlight w:val="none"/>
              </w:rPr>
              <w:t>》。提问一律不得署名。</w:t>
            </w:r>
          </w:p>
        </w:tc>
      </w:tr>
      <w:tr w14:paraId="0517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71" w:type="dxa"/>
            <w:shd w:val="clear" w:color="auto" w:fill="FFFFFF"/>
            <w:vAlign w:val="bottom"/>
          </w:tcPr>
          <w:p w14:paraId="269237E0">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2.2.2</w:t>
            </w:r>
          </w:p>
        </w:tc>
        <w:tc>
          <w:tcPr>
            <w:tcW w:w="2369" w:type="dxa"/>
            <w:shd w:val="clear" w:color="auto" w:fill="FFFFFF"/>
            <w:vAlign w:val="center"/>
          </w:tcPr>
          <w:p w14:paraId="49678DCD">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招标文件澄清</w:t>
            </w:r>
            <w:r>
              <w:rPr>
                <w:rFonts w:hint="eastAsia"/>
                <w:color w:val="auto"/>
                <w:sz w:val="21"/>
                <w:szCs w:val="21"/>
                <w:highlight w:val="none"/>
                <w:lang w:eastAsia="zh-CN"/>
              </w:rPr>
              <w:t>发出</w:t>
            </w:r>
            <w:r>
              <w:rPr>
                <w:rFonts w:hint="eastAsia"/>
                <w:color w:val="auto"/>
                <w:sz w:val="21"/>
                <w:szCs w:val="21"/>
                <w:highlight w:val="none"/>
              </w:rPr>
              <w:t>的形式</w:t>
            </w:r>
          </w:p>
        </w:tc>
        <w:tc>
          <w:tcPr>
            <w:tcW w:w="5796" w:type="dxa"/>
            <w:shd w:val="clear" w:color="auto" w:fill="FFFFFF"/>
            <w:vAlign w:val="center"/>
          </w:tcPr>
          <w:p w14:paraId="6419EA8E">
            <w:pPr>
              <w:spacing w:line="360" w:lineRule="auto"/>
              <w:ind w:left="240" w:leftChars="100" w:right="254" w:rightChars="106"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应在递交投标文件截止时间15日前将招标文件澄清文件在广州交易集团有限公司（广州公共资源交易中心）网站答疑专区和广州国企阳光采购信息发布平台发布。不足15日的，招标人应当顺延投标文件的截止时间。</w:t>
            </w:r>
          </w:p>
        </w:tc>
      </w:tr>
      <w:tr w14:paraId="20E4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vMerge w:val="restart"/>
            <w:shd w:val="clear" w:color="auto" w:fill="FFFFFF"/>
            <w:vAlign w:val="center"/>
          </w:tcPr>
          <w:p w14:paraId="5F6D5983">
            <w:pPr>
              <w:pStyle w:val="44"/>
              <w:spacing w:line="360" w:lineRule="auto"/>
              <w:ind w:firstLine="105"/>
              <w:rPr>
                <w:rFonts w:hint="eastAsia"/>
                <w:color w:val="auto"/>
                <w:sz w:val="21"/>
                <w:szCs w:val="21"/>
                <w:highlight w:val="none"/>
              </w:rPr>
            </w:pPr>
            <w:r>
              <w:rPr>
                <w:rFonts w:hint="eastAsia"/>
                <w:color w:val="auto"/>
                <w:sz w:val="21"/>
                <w:szCs w:val="21"/>
                <w:highlight w:val="none"/>
                <w:lang w:val="en-US" w:eastAsia="en-US" w:bidi="en-US"/>
              </w:rPr>
              <w:t>2.2.3</w:t>
            </w:r>
          </w:p>
        </w:tc>
        <w:tc>
          <w:tcPr>
            <w:tcW w:w="2369" w:type="dxa"/>
            <w:vMerge w:val="restart"/>
            <w:shd w:val="clear" w:color="auto" w:fill="FFFFFF"/>
            <w:vAlign w:val="center"/>
          </w:tcPr>
          <w:p w14:paraId="498FA98F">
            <w:pPr>
              <w:pStyle w:val="44"/>
              <w:spacing w:line="360" w:lineRule="auto"/>
              <w:ind w:left="238" w:leftChars="99" w:right="187" w:rightChars="78" w:firstLine="105"/>
              <w:jc w:val="center"/>
              <w:rPr>
                <w:rFonts w:hint="eastAsia"/>
                <w:color w:val="auto"/>
                <w:sz w:val="21"/>
                <w:szCs w:val="21"/>
                <w:highlight w:val="none"/>
              </w:rPr>
            </w:pPr>
            <w:r>
              <w:rPr>
                <w:rFonts w:hint="eastAsia"/>
                <w:color w:val="auto"/>
                <w:sz w:val="21"/>
                <w:szCs w:val="21"/>
                <w:highlight w:val="none"/>
              </w:rPr>
              <w:t>投标人确认收到招标文件澄清</w:t>
            </w:r>
          </w:p>
        </w:tc>
        <w:tc>
          <w:tcPr>
            <w:tcW w:w="5796" w:type="dxa"/>
            <w:shd w:val="clear" w:color="auto" w:fill="FFFFFF"/>
            <w:vAlign w:val="center"/>
          </w:tcPr>
          <w:p w14:paraId="7CAE5893">
            <w:pPr>
              <w:pStyle w:val="44"/>
              <w:spacing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时间：发出即视作收到。</w:t>
            </w:r>
          </w:p>
        </w:tc>
      </w:tr>
      <w:tr w14:paraId="5DAD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vMerge w:val="continue"/>
            <w:shd w:val="clear" w:color="auto" w:fill="FFFFFF"/>
            <w:vAlign w:val="center"/>
          </w:tcPr>
          <w:p w14:paraId="730538EA">
            <w:pPr>
              <w:pStyle w:val="44"/>
              <w:spacing w:line="360" w:lineRule="auto"/>
              <w:ind w:firstLine="105"/>
              <w:rPr>
                <w:rFonts w:hint="eastAsia"/>
                <w:color w:val="auto"/>
                <w:sz w:val="21"/>
                <w:szCs w:val="21"/>
                <w:highlight w:val="none"/>
                <w:lang w:val="en-US" w:eastAsia="zh-CN" w:bidi="en-US"/>
              </w:rPr>
            </w:pPr>
          </w:p>
        </w:tc>
        <w:tc>
          <w:tcPr>
            <w:tcW w:w="2369" w:type="dxa"/>
            <w:vMerge w:val="continue"/>
            <w:shd w:val="clear" w:color="auto" w:fill="FFFFFF"/>
            <w:vAlign w:val="center"/>
          </w:tcPr>
          <w:p w14:paraId="5FC1F38E">
            <w:pPr>
              <w:pStyle w:val="44"/>
              <w:spacing w:line="360" w:lineRule="auto"/>
              <w:ind w:left="238" w:leftChars="99" w:right="187" w:rightChars="78" w:firstLine="105"/>
              <w:jc w:val="center"/>
              <w:rPr>
                <w:rFonts w:hint="eastAsia"/>
                <w:color w:val="auto"/>
                <w:sz w:val="21"/>
                <w:szCs w:val="21"/>
                <w:highlight w:val="none"/>
              </w:rPr>
            </w:pPr>
          </w:p>
        </w:tc>
        <w:tc>
          <w:tcPr>
            <w:tcW w:w="5796" w:type="dxa"/>
            <w:shd w:val="clear" w:color="auto" w:fill="FFFFFF"/>
            <w:vAlign w:val="center"/>
          </w:tcPr>
          <w:p w14:paraId="7D22A5F7">
            <w:pPr>
              <w:pStyle w:val="44"/>
              <w:spacing w:line="360" w:lineRule="auto"/>
              <w:ind w:left="240" w:leftChars="100" w:right="254" w:rightChars="106" w:firstLine="105"/>
              <w:jc w:val="both"/>
              <w:rPr>
                <w:rFonts w:hint="eastAsia"/>
                <w:color w:val="auto"/>
                <w:sz w:val="21"/>
                <w:szCs w:val="21"/>
                <w:highlight w:val="none"/>
              </w:rPr>
            </w:pPr>
            <w:r>
              <w:rPr>
                <w:rFonts w:hint="eastAsia"/>
                <w:color w:val="auto"/>
                <w:sz w:val="21"/>
                <w:szCs w:val="21"/>
                <w:highlight w:val="none"/>
              </w:rPr>
              <w:t>形式：</w:t>
            </w:r>
            <w:r>
              <w:rPr>
                <w:rFonts w:hint="eastAsia"/>
                <w:color w:val="auto"/>
                <w:sz w:val="21"/>
                <w:szCs w:val="21"/>
                <w:highlight w:val="none"/>
                <w:u w:val="single"/>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3C65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56915F31">
            <w:pPr>
              <w:pStyle w:val="44"/>
              <w:spacing w:line="360" w:lineRule="auto"/>
              <w:ind w:firstLine="105"/>
              <w:jc w:val="both"/>
              <w:rPr>
                <w:rFonts w:hint="eastAsia"/>
                <w:color w:val="auto"/>
                <w:sz w:val="21"/>
                <w:szCs w:val="21"/>
                <w:highlight w:val="none"/>
              </w:rPr>
            </w:pPr>
            <w:r>
              <w:rPr>
                <w:rFonts w:hint="eastAsia"/>
                <w:color w:val="auto"/>
                <w:sz w:val="21"/>
                <w:szCs w:val="21"/>
                <w:highlight w:val="none"/>
                <w:lang w:val="en-US" w:eastAsia="en-US" w:bidi="en-US"/>
              </w:rPr>
              <w:t>2.3.1</w:t>
            </w:r>
          </w:p>
        </w:tc>
        <w:tc>
          <w:tcPr>
            <w:tcW w:w="2369" w:type="dxa"/>
            <w:shd w:val="clear" w:color="auto" w:fill="FFFFFF"/>
            <w:vAlign w:val="center"/>
          </w:tcPr>
          <w:p w14:paraId="00A73322">
            <w:pPr>
              <w:pStyle w:val="44"/>
              <w:spacing w:line="360" w:lineRule="auto"/>
              <w:ind w:left="238" w:leftChars="99" w:right="187" w:rightChars="78" w:firstLine="105"/>
              <w:jc w:val="both"/>
              <w:rPr>
                <w:rFonts w:hint="eastAsia"/>
                <w:color w:val="auto"/>
                <w:sz w:val="21"/>
                <w:szCs w:val="21"/>
                <w:highlight w:val="none"/>
              </w:rPr>
            </w:pPr>
            <w:r>
              <w:rPr>
                <w:rFonts w:hint="eastAsia"/>
                <w:color w:val="auto"/>
                <w:sz w:val="21"/>
                <w:szCs w:val="21"/>
                <w:highlight w:val="none"/>
              </w:rPr>
              <w:t>招标文件修改</w:t>
            </w:r>
            <w:r>
              <w:rPr>
                <w:rFonts w:hint="eastAsia"/>
                <w:color w:val="auto"/>
                <w:sz w:val="21"/>
                <w:szCs w:val="21"/>
                <w:highlight w:val="none"/>
                <w:lang w:eastAsia="zh-CN"/>
              </w:rPr>
              <w:t>发出</w:t>
            </w:r>
            <w:r>
              <w:rPr>
                <w:rFonts w:hint="eastAsia"/>
                <w:color w:val="auto"/>
                <w:sz w:val="21"/>
                <w:szCs w:val="21"/>
                <w:highlight w:val="none"/>
              </w:rPr>
              <w:t>的形式</w:t>
            </w:r>
          </w:p>
        </w:tc>
        <w:tc>
          <w:tcPr>
            <w:tcW w:w="5796" w:type="dxa"/>
            <w:shd w:val="clear" w:color="auto" w:fill="FFFFFF"/>
            <w:vAlign w:val="center"/>
          </w:tcPr>
          <w:p w14:paraId="0F77FC57">
            <w:pPr>
              <w:spacing w:line="360" w:lineRule="auto"/>
              <w:ind w:left="240" w:leftChars="100" w:right="254" w:rightChars="106" w:firstLine="10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以补充公告或项目答疑澄清的方式在广州交易集团有限公司（广州公共资源交易中心）网站和广州国企阳光采购信息发布平台发布。</w:t>
            </w:r>
          </w:p>
        </w:tc>
      </w:tr>
    </w:tbl>
    <w:p w14:paraId="530B1E22">
      <w:pPr>
        <w:spacing w:line="1" w:lineRule="exact"/>
        <w:ind w:firstLine="10"/>
        <w:rPr>
          <w:rFonts w:hint="eastAsia" w:ascii="宋体" w:hAnsi="宋体" w:eastAsia="宋体" w:cs="宋体"/>
          <w:color w:val="auto"/>
          <w:sz w:val="2"/>
          <w:szCs w:val="2"/>
          <w:highlight w:val="none"/>
          <w:lang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71"/>
        <w:gridCol w:w="2369"/>
        <w:gridCol w:w="5796"/>
      </w:tblGrid>
      <w:tr w14:paraId="28C9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vMerge w:val="restart"/>
            <w:shd w:val="clear" w:color="auto" w:fill="FFFFFF"/>
            <w:vAlign w:val="center"/>
          </w:tcPr>
          <w:p w14:paraId="21DA103E">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2.3.2</w:t>
            </w:r>
          </w:p>
        </w:tc>
        <w:tc>
          <w:tcPr>
            <w:tcW w:w="2369" w:type="dxa"/>
            <w:vMerge w:val="restart"/>
            <w:shd w:val="clear" w:color="auto" w:fill="FFFFFF"/>
            <w:vAlign w:val="center"/>
          </w:tcPr>
          <w:p w14:paraId="24F17D1E">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投标人确认收到招标文件修改</w:t>
            </w:r>
          </w:p>
        </w:tc>
        <w:tc>
          <w:tcPr>
            <w:tcW w:w="5796" w:type="dxa"/>
            <w:shd w:val="clear" w:color="auto" w:fill="FFFFFF"/>
            <w:vAlign w:val="bottom"/>
          </w:tcPr>
          <w:p w14:paraId="66ABB642">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时间：发出即视作收到。</w:t>
            </w:r>
          </w:p>
        </w:tc>
      </w:tr>
      <w:tr w14:paraId="60AC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vMerge w:val="continue"/>
            <w:shd w:val="clear" w:color="auto" w:fill="FFFFFF"/>
            <w:vAlign w:val="center"/>
          </w:tcPr>
          <w:p w14:paraId="3FB7F727">
            <w:pPr>
              <w:pStyle w:val="44"/>
              <w:spacing w:line="360" w:lineRule="auto"/>
              <w:ind w:firstLine="105"/>
              <w:rPr>
                <w:rFonts w:hint="eastAsia" w:asciiTheme="minorEastAsia" w:hAnsiTheme="minorEastAsia" w:eastAsiaTheme="minorEastAsia"/>
                <w:color w:val="auto"/>
                <w:sz w:val="21"/>
                <w:szCs w:val="21"/>
                <w:highlight w:val="none"/>
                <w:lang w:val="en-US" w:eastAsia="zh-CN" w:bidi="en-US"/>
              </w:rPr>
            </w:pPr>
          </w:p>
        </w:tc>
        <w:tc>
          <w:tcPr>
            <w:tcW w:w="2369" w:type="dxa"/>
            <w:vMerge w:val="continue"/>
            <w:shd w:val="clear" w:color="auto" w:fill="FFFFFF"/>
            <w:vAlign w:val="center"/>
          </w:tcPr>
          <w:p w14:paraId="02531397">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p>
        </w:tc>
        <w:tc>
          <w:tcPr>
            <w:tcW w:w="5796" w:type="dxa"/>
            <w:shd w:val="clear" w:color="auto" w:fill="FFFFFF"/>
            <w:vAlign w:val="bottom"/>
          </w:tcPr>
          <w:p w14:paraId="615337EF">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形式：招标文件的修改一经在广州交易集团有限公司（广州公共资源交易中心）网站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4139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5CCD791C">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3.1.1</w:t>
            </w:r>
          </w:p>
        </w:tc>
        <w:tc>
          <w:tcPr>
            <w:tcW w:w="2369" w:type="dxa"/>
            <w:shd w:val="clear" w:color="auto" w:fill="FFFFFF"/>
            <w:vAlign w:val="bottom"/>
          </w:tcPr>
          <w:p w14:paraId="43841899">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构成投标文件的其他资料</w:t>
            </w:r>
          </w:p>
        </w:tc>
        <w:tc>
          <w:tcPr>
            <w:tcW w:w="5796" w:type="dxa"/>
            <w:shd w:val="clear" w:color="auto" w:fill="FFFFFF"/>
          </w:tcPr>
          <w:p w14:paraId="1B6B3C1E">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满足本项目评审要求的其他资料等投标人认为需要提供的资料。</w:t>
            </w:r>
          </w:p>
        </w:tc>
      </w:tr>
      <w:tr w14:paraId="7EDA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25BEA493">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3.2.1</w:t>
            </w:r>
          </w:p>
        </w:tc>
        <w:tc>
          <w:tcPr>
            <w:tcW w:w="2369" w:type="dxa"/>
            <w:shd w:val="clear" w:color="auto" w:fill="FFFFFF"/>
            <w:vAlign w:val="bottom"/>
          </w:tcPr>
          <w:p w14:paraId="74EF5903">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增值税税金的计算方法</w:t>
            </w:r>
          </w:p>
        </w:tc>
        <w:tc>
          <w:tcPr>
            <w:tcW w:w="5796" w:type="dxa"/>
            <w:shd w:val="clear" w:color="auto" w:fill="FFFFFF"/>
          </w:tcPr>
          <w:p w14:paraId="5574FF01">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u w:val="single"/>
              </w:rPr>
              <w:t>/。</w:t>
            </w:r>
          </w:p>
        </w:tc>
      </w:tr>
      <w:tr w14:paraId="4F39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8F1BF58">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3.2.4</w:t>
            </w:r>
          </w:p>
        </w:tc>
        <w:tc>
          <w:tcPr>
            <w:tcW w:w="2369" w:type="dxa"/>
            <w:shd w:val="clear" w:color="auto" w:fill="FFFFFF"/>
            <w:vAlign w:val="center"/>
          </w:tcPr>
          <w:p w14:paraId="5B6CC8AA">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最高投标限价</w:t>
            </w:r>
          </w:p>
        </w:tc>
        <w:tc>
          <w:tcPr>
            <w:tcW w:w="5796" w:type="dxa"/>
            <w:shd w:val="clear" w:color="auto" w:fill="FFFFFF"/>
            <w:vAlign w:val="bottom"/>
          </w:tcPr>
          <w:p w14:paraId="0928B82D">
            <w:pPr>
              <w:pStyle w:val="44"/>
              <w:spacing w:after="60"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□无</w:t>
            </w:r>
          </w:p>
          <w:p w14:paraId="5AFAFED5">
            <w:pPr>
              <w:ind w:firstLine="420" w:firstLineChars="200"/>
              <w:rPr>
                <w:rFonts w:hint="eastAsia" w:asciiTheme="minorEastAsia" w:hAnsiTheme="minorEastAsia" w:eastAsiaTheme="minorEastAsia"/>
                <w:color w:val="auto"/>
                <w:sz w:val="21"/>
                <w:szCs w:val="21"/>
                <w:highlight w:val="none"/>
                <w:u w:val="single"/>
                <w:lang w:val="en-US" w:eastAsia="zh-CN"/>
              </w:rPr>
            </w:pPr>
            <w:r>
              <w:rPr>
                <w:rFonts w:hint="eastAsia" w:asciiTheme="minorEastAsia" w:hAnsiTheme="minorEastAsia" w:eastAsiaTheme="minorEastAsia"/>
                <w:color w:val="auto"/>
                <w:sz w:val="21"/>
                <w:szCs w:val="21"/>
                <w:highlight w:val="none"/>
              </w:rPr>
              <w:t>■有，最高投标限价：</w:t>
            </w:r>
            <w:r>
              <w:rPr>
                <w:rFonts w:hint="eastAsia" w:ascii="宋体" w:hAnsi="宋体" w:cs="宋体"/>
                <w:color w:val="auto"/>
                <w:sz w:val="24"/>
                <w:highlight w:val="none"/>
                <w:u w:val="single"/>
                <w:lang w:eastAsia="zh-CN"/>
              </w:rPr>
              <w:t>2603296</w:t>
            </w:r>
            <w:r>
              <w:rPr>
                <w:rFonts w:hint="eastAsia" w:ascii="宋体" w:hAnsi="宋体" w:cs="宋体"/>
                <w:color w:val="auto"/>
                <w:sz w:val="24"/>
                <w:highlight w:val="none"/>
                <w:u w:val="single"/>
                <w:lang w:val="en-US" w:eastAsia="zh-CN"/>
              </w:rPr>
              <w:t>.00</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eastAsia="zh-CN"/>
              </w:rPr>
              <w:t>。</w:t>
            </w:r>
          </w:p>
          <w:p w14:paraId="7CDF0D92">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b/>
                <w:color w:val="auto"/>
                <w:sz w:val="21"/>
                <w:szCs w:val="21"/>
                <w:highlight w:val="none"/>
              </w:rPr>
              <w:t>注：</w:t>
            </w:r>
            <w:r>
              <w:rPr>
                <w:rFonts w:hint="eastAsia" w:asciiTheme="minorEastAsia" w:hAnsiTheme="minorEastAsia" w:eastAsiaTheme="minorEastAsia"/>
                <w:color w:val="auto"/>
                <w:sz w:val="21"/>
                <w:szCs w:val="21"/>
                <w:highlight w:val="none"/>
              </w:rPr>
              <w:t>投标人必须进行整体投标，不允许只对其中部分内容进行投标报价。</w:t>
            </w:r>
            <w:r>
              <w:rPr>
                <w:rFonts w:hint="eastAsia" w:asciiTheme="minorEastAsia" w:hAnsiTheme="minorEastAsia" w:eastAsiaTheme="minorEastAsia"/>
                <w:b/>
                <w:color w:val="auto"/>
                <w:sz w:val="21"/>
                <w:szCs w:val="21"/>
                <w:highlight w:val="none"/>
                <w:u w:val="single"/>
              </w:rPr>
              <w:t>投标总报价不得高于最高投标限价，否则由评标委员</w:t>
            </w:r>
            <w:r>
              <w:rPr>
                <w:rFonts w:hint="eastAsia" w:asciiTheme="minorEastAsia" w:hAnsiTheme="minorEastAsia" w:eastAsiaTheme="minorEastAsia"/>
                <w:b/>
                <w:color w:val="auto"/>
                <w:sz w:val="21"/>
                <w:szCs w:val="21"/>
                <w:highlight w:val="none"/>
                <w:u w:val="single"/>
                <w:lang w:val="en-US" w:eastAsia="zh-CN"/>
              </w:rPr>
              <w:t>会否决其投标</w:t>
            </w:r>
            <w:r>
              <w:rPr>
                <w:rFonts w:hint="eastAsia" w:asciiTheme="minorEastAsia" w:hAnsiTheme="minorEastAsia" w:eastAsiaTheme="minorEastAsia"/>
                <w:b/>
                <w:color w:val="auto"/>
                <w:sz w:val="21"/>
                <w:szCs w:val="21"/>
                <w:highlight w:val="none"/>
                <w:u w:val="single"/>
              </w:rPr>
              <w:t>。</w:t>
            </w:r>
          </w:p>
        </w:tc>
      </w:tr>
      <w:tr w14:paraId="54F7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41BF6A01">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3.2.5</w:t>
            </w:r>
          </w:p>
        </w:tc>
        <w:tc>
          <w:tcPr>
            <w:tcW w:w="2369" w:type="dxa"/>
            <w:shd w:val="clear" w:color="auto" w:fill="FFFFFF"/>
            <w:vAlign w:val="center"/>
          </w:tcPr>
          <w:p w14:paraId="5EAFFEDE">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投标报价的其他要求</w:t>
            </w:r>
          </w:p>
        </w:tc>
        <w:tc>
          <w:tcPr>
            <w:tcW w:w="5796" w:type="dxa"/>
            <w:shd w:val="clear" w:color="auto" w:fill="FFFFFF"/>
          </w:tcPr>
          <w:p w14:paraId="77ABDBC2">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投标总报价超过最高投标限价的投标文件将被否决其投标。</w:t>
            </w:r>
          </w:p>
          <w:p w14:paraId="390AD932">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投标人的报价，应是其按第五章“供货要求”完成全部工作的所有费用，凡在本项目合同中提及即与本项目货物和服务有关的一切费用均含在投标报价中。</w:t>
            </w:r>
          </w:p>
          <w:p w14:paraId="1EF46F9C">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投标人必须详细审阅全部招标文件，充分考虑职责和义务,全面地理解招标文件对投标报价的要求,并按招标人提出的条件及内容进行报价。</w:t>
            </w:r>
          </w:p>
        </w:tc>
      </w:tr>
      <w:tr w14:paraId="4EE2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6FBECC44">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3.3.1</w:t>
            </w:r>
          </w:p>
        </w:tc>
        <w:tc>
          <w:tcPr>
            <w:tcW w:w="2369" w:type="dxa"/>
            <w:shd w:val="clear" w:color="auto" w:fill="FFFFFF"/>
            <w:vAlign w:val="bottom"/>
          </w:tcPr>
          <w:p w14:paraId="4C18AAB9">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投标有效期</w:t>
            </w:r>
          </w:p>
        </w:tc>
        <w:tc>
          <w:tcPr>
            <w:tcW w:w="5796" w:type="dxa"/>
            <w:shd w:val="clear" w:color="auto" w:fill="FFFFFF"/>
          </w:tcPr>
          <w:p w14:paraId="13FEB4D7">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90日历天（从投标截止之日算起）</w:t>
            </w:r>
          </w:p>
        </w:tc>
      </w:tr>
      <w:tr w14:paraId="7642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3E2D6756">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3.4.1</w:t>
            </w:r>
          </w:p>
        </w:tc>
        <w:tc>
          <w:tcPr>
            <w:tcW w:w="2369" w:type="dxa"/>
            <w:shd w:val="clear" w:color="auto" w:fill="FFFFFF"/>
            <w:vAlign w:val="center"/>
          </w:tcPr>
          <w:p w14:paraId="286CDF27">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投标保证金</w:t>
            </w:r>
          </w:p>
        </w:tc>
        <w:tc>
          <w:tcPr>
            <w:tcW w:w="5796" w:type="dxa"/>
            <w:shd w:val="clear" w:color="auto" w:fill="FFFFFF"/>
            <w:vAlign w:val="bottom"/>
          </w:tcPr>
          <w:p w14:paraId="48B01B8D">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是否要求投标人递交投标保证金：</w:t>
            </w:r>
          </w:p>
          <w:p w14:paraId="34188632">
            <w:pPr>
              <w:pStyle w:val="44"/>
              <w:spacing w:line="360" w:lineRule="auto"/>
              <w:ind w:left="240" w:leftChars="100" w:right="254" w:rightChars="106" w:firstLine="105"/>
              <w:jc w:val="both"/>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□要求</w:t>
            </w:r>
            <w:r>
              <w:rPr>
                <w:rFonts w:hint="eastAsia" w:asciiTheme="minorEastAsia" w:hAnsiTheme="minorEastAsia" w:eastAsiaTheme="minorEastAsia"/>
                <w:color w:val="auto"/>
                <w:sz w:val="21"/>
                <w:szCs w:val="21"/>
                <w:highlight w:val="none"/>
                <w:lang w:val="en-US" w:eastAsia="zh-CN"/>
              </w:rPr>
              <w:t>递交投标保证金</w:t>
            </w:r>
          </w:p>
          <w:p w14:paraId="4E45D836">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本项目</w:t>
            </w:r>
            <w:r>
              <w:rPr>
                <w:rFonts w:hint="eastAsia" w:asciiTheme="minorEastAsia" w:hAnsiTheme="minorEastAsia" w:eastAsiaTheme="minorEastAsia"/>
                <w:color w:val="auto"/>
                <w:sz w:val="21"/>
                <w:szCs w:val="21"/>
                <w:highlight w:val="none"/>
              </w:rPr>
              <w:t>不要求</w:t>
            </w:r>
            <w:r>
              <w:rPr>
                <w:rFonts w:hint="eastAsia" w:asciiTheme="minorEastAsia" w:hAnsiTheme="minorEastAsia" w:eastAsiaTheme="minorEastAsia"/>
                <w:color w:val="auto"/>
                <w:sz w:val="21"/>
                <w:szCs w:val="21"/>
                <w:highlight w:val="none"/>
                <w:lang w:val="en-US" w:eastAsia="zh-CN"/>
              </w:rPr>
              <w:t>递交投标保证金</w:t>
            </w:r>
          </w:p>
        </w:tc>
      </w:tr>
      <w:tr w14:paraId="0C50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1597BE4C">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3.4.4</w:t>
            </w:r>
          </w:p>
        </w:tc>
        <w:tc>
          <w:tcPr>
            <w:tcW w:w="2369" w:type="dxa"/>
            <w:shd w:val="clear" w:color="auto" w:fill="FFFFFF"/>
            <w:vAlign w:val="center"/>
          </w:tcPr>
          <w:p w14:paraId="54F2DFA5">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其他可以不予退还投标保证金的情形</w:t>
            </w:r>
          </w:p>
        </w:tc>
        <w:tc>
          <w:tcPr>
            <w:tcW w:w="5796" w:type="dxa"/>
            <w:shd w:val="clear" w:color="auto" w:fill="FFFFFF"/>
            <w:vAlign w:val="center"/>
          </w:tcPr>
          <w:p w14:paraId="5967704D">
            <w:pPr>
              <w:spacing w:line="360" w:lineRule="auto"/>
              <w:ind w:left="240" w:leftChars="100" w:right="254" w:rightChars="106" w:firstLine="105"/>
              <w:jc w:val="both"/>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u w:val="single"/>
                <w:lang w:eastAsia="zh-CN"/>
              </w:rPr>
              <w:t xml:space="preserve"> /</w:t>
            </w:r>
          </w:p>
        </w:tc>
      </w:tr>
      <w:tr w14:paraId="7C3B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421A068B">
            <w:pPr>
              <w:pStyle w:val="44"/>
              <w:spacing w:line="360" w:lineRule="auto"/>
              <w:ind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3.5</w:t>
            </w:r>
          </w:p>
        </w:tc>
        <w:tc>
          <w:tcPr>
            <w:tcW w:w="2369" w:type="dxa"/>
            <w:shd w:val="clear" w:color="auto" w:fill="FFFFFF"/>
            <w:vAlign w:val="center"/>
          </w:tcPr>
          <w:p w14:paraId="183567A0">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资格审查资料的特殊要求</w:t>
            </w:r>
          </w:p>
        </w:tc>
        <w:tc>
          <w:tcPr>
            <w:tcW w:w="5796" w:type="dxa"/>
            <w:shd w:val="clear" w:color="auto" w:fill="FFFFFF"/>
            <w:vAlign w:val="center"/>
          </w:tcPr>
          <w:p w14:paraId="4F5294B0">
            <w:pPr>
              <w:pStyle w:val="8"/>
              <w:topLinePunct/>
              <w:ind w:firstLine="105"/>
              <w:rPr>
                <w:rFonts w:hint="eastAsia" w:cs="宋体" w:asciiTheme="minorEastAsia" w:hAnsiTheme="minorEastAsia" w:eastAsiaTheme="minorEastAsia"/>
                <w:color w:val="auto"/>
                <w:sz w:val="21"/>
                <w:szCs w:val="21"/>
                <w:highlight w:val="none"/>
                <w:u w:val="single"/>
                <w:lang w:eastAsia="zh-CN"/>
              </w:rPr>
            </w:pPr>
            <w:r>
              <w:rPr>
                <w:rFonts w:hint="eastAsia" w:cs="宋体" w:asciiTheme="minorEastAsia" w:hAnsiTheme="minorEastAsia" w:eastAsiaTheme="minorEastAsia"/>
                <w:color w:val="auto"/>
                <w:sz w:val="21"/>
                <w:szCs w:val="21"/>
                <w:highlight w:val="none"/>
                <w:lang w:eastAsia="zh-CN"/>
              </w:rPr>
              <w:t>□无</w:t>
            </w:r>
          </w:p>
          <w:p w14:paraId="6007B4C4">
            <w:pPr>
              <w:pStyle w:val="8"/>
              <w:topLinePunct/>
              <w:spacing w:after="0"/>
              <w:ind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■有，具体要求：（1）本招标项目不要求提供“近年财务状况表”、“近年发生的诉讼及仲裁情况”、“正在供货和新承接的项目情况表”，以上不作为资格审查内容；</w:t>
            </w:r>
          </w:p>
          <w:p w14:paraId="60CE075B">
            <w:pPr>
              <w:topLinePunct/>
              <w:ind w:firstLine="105"/>
              <w:jc w:val="both"/>
              <w:rPr>
                <w:rFonts w:hint="eastAsia" w:cs="宋体" w:asciiTheme="minorEastAsia" w:hAnsiTheme="minorEastAsia" w:eastAsiaTheme="minorEastAsia"/>
                <w:color w:val="auto"/>
                <w:sz w:val="21"/>
                <w:szCs w:val="21"/>
                <w:highlight w:val="none"/>
                <w:u w:val="single"/>
                <w:lang w:eastAsia="zh-CN"/>
              </w:rPr>
            </w:pPr>
            <w:r>
              <w:rPr>
                <w:rFonts w:hint="eastAsia" w:cs="宋体" w:asciiTheme="minorEastAsia" w:hAnsiTheme="minorEastAsia" w:eastAsiaTheme="minorEastAsia"/>
                <w:color w:val="auto"/>
                <w:sz w:val="21"/>
                <w:szCs w:val="21"/>
                <w:highlight w:val="none"/>
                <w:lang w:eastAsia="zh-CN"/>
              </w:rPr>
              <w:t>（2）本招标项目要求提供的“投标人基本情况表”、“近年完成的类似项目情况表”资料，不作为资格审查内容；如本招标项目要求提供以上资料，则作为评标资料（如有）。</w:t>
            </w:r>
          </w:p>
        </w:tc>
      </w:tr>
      <w:tr w14:paraId="7D69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3B82F4F6">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3.5.2</w:t>
            </w:r>
          </w:p>
        </w:tc>
        <w:tc>
          <w:tcPr>
            <w:tcW w:w="2369" w:type="dxa"/>
            <w:shd w:val="clear" w:color="auto" w:fill="FFFFFF"/>
            <w:vAlign w:val="center"/>
          </w:tcPr>
          <w:p w14:paraId="7AE9C80A">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近年财务状况的年份要求</w:t>
            </w:r>
          </w:p>
        </w:tc>
        <w:tc>
          <w:tcPr>
            <w:tcW w:w="5796" w:type="dxa"/>
            <w:shd w:val="clear" w:color="auto" w:fill="FFFFFF"/>
            <w:vAlign w:val="center"/>
          </w:tcPr>
          <w:p w14:paraId="6BAE9EBF">
            <w:pPr>
              <w:pStyle w:val="44"/>
              <w:tabs>
                <w:tab w:val="left" w:leader="underscore" w:pos="562"/>
                <w:tab w:val="left" w:leader="underscore" w:pos="1546"/>
              </w:tabs>
              <w:spacing w:line="360" w:lineRule="auto"/>
              <w:ind w:left="240" w:leftChars="100" w:right="254" w:rightChars="106" w:firstLine="105"/>
              <w:rPr>
                <w:rFonts w:hint="eastAsia" w:asciiTheme="minorEastAsia" w:hAnsiTheme="minorEastAsia" w:eastAsiaTheme="minorEastAsia"/>
                <w:color w:val="auto"/>
                <w:sz w:val="21"/>
                <w:szCs w:val="21"/>
                <w:highlight w:val="none"/>
                <w:lang w:val="en-US"/>
              </w:rPr>
            </w:pPr>
            <w:r>
              <w:rPr>
                <w:rFonts w:hint="eastAsia" w:asciiTheme="minorEastAsia" w:hAnsiTheme="minorEastAsia" w:eastAsiaTheme="minorEastAsia"/>
                <w:b/>
                <w:bCs/>
                <w:color w:val="auto"/>
                <w:sz w:val="21"/>
                <w:szCs w:val="21"/>
                <w:highlight w:val="none"/>
                <w:u w:val="single"/>
              </w:rPr>
              <w:t>/</w:t>
            </w:r>
          </w:p>
        </w:tc>
      </w:tr>
      <w:tr w14:paraId="14CE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3E278DB8">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3.5.3</w:t>
            </w:r>
          </w:p>
        </w:tc>
        <w:tc>
          <w:tcPr>
            <w:tcW w:w="2369" w:type="dxa"/>
            <w:shd w:val="clear" w:color="auto" w:fill="FFFFFF"/>
            <w:vAlign w:val="center"/>
          </w:tcPr>
          <w:p w14:paraId="7C900940">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近年完成的类似项目情况的时间要求</w:t>
            </w:r>
          </w:p>
        </w:tc>
        <w:tc>
          <w:tcPr>
            <w:tcW w:w="5796" w:type="dxa"/>
            <w:shd w:val="clear" w:color="auto" w:fill="FFFFFF"/>
            <w:vAlign w:val="bottom"/>
          </w:tcPr>
          <w:p w14:paraId="4341570F">
            <w:pPr>
              <w:pStyle w:val="44"/>
              <w:tabs>
                <w:tab w:val="left" w:leader="underscore" w:pos="1378"/>
                <w:tab w:val="left" w:leader="underscore" w:pos="2146"/>
                <w:tab w:val="left" w:leader="underscore" w:pos="2919"/>
              </w:tabs>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2019年1月1日至投标截止时间止</w:t>
            </w:r>
          </w:p>
        </w:tc>
      </w:tr>
      <w:tr w14:paraId="44B1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679E9DD1">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3.5.5</w:t>
            </w:r>
          </w:p>
        </w:tc>
        <w:tc>
          <w:tcPr>
            <w:tcW w:w="2369" w:type="dxa"/>
            <w:shd w:val="clear" w:color="auto" w:fill="FFFFFF"/>
            <w:vAlign w:val="center"/>
          </w:tcPr>
          <w:p w14:paraId="6E4AFCEA">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近年发生的诉讼及仲裁情况的时间要求</w:t>
            </w:r>
          </w:p>
        </w:tc>
        <w:tc>
          <w:tcPr>
            <w:tcW w:w="5796" w:type="dxa"/>
            <w:shd w:val="clear" w:color="auto" w:fill="FFFFFF"/>
            <w:vAlign w:val="bottom"/>
          </w:tcPr>
          <w:p w14:paraId="4F4C48A0">
            <w:pPr>
              <w:pStyle w:val="44"/>
              <w:tabs>
                <w:tab w:val="left" w:leader="underscore" w:pos="1378"/>
                <w:tab w:val="left" w:leader="underscore" w:pos="2146"/>
                <w:tab w:val="left" w:leader="underscore" w:pos="2919"/>
              </w:tabs>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u w:val="single"/>
              </w:rPr>
              <w:t>/</w:t>
            </w:r>
          </w:p>
        </w:tc>
      </w:tr>
      <w:tr w14:paraId="3DC5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4458D0D5">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3.6.1</w:t>
            </w:r>
          </w:p>
        </w:tc>
        <w:tc>
          <w:tcPr>
            <w:tcW w:w="2369" w:type="dxa"/>
            <w:shd w:val="clear" w:color="auto" w:fill="FFFFFF"/>
            <w:vAlign w:val="center"/>
          </w:tcPr>
          <w:p w14:paraId="7FD13E7A">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是否允许递交备选投标方案</w:t>
            </w:r>
          </w:p>
        </w:tc>
        <w:tc>
          <w:tcPr>
            <w:tcW w:w="5796" w:type="dxa"/>
            <w:shd w:val="clear" w:color="auto" w:fill="FFFFFF"/>
            <w:vAlign w:val="center"/>
          </w:tcPr>
          <w:p w14:paraId="2D0FF76D">
            <w:pPr>
              <w:pStyle w:val="44"/>
              <w:spacing w:after="80"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■不允许</w:t>
            </w:r>
          </w:p>
          <w:p w14:paraId="35E1A20A">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□允许</w:t>
            </w:r>
          </w:p>
        </w:tc>
      </w:tr>
      <w:tr w14:paraId="2092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15FE6F1">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3.7.3A</w:t>
            </w:r>
            <w:r>
              <w:rPr>
                <w:rFonts w:hint="eastAsia" w:asciiTheme="minorEastAsia" w:hAnsiTheme="minorEastAsia" w:eastAsiaTheme="minorEastAsia"/>
                <w:color w:val="auto"/>
                <w:sz w:val="21"/>
                <w:szCs w:val="21"/>
                <w:highlight w:val="none"/>
              </w:rPr>
              <w:t>(2)</w:t>
            </w:r>
          </w:p>
        </w:tc>
        <w:tc>
          <w:tcPr>
            <w:tcW w:w="2369" w:type="dxa"/>
            <w:shd w:val="clear" w:color="auto" w:fill="FFFFFF"/>
            <w:vAlign w:val="center"/>
          </w:tcPr>
          <w:p w14:paraId="4A0A4362">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投标文件副本份数及其他要求</w:t>
            </w:r>
          </w:p>
        </w:tc>
        <w:tc>
          <w:tcPr>
            <w:tcW w:w="5796" w:type="dxa"/>
            <w:shd w:val="clear" w:color="auto" w:fill="FFFFFF"/>
            <w:vAlign w:val="bottom"/>
          </w:tcPr>
          <w:p w14:paraId="3F8895D2">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u w:val="single"/>
              </w:rPr>
              <w:t>/</w:t>
            </w:r>
          </w:p>
        </w:tc>
      </w:tr>
      <w:tr w14:paraId="6295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360A08CF">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3.7.3A</w:t>
            </w:r>
            <w:r>
              <w:rPr>
                <w:rFonts w:hint="eastAsia" w:asciiTheme="minorEastAsia" w:hAnsiTheme="minorEastAsia" w:eastAsiaTheme="minorEastAsia"/>
                <w:color w:val="auto"/>
                <w:sz w:val="21"/>
                <w:szCs w:val="21"/>
                <w:highlight w:val="none"/>
              </w:rPr>
              <w:t>(3)</w:t>
            </w:r>
          </w:p>
        </w:tc>
        <w:tc>
          <w:tcPr>
            <w:tcW w:w="2369" w:type="dxa"/>
            <w:shd w:val="clear" w:color="auto" w:fill="FFFFFF"/>
            <w:vAlign w:val="center"/>
          </w:tcPr>
          <w:p w14:paraId="22748E63">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投标文件是否需分册装订</w:t>
            </w:r>
          </w:p>
        </w:tc>
        <w:tc>
          <w:tcPr>
            <w:tcW w:w="5796" w:type="dxa"/>
            <w:shd w:val="clear" w:color="auto" w:fill="FFFFFF"/>
            <w:vAlign w:val="center"/>
          </w:tcPr>
          <w:p w14:paraId="6EEBF830">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lang w:val="en-US"/>
              </w:rPr>
            </w:pPr>
            <w:r>
              <w:rPr>
                <w:rFonts w:hint="eastAsia" w:asciiTheme="minorEastAsia" w:hAnsiTheme="minorEastAsia" w:eastAsiaTheme="minorEastAsia"/>
                <w:b/>
                <w:bCs/>
                <w:color w:val="auto"/>
                <w:sz w:val="21"/>
                <w:szCs w:val="21"/>
                <w:highlight w:val="none"/>
                <w:u w:val="single"/>
              </w:rPr>
              <w:t>/</w:t>
            </w:r>
          </w:p>
        </w:tc>
      </w:tr>
      <w:tr w14:paraId="01FE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1EC70C54">
            <w:pPr>
              <w:spacing w:line="360" w:lineRule="auto"/>
              <w:ind w:firstLine="105"/>
              <w:jc w:val="center"/>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3.7.3（B）</w:t>
            </w:r>
          </w:p>
        </w:tc>
        <w:tc>
          <w:tcPr>
            <w:tcW w:w="2369" w:type="dxa"/>
            <w:shd w:val="clear" w:color="auto" w:fill="FFFFFF"/>
            <w:vAlign w:val="center"/>
          </w:tcPr>
          <w:p w14:paraId="0DB30E83">
            <w:pPr>
              <w:spacing w:line="360" w:lineRule="auto"/>
              <w:ind w:left="240" w:leftChars="100" w:right="187" w:rightChars="78" w:firstLine="105"/>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投标文件所附证书证件要求</w:t>
            </w:r>
          </w:p>
        </w:tc>
        <w:tc>
          <w:tcPr>
            <w:tcW w:w="5796" w:type="dxa"/>
            <w:shd w:val="clear" w:color="auto" w:fill="FFFFFF"/>
            <w:vAlign w:val="center"/>
          </w:tcPr>
          <w:p w14:paraId="56123E7C">
            <w:pPr>
              <w:topLinePunct/>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投标文件全部采用电子文档，投标文件所附证书证件需为</w:t>
            </w:r>
            <w:r>
              <w:rPr>
                <w:rFonts w:hint="eastAsia" w:cs="宋体" w:asciiTheme="minorEastAsia" w:hAnsiTheme="minorEastAsia" w:eastAsiaTheme="minorEastAsia"/>
                <w:color w:val="auto"/>
                <w:sz w:val="21"/>
                <w:szCs w:val="21"/>
                <w:highlight w:val="none"/>
                <w:lang w:val="en-US" w:eastAsia="zh-CN"/>
              </w:rPr>
              <w:t>有效期内的</w:t>
            </w:r>
            <w:r>
              <w:rPr>
                <w:rFonts w:hint="eastAsia" w:cs="宋体" w:asciiTheme="minorEastAsia" w:hAnsiTheme="minorEastAsia" w:eastAsiaTheme="minorEastAsia"/>
                <w:color w:val="auto"/>
                <w:sz w:val="21"/>
                <w:szCs w:val="21"/>
                <w:highlight w:val="none"/>
                <w:lang w:eastAsia="zh-CN"/>
              </w:rPr>
              <w:t>原件清晰扫描件，并采用单位数字证书，按照招标文件要求在相应位置加盖电子印章。相关操作详见广州交易集团有限公司（广州公共资源交易中心）网站最新发布的《【通用版】新电子招投标系统通用版操作指引》。</w:t>
            </w:r>
          </w:p>
        </w:tc>
      </w:tr>
      <w:tr w14:paraId="1CE6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3D382C6">
            <w:pPr>
              <w:spacing w:line="360" w:lineRule="auto"/>
              <w:ind w:firstLine="105"/>
              <w:jc w:val="center"/>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3.7.3（B）</w:t>
            </w:r>
          </w:p>
        </w:tc>
        <w:tc>
          <w:tcPr>
            <w:tcW w:w="2369" w:type="dxa"/>
            <w:shd w:val="clear" w:color="auto" w:fill="FFFFFF"/>
            <w:vAlign w:val="center"/>
          </w:tcPr>
          <w:p w14:paraId="0995FE4E">
            <w:pPr>
              <w:spacing w:line="360" w:lineRule="auto"/>
              <w:ind w:left="240" w:leftChars="100" w:right="187" w:rightChars="78" w:firstLine="105"/>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投标文件签字或盖章要求</w:t>
            </w:r>
          </w:p>
        </w:tc>
        <w:tc>
          <w:tcPr>
            <w:tcW w:w="5796" w:type="dxa"/>
            <w:shd w:val="clear" w:color="auto" w:fill="FFFFFF"/>
            <w:vAlign w:val="center"/>
          </w:tcPr>
          <w:p w14:paraId="256650E0">
            <w:pPr>
              <w:topLinePunct/>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投标文件中需个人签字或盖章的，应加盖个人电子印章或在线下完成后扫描上传。投标文件按招标文件要求加盖单位电子印章。相关操作详见《【通用版】新电子招投标系统通用版操作指引》。</w:t>
            </w:r>
          </w:p>
        </w:tc>
      </w:tr>
      <w:tr w14:paraId="33C8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39C8DCE2">
            <w:pPr>
              <w:spacing w:line="360" w:lineRule="auto"/>
              <w:ind w:firstLine="105"/>
              <w:jc w:val="center"/>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4.1.1（B）</w:t>
            </w:r>
          </w:p>
        </w:tc>
        <w:tc>
          <w:tcPr>
            <w:tcW w:w="2369" w:type="dxa"/>
            <w:shd w:val="clear" w:color="auto" w:fill="FFFFFF"/>
            <w:vAlign w:val="center"/>
          </w:tcPr>
          <w:p w14:paraId="7D583AED">
            <w:pPr>
              <w:spacing w:line="360" w:lineRule="auto"/>
              <w:ind w:left="240" w:leftChars="100" w:right="187" w:rightChars="78" w:firstLine="105"/>
              <w:jc w:val="center"/>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投标文件加密要求</w:t>
            </w:r>
          </w:p>
        </w:tc>
        <w:tc>
          <w:tcPr>
            <w:tcW w:w="5796" w:type="dxa"/>
            <w:shd w:val="clear" w:color="auto" w:fill="FFFFFF"/>
            <w:vAlign w:val="center"/>
          </w:tcPr>
          <w:p w14:paraId="33802660">
            <w:pPr>
              <w:topLinePunct/>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网上递交的电子投标文件须进行加密。未按要求加密的投标文件，交易平台将予以拒收。具体操作详见附件《【通用版】新电子招投标系统通用版操作指引》。</w:t>
            </w:r>
          </w:p>
        </w:tc>
      </w:tr>
      <w:tr w14:paraId="4B77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1DD52893">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4.1.2</w:t>
            </w:r>
          </w:p>
        </w:tc>
        <w:tc>
          <w:tcPr>
            <w:tcW w:w="2369" w:type="dxa"/>
            <w:shd w:val="clear" w:color="auto" w:fill="FFFFFF"/>
            <w:vAlign w:val="center"/>
          </w:tcPr>
          <w:p w14:paraId="5E5908C0">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封套上应载明的信息</w:t>
            </w:r>
          </w:p>
        </w:tc>
        <w:tc>
          <w:tcPr>
            <w:tcW w:w="5796" w:type="dxa"/>
            <w:shd w:val="clear" w:color="auto" w:fill="FFFFFF"/>
            <w:vAlign w:val="bottom"/>
          </w:tcPr>
          <w:p w14:paraId="78C6A712">
            <w:pPr>
              <w:topLinePunct/>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b/>
                <w:color w:val="auto"/>
                <w:sz w:val="21"/>
                <w:szCs w:val="21"/>
                <w:highlight w:val="none"/>
                <w:u w:val="single"/>
                <w:lang w:eastAsia="zh-CN"/>
              </w:rPr>
              <w:t>如有提交投标文件光盘备用，封套上应注明如下信息：</w:t>
            </w:r>
          </w:p>
          <w:p w14:paraId="6949EECE">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招标人名称：</w:t>
            </w:r>
          </w:p>
          <w:p w14:paraId="2C6A4121">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招标人地址：</w:t>
            </w:r>
          </w:p>
          <w:p w14:paraId="0661EABB">
            <w:pPr>
              <w:pStyle w:val="44"/>
              <w:tabs>
                <w:tab w:val="left" w:leader="underscore" w:pos="1061"/>
              </w:tabs>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ab/>
            </w:r>
            <w:r>
              <w:rPr>
                <w:rFonts w:hint="eastAsia" w:asciiTheme="minorEastAsia" w:hAnsiTheme="minorEastAsia" w:eastAsiaTheme="minorEastAsia"/>
                <w:color w:val="auto"/>
                <w:sz w:val="21"/>
                <w:szCs w:val="21"/>
                <w:highlight w:val="none"/>
              </w:rPr>
              <w:t>（项目名称）投标文件</w:t>
            </w:r>
          </w:p>
          <w:p w14:paraId="06AF3B0C">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招标项目编号：</w:t>
            </w:r>
          </w:p>
          <w:p w14:paraId="0711B8FF">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在</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rPr>
              <w:t>年</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rPr>
              <w:t>月</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rPr>
              <w:t>日</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rPr>
              <w:t>时</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lang w:val="en-US" w:eastAsia="zh-CN"/>
              </w:rPr>
              <w:t>分</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开标时间</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前不得开启</w:t>
            </w:r>
          </w:p>
        </w:tc>
      </w:tr>
      <w:tr w14:paraId="055F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3906DB05">
            <w:pPr>
              <w:pStyle w:val="44"/>
              <w:spacing w:line="360" w:lineRule="auto"/>
              <w:ind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4.2.1</w:t>
            </w:r>
          </w:p>
        </w:tc>
        <w:tc>
          <w:tcPr>
            <w:tcW w:w="2369" w:type="dxa"/>
            <w:shd w:val="clear" w:color="auto" w:fill="FFFFFF"/>
            <w:vAlign w:val="center"/>
          </w:tcPr>
          <w:p w14:paraId="1B3CFD58">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投标截止时间</w:t>
            </w:r>
          </w:p>
        </w:tc>
        <w:tc>
          <w:tcPr>
            <w:tcW w:w="5796" w:type="dxa"/>
            <w:shd w:val="clear" w:color="auto" w:fill="FFFFFF"/>
          </w:tcPr>
          <w:p w14:paraId="3CE8AF76">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p>
        </w:tc>
      </w:tr>
      <w:tr w14:paraId="408E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bottom"/>
          </w:tcPr>
          <w:p w14:paraId="5718103D">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4.2.2(A)</w:t>
            </w:r>
          </w:p>
        </w:tc>
        <w:tc>
          <w:tcPr>
            <w:tcW w:w="2369" w:type="dxa"/>
            <w:shd w:val="clear" w:color="auto" w:fill="FFFFFF"/>
            <w:vAlign w:val="bottom"/>
          </w:tcPr>
          <w:p w14:paraId="2042F1DF">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递交投标文件地点</w:t>
            </w:r>
          </w:p>
        </w:tc>
        <w:tc>
          <w:tcPr>
            <w:tcW w:w="5796" w:type="dxa"/>
            <w:shd w:val="clear" w:color="auto" w:fill="FFFFFF"/>
          </w:tcPr>
          <w:p w14:paraId="72CDF479">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u w:val="single"/>
              </w:rPr>
              <w:t>/</w:t>
            </w:r>
          </w:p>
        </w:tc>
      </w:tr>
      <w:tr w14:paraId="5125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42D2EB72">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4.2.3</w:t>
            </w:r>
          </w:p>
        </w:tc>
        <w:tc>
          <w:tcPr>
            <w:tcW w:w="2369" w:type="dxa"/>
            <w:shd w:val="clear" w:color="auto" w:fill="FFFFFF"/>
            <w:vAlign w:val="center"/>
          </w:tcPr>
          <w:p w14:paraId="185F8181">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投标文件是否退还</w:t>
            </w:r>
          </w:p>
        </w:tc>
        <w:tc>
          <w:tcPr>
            <w:tcW w:w="5796" w:type="dxa"/>
            <w:shd w:val="clear" w:color="auto" w:fill="FFFFFF"/>
            <w:vAlign w:val="bottom"/>
          </w:tcPr>
          <w:p w14:paraId="71951056">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■否</w:t>
            </w:r>
          </w:p>
          <w:p w14:paraId="71AC0F2F">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□是，退还时间：</w:t>
            </w:r>
          </w:p>
        </w:tc>
      </w:tr>
      <w:tr w14:paraId="3F15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1FD8E28B">
            <w:pPr>
              <w:pStyle w:val="44"/>
              <w:spacing w:line="360" w:lineRule="auto"/>
              <w:ind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5.1(A)</w:t>
            </w:r>
          </w:p>
        </w:tc>
        <w:tc>
          <w:tcPr>
            <w:tcW w:w="2369" w:type="dxa"/>
            <w:shd w:val="clear" w:color="auto" w:fill="FFFFFF"/>
            <w:vAlign w:val="center"/>
          </w:tcPr>
          <w:p w14:paraId="64CE8E82">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开标时间和地点</w:t>
            </w:r>
          </w:p>
        </w:tc>
        <w:tc>
          <w:tcPr>
            <w:tcW w:w="5796" w:type="dxa"/>
            <w:shd w:val="clear" w:color="auto" w:fill="FFFFFF"/>
            <w:vAlign w:val="bottom"/>
          </w:tcPr>
          <w:p w14:paraId="4C71ACE3">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u w:val="single"/>
                <w:lang w:val="en-US" w:eastAsia="zh-CN"/>
              </w:rPr>
              <w:t xml:space="preserve"> /</w:t>
            </w:r>
          </w:p>
        </w:tc>
      </w:tr>
      <w:tr w14:paraId="2DDA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525E8404">
            <w:pPr>
              <w:pStyle w:val="44"/>
              <w:spacing w:line="360" w:lineRule="auto"/>
              <w:ind w:firstLine="105"/>
              <w:jc w:val="center"/>
              <w:rPr>
                <w:rFonts w:hint="eastAsia" w:asciiTheme="minorEastAsia" w:hAnsiTheme="minorEastAsia" w:eastAsiaTheme="minorEastAsia"/>
                <w:color w:val="auto"/>
                <w:sz w:val="21"/>
                <w:szCs w:val="21"/>
                <w:highlight w:val="none"/>
                <w:lang w:val="en-US" w:eastAsia="en-US" w:bidi="en-US"/>
              </w:rPr>
            </w:pPr>
            <w:r>
              <w:rPr>
                <w:rFonts w:hint="eastAsia" w:asciiTheme="minorEastAsia" w:hAnsiTheme="minorEastAsia" w:eastAsiaTheme="minorEastAsia"/>
                <w:color w:val="auto"/>
                <w:sz w:val="21"/>
                <w:szCs w:val="21"/>
                <w:highlight w:val="none"/>
                <w:lang w:val="en-US" w:eastAsia="en-US" w:bidi="en-US"/>
              </w:rPr>
              <w:t>5.1(</w:t>
            </w:r>
            <w:r>
              <w:rPr>
                <w:rFonts w:hint="eastAsia" w:asciiTheme="minorEastAsia" w:hAnsiTheme="minorEastAsia" w:eastAsiaTheme="minorEastAsia"/>
                <w:color w:val="auto"/>
                <w:sz w:val="21"/>
                <w:szCs w:val="21"/>
                <w:highlight w:val="none"/>
                <w:lang w:val="en-US" w:eastAsia="zh-CN" w:bidi="en-US"/>
              </w:rPr>
              <w:t>B</w:t>
            </w:r>
            <w:r>
              <w:rPr>
                <w:rFonts w:hint="eastAsia" w:asciiTheme="minorEastAsia" w:hAnsiTheme="minorEastAsia" w:eastAsiaTheme="minorEastAsia"/>
                <w:color w:val="auto"/>
                <w:sz w:val="21"/>
                <w:szCs w:val="21"/>
                <w:highlight w:val="none"/>
                <w:lang w:val="en-US" w:eastAsia="en-US" w:bidi="en-US"/>
              </w:rPr>
              <w:t>)</w:t>
            </w:r>
          </w:p>
        </w:tc>
        <w:tc>
          <w:tcPr>
            <w:tcW w:w="2369" w:type="dxa"/>
            <w:shd w:val="clear" w:color="auto" w:fill="FFFFFF"/>
            <w:vAlign w:val="center"/>
          </w:tcPr>
          <w:p w14:paraId="78CC8ADB">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开标时间和地点</w:t>
            </w:r>
          </w:p>
        </w:tc>
        <w:tc>
          <w:tcPr>
            <w:tcW w:w="5796" w:type="dxa"/>
            <w:shd w:val="clear" w:color="auto" w:fill="FFFFFF"/>
            <w:vAlign w:val="bottom"/>
          </w:tcPr>
          <w:p w14:paraId="13B11225">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开标时间：同投标截止时间</w:t>
            </w:r>
          </w:p>
          <w:p w14:paraId="6C887C69">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开标地点：广州交易集团有限公司（广州公共资源交易中心）（广州市天河区天润路333号）</w:t>
            </w:r>
          </w:p>
          <w:p w14:paraId="397CA0BC">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详见广州交易集团有限公司（广州公共资源交易中心）网站信息，并邀请所有投标人的法定代表人（单位负责人）或其委托代理人准时参加。开标时，投标人代表有权出席开标会，也可以自主决定不参加开标会。</w:t>
            </w:r>
          </w:p>
        </w:tc>
      </w:tr>
      <w:tr w14:paraId="1419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48305D0D">
            <w:pPr>
              <w:spacing w:line="360" w:lineRule="auto"/>
              <w:ind w:firstLine="105"/>
              <w:jc w:val="center"/>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5.2（B）(新增)</w:t>
            </w:r>
          </w:p>
        </w:tc>
        <w:tc>
          <w:tcPr>
            <w:tcW w:w="2369" w:type="dxa"/>
            <w:shd w:val="clear" w:color="auto" w:fill="FFFFFF"/>
            <w:vAlign w:val="center"/>
          </w:tcPr>
          <w:p w14:paraId="1CEC2E69">
            <w:pPr>
              <w:spacing w:line="360" w:lineRule="auto"/>
              <w:ind w:left="240" w:leftChars="100" w:right="187" w:rightChars="78" w:firstLine="105"/>
              <w:jc w:val="center"/>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开标程序</w:t>
            </w:r>
          </w:p>
        </w:tc>
        <w:tc>
          <w:tcPr>
            <w:tcW w:w="5796" w:type="dxa"/>
            <w:shd w:val="clear" w:color="auto" w:fill="FFFFFF"/>
            <w:vAlign w:val="center"/>
          </w:tcPr>
          <w:p w14:paraId="5E535B4B">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1、宣布开标纪律；</w:t>
            </w:r>
          </w:p>
          <w:p w14:paraId="19003414">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、宣布开标人、唱标人、记录人、监标人等有关人员姓名；</w:t>
            </w:r>
          </w:p>
          <w:p w14:paraId="48243B38">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lang w:eastAsia="zh-CN"/>
              </w:rPr>
              <w:t>、在投标截止时间后半小时内，投标人通过递交投标文件的新交易平台对已递交的电子投标文件进行解密。投标人完成解密后，再由招标人进行解密。解密完成后，公布招标项目名称、投标人名称、投标报价等相关信息。未在规定时间内解密的投标文件不参与开标、评标。</w:t>
            </w:r>
          </w:p>
          <w:p w14:paraId="69B7D0B8">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4</w:t>
            </w:r>
            <w:r>
              <w:rPr>
                <w:rFonts w:hint="eastAsia" w:cs="宋体" w:asciiTheme="minorEastAsia" w:hAnsiTheme="minorEastAsia" w:eastAsiaTheme="minorEastAsia"/>
                <w:color w:val="auto"/>
                <w:sz w:val="21"/>
                <w:szCs w:val="21"/>
                <w:highlight w:val="none"/>
                <w:lang w:eastAsia="zh-CN"/>
              </w:rPr>
              <w:t>、截标后，开标开始时间因故推迟的，相关评标信息仍以原定的开标开始时间的信息为准。</w:t>
            </w:r>
          </w:p>
          <w:p w14:paraId="148FD8A7">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lang w:eastAsia="zh-CN"/>
              </w:rPr>
              <w:t>、备用光盘的读取按投标人须知前附表第9条的规定执行。</w:t>
            </w:r>
          </w:p>
          <w:p w14:paraId="1C84F022">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E919BDD">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7</w:t>
            </w:r>
            <w:r>
              <w:rPr>
                <w:rFonts w:hint="eastAsia" w:cs="宋体" w:asciiTheme="minorEastAsia" w:hAnsiTheme="minorEastAsia" w:eastAsiaTheme="minorEastAsia"/>
                <w:color w:val="auto"/>
                <w:sz w:val="21"/>
                <w:szCs w:val="21"/>
                <w:highlight w:val="none"/>
                <w:lang w:eastAsia="zh-CN"/>
              </w:rPr>
              <w:t>、开标方式采用电子开标和现场开标两种模式，投标人可选择在开标室参与开标或准时在线参加开标，也可不参加开标。参加在线开标的投标人登录新交易平台实时查看开标、唱标情况。新交易平台生成开标记录并向社会公众公布。</w:t>
            </w:r>
          </w:p>
          <w:p w14:paraId="5B443960">
            <w:pPr>
              <w:spacing w:line="360" w:lineRule="auto"/>
              <w:ind w:left="240" w:leftChars="100" w:right="254" w:rightChars="106" w:firstLine="105"/>
              <w:jc w:val="both"/>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8</w:t>
            </w:r>
            <w:r>
              <w:rPr>
                <w:rFonts w:hint="eastAsia" w:cs="宋体" w:asciiTheme="minorEastAsia" w:hAnsiTheme="minorEastAsia" w:eastAsiaTheme="minorEastAsia"/>
                <w:color w:val="auto"/>
                <w:sz w:val="21"/>
                <w:szCs w:val="21"/>
                <w:highlight w:val="none"/>
                <w:lang w:eastAsia="zh-CN"/>
              </w:rPr>
              <w:t>、开标时，投标人代表有权参加现场开标或在线开标，也可以自主决定不参加开标，若投标人代表对开标过程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52108CEC">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9</w:t>
            </w:r>
            <w:r>
              <w:rPr>
                <w:rFonts w:hint="eastAsia" w:cs="宋体" w:asciiTheme="minorEastAsia" w:hAnsiTheme="minorEastAsia" w:eastAsiaTheme="minorEastAsia"/>
                <w:color w:val="auto"/>
                <w:sz w:val="21"/>
                <w:szCs w:val="21"/>
                <w:highlight w:val="none"/>
                <w:lang w:eastAsia="zh-CN"/>
              </w:rPr>
              <w:t>、投标人未参加开标或在规定的时间内未提出异议的，视为对开标无异议。</w:t>
            </w:r>
          </w:p>
          <w:p w14:paraId="4EB1A656">
            <w:pPr>
              <w:spacing w:line="360" w:lineRule="auto"/>
              <w:ind w:left="240" w:leftChars="100" w:right="254" w:rightChars="106" w:firstLine="105"/>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10</w:t>
            </w:r>
            <w:r>
              <w:rPr>
                <w:rFonts w:hint="eastAsia" w:cs="宋体" w:asciiTheme="minorEastAsia" w:hAnsiTheme="minorEastAsia" w:eastAsiaTheme="minorEastAsia"/>
                <w:color w:val="auto"/>
                <w:sz w:val="21"/>
                <w:szCs w:val="21"/>
                <w:highlight w:val="none"/>
                <w:lang w:eastAsia="zh-CN"/>
              </w:rPr>
              <w:t>、开标时，两个（含两个）以上的投标人加密打包投标文件电脑机器特征码一致的，不参与下一程序，并由评标委员会否决其投标。</w:t>
            </w:r>
          </w:p>
        </w:tc>
      </w:tr>
      <w:tr w14:paraId="54AB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171" w:type="dxa"/>
            <w:shd w:val="clear" w:color="auto" w:fill="FFFFFF"/>
            <w:vAlign w:val="center"/>
          </w:tcPr>
          <w:p w14:paraId="1C500AF3">
            <w:pPr>
              <w:pStyle w:val="44"/>
              <w:spacing w:line="360" w:lineRule="auto"/>
              <w:ind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6.1.1</w:t>
            </w:r>
          </w:p>
        </w:tc>
        <w:tc>
          <w:tcPr>
            <w:tcW w:w="2369" w:type="dxa"/>
            <w:shd w:val="clear" w:color="auto" w:fill="FFFFFF"/>
            <w:vAlign w:val="center"/>
          </w:tcPr>
          <w:p w14:paraId="4EE81D37">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评标委员会的组建</w:t>
            </w:r>
          </w:p>
        </w:tc>
        <w:tc>
          <w:tcPr>
            <w:tcW w:w="5796" w:type="dxa"/>
            <w:shd w:val="clear" w:color="auto" w:fill="FFFFFF"/>
            <w:vAlign w:val="bottom"/>
          </w:tcPr>
          <w:p w14:paraId="603677CB">
            <w:pPr>
              <w:pStyle w:val="44"/>
              <w:spacing w:after="200" w:line="360" w:lineRule="auto"/>
              <w:ind w:left="240" w:leftChars="100" w:right="254" w:rightChars="106" w:firstLine="10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评标委员会由招标人依法组建。评标委员会构成</w:t>
            </w:r>
            <w:r>
              <w:rPr>
                <w:rFonts w:hint="eastAsia" w:asciiTheme="minorEastAsia" w:hAnsiTheme="minorEastAsia" w:eastAsiaTheme="minorEastAsia"/>
                <w:color w:val="auto"/>
                <w:sz w:val="21"/>
                <w:szCs w:val="21"/>
                <w:highlight w:val="none"/>
                <w:lang w:val="en-US" w:eastAsia="zh"/>
              </w:rPr>
              <w:t>：7人；</w:t>
            </w:r>
            <w:r>
              <w:rPr>
                <w:rFonts w:hint="eastAsia" w:asciiTheme="minorEastAsia" w:hAnsiTheme="minorEastAsia" w:eastAsiaTheme="minorEastAsia"/>
                <w:color w:val="auto"/>
                <w:sz w:val="21"/>
                <w:szCs w:val="21"/>
                <w:highlight w:val="none"/>
                <w:lang w:val="en-US" w:eastAsia="zh-CN"/>
              </w:rPr>
              <w:t>专家人数不得少于成员总数的三分之二。</w:t>
            </w:r>
          </w:p>
        </w:tc>
      </w:tr>
      <w:tr w14:paraId="40EA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jc w:val="center"/>
        </w:trPr>
        <w:tc>
          <w:tcPr>
            <w:tcW w:w="1171" w:type="dxa"/>
            <w:shd w:val="clear" w:color="auto" w:fill="FFFFFF"/>
            <w:vAlign w:val="center"/>
          </w:tcPr>
          <w:p w14:paraId="5A82BC46">
            <w:pPr>
              <w:pStyle w:val="44"/>
              <w:spacing w:line="360" w:lineRule="auto"/>
              <w:ind w:firstLine="105"/>
              <w:rPr>
                <w:rFonts w:hint="eastAsia" w:asciiTheme="minorEastAsia" w:hAnsiTheme="minorEastAsia" w:eastAsiaTheme="minorEastAsia"/>
                <w:color w:val="auto"/>
                <w:sz w:val="21"/>
                <w:szCs w:val="21"/>
                <w:highlight w:val="none"/>
                <w:lang w:val="en-US" w:eastAsia="zh-CN" w:bidi="en-US"/>
              </w:rPr>
            </w:pPr>
            <w:r>
              <w:rPr>
                <w:rFonts w:hint="eastAsia" w:asciiTheme="minorEastAsia" w:hAnsiTheme="minorEastAsia" w:eastAsiaTheme="minorEastAsia"/>
                <w:color w:val="auto"/>
                <w:sz w:val="21"/>
                <w:szCs w:val="21"/>
                <w:highlight w:val="none"/>
                <w:lang w:val="en-US" w:eastAsia="zh-CN" w:bidi="en-US"/>
              </w:rPr>
              <w:t>6.3.2</w:t>
            </w:r>
          </w:p>
        </w:tc>
        <w:tc>
          <w:tcPr>
            <w:tcW w:w="2369" w:type="dxa"/>
            <w:shd w:val="clear" w:color="auto" w:fill="FFFFFF"/>
            <w:vAlign w:val="center"/>
          </w:tcPr>
          <w:p w14:paraId="49E0B507">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评标委员会推荐中标候选人的人数</w:t>
            </w:r>
          </w:p>
        </w:tc>
        <w:tc>
          <w:tcPr>
            <w:tcW w:w="5796" w:type="dxa"/>
            <w:shd w:val="clear" w:color="auto" w:fill="FFFFFF"/>
            <w:vAlign w:val="bottom"/>
          </w:tcPr>
          <w:p w14:paraId="73AE3B1D">
            <w:pPr>
              <w:pStyle w:val="44"/>
              <w:spacing w:after="200" w:line="360" w:lineRule="auto"/>
              <w:ind w:left="240" w:leftChars="100" w:right="254" w:rightChars="106" w:firstLine="10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推荐3名中标候选人。</w:t>
            </w:r>
          </w:p>
        </w:tc>
      </w:tr>
      <w:tr w14:paraId="61DB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02CFEAA3">
            <w:pPr>
              <w:pStyle w:val="44"/>
              <w:spacing w:line="360" w:lineRule="auto"/>
              <w:ind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7.1</w:t>
            </w:r>
          </w:p>
        </w:tc>
        <w:tc>
          <w:tcPr>
            <w:tcW w:w="2369" w:type="dxa"/>
            <w:shd w:val="clear" w:color="auto" w:fill="FFFFFF"/>
            <w:vAlign w:val="center"/>
          </w:tcPr>
          <w:p w14:paraId="18CBCEA5">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中标候选人公示媒介及期限</w:t>
            </w:r>
          </w:p>
        </w:tc>
        <w:tc>
          <w:tcPr>
            <w:tcW w:w="5796" w:type="dxa"/>
            <w:shd w:val="clear" w:color="auto" w:fill="FFFFFF"/>
            <w:vAlign w:val="bottom"/>
          </w:tcPr>
          <w:p w14:paraId="33D28252">
            <w:pPr>
              <w:pStyle w:val="44"/>
              <w:tabs>
                <w:tab w:val="left" w:leader="underscore" w:pos="1982"/>
              </w:tabs>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1、公示媒介：广东省招标投标监管网、广州公共资源交易网、中国招标投标公共服务平台和广州国企阳光采购信息发布平台</w:t>
            </w:r>
          </w:p>
          <w:p w14:paraId="262E5D13">
            <w:pPr>
              <w:pStyle w:val="44"/>
              <w:tabs>
                <w:tab w:val="left" w:leader="underscore" w:pos="1982"/>
              </w:tabs>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2、公示期限：3日</w:t>
            </w:r>
          </w:p>
          <w:p w14:paraId="0FF2FC59">
            <w:pPr>
              <w:tabs>
                <w:tab w:val="left" w:leader="underscore" w:pos="1982"/>
              </w:tabs>
              <w:spacing w:line="360" w:lineRule="auto"/>
              <w:ind w:left="240" w:leftChars="100" w:right="254" w:rightChars="106" w:firstLine="105"/>
              <w:jc w:val="both"/>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lang w:eastAsia="zh-CN"/>
              </w:rPr>
              <w:t>3、投标人或其他利害关系人对评标结果有异议的，应当在中标候选人公示期间通过电子交易系统提出，招标人应当在规定的异议答复期限内作出答复。作出答复前，应当暂停招标投标活动。</w:t>
            </w:r>
          </w:p>
        </w:tc>
      </w:tr>
      <w:tr w14:paraId="1D2F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171" w:type="dxa"/>
            <w:shd w:val="clear" w:color="auto" w:fill="FFFFFF"/>
            <w:vAlign w:val="center"/>
          </w:tcPr>
          <w:p w14:paraId="711BF77A">
            <w:pPr>
              <w:pStyle w:val="44"/>
              <w:spacing w:line="360" w:lineRule="auto"/>
              <w:ind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7.4</w:t>
            </w:r>
          </w:p>
        </w:tc>
        <w:tc>
          <w:tcPr>
            <w:tcW w:w="2369" w:type="dxa"/>
            <w:shd w:val="clear" w:color="auto" w:fill="FFFFFF"/>
            <w:vAlign w:val="center"/>
          </w:tcPr>
          <w:p w14:paraId="0E2E48F5">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是否授权评标委员会确定中标人</w:t>
            </w:r>
          </w:p>
        </w:tc>
        <w:tc>
          <w:tcPr>
            <w:tcW w:w="5796" w:type="dxa"/>
            <w:shd w:val="clear" w:color="auto" w:fill="FFFFFF"/>
            <w:vAlign w:val="bottom"/>
          </w:tcPr>
          <w:p w14:paraId="05511E7B">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□是</w:t>
            </w:r>
          </w:p>
          <w:p w14:paraId="65DE8983">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■否：</w:t>
            </w:r>
          </w:p>
        </w:tc>
      </w:tr>
      <w:tr w14:paraId="0909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71" w:type="dxa"/>
            <w:shd w:val="clear" w:color="auto" w:fill="FFFFFF"/>
            <w:vAlign w:val="center"/>
          </w:tcPr>
          <w:p w14:paraId="76C823C1">
            <w:pPr>
              <w:pStyle w:val="44"/>
              <w:spacing w:line="360" w:lineRule="auto"/>
              <w:ind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en-US" w:bidi="en-US"/>
              </w:rPr>
              <w:t>7.6.1</w:t>
            </w:r>
          </w:p>
        </w:tc>
        <w:tc>
          <w:tcPr>
            <w:tcW w:w="2369" w:type="dxa"/>
            <w:shd w:val="clear" w:color="auto" w:fill="FFFFFF"/>
            <w:vAlign w:val="center"/>
          </w:tcPr>
          <w:p w14:paraId="5D9817C2">
            <w:pPr>
              <w:pStyle w:val="44"/>
              <w:spacing w:line="360" w:lineRule="auto"/>
              <w:ind w:left="240" w:leftChars="100" w:right="187" w:rightChars="78" w:firstLine="105"/>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履约保证金</w:t>
            </w:r>
          </w:p>
        </w:tc>
        <w:tc>
          <w:tcPr>
            <w:tcW w:w="5796" w:type="dxa"/>
            <w:shd w:val="clear" w:color="auto" w:fill="FFFFFF"/>
            <w:vAlign w:val="center"/>
          </w:tcPr>
          <w:p w14:paraId="704ECD33">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是否要求中标人提交履约保证金：</w:t>
            </w:r>
          </w:p>
          <w:p w14:paraId="25809AEA">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□要求，履约保证金的形式：转账、现金或银行保函、保证保险、担保保函或其他合法形式。</w:t>
            </w:r>
          </w:p>
          <w:p w14:paraId="01366A13">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履约保证金的金额：签约合同价的10%</w:t>
            </w:r>
          </w:p>
          <w:p w14:paraId="7447391F">
            <w:pPr>
              <w:pStyle w:val="44"/>
              <w:spacing w:line="360" w:lineRule="auto"/>
              <w:ind w:left="240" w:leftChars="100" w:right="254" w:rightChars="106" w:firstLine="10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■不要求</w:t>
            </w:r>
          </w:p>
        </w:tc>
      </w:tr>
    </w:tbl>
    <w:p w14:paraId="47D640D0">
      <w:pPr>
        <w:spacing w:line="1" w:lineRule="exact"/>
        <w:ind w:firstLine="10"/>
        <w:rPr>
          <w:rFonts w:hint="eastAsia" w:ascii="宋体" w:hAnsi="宋体" w:eastAsia="宋体" w:cs="宋体"/>
          <w:color w:val="auto"/>
          <w:sz w:val="2"/>
          <w:szCs w:val="2"/>
          <w:highlight w:val="none"/>
          <w:lang w:eastAsia="zh-CN"/>
        </w:rPr>
      </w:pPr>
    </w:p>
    <w:tbl>
      <w:tblPr>
        <w:tblStyle w:val="24"/>
        <w:tblW w:w="0" w:type="auto"/>
        <w:jc w:val="center"/>
        <w:tblLayout w:type="fixed"/>
        <w:tblCellMar>
          <w:top w:w="0" w:type="dxa"/>
          <w:left w:w="10" w:type="dxa"/>
          <w:bottom w:w="0" w:type="dxa"/>
          <w:right w:w="10" w:type="dxa"/>
        </w:tblCellMar>
      </w:tblPr>
      <w:tblGrid>
        <w:gridCol w:w="1171"/>
        <w:gridCol w:w="2361"/>
        <w:gridCol w:w="5804"/>
      </w:tblGrid>
      <w:tr w14:paraId="617469D1">
        <w:tblPrEx>
          <w:tblCellMar>
            <w:top w:w="0" w:type="dxa"/>
            <w:left w:w="10" w:type="dxa"/>
            <w:bottom w:w="0" w:type="dxa"/>
            <w:right w:w="10" w:type="dxa"/>
          </w:tblCellMar>
        </w:tblPrEx>
        <w:trPr>
          <w:trHeight w:val="23" w:hRule="atLeast"/>
          <w:jc w:val="center"/>
        </w:trPr>
        <w:tc>
          <w:tcPr>
            <w:tcW w:w="1171" w:type="dxa"/>
            <w:tcBorders>
              <w:top w:val="single" w:color="auto" w:sz="4" w:space="0"/>
              <w:left w:val="single" w:color="auto" w:sz="4" w:space="0"/>
            </w:tcBorders>
            <w:shd w:val="clear" w:color="auto" w:fill="FFFFFF"/>
            <w:vAlign w:val="center"/>
          </w:tcPr>
          <w:p w14:paraId="0A3C1965">
            <w:pPr>
              <w:pStyle w:val="44"/>
              <w:spacing w:line="360" w:lineRule="auto"/>
              <w:ind w:firstLine="105"/>
              <w:jc w:val="center"/>
              <w:rPr>
                <w:rFonts w:hint="eastAsia"/>
                <w:color w:val="auto"/>
                <w:sz w:val="21"/>
                <w:szCs w:val="21"/>
                <w:highlight w:val="none"/>
              </w:rPr>
            </w:pPr>
            <w:r>
              <w:rPr>
                <w:rFonts w:hint="eastAsia"/>
                <w:color w:val="auto"/>
                <w:sz w:val="21"/>
                <w:szCs w:val="21"/>
                <w:highlight w:val="none"/>
              </w:rPr>
              <w:t>9</w:t>
            </w:r>
          </w:p>
        </w:tc>
        <w:tc>
          <w:tcPr>
            <w:tcW w:w="2361" w:type="dxa"/>
            <w:tcBorders>
              <w:top w:val="single" w:color="auto" w:sz="4" w:space="0"/>
              <w:left w:val="single" w:color="auto" w:sz="4" w:space="0"/>
            </w:tcBorders>
            <w:shd w:val="clear" w:color="auto" w:fill="FFFFFF"/>
            <w:vAlign w:val="center"/>
          </w:tcPr>
          <w:p w14:paraId="0CDB5668">
            <w:pPr>
              <w:pStyle w:val="44"/>
              <w:spacing w:line="360" w:lineRule="auto"/>
              <w:ind w:left="240" w:leftChars="100" w:right="180" w:rightChars="75" w:firstLine="105"/>
              <w:jc w:val="center"/>
              <w:rPr>
                <w:rFonts w:hint="eastAsia"/>
                <w:color w:val="auto"/>
                <w:sz w:val="21"/>
                <w:szCs w:val="21"/>
                <w:highlight w:val="none"/>
              </w:rPr>
            </w:pPr>
            <w:r>
              <w:rPr>
                <w:rFonts w:hint="eastAsia"/>
                <w:color w:val="auto"/>
                <w:sz w:val="21"/>
                <w:szCs w:val="21"/>
                <w:highlight w:val="none"/>
              </w:rPr>
              <w:t>是否采用电子招标投标</w:t>
            </w:r>
          </w:p>
        </w:tc>
        <w:tc>
          <w:tcPr>
            <w:tcW w:w="5804" w:type="dxa"/>
            <w:tcBorders>
              <w:top w:val="single" w:color="auto" w:sz="4" w:space="0"/>
              <w:left w:val="single" w:color="auto" w:sz="4" w:space="0"/>
              <w:right w:val="single" w:color="auto" w:sz="4" w:space="0"/>
            </w:tcBorders>
            <w:shd w:val="clear" w:color="auto" w:fill="FFFFFF"/>
            <w:vAlign w:val="center"/>
          </w:tcPr>
          <w:p w14:paraId="4810D399">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sym w:font="Wingdings 2" w:char="00A3"/>
            </w:r>
            <w:r>
              <w:rPr>
                <w:rFonts w:hint="eastAsia"/>
                <w:color w:val="auto"/>
                <w:sz w:val="21"/>
                <w:szCs w:val="21"/>
                <w:highlight w:val="none"/>
              </w:rPr>
              <w:t>否</w:t>
            </w:r>
          </w:p>
          <w:p w14:paraId="7A8232F5">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■是，具体要求：1、具体操作详见《</w:t>
            </w:r>
            <w:r>
              <w:rPr>
                <w:rFonts w:hint="eastAsia"/>
                <w:color w:val="auto"/>
                <w:sz w:val="21"/>
                <w:szCs w:val="21"/>
                <w:highlight w:val="none"/>
                <w:lang w:eastAsia="zh-CN"/>
              </w:rPr>
              <w:t>【通用版】新电子招投标系统通用版操作指引</w:t>
            </w:r>
            <w:r>
              <w:rPr>
                <w:rFonts w:hint="eastAsia"/>
                <w:color w:val="auto"/>
                <w:sz w:val="21"/>
                <w:szCs w:val="21"/>
                <w:highlight w:val="none"/>
              </w:rPr>
              <w:t>》。</w:t>
            </w:r>
          </w:p>
          <w:p w14:paraId="3E9AB501">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2、提交投标文件光盘备用</w:t>
            </w:r>
          </w:p>
          <w:p w14:paraId="4A9D5D2F">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投标人将按《</w:t>
            </w:r>
            <w:r>
              <w:rPr>
                <w:rFonts w:hint="eastAsia"/>
                <w:color w:val="auto"/>
                <w:sz w:val="21"/>
                <w:szCs w:val="21"/>
                <w:highlight w:val="none"/>
                <w:lang w:eastAsia="zh-CN"/>
              </w:rPr>
              <w:t>【通用版】新电子招投标系统通用版操作指引</w:t>
            </w:r>
            <w:r>
              <w:rPr>
                <w:rFonts w:hint="eastAsia"/>
                <w:color w:val="auto"/>
                <w:sz w:val="21"/>
                <w:szCs w:val="21"/>
                <w:highlight w:val="none"/>
              </w:rPr>
              <w:t>》的操作方法制作的非加密的电子投标文件刻入光盘（1份），在规定的时间、地点提交备用。刻录好的投标文件备用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现场提交的光盘。投标人也可不提交投标文件光盘(备用)。</w:t>
            </w:r>
          </w:p>
          <w:p w14:paraId="3094FC35">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3、补救方案</w:t>
            </w:r>
          </w:p>
          <w:p w14:paraId="4002208C">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（1）投标文件解密失败的补救方案：</w:t>
            </w:r>
          </w:p>
          <w:p w14:paraId="6960A54D">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294ADA7">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（2）评标时突发情况的补救方案</w:t>
            </w:r>
          </w:p>
          <w:p w14:paraId="4C13C41A">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14:paraId="1542020A">
            <w:pPr>
              <w:pStyle w:val="44"/>
              <w:spacing w:line="360" w:lineRule="auto"/>
              <w:ind w:left="240" w:leftChars="100" w:right="254" w:rightChars="106" w:firstLine="105"/>
              <w:rPr>
                <w:rFonts w:hint="eastAsia"/>
                <w:color w:val="auto"/>
                <w:sz w:val="21"/>
                <w:szCs w:val="21"/>
                <w:highlight w:val="none"/>
                <w:lang w:val="en-US" w:eastAsia="zh-CN" w:bidi="en-US"/>
              </w:rPr>
            </w:pPr>
            <w:r>
              <w:rPr>
                <w:rFonts w:hint="eastAsia"/>
                <w:color w:val="auto"/>
                <w:sz w:val="21"/>
                <w:szCs w:val="21"/>
                <w:highlight w:val="none"/>
              </w:rPr>
              <w:t>（3）除发生上述情况外，开标评标均以投标人通过交易平台网上递交的电子投标文件为准。</w:t>
            </w:r>
          </w:p>
        </w:tc>
      </w:tr>
      <w:tr w14:paraId="6DE707EA">
        <w:tblPrEx>
          <w:tblCellMar>
            <w:top w:w="0" w:type="dxa"/>
            <w:left w:w="10" w:type="dxa"/>
            <w:bottom w:w="0" w:type="dxa"/>
            <w:right w:w="10" w:type="dxa"/>
          </w:tblCellMar>
        </w:tblPrEx>
        <w:trPr>
          <w:trHeight w:val="23" w:hRule="atLeast"/>
          <w:jc w:val="center"/>
        </w:trPr>
        <w:tc>
          <w:tcPr>
            <w:tcW w:w="1171" w:type="dxa"/>
            <w:tcBorders>
              <w:top w:val="single" w:color="auto" w:sz="4" w:space="0"/>
              <w:left w:val="single" w:color="auto" w:sz="4" w:space="0"/>
            </w:tcBorders>
            <w:shd w:val="clear" w:color="auto" w:fill="FFFFFF"/>
            <w:vAlign w:val="center"/>
          </w:tcPr>
          <w:p w14:paraId="75B8DC55">
            <w:pPr>
              <w:pStyle w:val="44"/>
              <w:spacing w:line="360" w:lineRule="auto"/>
              <w:ind w:firstLine="105"/>
              <w:jc w:val="center"/>
              <w:rPr>
                <w:rFonts w:hint="eastAsia"/>
                <w:color w:val="auto"/>
                <w:sz w:val="21"/>
                <w:szCs w:val="21"/>
                <w:highlight w:val="none"/>
              </w:rPr>
            </w:pPr>
            <w:r>
              <w:rPr>
                <w:rFonts w:hint="eastAsia"/>
                <w:color w:val="auto"/>
                <w:sz w:val="21"/>
                <w:szCs w:val="21"/>
                <w:highlight w:val="none"/>
              </w:rPr>
              <w:t>10</w:t>
            </w:r>
          </w:p>
        </w:tc>
        <w:tc>
          <w:tcPr>
            <w:tcW w:w="8165" w:type="dxa"/>
            <w:gridSpan w:val="2"/>
            <w:tcBorders>
              <w:top w:val="single" w:color="auto" w:sz="4" w:space="0"/>
              <w:left w:val="single" w:color="auto" w:sz="4" w:space="0"/>
              <w:right w:val="single" w:color="auto" w:sz="4" w:space="0"/>
            </w:tcBorders>
            <w:shd w:val="clear" w:color="auto" w:fill="FFFFFF"/>
            <w:vAlign w:val="center"/>
          </w:tcPr>
          <w:p w14:paraId="7413AA39">
            <w:pPr>
              <w:pStyle w:val="44"/>
              <w:spacing w:line="360" w:lineRule="auto"/>
              <w:ind w:left="240" w:leftChars="100" w:right="180" w:rightChars="75" w:firstLine="105"/>
              <w:jc w:val="center"/>
              <w:rPr>
                <w:rFonts w:hint="eastAsia"/>
                <w:color w:val="auto"/>
                <w:sz w:val="21"/>
                <w:szCs w:val="21"/>
                <w:highlight w:val="none"/>
                <w:lang w:val="en-US" w:eastAsia="zh-CN"/>
              </w:rPr>
            </w:pPr>
            <w:r>
              <w:rPr>
                <w:rFonts w:hint="eastAsia"/>
                <w:color w:val="auto"/>
                <w:sz w:val="21"/>
                <w:szCs w:val="21"/>
                <w:highlight w:val="none"/>
              </w:rPr>
              <w:t>需要补充的其他内容</w:t>
            </w:r>
          </w:p>
        </w:tc>
      </w:tr>
      <w:tr w14:paraId="5F72C905">
        <w:tblPrEx>
          <w:tblCellMar>
            <w:top w:w="0" w:type="dxa"/>
            <w:left w:w="10" w:type="dxa"/>
            <w:bottom w:w="0" w:type="dxa"/>
            <w:right w:w="10" w:type="dxa"/>
          </w:tblCellMar>
        </w:tblPrEx>
        <w:trPr>
          <w:trHeight w:val="23" w:hRule="atLeast"/>
          <w:jc w:val="center"/>
        </w:trPr>
        <w:tc>
          <w:tcPr>
            <w:tcW w:w="1171" w:type="dxa"/>
            <w:tcBorders>
              <w:top w:val="single" w:color="auto" w:sz="4" w:space="0"/>
              <w:left w:val="single" w:color="auto" w:sz="4" w:space="0"/>
              <w:bottom w:val="single" w:color="auto" w:sz="4" w:space="0"/>
            </w:tcBorders>
            <w:shd w:val="clear" w:color="auto" w:fill="FFFFFF"/>
            <w:vAlign w:val="center"/>
          </w:tcPr>
          <w:p w14:paraId="05E0CAC0">
            <w:pPr>
              <w:spacing w:line="360" w:lineRule="auto"/>
              <w:ind w:firstLine="10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10.1</w:t>
            </w:r>
          </w:p>
        </w:tc>
        <w:tc>
          <w:tcPr>
            <w:tcW w:w="2361" w:type="dxa"/>
            <w:tcBorders>
              <w:top w:val="single" w:color="auto" w:sz="4" w:space="0"/>
              <w:left w:val="single" w:color="auto" w:sz="4" w:space="0"/>
              <w:bottom w:val="single" w:color="auto" w:sz="4" w:space="0"/>
              <w:right w:val="single" w:color="auto" w:sz="4" w:space="0"/>
            </w:tcBorders>
            <w:shd w:val="clear" w:color="auto" w:fill="FFFFFF"/>
            <w:vAlign w:val="center"/>
          </w:tcPr>
          <w:p w14:paraId="2A51683B">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招标失败的情形</w:t>
            </w:r>
          </w:p>
        </w:tc>
        <w:tc>
          <w:tcPr>
            <w:tcW w:w="5804" w:type="dxa"/>
            <w:tcBorders>
              <w:top w:val="single" w:color="auto" w:sz="4" w:space="0"/>
              <w:left w:val="single" w:color="auto" w:sz="4" w:space="0"/>
              <w:bottom w:val="single" w:color="auto" w:sz="4" w:space="0"/>
              <w:right w:val="single" w:color="auto" w:sz="4" w:space="0"/>
            </w:tcBorders>
            <w:shd w:val="clear" w:color="auto" w:fill="FFFFFF"/>
            <w:vAlign w:val="center"/>
          </w:tcPr>
          <w:p w14:paraId="0B75659E">
            <w:pPr>
              <w:pStyle w:val="44"/>
              <w:spacing w:line="360" w:lineRule="auto"/>
              <w:ind w:left="240" w:leftChars="100" w:right="254" w:rightChars="106" w:firstLine="105"/>
              <w:rPr>
                <w:rFonts w:hint="eastAsia"/>
                <w:color w:val="auto"/>
                <w:sz w:val="21"/>
                <w:szCs w:val="21"/>
                <w:highlight w:val="none"/>
                <w:lang w:eastAsia="zh-CN"/>
              </w:rPr>
            </w:pPr>
            <w:r>
              <w:rPr>
                <w:rFonts w:hint="eastAsia" w:ascii="宋体" w:hAnsi="宋体" w:cs="宋体"/>
                <w:color w:val="auto"/>
                <w:sz w:val="21"/>
                <w:szCs w:val="21"/>
                <w:highlight w:val="none"/>
                <w:u w:val="single"/>
                <w:lang w:eastAsia="zh-CN"/>
              </w:rPr>
              <w:t>本项目采用资格后审，登记或满足资格审查合格条件的投标人不足3名、或经评审有效的投标单位不足3名时为该招标失败。招标人分析招标失败原因，修正招标方案，重新组织招标。</w:t>
            </w:r>
          </w:p>
        </w:tc>
      </w:tr>
      <w:tr w14:paraId="09553233">
        <w:tblPrEx>
          <w:tblCellMar>
            <w:top w:w="0" w:type="dxa"/>
            <w:left w:w="10" w:type="dxa"/>
            <w:bottom w:w="0" w:type="dxa"/>
            <w:right w:w="10" w:type="dxa"/>
          </w:tblCellMar>
        </w:tblPrEx>
        <w:trPr>
          <w:trHeight w:val="23" w:hRule="atLeast"/>
          <w:jc w:val="center"/>
        </w:trPr>
        <w:tc>
          <w:tcPr>
            <w:tcW w:w="1171" w:type="dxa"/>
            <w:tcBorders>
              <w:top w:val="single" w:color="auto" w:sz="4" w:space="0"/>
              <w:left w:val="single" w:color="auto" w:sz="4" w:space="0"/>
              <w:bottom w:val="single" w:color="auto" w:sz="4" w:space="0"/>
            </w:tcBorders>
            <w:shd w:val="clear" w:color="auto" w:fill="FFFFFF"/>
            <w:vAlign w:val="center"/>
          </w:tcPr>
          <w:p w14:paraId="1498677F">
            <w:pPr>
              <w:spacing w:line="360" w:lineRule="auto"/>
              <w:ind w:firstLine="10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10.2</w:t>
            </w:r>
          </w:p>
        </w:tc>
        <w:tc>
          <w:tcPr>
            <w:tcW w:w="2361" w:type="dxa"/>
            <w:tcBorders>
              <w:top w:val="single" w:color="auto" w:sz="4" w:space="0"/>
              <w:left w:val="single" w:color="auto" w:sz="4" w:space="0"/>
              <w:bottom w:val="single" w:color="auto" w:sz="4" w:space="0"/>
              <w:right w:val="single" w:color="auto" w:sz="4" w:space="0"/>
            </w:tcBorders>
            <w:shd w:val="clear" w:color="auto" w:fill="FFFFFF"/>
            <w:vAlign w:val="center"/>
          </w:tcPr>
          <w:p w14:paraId="165B1D0C">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招标人拒绝接收其投标文件备用光盘情况</w:t>
            </w:r>
          </w:p>
        </w:tc>
        <w:tc>
          <w:tcPr>
            <w:tcW w:w="5804" w:type="dxa"/>
            <w:tcBorders>
              <w:top w:val="single" w:color="auto" w:sz="4" w:space="0"/>
              <w:left w:val="single" w:color="auto" w:sz="4" w:space="0"/>
              <w:bottom w:val="single" w:color="auto" w:sz="4" w:space="0"/>
              <w:right w:val="single" w:color="auto" w:sz="4" w:space="0"/>
            </w:tcBorders>
            <w:shd w:val="clear" w:color="auto" w:fill="FFFFFF"/>
            <w:vAlign w:val="center"/>
          </w:tcPr>
          <w:p w14:paraId="76DD95B8">
            <w:pPr>
              <w:pStyle w:val="44"/>
              <w:spacing w:line="360" w:lineRule="auto"/>
              <w:ind w:left="240" w:leftChars="100" w:right="254" w:rightChars="106" w:firstLine="105"/>
              <w:rPr>
                <w:rFonts w:hint="eastAsia"/>
                <w:color w:val="auto"/>
                <w:sz w:val="21"/>
                <w:szCs w:val="21"/>
                <w:highlight w:val="none"/>
                <w:lang w:eastAsia="zh-CN"/>
              </w:rPr>
            </w:pPr>
            <w:r>
              <w:rPr>
                <w:rFonts w:hint="eastAsia"/>
                <w:color w:val="auto"/>
                <w:sz w:val="21"/>
                <w:szCs w:val="21"/>
                <w:highlight w:val="none"/>
              </w:rPr>
              <w:t>招标人在本须知前附表第4.2.1项规定的投标截止时间以后收到的及不按照招标文件要求密封的投标文件备用光盘将被拒绝并退回给投标人。</w:t>
            </w:r>
          </w:p>
        </w:tc>
      </w:tr>
      <w:tr w14:paraId="3AEB33B9">
        <w:tblPrEx>
          <w:tblCellMar>
            <w:top w:w="0" w:type="dxa"/>
            <w:left w:w="10" w:type="dxa"/>
            <w:bottom w:w="0" w:type="dxa"/>
            <w:right w:w="10" w:type="dxa"/>
          </w:tblCellMar>
        </w:tblPrEx>
        <w:trPr>
          <w:trHeight w:val="23" w:hRule="atLeast"/>
          <w:jc w:val="center"/>
        </w:trPr>
        <w:tc>
          <w:tcPr>
            <w:tcW w:w="1171" w:type="dxa"/>
            <w:tcBorders>
              <w:top w:val="single" w:color="auto" w:sz="4" w:space="0"/>
              <w:left w:val="single" w:color="auto" w:sz="4" w:space="0"/>
              <w:bottom w:val="single" w:color="auto" w:sz="4" w:space="0"/>
            </w:tcBorders>
            <w:shd w:val="clear" w:color="auto" w:fill="FFFFFF"/>
            <w:vAlign w:val="center"/>
          </w:tcPr>
          <w:p w14:paraId="66763EEC">
            <w:pPr>
              <w:spacing w:line="360" w:lineRule="auto"/>
              <w:ind w:firstLine="10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10.3</w:t>
            </w:r>
          </w:p>
        </w:tc>
        <w:tc>
          <w:tcPr>
            <w:tcW w:w="2361" w:type="dxa"/>
            <w:tcBorders>
              <w:top w:val="single" w:color="auto" w:sz="4" w:space="0"/>
              <w:left w:val="single" w:color="auto" w:sz="4" w:space="0"/>
              <w:bottom w:val="single" w:color="auto" w:sz="4" w:space="0"/>
              <w:right w:val="single" w:color="auto" w:sz="4" w:space="0"/>
            </w:tcBorders>
            <w:shd w:val="clear" w:color="auto" w:fill="FFFFFF"/>
            <w:vAlign w:val="center"/>
          </w:tcPr>
          <w:p w14:paraId="58A7F4C8">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投标文件公开</w:t>
            </w:r>
          </w:p>
        </w:tc>
        <w:tc>
          <w:tcPr>
            <w:tcW w:w="5804" w:type="dxa"/>
            <w:tcBorders>
              <w:top w:val="single" w:color="auto" w:sz="4" w:space="0"/>
              <w:left w:val="single" w:color="auto" w:sz="4" w:space="0"/>
              <w:bottom w:val="single" w:color="auto" w:sz="4" w:space="0"/>
              <w:right w:val="single" w:color="auto" w:sz="4" w:space="0"/>
            </w:tcBorders>
            <w:shd w:val="clear" w:color="auto" w:fill="FFFFFF"/>
            <w:vAlign w:val="center"/>
          </w:tcPr>
          <w:p w14:paraId="4E5ECE78">
            <w:pPr>
              <w:pStyle w:val="44"/>
              <w:spacing w:line="360" w:lineRule="auto"/>
              <w:ind w:left="240" w:leftChars="100" w:right="254" w:rightChars="106" w:firstLine="105"/>
              <w:rPr>
                <w:rFonts w:hint="eastAsia"/>
                <w:color w:val="auto"/>
                <w:sz w:val="21"/>
                <w:szCs w:val="21"/>
                <w:highlight w:val="none"/>
                <w:lang w:eastAsia="zh-CN"/>
              </w:rPr>
            </w:pPr>
            <w:r>
              <w:rPr>
                <w:rFonts w:hint="eastAsia"/>
                <w:color w:val="auto"/>
                <w:sz w:val="21"/>
                <w:szCs w:val="21"/>
                <w:highlight w:val="none"/>
              </w:rPr>
              <w:t>在产生中标候选人后，招标人将中标候选人的投标文件商务部分的人员、业绩、奖项等资料在广州交易集团有限公司（广州公共资源交易中心）网站、广东省招标投标监管网公开。</w:t>
            </w:r>
          </w:p>
        </w:tc>
      </w:tr>
      <w:tr w14:paraId="38A1D6B0">
        <w:tblPrEx>
          <w:tblCellMar>
            <w:top w:w="0" w:type="dxa"/>
            <w:left w:w="10" w:type="dxa"/>
            <w:bottom w:w="0" w:type="dxa"/>
            <w:right w:w="10" w:type="dxa"/>
          </w:tblCellMar>
        </w:tblPrEx>
        <w:trPr>
          <w:trHeight w:val="23" w:hRule="atLeast"/>
          <w:jc w:val="center"/>
        </w:trPr>
        <w:tc>
          <w:tcPr>
            <w:tcW w:w="1171" w:type="dxa"/>
            <w:tcBorders>
              <w:top w:val="single" w:color="auto" w:sz="4" w:space="0"/>
              <w:left w:val="single" w:color="auto" w:sz="4" w:space="0"/>
              <w:bottom w:val="single" w:color="auto" w:sz="4" w:space="0"/>
            </w:tcBorders>
            <w:shd w:val="clear" w:color="auto" w:fill="FFFFFF"/>
            <w:vAlign w:val="center"/>
          </w:tcPr>
          <w:p w14:paraId="435AEB39">
            <w:pPr>
              <w:spacing w:line="360" w:lineRule="auto"/>
              <w:ind w:firstLine="10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10.4</w:t>
            </w:r>
          </w:p>
        </w:tc>
        <w:tc>
          <w:tcPr>
            <w:tcW w:w="2361" w:type="dxa"/>
            <w:tcBorders>
              <w:top w:val="single" w:color="auto" w:sz="4" w:space="0"/>
              <w:left w:val="single" w:color="auto" w:sz="4" w:space="0"/>
              <w:bottom w:val="single" w:color="auto" w:sz="4" w:space="0"/>
              <w:right w:val="single" w:color="auto" w:sz="4" w:space="0"/>
            </w:tcBorders>
            <w:shd w:val="clear" w:color="auto" w:fill="FFFFFF"/>
            <w:vAlign w:val="center"/>
          </w:tcPr>
          <w:p w14:paraId="329DBC50">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其他</w:t>
            </w:r>
          </w:p>
        </w:tc>
        <w:tc>
          <w:tcPr>
            <w:tcW w:w="5804" w:type="dxa"/>
            <w:tcBorders>
              <w:top w:val="single" w:color="auto" w:sz="4" w:space="0"/>
              <w:left w:val="single" w:color="auto" w:sz="4" w:space="0"/>
              <w:bottom w:val="single" w:color="auto" w:sz="4" w:space="0"/>
              <w:right w:val="single" w:color="auto" w:sz="4" w:space="0"/>
            </w:tcBorders>
            <w:shd w:val="clear" w:color="auto" w:fill="FFFFFF"/>
            <w:vAlign w:val="center"/>
          </w:tcPr>
          <w:p w14:paraId="049B34F3">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1、招标公告、招标文件、答疑纪要等招标资料全部发布在广州交易集团有限公司（广州公共资源交易中心）网站，由投标人自行下载查阅。</w:t>
            </w:r>
          </w:p>
          <w:p w14:paraId="5326D7E6">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2、投标截止时间、开标时间和地点：发布在广州交易集团有限公司（广州公共资源交易中心）网站（具体在网站主页“交易业务”中“项目查询”栏目上以“项目名称”或“项目编号”进行查询）。</w:t>
            </w:r>
          </w:p>
          <w:p w14:paraId="5040444C">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3、中标后，中标单位须提交与网上上传电子投标文件完全一致的纸质投标文件（1正3副，加盖公章）给招标单位。</w:t>
            </w:r>
          </w:p>
          <w:p w14:paraId="1062D09F">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4、中标结果公告媒介：中国招标投标公共服务平台、广东省招标投标监管网、广州公共资源交易中心网站、广州国企阳光采购信息发布平台</w:t>
            </w:r>
          </w:p>
          <w:p w14:paraId="3116F015">
            <w:pPr>
              <w:pStyle w:val="44"/>
              <w:spacing w:line="360" w:lineRule="auto"/>
              <w:ind w:left="240" w:leftChars="100" w:right="254" w:rightChars="106" w:firstLine="105"/>
              <w:rPr>
                <w:rFonts w:hint="eastAsia"/>
                <w:color w:val="auto"/>
                <w:sz w:val="21"/>
                <w:szCs w:val="21"/>
                <w:highlight w:val="none"/>
              </w:rPr>
            </w:pPr>
            <w:r>
              <w:rPr>
                <w:rFonts w:hint="eastAsia"/>
                <w:color w:val="auto"/>
                <w:sz w:val="21"/>
                <w:szCs w:val="21"/>
                <w:highlight w:val="none"/>
              </w:rPr>
              <w:t>5</w:t>
            </w:r>
            <w:r>
              <w:rPr>
                <w:rFonts w:hint="eastAsia"/>
                <w:color w:val="auto"/>
                <w:sz w:val="21"/>
                <w:szCs w:val="21"/>
                <w:highlight w:val="none"/>
                <w:lang w:eastAsia="zh-CN"/>
              </w:rPr>
              <w:t>、</w:t>
            </w:r>
            <w:r>
              <w:rPr>
                <w:rFonts w:hint="eastAsia"/>
                <w:color w:val="auto"/>
                <w:sz w:val="21"/>
                <w:szCs w:val="21"/>
                <w:highlight w:val="none"/>
              </w:rPr>
              <w:t>本工程采用全电子化资格后审方式，具体要求详见《</w:t>
            </w:r>
            <w:r>
              <w:rPr>
                <w:rFonts w:hint="eastAsia"/>
                <w:color w:val="auto"/>
                <w:sz w:val="21"/>
                <w:szCs w:val="21"/>
                <w:highlight w:val="none"/>
                <w:lang w:eastAsia="zh-CN"/>
              </w:rPr>
              <w:t>【通用版】新电子招投标系统通用版操作指引</w:t>
            </w:r>
            <w:r>
              <w:rPr>
                <w:rFonts w:hint="eastAsia"/>
                <w:color w:val="auto"/>
                <w:sz w:val="21"/>
                <w:szCs w:val="21"/>
                <w:highlight w:val="none"/>
              </w:rPr>
              <w:t>》。</w:t>
            </w:r>
          </w:p>
          <w:p w14:paraId="1D91D4E9">
            <w:pPr>
              <w:pStyle w:val="44"/>
              <w:spacing w:line="360" w:lineRule="auto"/>
              <w:ind w:left="240" w:leftChars="100" w:right="254" w:rightChars="106" w:firstLine="105"/>
              <w:rPr>
                <w:rStyle w:val="29"/>
                <w:rFonts w:ascii="Times New Roman" w:hAnsi="Times New Roman" w:eastAsia="Times New Roman" w:cs="Times New Roman"/>
                <w:color w:val="auto"/>
                <w:highlight w:val="none"/>
                <w:lang w:val="en-US" w:eastAsia="en-US" w:bidi="en-US"/>
              </w:rPr>
            </w:pPr>
            <w:r>
              <w:rPr>
                <w:rFonts w:hint="eastAsia"/>
                <w:color w:val="auto"/>
                <w:sz w:val="21"/>
                <w:szCs w:val="21"/>
                <w:highlight w:val="none"/>
                <w:lang w:val="en-US" w:eastAsia="zh-CN"/>
              </w:rPr>
              <w:t>6、投标人须无条件地配合政府相关管理部门、招标人及招标人上级管理单位等各级纪检机构对招标业务开展的监督和检查工作。</w:t>
            </w:r>
          </w:p>
          <w:p w14:paraId="24B17169">
            <w:pPr>
              <w:pStyle w:val="44"/>
              <w:spacing w:line="360" w:lineRule="auto"/>
              <w:ind w:left="240" w:leftChars="100" w:right="254" w:rightChars="106" w:firstLine="105"/>
              <w:rPr>
                <w:rStyle w:val="29"/>
                <w:rFonts w:hint="eastAsia" w:ascii="Times New Roman" w:hAnsi="Times New Roman" w:eastAsia="Times New Roman" w:cs="Times New Roman"/>
                <w:color w:val="auto"/>
                <w:highlight w:val="none"/>
                <w:lang w:val="en-US" w:eastAsia="en-US" w:bidi="en-US"/>
              </w:rPr>
            </w:pPr>
            <w:r>
              <w:rPr>
                <w:rStyle w:val="29"/>
                <w:rFonts w:hint="eastAsia" w:ascii="Times New Roman" w:hAnsi="Times New Roman" w:eastAsia="Times New Roman" w:cs="Times New Roman"/>
                <w:color w:val="auto"/>
                <w:highlight w:val="none"/>
                <w:lang w:val="en-US" w:eastAsia="en-US" w:bidi="en-US"/>
              </w:rPr>
              <w:t>7、投标人在本项目招标人的工程项目中存在下列行为的，将被拒绝三年内参与我单位后续工程项目投标：</w:t>
            </w:r>
          </w:p>
          <w:p w14:paraId="3D849873">
            <w:pPr>
              <w:pStyle w:val="44"/>
              <w:spacing w:line="360" w:lineRule="auto"/>
              <w:ind w:left="240" w:leftChars="100" w:right="254" w:rightChars="106" w:firstLine="105"/>
              <w:rPr>
                <w:rStyle w:val="29"/>
                <w:rFonts w:hint="eastAsia" w:ascii="Times New Roman" w:hAnsi="Times New Roman" w:eastAsia="Times New Roman" w:cs="Times New Roman"/>
                <w:color w:val="auto"/>
                <w:highlight w:val="none"/>
                <w:lang w:val="en-US" w:eastAsia="en-US" w:bidi="en-US"/>
              </w:rPr>
            </w:pPr>
            <w:r>
              <w:rPr>
                <w:rStyle w:val="29"/>
                <w:rFonts w:hint="eastAsia" w:ascii="Times New Roman" w:hAnsi="Times New Roman" w:eastAsia="Times New Roman" w:cs="Times New Roman"/>
                <w:color w:val="auto"/>
                <w:highlight w:val="none"/>
                <w:lang w:val="en-US" w:eastAsia="en-US" w:bidi="en-US"/>
              </w:rPr>
              <w:t>（1）将中标项目转包或者违法分包的；</w:t>
            </w:r>
          </w:p>
          <w:p w14:paraId="7D07E4AE">
            <w:pPr>
              <w:pStyle w:val="44"/>
              <w:spacing w:line="360" w:lineRule="auto"/>
              <w:ind w:left="240" w:leftChars="100" w:right="254" w:rightChars="106" w:firstLine="105"/>
              <w:rPr>
                <w:rStyle w:val="29"/>
                <w:rFonts w:hint="eastAsia" w:ascii="Times New Roman" w:hAnsi="Times New Roman" w:eastAsia="Times New Roman" w:cs="Times New Roman"/>
                <w:color w:val="auto"/>
                <w:highlight w:val="none"/>
                <w:lang w:val="en-US" w:eastAsia="en-US" w:bidi="en-US"/>
              </w:rPr>
            </w:pPr>
            <w:r>
              <w:rPr>
                <w:rStyle w:val="29"/>
                <w:rFonts w:hint="eastAsia" w:ascii="Times New Roman" w:hAnsi="Times New Roman" w:eastAsia="Times New Roman" w:cs="Times New Roman"/>
                <w:color w:val="auto"/>
                <w:highlight w:val="none"/>
                <w:lang w:val="en-US" w:eastAsia="en-US" w:bidi="en-US"/>
              </w:rPr>
              <w:t>（2）在中标项目中不执行质量、安全生产相关规定的，造成质量或安全事故的；</w:t>
            </w:r>
          </w:p>
          <w:p w14:paraId="02CA1B6E">
            <w:pPr>
              <w:pStyle w:val="44"/>
              <w:spacing w:line="360" w:lineRule="auto"/>
              <w:ind w:left="240" w:leftChars="100" w:right="254" w:rightChars="106" w:firstLine="105"/>
              <w:rPr>
                <w:rStyle w:val="29"/>
                <w:rFonts w:hint="eastAsia" w:ascii="Times New Roman" w:hAnsi="Times New Roman" w:eastAsia="Times New Roman" w:cs="Times New Roman"/>
                <w:color w:val="auto"/>
                <w:highlight w:val="none"/>
                <w:lang w:val="en-US" w:eastAsia="en-US" w:bidi="en-US"/>
              </w:rPr>
            </w:pPr>
            <w:r>
              <w:rPr>
                <w:rStyle w:val="29"/>
                <w:rFonts w:hint="eastAsia" w:ascii="Times New Roman" w:hAnsi="Times New Roman" w:eastAsia="Times New Roman" w:cs="Times New Roman"/>
                <w:color w:val="auto"/>
                <w:highlight w:val="none"/>
                <w:lang w:val="en-US" w:eastAsia="en-US" w:bidi="en-US"/>
              </w:rPr>
              <w:t>（3）存在围标或串标情形的；</w:t>
            </w:r>
          </w:p>
          <w:p w14:paraId="5F376A48">
            <w:pPr>
              <w:pStyle w:val="44"/>
              <w:spacing w:line="360" w:lineRule="auto"/>
              <w:ind w:left="240" w:leftChars="100" w:right="254" w:rightChars="106" w:firstLine="105"/>
              <w:rPr>
                <w:rFonts w:hint="eastAsia"/>
                <w:color w:val="auto"/>
                <w:sz w:val="21"/>
                <w:szCs w:val="21"/>
                <w:highlight w:val="none"/>
                <w:lang w:val="en-US" w:eastAsia="zh-CN"/>
              </w:rPr>
            </w:pPr>
            <w:r>
              <w:rPr>
                <w:rStyle w:val="29"/>
                <w:rFonts w:hint="eastAsia" w:ascii="Times New Roman" w:hAnsi="Times New Roman" w:eastAsia="Times New Roman" w:cs="Times New Roman"/>
                <w:color w:val="auto"/>
                <w:highlight w:val="none"/>
                <w:lang w:val="en-US" w:eastAsia="en-US" w:bidi="en-US"/>
              </w:rPr>
              <w:t>（4）存在弄虚作假骗取中标情形的；</w:t>
            </w:r>
          </w:p>
        </w:tc>
      </w:tr>
    </w:tbl>
    <w:p w14:paraId="627806D7">
      <w:pPr>
        <w:rPr>
          <w:rFonts w:hint="eastAsia" w:ascii="宋体" w:hAnsi="宋体" w:eastAsia="宋体" w:cs="宋体"/>
          <w:color w:val="auto"/>
          <w:highlight w:val="none"/>
          <w:lang w:eastAsia="zh-CN"/>
        </w:rPr>
        <w:sectPr>
          <w:pgSz w:w="12240" w:h="15840"/>
          <w:pgMar w:top="1417" w:right="1417" w:bottom="1417" w:left="1417" w:header="850" w:footer="850" w:gutter="0"/>
          <w:cols w:space="720" w:num="1"/>
          <w:docGrid w:linePitch="360" w:charSpace="0"/>
        </w:sectPr>
      </w:pPr>
    </w:p>
    <w:p w14:paraId="016027C7">
      <w:pPr>
        <w:pStyle w:val="42"/>
        <w:keepNext/>
        <w:keepLines/>
        <w:adjustRightInd w:val="0"/>
        <w:snapToGrid w:val="0"/>
        <w:spacing w:after="580" w:line="360" w:lineRule="auto"/>
        <w:ind w:firstLine="161"/>
        <w:jc w:val="left"/>
        <w:rPr>
          <w:rFonts w:hint="eastAsia"/>
          <w:color w:val="auto"/>
          <w:sz w:val="32"/>
          <w:szCs w:val="32"/>
          <w:highlight w:val="none"/>
        </w:rPr>
      </w:pPr>
      <w:bookmarkStart w:id="40" w:name="_Toc14009"/>
      <w:bookmarkStart w:id="41" w:name="bookmark182"/>
      <w:bookmarkStart w:id="42" w:name="_Toc11554"/>
      <w:bookmarkStart w:id="43" w:name="_Toc21241"/>
      <w:bookmarkStart w:id="44" w:name="bookmark184"/>
      <w:bookmarkStart w:id="45" w:name="bookmark181"/>
      <w:bookmarkStart w:id="46" w:name="_Toc1373"/>
      <w:bookmarkStart w:id="47" w:name="_Toc31441"/>
      <w:r>
        <w:rPr>
          <w:rFonts w:hint="eastAsia"/>
          <w:b/>
          <w:bCs/>
          <w:color w:val="auto"/>
          <w:sz w:val="32"/>
          <w:szCs w:val="32"/>
          <w:highlight w:val="none"/>
          <w:lang w:val="en-US" w:eastAsia="zh-CN" w:bidi="en-US"/>
        </w:rPr>
        <w:t>1.</w:t>
      </w:r>
      <w:r>
        <w:rPr>
          <w:rFonts w:hint="eastAsia"/>
          <w:b/>
          <w:bCs/>
          <w:color w:val="auto"/>
          <w:sz w:val="32"/>
          <w:szCs w:val="32"/>
          <w:highlight w:val="none"/>
        </w:rPr>
        <w:t>总则</w:t>
      </w:r>
      <w:bookmarkEnd w:id="40"/>
      <w:bookmarkEnd w:id="41"/>
      <w:bookmarkEnd w:id="42"/>
      <w:bookmarkEnd w:id="43"/>
      <w:bookmarkEnd w:id="44"/>
      <w:bookmarkEnd w:id="45"/>
      <w:bookmarkEnd w:id="46"/>
      <w:bookmarkEnd w:id="47"/>
    </w:p>
    <w:p w14:paraId="7DA99CFF">
      <w:pPr>
        <w:pStyle w:val="41"/>
        <w:adjustRightInd w:val="0"/>
        <w:snapToGrid w:val="0"/>
        <w:spacing w:after="220" w:line="360" w:lineRule="auto"/>
        <w:ind w:firstLine="140"/>
        <w:jc w:val="left"/>
        <w:outlineLvl w:val="2"/>
        <w:rPr>
          <w:rFonts w:hint="eastAsia"/>
          <w:color w:val="auto"/>
          <w:highlight w:val="none"/>
        </w:rPr>
      </w:pPr>
      <w:bookmarkStart w:id="48" w:name="bookmark185"/>
      <w:r>
        <w:rPr>
          <w:rFonts w:hint="eastAsia"/>
          <w:color w:val="auto"/>
          <w:highlight w:val="none"/>
          <w:lang w:val="en-US" w:eastAsia="zh-CN" w:bidi="en-US"/>
        </w:rPr>
        <w:t>1.1</w:t>
      </w:r>
      <w:r>
        <w:rPr>
          <w:rFonts w:hint="eastAsia"/>
          <w:color w:val="auto"/>
          <w:highlight w:val="none"/>
        </w:rPr>
        <w:t>招标项目概况</w:t>
      </w:r>
      <w:bookmarkEnd w:id="48"/>
    </w:p>
    <w:p w14:paraId="0D8E9A4D">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1.1.1</w:t>
      </w:r>
      <w:r>
        <w:rPr>
          <w:rFonts w:hint="eastAsia"/>
          <w:color w:val="auto"/>
          <w:sz w:val="24"/>
          <w:szCs w:val="24"/>
          <w:highlight w:val="none"/>
        </w:rPr>
        <w:t>根据《中华人民共和国招标投标法》、《中华人民共和国招标投标法实施条例》等有关法律、法规和规章的规定，本招标项目已具备招标条件，现对设备采购进行招标。</w:t>
      </w:r>
    </w:p>
    <w:p w14:paraId="2326BD48">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1.1.2</w:t>
      </w:r>
      <w:r>
        <w:rPr>
          <w:rFonts w:hint="eastAsia"/>
          <w:color w:val="auto"/>
          <w:sz w:val="24"/>
          <w:szCs w:val="24"/>
          <w:highlight w:val="none"/>
        </w:rPr>
        <w:t>招标人：见投标人须知前附表。</w:t>
      </w:r>
    </w:p>
    <w:p w14:paraId="22B255E4">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1.1.3</w:t>
      </w:r>
      <w:r>
        <w:rPr>
          <w:rFonts w:hint="eastAsia"/>
          <w:color w:val="auto"/>
          <w:sz w:val="24"/>
          <w:szCs w:val="24"/>
          <w:highlight w:val="none"/>
        </w:rPr>
        <w:t>招标代理机构：见投标人须知前附表。</w:t>
      </w:r>
    </w:p>
    <w:p w14:paraId="4A2C00B1">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1.1.4</w:t>
      </w:r>
      <w:r>
        <w:rPr>
          <w:rFonts w:hint="eastAsia"/>
          <w:color w:val="auto"/>
          <w:sz w:val="24"/>
          <w:szCs w:val="24"/>
          <w:highlight w:val="none"/>
        </w:rPr>
        <w:t>招标项目名称：见投标人须知前附表。</w:t>
      </w:r>
    </w:p>
    <w:p w14:paraId="6AF8F983">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lang w:val="en-US" w:eastAsia="zh-CN" w:bidi="en-US"/>
        </w:rPr>
        <w:t>1.1.5</w:t>
      </w:r>
      <w:r>
        <w:rPr>
          <w:rFonts w:hint="eastAsia"/>
          <w:color w:val="auto"/>
          <w:sz w:val="24"/>
          <w:szCs w:val="24"/>
          <w:highlight w:val="none"/>
        </w:rPr>
        <w:t>工程项目名称：即招标项目所属的工程建设项目，见投标人须知前附表。</w:t>
      </w:r>
    </w:p>
    <w:p w14:paraId="0DEF3B3A">
      <w:pPr>
        <w:pStyle w:val="41"/>
        <w:adjustRightInd w:val="0"/>
        <w:snapToGrid w:val="0"/>
        <w:spacing w:after="220" w:line="360" w:lineRule="auto"/>
        <w:ind w:firstLine="140"/>
        <w:jc w:val="left"/>
        <w:outlineLvl w:val="2"/>
        <w:rPr>
          <w:rFonts w:hint="eastAsia"/>
          <w:color w:val="auto"/>
          <w:highlight w:val="none"/>
        </w:rPr>
      </w:pPr>
      <w:bookmarkStart w:id="49" w:name="bookmark186"/>
      <w:r>
        <w:rPr>
          <w:rFonts w:hint="eastAsia"/>
          <w:color w:val="auto"/>
          <w:highlight w:val="none"/>
          <w:lang w:val="en-US" w:eastAsia="zh-CN" w:bidi="en-US"/>
        </w:rPr>
        <w:t>1.2</w:t>
      </w:r>
      <w:r>
        <w:rPr>
          <w:rFonts w:hint="eastAsia"/>
          <w:color w:val="auto"/>
          <w:highlight w:val="none"/>
        </w:rPr>
        <w:t>招标项目的资金来源和落实情况</w:t>
      </w:r>
      <w:bookmarkEnd w:id="49"/>
    </w:p>
    <w:p w14:paraId="5DEAEB0E">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1.2.1</w:t>
      </w:r>
      <w:r>
        <w:rPr>
          <w:rFonts w:hint="eastAsia"/>
          <w:color w:val="auto"/>
          <w:sz w:val="24"/>
          <w:szCs w:val="24"/>
          <w:highlight w:val="none"/>
        </w:rPr>
        <w:t>资金来源及比例：见投标人须知前附表。</w:t>
      </w:r>
    </w:p>
    <w:p w14:paraId="1E50B3CE">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lang w:val="en-US" w:eastAsia="zh-CN" w:bidi="en-US"/>
        </w:rPr>
        <w:t>1.2.2</w:t>
      </w:r>
      <w:r>
        <w:rPr>
          <w:rFonts w:hint="eastAsia"/>
          <w:color w:val="auto"/>
          <w:sz w:val="24"/>
          <w:szCs w:val="24"/>
          <w:highlight w:val="none"/>
        </w:rPr>
        <w:t>资金落实情况：见投标人须知前附表。</w:t>
      </w:r>
    </w:p>
    <w:p w14:paraId="18314240">
      <w:pPr>
        <w:pStyle w:val="41"/>
        <w:adjustRightInd w:val="0"/>
        <w:snapToGrid w:val="0"/>
        <w:spacing w:after="220" w:line="360" w:lineRule="auto"/>
        <w:ind w:firstLine="140"/>
        <w:jc w:val="left"/>
        <w:outlineLvl w:val="2"/>
        <w:rPr>
          <w:rFonts w:hint="eastAsia"/>
          <w:color w:val="auto"/>
          <w:highlight w:val="none"/>
        </w:rPr>
      </w:pPr>
      <w:bookmarkStart w:id="50" w:name="bookmark187"/>
      <w:r>
        <w:rPr>
          <w:rFonts w:hint="eastAsia"/>
          <w:color w:val="auto"/>
          <w:highlight w:val="none"/>
          <w:lang w:val="en-US" w:eastAsia="zh-CN" w:bidi="en-US"/>
        </w:rPr>
        <w:t>1.3</w:t>
      </w:r>
      <w:r>
        <w:rPr>
          <w:rFonts w:hint="eastAsia"/>
          <w:color w:val="auto"/>
          <w:highlight w:val="none"/>
        </w:rPr>
        <w:t>招标</w:t>
      </w:r>
      <w:r>
        <w:rPr>
          <w:rFonts w:hint="eastAsia"/>
          <w:color w:val="auto"/>
          <w:highlight w:val="none"/>
          <w:lang w:val="zh-CN" w:eastAsia="zh-CN" w:bidi="zh-CN"/>
        </w:rPr>
        <w:t>范围、</w:t>
      </w:r>
      <w:r>
        <w:rPr>
          <w:rFonts w:hint="eastAsia"/>
          <w:color w:val="auto"/>
          <w:highlight w:val="none"/>
        </w:rPr>
        <w:t>交货期</w:t>
      </w:r>
      <w:r>
        <w:rPr>
          <w:rFonts w:hint="eastAsia"/>
          <w:color w:val="auto"/>
          <w:highlight w:val="none"/>
          <w:lang w:val="zh-CN" w:eastAsia="zh-CN" w:bidi="zh-CN"/>
        </w:rPr>
        <w:t>、交货</w:t>
      </w:r>
      <w:r>
        <w:rPr>
          <w:rFonts w:hint="eastAsia"/>
          <w:color w:val="auto"/>
          <w:highlight w:val="none"/>
        </w:rPr>
        <w:t>地点和技术性能指标</w:t>
      </w:r>
      <w:bookmarkEnd w:id="50"/>
    </w:p>
    <w:p w14:paraId="3DBD59DC">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1.3.1</w:t>
      </w:r>
      <w:r>
        <w:rPr>
          <w:rFonts w:hint="eastAsia"/>
          <w:color w:val="auto"/>
          <w:sz w:val="24"/>
          <w:szCs w:val="24"/>
          <w:highlight w:val="none"/>
        </w:rPr>
        <w:t>招标范围：见投标人须知前附表。</w:t>
      </w:r>
    </w:p>
    <w:p w14:paraId="63C12708">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1.3.2</w:t>
      </w:r>
      <w:r>
        <w:rPr>
          <w:rFonts w:hint="eastAsia"/>
          <w:color w:val="auto"/>
          <w:sz w:val="24"/>
          <w:szCs w:val="24"/>
          <w:highlight w:val="none"/>
        </w:rPr>
        <w:t>交货期：见投标人须知前附表。</w:t>
      </w:r>
    </w:p>
    <w:p w14:paraId="2C48162F">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1.3.3</w:t>
      </w:r>
      <w:r>
        <w:rPr>
          <w:rFonts w:hint="eastAsia"/>
          <w:color w:val="auto"/>
          <w:sz w:val="24"/>
          <w:szCs w:val="24"/>
          <w:highlight w:val="none"/>
        </w:rPr>
        <w:t>交货地点：见投标人须知前附表。</w:t>
      </w:r>
    </w:p>
    <w:p w14:paraId="2FB0FA61">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lang w:val="en-US" w:eastAsia="zh-CN" w:bidi="en-US"/>
        </w:rPr>
        <w:t>1.3.4</w:t>
      </w:r>
      <w:r>
        <w:rPr>
          <w:rFonts w:hint="eastAsia"/>
          <w:color w:val="auto"/>
          <w:sz w:val="24"/>
          <w:szCs w:val="24"/>
          <w:highlight w:val="none"/>
        </w:rPr>
        <w:t>技术性能指标：见投标人须知前附表。</w:t>
      </w:r>
    </w:p>
    <w:p w14:paraId="1E32745A">
      <w:pPr>
        <w:pStyle w:val="41"/>
        <w:adjustRightInd w:val="0"/>
        <w:snapToGrid w:val="0"/>
        <w:spacing w:after="220" w:line="360" w:lineRule="auto"/>
        <w:ind w:firstLine="140"/>
        <w:jc w:val="left"/>
        <w:outlineLvl w:val="2"/>
        <w:rPr>
          <w:rFonts w:hint="eastAsia"/>
          <w:color w:val="auto"/>
          <w:highlight w:val="none"/>
        </w:rPr>
      </w:pPr>
      <w:bookmarkStart w:id="51" w:name="bookmark188"/>
      <w:r>
        <w:rPr>
          <w:rFonts w:hint="eastAsia"/>
          <w:color w:val="auto"/>
          <w:highlight w:val="none"/>
          <w:lang w:val="en-US" w:eastAsia="zh-CN" w:bidi="en-US"/>
        </w:rPr>
        <w:t>1.4</w:t>
      </w:r>
      <w:r>
        <w:rPr>
          <w:rFonts w:hint="eastAsia"/>
          <w:color w:val="auto"/>
          <w:highlight w:val="none"/>
        </w:rPr>
        <w:t>投标人资格要求</w:t>
      </w:r>
      <w:bookmarkEnd w:id="51"/>
    </w:p>
    <w:p w14:paraId="2C85AA23">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1.4.1</w:t>
      </w:r>
      <w:r>
        <w:rPr>
          <w:rFonts w:hint="eastAsia"/>
          <w:color w:val="auto"/>
          <w:sz w:val="24"/>
          <w:szCs w:val="24"/>
          <w:highlight w:val="none"/>
        </w:rPr>
        <w:t>投标人应具备承担本招标项目资质条件、能力和信誉：</w:t>
      </w:r>
    </w:p>
    <w:p w14:paraId="18288939">
      <w:pPr>
        <w:pStyle w:val="39"/>
        <w:numPr>
          <w:ilvl w:val="0"/>
          <w:numId w:val="1"/>
        </w:numPr>
        <w:tabs>
          <w:tab w:val="left" w:pos="808"/>
        </w:tabs>
        <w:adjustRightInd w:val="0"/>
        <w:snapToGrid w:val="0"/>
        <w:spacing w:line="360" w:lineRule="auto"/>
        <w:ind w:firstLine="120"/>
        <w:rPr>
          <w:rFonts w:hint="eastAsia"/>
          <w:color w:val="auto"/>
          <w:sz w:val="24"/>
          <w:szCs w:val="24"/>
          <w:highlight w:val="none"/>
          <w:lang w:eastAsia="zh-CN"/>
        </w:rPr>
      </w:pPr>
      <w:r>
        <w:rPr>
          <w:rFonts w:hint="eastAsia"/>
          <w:color w:val="auto"/>
          <w:sz w:val="24"/>
          <w:szCs w:val="24"/>
          <w:highlight w:val="none"/>
        </w:rPr>
        <w:t>资质要求：见投标人须知前附表；</w:t>
      </w:r>
    </w:p>
    <w:p w14:paraId="2B4B8A57">
      <w:pPr>
        <w:pStyle w:val="39"/>
        <w:numPr>
          <w:ilvl w:val="0"/>
          <w:numId w:val="1"/>
        </w:numPr>
        <w:tabs>
          <w:tab w:val="left" w:pos="808"/>
        </w:tabs>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rPr>
        <w:t>财务要求：见投标人须知前附表；</w:t>
      </w:r>
    </w:p>
    <w:p w14:paraId="763BBCE6">
      <w:pPr>
        <w:pStyle w:val="39"/>
        <w:numPr>
          <w:ilvl w:val="0"/>
          <w:numId w:val="1"/>
        </w:numPr>
        <w:tabs>
          <w:tab w:val="left" w:pos="808"/>
        </w:tabs>
        <w:adjustRightInd w:val="0"/>
        <w:ind w:firstLine="120"/>
        <w:rPr>
          <w:rFonts w:hint="eastAsia"/>
          <w:color w:val="auto"/>
          <w:highlight w:val="none"/>
          <w:lang w:val="en-GB"/>
        </w:rPr>
      </w:pPr>
      <w:r>
        <w:rPr>
          <w:rFonts w:hint="eastAsia"/>
          <w:color w:val="auto"/>
          <w:sz w:val="24"/>
          <w:szCs w:val="24"/>
          <w:highlight w:val="none"/>
        </w:rPr>
        <w:t>业绩要求：见投标人须知前附表</w:t>
      </w:r>
      <w:r>
        <w:rPr>
          <w:rFonts w:hint="eastAsia"/>
          <w:color w:val="auto"/>
          <w:sz w:val="24"/>
          <w:szCs w:val="24"/>
          <w:highlight w:val="none"/>
          <w:lang w:eastAsia="zh-CN"/>
        </w:rPr>
        <w:t>；</w:t>
      </w:r>
    </w:p>
    <w:p w14:paraId="0270893B">
      <w:pPr>
        <w:pStyle w:val="39"/>
        <w:numPr>
          <w:ilvl w:val="0"/>
          <w:numId w:val="1"/>
        </w:numPr>
        <w:tabs>
          <w:tab w:val="left" w:pos="808"/>
        </w:tabs>
        <w:adjustRightInd w:val="0"/>
        <w:spacing w:line="240" w:lineRule="auto"/>
        <w:ind w:firstLine="120"/>
        <w:rPr>
          <w:rFonts w:hint="eastAsia"/>
          <w:color w:val="auto"/>
          <w:sz w:val="24"/>
          <w:szCs w:val="24"/>
          <w:highlight w:val="none"/>
        </w:rPr>
      </w:pPr>
      <w:r>
        <w:rPr>
          <w:rFonts w:hint="eastAsia"/>
          <w:color w:val="auto"/>
          <w:sz w:val="24"/>
          <w:szCs w:val="24"/>
          <w:highlight w:val="none"/>
        </w:rPr>
        <w:t>信誉要求：见投标人须知前附表</w:t>
      </w:r>
      <w:r>
        <w:rPr>
          <w:rFonts w:hint="eastAsia"/>
          <w:color w:val="auto"/>
          <w:sz w:val="24"/>
          <w:szCs w:val="24"/>
          <w:highlight w:val="none"/>
          <w:lang w:eastAsia="zh-CN"/>
        </w:rPr>
        <w:t>；</w:t>
      </w:r>
    </w:p>
    <w:p w14:paraId="1FB219FA">
      <w:pPr>
        <w:pStyle w:val="39"/>
        <w:numPr>
          <w:ilvl w:val="0"/>
          <w:numId w:val="1"/>
        </w:numPr>
        <w:tabs>
          <w:tab w:val="left" w:pos="808"/>
        </w:tabs>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rPr>
        <w:t>其他要求：见投标人须知前附表。</w:t>
      </w:r>
    </w:p>
    <w:p w14:paraId="26A598BD">
      <w:pPr>
        <w:pStyle w:val="39"/>
        <w:tabs>
          <w:tab w:val="left" w:pos="910"/>
        </w:tabs>
        <w:adjustRightInd w:val="0"/>
        <w:snapToGrid w:val="0"/>
        <w:spacing w:after="220" w:line="360" w:lineRule="auto"/>
        <w:ind w:firstLine="120"/>
        <w:rPr>
          <w:rFonts w:hint="eastAsia"/>
          <w:strike/>
          <w:color w:val="auto"/>
          <w:sz w:val="24"/>
          <w:szCs w:val="24"/>
          <w:highlight w:val="none"/>
        </w:rPr>
      </w:pPr>
      <w:r>
        <w:rPr>
          <w:rFonts w:hint="eastAsia"/>
          <w:strike/>
          <w:color w:val="auto"/>
          <w:sz w:val="24"/>
          <w:szCs w:val="24"/>
          <w:highlight w:val="none"/>
        </w:rPr>
        <w:t>投标人为代理经销商的，对投标人的资质要求包含对制造商的资质要求，对投标人的业绩要求包含对投标设备的业绩要求。</w:t>
      </w:r>
    </w:p>
    <w:p w14:paraId="7C8A15A5">
      <w:pPr>
        <w:pStyle w:val="39"/>
        <w:tabs>
          <w:tab w:val="left" w:pos="910"/>
        </w:tabs>
        <w:adjustRightInd w:val="0"/>
        <w:snapToGrid w:val="0"/>
        <w:spacing w:after="220" w:line="360" w:lineRule="auto"/>
        <w:ind w:firstLine="120"/>
        <w:rPr>
          <w:rFonts w:hint="eastAsia"/>
          <w:color w:val="auto"/>
          <w:sz w:val="24"/>
          <w:szCs w:val="24"/>
          <w:highlight w:val="none"/>
          <w:lang w:val="en-US" w:eastAsia="zh-CN" w:bidi="en-US"/>
        </w:rPr>
      </w:pPr>
      <w:r>
        <w:rPr>
          <w:rFonts w:hint="eastAsia"/>
          <w:color w:val="auto"/>
          <w:sz w:val="24"/>
          <w:szCs w:val="24"/>
          <w:highlight w:val="none"/>
        </w:rPr>
        <w:t>需要提交的相关证明材料见本章第</w:t>
      </w:r>
      <w:r>
        <w:rPr>
          <w:rFonts w:hint="eastAsia"/>
          <w:color w:val="auto"/>
          <w:sz w:val="24"/>
          <w:szCs w:val="24"/>
          <w:highlight w:val="none"/>
          <w:lang w:val="en-US" w:eastAsia="zh-CN" w:bidi="en-US"/>
        </w:rPr>
        <w:t>3.5</w:t>
      </w:r>
      <w:r>
        <w:rPr>
          <w:rFonts w:hint="eastAsia"/>
          <w:color w:val="auto"/>
          <w:sz w:val="24"/>
          <w:szCs w:val="24"/>
          <w:highlight w:val="none"/>
        </w:rPr>
        <w:t>款的规定。</w:t>
      </w:r>
    </w:p>
    <w:p w14:paraId="72B9947B">
      <w:pPr>
        <w:pStyle w:val="39"/>
        <w:tabs>
          <w:tab w:val="left" w:pos="910"/>
        </w:tabs>
        <w:adjustRightInd w:val="0"/>
        <w:snapToGrid w:val="0"/>
        <w:spacing w:after="220" w:line="360" w:lineRule="auto"/>
        <w:ind w:firstLine="120"/>
        <w:rPr>
          <w:rFonts w:hint="eastAsia"/>
          <w:strike/>
          <w:color w:val="auto"/>
          <w:sz w:val="24"/>
          <w:szCs w:val="24"/>
          <w:highlight w:val="none"/>
        </w:rPr>
      </w:pPr>
      <w:r>
        <w:rPr>
          <w:rFonts w:hint="eastAsia"/>
          <w:strike/>
          <w:color w:val="auto"/>
          <w:sz w:val="24"/>
          <w:szCs w:val="24"/>
          <w:highlight w:val="none"/>
        </w:rPr>
        <w:t>1.4.2投标人须知前附表规定接受联合体投标的，联合体除应符合本章第1.4.1项和投标人须知前附表的要求外，还应遵守以下规定：</w:t>
      </w:r>
    </w:p>
    <w:p w14:paraId="42038EE3">
      <w:pPr>
        <w:pStyle w:val="39"/>
        <w:tabs>
          <w:tab w:val="left" w:pos="910"/>
        </w:tabs>
        <w:adjustRightInd w:val="0"/>
        <w:snapToGrid w:val="0"/>
        <w:spacing w:after="220" w:line="360" w:lineRule="auto"/>
        <w:ind w:firstLine="120"/>
        <w:rPr>
          <w:rFonts w:hint="eastAsia"/>
          <w:strike/>
          <w:color w:val="auto"/>
          <w:sz w:val="24"/>
          <w:szCs w:val="24"/>
          <w:highlight w:val="none"/>
        </w:rPr>
      </w:pPr>
      <w:r>
        <w:rPr>
          <w:rFonts w:hint="eastAsia"/>
          <w:strike/>
          <w:color w:val="auto"/>
          <w:sz w:val="24"/>
          <w:szCs w:val="24"/>
          <w:highlight w:val="none"/>
        </w:rPr>
        <w:t>（1）联合体各方应按招标文件提供的格式签订联合体协议书，明确联合体牵头人和各方权利义务，并承诺就中标项目向招标人承担连带责任；</w:t>
      </w:r>
    </w:p>
    <w:p w14:paraId="2CED1A06">
      <w:pPr>
        <w:pStyle w:val="39"/>
        <w:tabs>
          <w:tab w:val="left" w:pos="910"/>
        </w:tabs>
        <w:adjustRightInd w:val="0"/>
        <w:snapToGrid w:val="0"/>
        <w:spacing w:after="220" w:line="360" w:lineRule="auto"/>
        <w:ind w:firstLine="120"/>
        <w:rPr>
          <w:rFonts w:hint="eastAsia"/>
          <w:strike/>
          <w:color w:val="auto"/>
          <w:sz w:val="24"/>
          <w:szCs w:val="24"/>
          <w:highlight w:val="none"/>
        </w:rPr>
      </w:pPr>
      <w:r>
        <w:rPr>
          <w:rFonts w:hint="eastAsia"/>
          <w:strike/>
          <w:color w:val="auto"/>
          <w:sz w:val="24"/>
          <w:szCs w:val="24"/>
          <w:highlight w:val="none"/>
        </w:rPr>
        <w:t>（2）由同一专业的单位组成的联合体，按照资质等级较低的单位确定资质等级；</w:t>
      </w:r>
    </w:p>
    <w:p w14:paraId="7538B902">
      <w:pPr>
        <w:pStyle w:val="39"/>
        <w:tabs>
          <w:tab w:val="left" w:pos="910"/>
        </w:tabs>
        <w:adjustRightInd w:val="0"/>
        <w:snapToGrid w:val="0"/>
        <w:spacing w:after="220" w:line="360" w:lineRule="auto"/>
        <w:ind w:firstLine="120"/>
        <w:rPr>
          <w:rFonts w:hint="eastAsia"/>
          <w:color w:val="auto"/>
          <w:sz w:val="24"/>
          <w:szCs w:val="24"/>
          <w:highlight w:val="none"/>
        </w:rPr>
      </w:pPr>
      <w:r>
        <w:rPr>
          <w:rFonts w:hint="eastAsia"/>
          <w:strike/>
          <w:color w:val="auto"/>
          <w:sz w:val="24"/>
          <w:szCs w:val="24"/>
          <w:highlight w:val="none"/>
        </w:rPr>
        <w:t>（3）联合体各方不得再以自己名义单独或参加其他联合体在本招标项目中投标，否则各相关投标均无效。</w:t>
      </w:r>
    </w:p>
    <w:p w14:paraId="04AFAA6E">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1.4.3</w:t>
      </w:r>
      <w:r>
        <w:rPr>
          <w:rFonts w:hint="eastAsia"/>
          <w:color w:val="auto"/>
          <w:sz w:val="24"/>
          <w:szCs w:val="24"/>
          <w:highlight w:val="none"/>
        </w:rPr>
        <w:t>投标人不得存在下列情形之一：</w:t>
      </w:r>
    </w:p>
    <w:p w14:paraId="68E6CB81">
      <w:pPr>
        <w:pStyle w:val="39"/>
        <w:tabs>
          <w:tab w:val="left" w:pos="928"/>
        </w:tabs>
        <w:adjustRightInd w:val="0"/>
        <w:snapToGrid w:val="0"/>
        <w:spacing w:line="360" w:lineRule="auto"/>
        <w:ind w:firstLine="120"/>
        <w:rPr>
          <w:rFonts w:hint="eastAsia"/>
          <w:color w:val="auto"/>
          <w:sz w:val="24"/>
          <w:szCs w:val="24"/>
          <w:highlight w:val="none"/>
        </w:rPr>
      </w:pPr>
      <w:bookmarkStart w:id="52" w:name="bookmark197"/>
      <w:r>
        <w:rPr>
          <w:rFonts w:hint="eastAsia"/>
          <w:color w:val="auto"/>
          <w:sz w:val="24"/>
          <w:szCs w:val="24"/>
          <w:highlight w:val="none"/>
        </w:rPr>
        <w:t>（</w:t>
      </w:r>
      <w:bookmarkEnd w:id="52"/>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与招标人存在利害关系且可能影响招标公正性；</w:t>
      </w:r>
    </w:p>
    <w:p w14:paraId="1F40D78C">
      <w:pPr>
        <w:pStyle w:val="39"/>
        <w:tabs>
          <w:tab w:val="left" w:pos="928"/>
        </w:tabs>
        <w:adjustRightInd w:val="0"/>
        <w:snapToGrid w:val="0"/>
        <w:spacing w:line="360" w:lineRule="auto"/>
        <w:ind w:firstLine="120"/>
        <w:rPr>
          <w:rFonts w:hint="eastAsia"/>
          <w:color w:val="auto"/>
          <w:sz w:val="24"/>
          <w:szCs w:val="24"/>
          <w:highlight w:val="none"/>
        </w:rPr>
      </w:pPr>
      <w:bookmarkStart w:id="53" w:name="bookmark198"/>
      <w:r>
        <w:rPr>
          <w:rFonts w:hint="eastAsia"/>
          <w:color w:val="auto"/>
          <w:sz w:val="24"/>
          <w:szCs w:val="24"/>
          <w:highlight w:val="none"/>
        </w:rPr>
        <w:t>（</w:t>
      </w:r>
      <w:bookmarkEnd w:id="53"/>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与本招标项目的其他投标人为同一个单位负责人；</w:t>
      </w:r>
    </w:p>
    <w:p w14:paraId="561FB1AF">
      <w:pPr>
        <w:pStyle w:val="39"/>
        <w:tabs>
          <w:tab w:val="left" w:pos="928"/>
        </w:tabs>
        <w:adjustRightInd w:val="0"/>
        <w:snapToGrid w:val="0"/>
        <w:spacing w:line="360" w:lineRule="auto"/>
        <w:ind w:firstLine="120"/>
        <w:rPr>
          <w:rFonts w:hint="eastAsia"/>
          <w:color w:val="auto"/>
          <w:sz w:val="24"/>
          <w:szCs w:val="24"/>
          <w:highlight w:val="none"/>
        </w:rPr>
      </w:pPr>
      <w:bookmarkStart w:id="54" w:name="bookmark199"/>
      <w:r>
        <w:rPr>
          <w:rFonts w:hint="eastAsia"/>
          <w:color w:val="auto"/>
          <w:sz w:val="24"/>
          <w:szCs w:val="24"/>
          <w:highlight w:val="none"/>
        </w:rPr>
        <w:t>（</w:t>
      </w:r>
      <w:bookmarkEnd w:id="54"/>
      <w:r>
        <w:rPr>
          <w:rFonts w:hint="eastAsia"/>
          <w:color w:val="auto"/>
          <w:sz w:val="24"/>
          <w:szCs w:val="24"/>
          <w:highlight w:val="none"/>
        </w:rPr>
        <w:t>3）</w:t>
      </w:r>
      <w:r>
        <w:rPr>
          <w:rFonts w:hint="eastAsia"/>
          <w:color w:val="auto"/>
          <w:sz w:val="24"/>
          <w:szCs w:val="24"/>
          <w:highlight w:val="none"/>
        </w:rPr>
        <w:tab/>
      </w:r>
      <w:r>
        <w:rPr>
          <w:rFonts w:hint="eastAsia"/>
          <w:color w:val="auto"/>
          <w:sz w:val="24"/>
          <w:szCs w:val="24"/>
          <w:highlight w:val="none"/>
        </w:rPr>
        <w:t>与本招标项目的其他投标人存在控股、管理关系；</w:t>
      </w:r>
    </w:p>
    <w:p w14:paraId="46BDD111">
      <w:pPr>
        <w:pStyle w:val="39"/>
        <w:tabs>
          <w:tab w:val="left" w:pos="928"/>
        </w:tabs>
        <w:adjustRightInd w:val="0"/>
        <w:snapToGrid w:val="0"/>
        <w:spacing w:line="360" w:lineRule="auto"/>
        <w:ind w:firstLine="120"/>
        <w:rPr>
          <w:rFonts w:hint="eastAsia"/>
          <w:color w:val="auto"/>
          <w:sz w:val="24"/>
          <w:szCs w:val="24"/>
          <w:highlight w:val="none"/>
        </w:rPr>
      </w:pPr>
      <w:bookmarkStart w:id="55" w:name="bookmark200"/>
      <w:r>
        <w:rPr>
          <w:rFonts w:hint="eastAsia"/>
          <w:color w:val="auto"/>
          <w:sz w:val="24"/>
          <w:szCs w:val="24"/>
          <w:highlight w:val="none"/>
        </w:rPr>
        <w:t>（</w:t>
      </w:r>
      <w:bookmarkEnd w:id="55"/>
      <w:r>
        <w:rPr>
          <w:rFonts w:hint="eastAsia"/>
          <w:color w:val="auto"/>
          <w:sz w:val="24"/>
          <w:szCs w:val="24"/>
          <w:highlight w:val="none"/>
        </w:rPr>
        <w:t>4）</w:t>
      </w:r>
      <w:r>
        <w:rPr>
          <w:rFonts w:hint="eastAsia"/>
          <w:color w:val="auto"/>
          <w:sz w:val="24"/>
          <w:szCs w:val="24"/>
          <w:highlight w:val="none"/>
        </w:rPr>
        <w:tab/>
      </w:r>
      <w:r>
        <w:rPr>
          <w:rFonts w:hint="eastAsia"/>
          <w:color w:val="auto"/>
          <w:sz w:val="24"/>
          <w:szCs w:val="24"/>
          <w:highlight w:val="none"/>
        </w:rPr>
        <w:t>与本招标项目其他投标人代理同一个制造商同一品牌同一型号的设备投标；</w:t>
      </w:r>
    </w:p>
    <w:p w14:paraId="53F8383F">
      <w:pPr>
        <w:pStyle w:val="39"/>
        <w:tabs>
          <w:tab w:val="left" w:pos="928"/>
        </w:tabs>
        <w:adjustRightInd w:val="0"/>
        <w:snapToGrid w:val="0"/>
        <w:spacing w:line="360" w:lineRule="auto"/>
        <w:ind w:firstLine="120"/>
        <w:rPr>
          <w:rFonts w:hint="eastAsia"/>
          <w:color w:val="auto"/>
          <w:sz w:val="24"/>
          <w:szCs w:val="24"/>
          <w:highlight w:val="none"/>
        </w:rPr>
      </w:pPr>
      <w:bookmarkStart w:id="56" w:name="bookmark201"/>
      <w:r>
        <w:rPr>
          <w:rFonts w:hint="eastAsia"/>
          <w:color w:val="auto"/>
          <w:sz w:val="24"/>
          <w:szCs w:val="24"/>
          <w:highlight w:val="none"/>
        </w:rPr>
        <w:t>（</w:t>
      </w:r>
      <w:bookmarkEnd w:id="56"/>
      <w:r>
        <w:rPr>
          <w:rFonts w:hint="eastAsia"/>
          <w:color w:val="auto"/>
          <w:sz w:val="24"/>
          <w:szCs w:val="24"/>
          <w:highlight w:val="none"/>
        </w:rPr>
        <w:t>5）</w:t>
      </w:r>
      <w:r>
        <w:rPr>
          <w:rFonts w:hint="eastAsia"/>
          <w:color w:val="auto"/>
          <w:sz w:val="24"/>
          <w:szCs w:val="24"/>
          <w:highlight w:val="none"/>
        </w:rPr>
        <w:tab/>
      </w:r>
      <w:r>
        <w:rPr>
          <w:rFonts w:hint="eastAsia"/>
          <w:color w:val="auto"/>
          <w:sz w:val="24"/>
          <w:szCs w:val="24"/>
          <w:highlight w:val="none"/>
        </w:rPr>
        <w:t>为本招标项目提供过设计、编制技术规范和其他文件的咨询服务；</w:t>
      </w:r>
    </w:p>
    <w:p w14:paraId="47AE6D50">
      <w:pPr>
        <w:pStyle w:val="39"/>
        <w:tabs>
          <w:tab w:val="left" w:pos="1021"/>
        </w:tabs>
        <w:adjustRightInd w:val="0"/>
        <w:snapToGrid w:val="0"/>
        <w:spacing w:line="360" w:lineRule="auto"/>
        <w:ind w:firstLine="120"/>
        <w:jc w:val="both"/>
        <w:rPr>
          <w:rFonts w:hint="eastAsia"/>
          <w:color w:val="auto"/>
          <w:sz w:val="24"/>
          <w:szCs w:val="24"/>
          <w:highlight w:val="none"/>
        </w:rPr>
      </w:pPr>
      <w:bookmarkStart w:id="57" w:name="bookmark202"/>
      <w:r>
        <w:rPr>
          <w:rFonts w:hint="eastAsia"/>
          <w:color w:val="auto"/>
          <w:sz w:val="24"/>
          <w:szCs w:val="24"/>
          <w:highlight w:val="none"/>
        </w:rPr>
        <w:t>（</w:t>
      </w:r>
      <w:bookmarkEnd w:id="57"/>
      <w:r>
        <w:rPr>
          <w:rFonts w:hint="eastAsia"/>
          <w:color w:val="auto"/>
          <w:sz w:val="24"/>
          <w:szCs w:val="24"/>
          <w:highlight w:val="none"/>
        </w:rPr>
        <w:t>6）</w:t>
      </w:r>
      <w:r>
        <w:rPr>
          <w:rFonts w:hint="eastAsia"/>
          <w:color w:val="auto"/>
          <w:sz w:val="24"/>
          <w:szCs w:val="24"/>
          <w:highlight w:val="none"/>
        </w:rPr>
        <w:tab/>
      </w:r>
      <w:r>
        <w:rPr>
          <w:rFonts w:hint="eastAsia"/>
          <w:color w:val="auto"/>
          <w:sz w:val="24"/>
          <w:szCs w:val="24"/>
          <w:highlight w:val="none"/>
        </w:rPr>
        <w:t>为本工程项目的相关监理人，或者与本工程项目的相关监理人存在隶属关系或者其他利害关系；</w:t>
      </w:r>
    </w:p>
    <w:p w14:paraId="0A8BB801">
      <w:pPr>
        <w:pStyle w:val="39"/>
        <w:tabs>
          <w:tab w:val="left" w:pos="928"/>
        </w:tabs>
        <w:adjustRightInd w:val="0"/>
        <w:snapToGrid w:val="0"/>
        <w:spacing w:line="360" w:lineRule="auto"/>
        <w:ind w:firstLine="120"/>
        <w:jc w:val="both"/>
        <w:rPr>
          <w:rFonts w:hint="eastAsia"/>
          <w:color w:val="auto"/>
          <w:sz w:val="24"/>
          <w:szCs w:val="24"/>
          <w:highlight w:val="none"/>
        </w:rPr>
      </w:pPr>
      <w:bookmarkStart w:id="58" w:name="bookmark203"/>
      <w:r>
        <w:rPr>
          <w:rFonts w:hint="eastAsia"/>
          <w:color w:val="auto"/>
          <w:sz w:val="24"/>
          <w:szCs w:val="24"/>
          <w:highlight w:val="none"/>
        </w:rPr>
        <w:t>（</w:t>
      </w:r>
      <w:bookmarkEnd w:id="58"/>
      <w:r>
        <w:rPr>
          <w:rFonts w:hint="eastAsia"/>
          <w:color w:val="auto"/>
          <w:sz w:val="24"/>
          <w:szCs w:val="24"/>
          <w:highlight w:val="none"/>
        </w:rPr>
        <w:t>7）</w:t>
      </w:r>
      <w:r>
        <w:rPr>
          <w:rFonts w:hint="eastAsia"/>
          <w:color w:val="auto"/>
          <w:sz w:val="24"/>
          <w:szCs w:val="24"/>
          <w:highlight w:val="none"/>
        </w:rPr>
        <w:tab/>
      </w:r>
      <w:r>
        <w:rPr>
          <w:rFonts w:hint="eastAsia"/>
          <w:color w:val="auto"/>
          <w:sz w:val="24"/>
          <w:szCs w:val="24"/>
          <w:highlight w:val="none"/>
        </w:rPr>
        <w:t>为本招标项目的代建人；</w:t>
      </w:r>
    </w:p>
    <w:p w14:paraId="7D77C33E">
      <w:pPr>
        <w:pStyle w:val="39"/>
        <w:tabs>
          <w:tab w:val="left" w:pos="928"/>
        </w:tabs>
        <w:adjustRightInd w:val="0"/>
        <w:snapToGrid w:val="0"/>
        <w:spacing w:line="360" w:lineRule="auto"/>
        <w:ind w:firstLine="120"/>
        <w:jc w:val="both"/>
        <w:rPr>
          <w:rFonts w:hint="eastAsia"/>
          <w:color w:val="auto"/>
          <w:sz w:val="24"/>
          <w:szCs w:val="24"/>
          <w:highlight w:val="none"/>
        </w:rPr>
      </w:pPr>
      <w:bookmarkStart w:id="59" w:name="bookmark204"/>
      <w:r>
        <w:rPr>
          <w:rFonts w:hint="eastAsia"/>
          <w:color w:val="auto"/>
          <w:sz w:val="24"/>
          <w:szCs w:val="24"/>
          <w:highlight w:val="none"/>
        </w:rPr>
        <w:t>（</w:t>
      </w:r>
      <w:bookmarkEnd w:id="59"/>
      <w:r>
        <w:rPr>
          <w:rFonts w:hint="eastAsia"/>
          <w:color w:val="auto"/>
          <w:sz w:val="24"/>
          <w:szCs w:val="24"/>
          <w:highlight w:val="none"/>
        </w:rPr>
        <w:t>8）</w:t>
      </w:r>
      <w:r>
        <w:rPr>
          <w:rFonts w:hint="eastAsia"/>
          <w:color w:val="auto"/>
          <w:sz w:val="24"/>
          <w:szCs w:val="24"/>
          <w:highlight w:val="none"/>
        </w:rPr>
        <w:tab/>
      </w:r>
      <w:r>
        <w:rPr>
          <w:rFonts w:hint="eastAsia"/>
          <w:color w:val="auto"/>
          <w:sz w:val="24"/>
          <w:szCs w:val="24"/>
          <w:highlight w:val="none"/>
        </w:rPr>
        <w:t>为本招标项目的招标代理机构；</w:t>
      </w:r>
    </w:p>
    <w:p w14:paraId="2781F7BC">
      <w:pPr>
        <w:pStyle w:val="39"/>
        <w:tabs>
          <w:tab w:val="left" w:pos="928"/>
        </w:tabs>
        <w:adjustRightInd w:val="0"/>
        <w:snapToGrid w:val="0"/>
        <w:spacing w:line="360" w:lineRule="auto"/>
        <w:ind w:firstLine="120"/>
        <w:jc w:val="both"/>
        <w:rPr>
          <w:rFonts w:hint="eastAsia"/>
          <w:color w:val="auto"/>
          <w:sz w:val="24"/>
          <w:szCs w:val="24"/>
          <w:highlight w:val="none"/>
        </w:rPr>
      </w:pPr>
      <w:bookmarkStart w:id="60" w:name="bookmark205"/>
      <w:r>
        <w:rPr>
          <w:rFonts w:hint="eastAsia"/>
          <w:color w:val="auto"/>
          <w:sz w:val="24"/>
          <w:szCs w:val="24"/>
          <w:highlight w:val="none"/>
        </w:rPr>
        <w:t>（</w:t>
      </w:r>
      <w:bookmarkEnd w:id="60"/>
      <w:r>
        <w:rPr>
          <w:rFonts w:hint="eastAsia"/>
          <w:color w:val="auto"/>
          <w:sz w:val="24"/>
          <w:szCs w:val="24"/>
          <w:highlight w:val="none"/>
        </w:rPr>
        <w:t>9）</w:t>
      </w:r>
      <w:r>
        <w:rPr>
          <w:rFonts w:hint="eastAsia"/>
          <w:color w:val="auto"/>
          <w:sz w:val="24"/>
          <w:szCs w:val="24"/>
          <w:highlight w:val="none"/>
        </w:rPr>
        <w:tab/>
      </w:r>
      <w:r>
        <w:rPr>
          <w:rFonts w:hint="eastAsia"/>
          <w:color w:val="auto"/>
          <w:sz w:val="24"/>
          <w:szCs w:val="24"/>
          <w:highlight w:val="none"/>
        </w:rPr>
        <w:t>与本招标项目的监理人或代建人或招标代理机构同为一个法定代表人；</w:t>
      </w:r>
    </w:p>
    <w:p w14:paraId="72DC3E75">
      <w:pPr>
        <w:pStyle w:val="39"/>
        <w:tabs>
          <w:tab w:val="left" w:pos="1034"/>
        </w:tabs>
        <w:adjustRightInd w:val="0"/>
        <w:snapToGrid w:val="0"/>
        <w:spacing w:line="360" w:lineRule="auto"/>
        <w:ind w:firstLine="120"/>
        <w:jc w:val="both"/>
        <w:rPr>
          <w:rFonts w:hint="eastAsia"/>
          <w:color w:val="auto"/>
          <w:sz w:val="24"/>
          <w:szCs w:val="24"/>
          <w:highlight w:val="none"/>
        </w:rPr>
      </w:pPr>
      <w:bookmarkStart w:id="61" w:name="bookmark206"/>
      <w:r>
        <w:rPr>
          <w:rFonts w:hint="eastAsia"/>
          <w:color w:val="auto"/>
          <w:sz w:val="24"/>
          <w:szCs w:val="24"/>
          <w:highlight w:val="none"/>
        </w:rPr>
        <w:t>（</w:t>
      </w:r>
      <w:bookmarkEnd w:id="61"/>
      <w:r>
        <w:rPr>
          <w:rFonts w:hint="eastAsia"/>
          <w:color w:val="auto"/>
          <w:sz w:val="24"/>
          <w:szCs w:val="24"/>
          <w:highlight w:val="none"/>
        </w:rPr>
        <w:t>10）</w:t>
      </w:r>
      <w:r>
        <w:rPr>
          <w:rFonts w:hint="eastAsia"/>
          <w:color w:val="auto"/>
          <w:sz w:val="24"/>
          <w:szCs w:val="24"/>
          <w:highlight w:val="none"/>
        </w:rPr>
        <w:tab/>
      </w:r>
      <w:r>
        <w:rPr>
          <w:rFonts w:hint="eastAsia"/>
          <w:color w:val="auto"/>
          <w:sz w:val="24"/>
          <w:szCs w:val="24"/>
          <w:highlight w:val="none"/>
        </w:rPr>
        <w:t>与本招标项目的监理人或代建人或招标代理机构存在控股或参股关系；</w:t>
      </w:r>
    </w:p>
    <w:p w14:paraId="7B03CC7A">
      <w:pPr>
        <w:pStyle w:val="39"/>
        <w:tabs>
          <w:tab w:val="left" w:pos="1034"/>
        </w:tabs>
        <w:adjustRightInd w:val="0"/>
        <w:snapToGrid w:val="0"/>
        <w:spacing w:line="360" w:lineRule="auto"/>
        <w:ind w:firstLine="120"/>
        <w:jc w:val="both"/>
        <w:rPr>
          <w:rFonts w:hint="eastAsia"/>
          <w:color w:val="auto"/>
          <w:sz w:val="24"/>
          <w:szCs w:val="24"/>
          <w:highlight w:val="none"/>
        </w:rPr>
      </w:pPr>
      <w:bookmarkStart w:id="62" w:name="bookmark207"/>
      <w:r>
        <w:rPr>
          <w:rFonts w:hint="eastAsia"/>
          <w:color w:val="auto"/>
          <w:sz w:val="24"/>
          <w:szCs w:val="24"/>
          <w:highlight w:val="none"/>
        </w:rPr>
        <w:t>（</w:t>
      </w:r>
      <w:bookmarkEnd w:id="62"/>
      <w:r>
        <w:rPr>
          <w:rFonts w:hint="eastAsia"/>
          <w:color w:val="auto"/>
          <w:sz w:val="24"/>
          <w:szCs w:val="24"/>
          <w:highlight w:val="none"/>
        </w:rPr>
        <w:t>11）</w:t>
      </w:r>
      <w:r>
        <w:rPr>
          <w:rFonts w:hint="eastAsia"/>
          <w:color w:val="auto"/>
          <w:sz w:val="24"/>
          <w:szCs w:val="24"/>
          <w:highlight w:val="none"/>
        </w:rPr>
        <w:tab/>
      </w:r>
      <w:r>
        <w:rPr>
          <w:rFonts w:hint="eastAsia"/>
          <w:color w:val="auto"/>
          <w:sz w:val="24"/>
          <w:szCs w:val="24"/>
          <w:highlight w:val="none"/>
        </w:rPr>
        <w:t>被依法暂停或者取消投标资格；</w:t>
      </w:r>
      <w:r>
        <w:rPr>
          <w:rFonts w:hint="eastAsia"/>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w:t>
      </w:r>
      <w:r>
        <w:rPr>
          <w:rFonts w:hint="eastAsia"/>
          <w:color w:val="auto"/>
          <w:sz w:val="24"/>
          <w:szCs w:val="24"/>
          <w:highlight w:val="none"/>
          <w:u w:val="single"/>
          <w:lang w:val="en-US" w:eastAsia="zh-CN"/>
        </w:rPr>
        <w:t>项目</w:t>
      </w:r>
      <w:r>
        <w:rPr>
          <w:rFonts w:hint="eastAsia"/>
          <w:color w:val="auto"/>
          <w:sz w:val="24"/>
          <w:szCs w:val="24"/>
          <w:highlight w:val="none"/>
          <w:u w:val="single"/>
        </w:rPr>
        <w:t>建设地点的，不受该项规定限制）</w:t>
      </w:r>
    </w:p>
    <w:p w14:paraId="63EBCAAA">
      <w:pPr>
        <w:pStyle w:val="39"/>
        <w:tabs>
          <w:tab w:val="left" w:pos="1034"/>
        </w:tabs>
        <w:adjustRightInd w:val="0"/>
        <w:snapToGrid w:val="0"/>
        <w:spacing w:line="360" w:lineRule="auto"/>
        <w:ind w:firstLine="120"/>
        <w:jc w:val="both"/>
        <w:rPr>
          <w:rFonts w:hint="eastAsia"/>
          <w:color w:val="auto"/>
          <w:sz w:val="24"/>
          <w:szCs w:val="24"/>
          <w:highlight w:val="none"/>
        </w:rPr>
      </w:pPr>
      <w:bookmarkStart w:id="63" w:name="bookmark208"/>
      <w:r>
        <w:rPr>
          <w:rFonts w:hint="eastAsia"/>
          <w:color w:val="auto"/>
          <w:sz w:val="24"/>
          <w:szCs w:val="24"/>
          <w:highlight w:val="none"/>
        </w:rPr>
        <w:t>（</w:t>
      </w:r>
      <w:bookmarkEnd w:id="63"/>
      <w:r>
        <w:rPr>
          <w:rFonts w:hint="eastAsia"/>
          <w:color w:val="auto"/>
          <w:sz w:val="24"/>
          <w:szCs w:val="24"/>
          <w:highlight w:val="none"/>
        </w:rPr>
        <w:t>12）</w:t>
      </w:r>
      <w:r>
        <w:rPr>
          <w:rFonts w:hint="eastAsia"/>
          <w:color w:val="auto"/>
          <w:sz w:val="24"/>
          <w:szCs w:val="24"/>
          <w:highlight w:val="none"/>
        </w:rPr>
        <w:tab/>
      </w:r>
      <w:r>
        <w:rPr>
          <w:rFonts w:hint="eastAsia"/>
          <w:color w:val="auto"/>
          <w:sz w:val="24"/>
          <w:szCs w:val="24"/>
          <w:highlight w:val="none"/>
        </w:rPr>
        <w:t>被责令停产停业、暂扣或者吊销许可证、暂扣或者吊销执照；</w:t>
      </w:r>
      <w:r>
        <w:rPr>
          <w:rFonts w:hint="eastAsia"/>
          <w:color w:val="auto"/>
          <w:sz w:val="24"/>
          <w:szCs w:val="24"/>
          <w:highlight w:val="none"/>
          <w:u w:val="single"/>
        </w:rPr>
        <w:t>（本项事实应当以根据《中华人民共和国行政处罚法》依法作出并已经生效的行政处罚决定为认定依据。）</w:t>
      </w:r>
    </w:p>
    <w:p w14:paraId="46161909">
      <w:pPr>
        <w:pStyle w:val="39"/>
        <w:tabs>
          <w:tab w:val="left" w:pos="1034"/>
        </w:tabs>
        <w:adjustRightInd w:val="0"/>
        <w:snapToGrid w:val="0"/>
        <w:spacing w:line="360" w:lineRule="auto"/>
        <w:ind w:firstLine="120"/>
        <w:jc w:val="both"/>
        <w:rPr>
          <w:rFonts w:hint="eastAsia"/>
          <w:color w:val="auto"/>
          <w:sz w:val="24"/>
          <w:szCs w:val="24"/>
          <w:highlight w:val="none"/>
        </w:rPr>
      </w:pPr>
      <w:bookmarkStart w:id="64" w:name="bookmark209"/>
      <w:r>
        <w:rPr>
          <w:rFonts w:hint="eastAsia"/>
          <w:color w:val="auto"/>
          <w:sz w:val="24"/>
          <w:szCs w:val="24"/>
          <w:highlight w:val="none"/>
        </w:rPr>
        <w:t>（</w:t>
      </w:r>
      <w:bookmarkEnd w:id="64"/>
      <w:r>
        <w:rPr>
          <w:rFonts w:hint="eastAsia"/>
          <w:color w:val="auto"/>
          <w:sz w:val="24"/>
          <w:szCs w:val="24"/>
          <w:highlight w:val="none"/>
        </w:rPr>
        <w:t>13）</w:t>
      </w:r>
      <w:r>
        <w:rPr>
          <w:rFonts w:hint="eastAsia"/>
          <w:color w:val="auto"/>
          <w:sz w:val="24"/>
          <w:szCs w:val="24"/>
          <w:highlight w:val="none"/>
        </w:rPr>
        <w:tab/>
      </w:r>
      <w:r>
        <w:rPr>
          <w:rFonts w:hint="eastAsia"/>
          <w:color w:val="auto"/>
          <w:sz w:val="24"/>
          <w:szCs w:val="24"/>
          <w:highlight w:val="none"/>
        </w:rPr>
        <w:t>进入清算程序，或被宣告破产，或其他丧失履约能力的情形；</w:t>
      </w:r>
    </w:p>
    <w:p w14:paraId="2B0C46F1">
      <w:pPr>
        <w:pStyle w:val="39"/>
        <w:tabs>
          <w:tab w:val="left" w:pos="1126"/>
        </w:tabs>
        <w:adjustRightInd w:val="0"/>
        <w:snapToGrid w:val="0"/>
        <w:spacing w:line="360" w:lineRule="auto"/>
        <w:ind w:firstLine="120"/>
        <w:jc w:val="both"/>
        <w:rPr>
          <w:rFonts w:hint="eastAsia"/>
          <w:color w:val="auto"/>
          <w:sz w:val="24"/>
          <w:szCs w:val="24"/>
          <w:highlight w:val="none"/>
        </w:rPr>
      </w:pPr>
      <w:bookmarkStart w:id="65" w:name="bookmark210"/>
      <w:r>
        <w:rPr>
          <w:rFonts w:hint="eastAsia"/>
          <w:color w:val="auto"/>
          <w:sz w:val="24"/>
          <w:szCs w:val="24"/>
          <w:highlight w:val="none"/>
        </w:rPr>
        <w:t>（</w:t>
      </w:r>
      <w:bookmarkEnd w:id="65"/>
      <w:r>
        <w:rPr>
          <w:rFonts w:hint="eastAsia"/>
          <w:color w:val="auto"/>
          <w:sz w:val="24"/>
          <w:szCs w:val="24"/>
          <w:highlight w:val="none"/>
        </w:rPr>
        <w:t>14）</w:t>
      </w:r>
      <w:r>
        <w:rPr>
          <w:rFonts w:hint="eastAsia"/>
          <w:color w:val="auto"/>
          <w:sz w:val="24"/>
          <w:szCs w:val="24"/>
          <w:highlight w:val="none"/>
        </w:rPr>
        <w:tab/>
      </w:r>
      <w:r>
        <w:rPr>
          <w:rFonts w:hint="eastAsia"/>
          <w:color w:val="auto"/>
          <w:sz w:val="24"/>
          <w:szCs w:val="24"/>
          <w:highlight w:val="none"/>
        </w:rPr>
        <w:t>在最近三年内发生重大产品质量问题（以相关行业主管部门的行政处罚决定或司法机关</w:t>
      </w:r>
      <w:r>
        <w:rPr>
          <w:rFonts w:hint="eastAsia"/>
          <w:color w:val="auto"/>
          <w:sz w:val="24"/>
          <w:szCs w:val="24"/>
          <w:highlight w:val="none"/>
          <w:lang w:eastAsia="zh-CN"/>
        </w:rPr>
        <w:t>出具</w:t>
      </w:r>
      <w:r>
        <w:rPr>
          <w:rFonts w:hint="eastAsia"/>
          <w:color w:val="auto"/>
          <w:sz w:val="24"/>
          <w:szCs w:val="24"/>
          <w:highlight w:val="none"/>
        </w:rPr>
        <w:t>的有关法律文书为准）；（以相关行业主管部门的行政处罚决定或司法机关出具的有关法律文书为准；</w:t>
      </w:r>
      <w:r>
        <w:rPr>
          <w:rFonts w:hint="eastAsia"/>
          <w:color w:val="auto"/>
          <w:sz w:val="24"/>
          <w:szCs w:val="24"/>
          <w:highlight w:val="none"/>
          <w:u w:val="single"/>
        </w:rPr>
        <w:t>“最近三年”是指从投标截止时间之日起逆推三年，以相关行业主管部门、司法机关出具的生效文件的落款时间起计算）；</w:t>
      </w:r>
    </w:p>
    <w:p w14:paraId="29E2B962">
      <w:pPr>
        <w:pStyle w:val="39"/>
        <w:tabs>
          <w:tab w:val="left" w:pos="1034"/>
        </w:tabs>
        <w:adjustRightInd w:val="0"/>
        <w:snapToGrid w:val="0"/>
        <w:spacing w:line="360" w:lineRule="auto"/>
        <w:ind w:firstLine="120"/>
        <w:jc w:val="both"/>
        <w:rPr>
          <w:rFonts w:hint="eastAsia"/>
          <w:strike/>
          <w:color w:val="auto"/>
          <w:sz w:val="24"/>
          <w:szCs w:val="24"/>
          <w:highlight w:val="none"/>
        </w:rPr>
      </w:pPr>
      <w:bookmarkStart w:id="66" w:name="bookmark211"/>
      <w:r>
        <w:rPr>
          <w:rFonts w:hint="eastAsia"/>
          <w:strike/>
          <w:color w:val="auto"/>
          <w:sz w:val="24"/>
          <w:szCs w:val="24"/>
          <w:highlight w:val="none"/>
        </w:rPr>
        <w:t>（</w:t>
      </w:r>
      <w:bookmarkEnd w:id="66"/>
      <w:r>
        <w:rPr>
          <w:rFonts w:hint="eastAsia"/>
          <w:strike/>
          <w:color w:val="auto"/>
          <w:sz w:val="24"/>
          <w:szCs w:val="24"/>
          <w:highlight w:val="none"/>
        </w:rPr>
        <w:t>15）</w:t>
      </w:r>
      <w:r>
        <w:rPr>
          <w:rFonts w:hint="eastAsia"/>
          <w:strike/>
          <w:color w:val="auto"/>
          <w:sz w:val="24"/>
          <w:szCs w:val="24"/>
          <w:highlight w:val="none"/>
        </w:rPr>
        <w:tab/>
      </w:r>
      <w:r>
        <w:rPr>
          <w:rFonts w:hint="eastAsia"/>
          <w:strike/>
          <w:color w:val="auto"/>
          <w:sz w:val="24"/>
          <w:szCs w:val="24"/>
          <w:highlight w:val="none"/>
        </w:rPr>
        <w:t>被工商行政管理机关在全国企业信用信息公示系统中列入严重违法失信企业名单；</w:t>
      </w:r>
    </w:p>
    <w:p w14:paraId="58AE0496">
      <w:pPr>
        <w:pStyle w:val="39"/>
        <w:tabs>
          <w:tab w:val="left" w:pos="1112"/>
        </w:tabs>
        <w:adjustRightInd w:val="0"/>
        <w:snapToGrid w:val="0"/>
        <w:spacing w:line="360" w:lineRule="auto"/>
        <w:ind w:firstLine="120"/>
        <w:jc w:val="both"/>
        <w:rPr>
          <w:rFonts w:hint="eastAsia"/>
          <w:strike/>
          <w:color w:val="auto"/>
          <w:sz w:val="24"/>
          <w:szCs w:val="24"/>
          <w:highlight w:val="none"/>
        </w:rPr>
      </w:pPr>
      <w:bookmarkStart w:id="67" w:name="bookmark212"/>
      <w:r>
        <w:rPr>
          <w:rFonts w:hint="eastAsia"/>
          <w:strike/>
          <w:color w:val="auto"/>
          <w:sz w:val="24"/>
          <w:szCs w:val="24"/>
          <w:highlight w:val="none"/>
        </w:rPr>
        <w:t>（</w:t>
      </w:r>
      <w:bookmarkEnd w:id="67"/>
      <w:r>
        <w:rPr>
          <w:rFonts w:hint="eastAsia"/>
          <w:strike/>
          <w:color w:val="auto"/>
          <w:sz w:val="24"/>
          <w:szCs w:val="24"/>
          <w:highlight w:val="none"/>
        </w:rPr>
        <w:t>16）</w:t>
      </w:r>
      <w:r>
        <w:rPr>
          <w:rFonts w:hint="eastAsia"/>
          <w:strike/>
          <w:color w:val="auto"/>
          <w:sz w:val="24"/>
          <w:szCs w:val="24"/>
          <w:highlight w:val="none"/>
        </w:rPr>
        <w:tab/>
      </w:r>
      <w:r>
        <w:rPr>
          <w:rFonts w:hint="eastAsia"/>
          <w:strike/>
          <w:color w:val="auto"/>
          <w:sz w:val="24"/>
          <w:szCs w:val="24"/>
          <w:highlight w:val="none"/>
        </w:rPr>
        <w:t>被最高人民法院在“信用中国</w:t>
      </w:r>
      <w:r>
        <w:rPr>
          <w:rFonts w:hint="eastAsia"/>
          <w:strike/>
          <w:color w:val="auto"/>
          <w:sz w:val="24"/>
          <w:szCs w:val="24"/>
          <w:highlight w:val="none"/>
          <w:lang w:val="zh-CN" w:bidi="zh-CN"/>
        </w:rPr>
        <w:t>”网站</w:t>
      </w:r>
      <w:r>
        <w:rPr>
          <w:rFonts w:hint="eastAsia"/>
          <w:strike/>
          <w:color w:val="auto"/>
          <w:sz w:val="24"/>
          <w:szCs w:val="24"/>
          <w:highlight w:val="none"/>
          <w:lang w:val="en-US" w:bidi="en-US"/>
        </w:rPr>
        <w:t>（www.creditchina.gov.cn）</w:t>
      </w:r>
      <w:r>
        <w:rPr>
          <w:rFonts w:hint="eastAsia"/>
          <w:strike/>
          <w:color w:val="auto"/>
          <w:sz w:val="24"/>
          <w:szCs w:val="24"/>
          <w:highlight w:val="none"/>
        </w:rPr>
        <w:t>或各级信用信息共享平台中列入失信被执行人名单；</w:t>
      </w:r>
    </w:p>
    <w:p w14:paraId="186F3800">
      <w:pPr>
        <w:pStyle w:val="39"/>
        <w:tabs>
          <w:tab w:val="left" w:pos="1126"/>
        </w:tabs>
        <w:adjustRightInd w:val="0"/>
        <w:snapToGrid w:val="0"/>
        <w:spacing w:line="360" w:lineRule="auto"/>
        <w:ind w:firstLine="120"/>
        <w:jc w:val="both"/>
        <w:rPr>
          <w:rFonts w:hint="eastAsia"/>
          <w:strike/>
          <w:color w:val="auto"/>
          <w:sz w:val="24"/>
          <w:szCs w:val="24"/>
          <w:highlight w:val="none"/>
        </w:rPr>
      </w:pPr>
      <w:bookmarkStart w:id="68" w:name="bookmark213"/>
      <w:r>
        <w:rPr>
          <w:rFonts w:hint="eastAsia"/>
          <w:strike/>
          <w:color w:val="auto"/>
          <w:sz w:val="24"/>
          <w:szCs w:val="24"/>
          <w:highlight w:val="none"/>
        </w:rPr>
        <w:t>（</w:t>
      </w:r>
      <w:bookmarkEnd w:id="68"/>
      <w:r>
        <w:rPr>
          <w:rFonts w:hint="eastAsia"/>
          <w:strike/>
          <w:color w:val="auto"/>
          <w:sz w:val="24"/>
          <w:szCs w:val="24"/>
          <w:highlight w:val="none"/>
        </w:rPr>
        <w:t>17）</w:t>
      </w:r>
      <w:r>
        <w:rPr>
          <w:rFonts w:hint="eastAsia"/>
          <w:strike/>
          <w:color w:val="auto"/>
          <w:sz w:val="24"/>
          <w:szCs w:val="24"/>
          <w:highlight w:val="none"/>
        </w:rPr>
        <w:tab/>
      </w:r>
      <w:r>
        <w:rPr>
          <w:rFonts w:hint="eastAsia"/>
          <w:strike/>
          <w:color w:val="auto"/>
          <w:sz w:val="24"/>
          <w:szCs w:val="24"/>
          <w:highlight w:val="none"/>
        </w:rPr>
        <w:t>在近三年内投标人或其法定代表人、拟委任的项目负责人有行贿犯罪行为的；</w:t>
      </w:r>
    </w:p>
    <w:p w14:paraId="04E4192A">
      <w:pPr>
        <w:pStyle w:val="39"/>
        <w:tabs>
          <w:tab w:val="left" w:pos="1034"/>
        </w:tabs>
        <w:adjustRightInd w:val="0"/>
        <w:snapToGrid w:val="0"/>
        <w:spacing w:line="360" w:lineRule="auto"/>
        <w:ind w:firstLine="120"/>
        <w:rPr>
          <w:rFonts w:hint="eastAsia"/>
          <w:color w:val="auto"/>
          <w:sz w:val="24"/>
          <w:szCs w:val="24"/>
          <w:highlight w:val="none"/>
        </w:rPr>
      </w:pPr>
      <w:bookmarkStart w:id="69" w:name="bookmark214"/>
      <w:r>
        <w:rPr>
          <w:rFonts w:hint="eastAsia"/>
          <w:color w:val="auto"/>
          <w:sz w:val="24"/>
          <w:szCs w:val="24"/>
          <w:highlight w:val="none"/>
        </w:rPr>
        <w:t>（</w:t>
      </w:r>
      <w:bookmarkEnd w:id="69"/>
      <w:r>
        <w:rPr>
          <w:rFonts w:hint="eastAsia"/>
          <w:color w:val="auto"/>
          <w:sz w:val="24"/>
          <w:szCs w:val="24"/>
          <w:highlight w:val="none"/>
        </w:rPr>
        <w:t>18）</w:t>
      </w:r>
      <w:r>
        <w:rPr>
          <w:rFonts w:hint="eastAsia"/>
          <w:color w:val="auto"/>
          <w:sz w:val="24"/>
          <w:szCs w:val="24"/>
          <w:highlight w:val="none"/>
        </w:rPr>
        <w:tab/>
      </w:r>
      <w:r>
        <w:rPr>
          <w:rFonts w:hint="eastAsia"/>
          <w:color w:val="auto"/>
          <w:sz w:val="24"/>
          <w:szCs w:val="24"/>
          <w:highlight w:val="none"/>
        </w:rPr>
        <w:t>法律法规或投标人须知前附表规定的其他情形。</w:t>
      </w:r>
      <w:bookmarkStart w:id="70" w:name="bookmark216"/>
      <w:bookmarkStart w:id="71" w:name="bookmark215"/>
      <w:bookmarkStart w:id="72" w:name="_Toc8328"/>
      <w:bookmarkStart w:id="73" w:name="bookmark218"/>
      <w:bookmarkStart w:id="74" w:name="_Toc30633"/>
    </w:p>
    <w:p w14:paraId="31728CDC">
      <w:pPr>
        <w:pStyle w:val="41"/>
        <w:adjustRightInd w:val="0"/>
        <w:snapToGrid w:val="0"/>
        <w:spacing w:after="220" w:line="360" w:lineRule="auto"/>
        <w:ind w:firstLine="140"/>
        <w:jc w:val="left"/>
        <w:outlineLvl w:val="2"/>
        <w:rPr>
          <w:rFonts w:hint="eastAsia"/>
          <w:color w:val="auto"/>
          <w:highlight w:val="none"/>
          <w:lang w:val="en-US" w:eastAsia="zh-CN" w:bidi="en-US"/>
        </w:rPr>
      </w:pPr>
      <w:r>
        <w:rPr>
          <w:rFonts w:hint="eastAsia"/>
          <w:color w:val="auto"/>
          <w:highlight w:val="none"/>
          <w:lang w:val="en-US" w:eastAsia="zh-CN" w:bidi="en-US"/>
        </w:rPr>
        <w:t>1.5费用承担</w:t>
      </w:r>
      <w:bookmarkEnd w:id="70"/>
      <w:bookmarkEnd w:id="71"/>
      <w:bookmarkEnd w:id="72"/>
      <w:bookmarkEnd w:id="73"/>
      <w:bookmarkEnd w:id="74"/>
    </w:p>
    <w:p w14:paraId="56254287">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1、投标人准备和参加投标活动发生的费用自理。</w:t>
      </w:r>
    </w:p>
    <w:p w14:paraId="3DE44603">
      <w:pPr>
        <w:spacing w:line="360" w:lineRule="auto"/>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2、中标人按《广州市发展改革委转发省发展改革委关于规范公共资源交易服务收费及有关问题的通知》（穗发改〔2017〕811号）文件的规定，向广州交易集团有限公司（广州公共资源交易中心）缴纳交易服务费，其费用包含在中标人投标报价中，招标人不另行支付。</w:t>
      </w:r>
    </w:p>
    <w:p w14:paraId="35505EDF">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u w:val="single"/>
        </w:rPr>
        <w:t>3、中标人需在领取中标通知书的同时向招标代理单位缴纳代理服务费，代理服务费按招标人与招标代理单位确定的原则计算，具体以缴费通知书金额为准。该费用已包含在投标报价中，根据国家计委【计价格[2002]1980号】及国家发改委【发改价格[2011]534号】文规定的货物类收费标准计算，本次招标代理费计算公式如下：即1000万＞中标价≥500万时，A=【5.9+（B-500）*0.8%】；500万＞中标价≥100万时，A=【1.5+（B-100）*1.1%】；中标价＜100万时，A=1.5%*B   A表示代理费（单位为万元） ；B表示中标价（单位为万元）。投标人在报价过程中应充分考虑，不得向招标人单独申请该费用。</w:t>
      </w:r>
    </w:p>
    <w:p w14:paraId="2229B0BE">
      <w:pPr>
        <w:pStyle w:val="41"/>
        <w:adjustRightInd w:val="0"/>
        <w:snapToGrid w:val="0"/>
        <w:spacing w:after="220" w:line="360" w:lineRule="auto"/>
        <w:ind w:firstLine="140"/>
        <w:jc w:val="both"/>
        <w:outlineLvl w:val="2"/>
        <w:rPr>
          <w:rFonts w:hint="eastAsia"/>
          <w:color w:val="auto"/>
          <w:highlight w:val="none"/>
        </w:rPr>
      </w:pPr>
      <w:bookmarkStart w:id="75" w:name="bookmark219"/>
      <w:r>
        <w:rPr>
          <w:rFonts w:hint="eastAsia"/>
          <w:color w:val="auto"/>
          <w:highlight w:val="none"/>
          <w:lang w:val="en-US" w:eastAsia="zh-CN" w:bidi="en-US"/>
        </w:rPr>
        <w:t>1.6</w:t>
      </w:r>
      <w:r>
        <w:rPr>
          <w:rFonts w:hint="eastAsia"/>
          <w:color w:val="auto"/>
          <w:highlight w:val="none"/>
        </w:rPr>
        <w:t>保密</w:t>
      </w:r>
      <w:bookmarkEnd w:id="75"/>
    </w:p>
    <w:p w14:paraId="1598EACA">
      <w:pPr>
        <w:pStyle w:val="39"/>
        <w:adjustRightInd w:val="0"/>
        <w:snapToGrid w:val="0"/>
        <w:spacing w:after="300" w:line="360" w:lineRule="auto"/>
        <w:ind w:firstLine="120"/>
        <w:jc w:val="both"/>
        <w:rPr>
          <w:rFonts w:hint="eastAsia"/>
          <w:color w:val="auto"/>
          <w:sz w:val="24"/>
          <w:szCs w:val="24"/>
          <w:highlight w:val="none"/>
        </w:rPr>
      </w:pPr>
      <w:bookmarkStart w:id="76" w:name="bookmark220"/>
      <w:r>
        <w:rPr>
          <w:rFonts w:hint="eastAsia"/>
          <w:color w:val="auto"/>
          <w:sz w:val="24"/>
          <w:szCs w:val="24"/>
          <w:highlight w:val="none"/>
        </w:rPr>
        <w:t>参与招标投标活动的各方应对招标文件和投标文件中的商业和技术等秘密保密，否则应承担相应的法律责任。</w:t>
      </w:r>
      <w:bookmarkEnd w:id="76"/>
    </w:p>
    <w:p w14:paraId="504C2FA8">
      <w:pPr>
        <w:pStyle w:val="38"/>
        <w:keepNext/>
        <w:keepLines/>
        <w:adjustRightInd w:val="0"/>
        <w:snapToGrid w:val="0"/>
        <w:spacing w:after="220" w:line="360" w:lineRule="auto"/>
        <w:ind w:firstLine="140"/>
        <w:jc w:val="left"/>
        <w:rPr>
          <w:rFonts w:hint="eastAsia"/>
          <w:color w:val="auto"/>
          <w:sz w:val="28"/>
          <w:szCs w:val="28"/>
          <w:highlight w:val="none"/>
        </w:rPr>
      </w:pPr>
      <w:bookmarkStart w:id="77" w:name="_Toc10087"/>
      <w:bookmarkStart w:id="78" w:name="_Toc26107"/>
      <w:bookmarkStart w:id="79" w:name="bookmark221"/>
      <w:bookmarkStart w:id="80" w:name="_Toc18469"/>
      <w:bookmarkStart w:id="81" w:name="_Toc5105"/>
      <w:bookmarkStart w:id="82" w:name="_Toc5362"/>
      <w:bookmarkStart w:id="83" w:name="bookmark223"/>
      <w:r>
        <w:rPr>
          <w:rFonts w:hint="eastAsia"/>
          <w:color w:val="auto"/>
          <w:sz w:val="28"/>
          <w:szCs w:val="28"/>
          <w:highlight w:val="none"/>
          <w:lang w:val="en-US" w:eastAsia="zh-CN" w:bidi="en-US"/>
        </w:rPr>
        <w:t>1.7</w:t>
      </w:r>
      <w:r>
        <w:rPr>
          <w:rFonts w:hint="eastAsia"/>
          <w:color w:val="auto"/>
          <w:sz w:val="28"/>
          <w:szCs w:val="28"/>
          <w:highlight w:val="none"/>
        </w:rPr>
        <w:t>语言文字</w:t>
      </w:r>
      <w:bookmarkEnd w:id="77"/>
      <w:bookmarkEnd w:id="78"/>
      <w:bookmarkEnd w:id="79"/>
      <w:bookmarkEnd w:id="80"/>
      <w:bookmarkEnd w:id="81"/>
      <w:bookmarkEnd w:id="82"/>
      <w:bookmarkEnd w:id="83"/>
    </w:p>
    <w:p w14:paraId="087171B2">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rPr>
        <w:t>招标投标文件使用的语言文字为中文。专用术语使用外文的，应附有中文注释。</w:t>
      </w:r>
    </w:p>
    <w:p w14:paraId="7B8D64BD">
      <w:pPr>
        <w:pStyle w:val="38"/>
        <w:keepNext/>
        <w:keepLines/>
        <w:adjustRightInd w:val="0"/>
        <w:snapToGrid w:val="0"/>
        <w:spacing w:after="220" w:line="360" w:lineRule="auto"/>
        <w:ind w:firstLine="140"/>
        <w:jc w:val="both"/>
        <w:rPr>
          <w:rFonts w:hint="eastAsia"/>
          <w:color w:val="auto"/>
          <w:sz w:val="28"/>
          <w:szCs w:val="28"/>
          <w:highlight w:val="none"/>
        </w:rPr>
      </w:pPr>
      <w:bookmarkStart w:id="84" w:name="_Toc20369"/>
      <w:bookmarkStart w:id="85" w:name="bookmark224"/>
      <w:bookmarkStart w:id="86" w:name="_Toc21439"/>
      <w:bookmarkStart w:id="87" w:name="_Toc12467"/>
      <w:bookmarkStart w:id="88" w:name="_Toc7345"/>
      <w:bookmarkStart w:id="89" w:name="bookmark227"/>
      <w:bookmarkStart w:id="90" w:name="bookmark225"/>
      <w:bookmarkStart w:id="91" w:name="_Toc3462"/>
      <w:r>
        <w:rPr>
          <w:rFonts w:hint="eastAsia"/>
          <w:color w:val="auto"/>
          <w:sz w:val="28"/>
          <w:szCs w:val="28"/>
          <w:highlight w:val="none"/>
          <w:lang w:val="en-US" w:eastAsia="zh-CN" w:bidi="en-US"/>
        </w:rPr>
        <w:t>1.8</w:t>
      </w:r>
      <w:r>
        <w:rPr>
          <w:rFonts w:hint="eastAsia"/>
          <w:color w:val="auto"/>
          <w:sz w:val="28"/>
          <w:szCs w:val="28"/>
          <w:highlight w:val="none"/>
        </w:rPr>
        <w:t>计量单位</w:t>
      </w:r>
      <w:bookmarkEnd w:id="84"/>
      <w:bookmarkEnd w:id="85"/>
      <w:bookmarkEnd w:id="86"/>
      <w:bookmarkEnd w:id="87"/>
      <w:bookmarkEnd w:id="88"/>
      <w:bookmarkEnd w:id="89"/>
      <w:bookmarkEnd w:id="90"/>
      <w:bookmarkEnd w:id="91"/>
    </w:p>
    <w:p w14:paraId="1D8E36D7">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rPr>
        <w:t>所有计量均采用中华人民共和国法定计量单位。</w:t>
      </w:r>
    </w:p>
    <w:p w14:paraId="140AB212">
      <w:pPr>
        <w:pStyle w:val="38"/>
        <w:keepNext/>
        <w:keepLines/>
        <w:adjustRightInd w:val="0"/>
        <w:snapToGrid w:val="0"/>
        <w:spacing w:after="220" w:line="360" w:lineRule="auto"/>
        <w:ind w:firstLine="140"/>
        <w:jc w:val="both"/>
        <w:rPr>
          <w:rFonts w:hint="eastAsia"/>
          <w:color w:val="auto"/>
          <w:sz w:val="28"/>
          <w:szCs w:val="28"/>
          <w:highlight w:val="none"/>
        </w:rPr>
      </w:pPr>
      <w:bookmarkStart w:id="92" w:name="_Toc31576"/>
      <w:bookmarkStart w:id="93" w:name="_Toc530"/>
      <w:bookmarkStart w:id="94" w:name="_Toc11639"/>
      <w:bookmarkStart w:id="95" w:name="_Toc29776"/>
      <w:bookmarkStart w:id="96" w:name="bookmark229"/>
      <w:bookmarkStart w:id="97" w:name="bookmark228"/>
      <w:bookmarkStart w:id="98" w:name="bookmark231"/>
      <w:bookmarkStart w:id="99" w:name="_Toc18038"/>
      <w:r>
        <w:rPr>
          <w:rFonts w:hint="eastAsia"/>
          <w:color w:val="auto"/>
          <w:sz w:val="28"/>
          <w:szCs w:val="28"/>
          <w:highlight w:val="none"/>
          <w:lang w:val="en-US" w:eastAsia="zh-CN" w:bidi="en-US"/>
        </w:rPr>
        <w:t>1.9</w:t>
      </w:r>
      <w:r>
        <w:rPr>
          <w:rFonts w:hint="eastAsia"/>
          <w:color w:val="auto"/>
          <w:sz w:val="28"/>
          <w:szCs w:val="28"/>
          <w:highlight w:val="none"/>
        </w:rPr>
        <w:t>投标预备会</w:t>
      </w:r>
      <w:bookmarkEnd w:id="92"/>
      <w:bookmarkEnd w:id="93"/>
      <w:bookmarkEnd w:id="94"/>
      <w:bookmarkEnd w:id="95"/>
      <w:bookmarkEnd w:id="96"/>
      <w:bookmarkEnd w:id="97"/>
      <w:bookmarkEnd w:id="98"/>
      <w:bookmarkEnd w:id="99"/>
    </w:p>
    <w:p w14:paraId="518EE954">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1.9.1</w:t>
      </w:r>
      <w:r>
        <w:rPr>
          <w:rFonts w:hint="eastAsia"/>
          <w:color w:val="auto"/>
          <w:sz w:val="24"/>
          <w:szCs w:val="24"/>
          <w:highlight w:val="none"/>
        </w:rPr>
        <w:t>投标人须知前附表规定召开投标预备会的，招标人按投标人须知前附表规定的时间和地点召开投标预备会，澄清投标人</w:t>
      </w:r>
      <w:r>
        <w:rPr>
          <w:rFonts w:hint="eastAsia"/>
          <w:color w:val="auto"/>
          <w:sz w:val="24"/>
          <w:szCs w:val="24"/>
          <w:highlight w:val="none"/>
          <w:lang w:eastAsia="zh-CN"/>
        </w:rPr>
        <w:t>提出</w:t>
      </w:r>
      <w:r>
        <w:rPr>
          <w:rFonts w:hint="eastAsia"/>
          <w:color w:val="auto"/>
          <w:sz w:val="24"/>
          <w:szCs w:val="24"/>
          <w:highlight w:val="none"/>
        </w:rPr>
        <w:t>的问题。</w:t>
      </w:r>
    </w:p>
    <w:p w14:paraId="418C5FBB">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1.9.2</w:t>
      </w:r>
      <w:r>
        <w:rPr>
          <w:rFonts w:hint="eastAsia"/>
          <w:color w:val="auto"/>
          <w:sz w:val="24"/>
          <w:szCs w:val="24"/>
          <w:highlight w:val="none"/>
        </w:rPr>
        <w:t>投标人应按投标人须知前附表规定的时间和形式将</w:t>
      </w:r>
      <w:r>
        <w:rPr>
          <w:rFonts w:hint="eastAsia"/>
          <w:color w:val="auto"/>
          <w:sz w:val="24"/>
          <w:szCs w:val="24"/>
          <w:highlight w:val="none"/>
          <w:lang w:eastAsia="zh-CN"/>
        </w:rPr>
        <w:t>提出</w:t>
      </w:r>
      <w:r>
        <w:rPr>
          <w:rFonts w:hint="eastAsia"/>
          <w:color w:val="auto"/>
          <w:sz w:val="24"/>
          <w:szCs w:val="24"/>
          <w:highlight w:val="none"/>
        </w:rPr>
        <w:t>的问题送达招标人，以便招标人在会议期间澄清。</w:t>
      </w:r>
    </w:p>
    <w:p w14:paraId="0CDB8700">
      <w:pPr>
        <w:pStyle w:val="39"/>
        <w:adjustRightInd w:val="0"/>
        <w:snapToGrid w:val="0"/>
        <w:spacing w:after="300" w:line="360" w:lineRule="auto"/>
        <w:ind w:firstLine="120"/>
        <w:jc w:val="both"/>
        <w:rPr>
          <w:rFonts w:hint="eastAsia"/>
          <w:color w:val="auto"/>
          <w:sz w:val="24"/>
          <w:szCs w:val="24"/>
          <w:highlight w:val="none"/>
        </w:rPr>
      </w:pPr>
      <w:bookmarkStart w:id="100" w:name="bookmark232"/>
      <w:r>
        <w:rPr>
          <w:rFonts w:hint="eastAsia"/>
          <w:color w:val="auto"/>
          <w:sz w:val="24"/>
          <w:szCs w:val="24"/>
          <w:highlight w:val="none"/>
          <w:lang w:val="en-US" w:eastAsia="zh-CN" w:bidi="en-US"/>
        </w:rPr>
        <w:t>1.9.3</w:t>
      </w:r>
      <w:r>
        <w:rPr>
          <w:rFonts w:hint="eastAsia"/>
          <w:color w:val="auto"/>
          <w:sz w:val="24"/>
          <w:szCs w:val="24"/>
          <w:highlight w:val="none"/>
        </w:rPr>
        <w:t>投标预备会后，招标人将对投标人所提问题的澄清，以投标人须知前附表规定的形式通知所有购买招标文件的投标人。该澄清内容为招标文件的组成部分。</w:t>
      </w:r>
      <w:bookmarkEnd w:id="100"/>
    </w:p>
    <w:p w14:paraId="18FE2B8A">
      <w:pPr>
        <w:pStyle w:val="38"/>
        <w:keepNext/>
        <w:keepLines/>
        <w:adjustRightInd w:val="0"/>
        <w:snapToGrid w:val="0"/>
        <w:spacing w:after="220" w:line="360" w:lineRule="auto"/>
        <w:ind w:firstLine="140"/>
        <w:jc w:val="both"/>
        <w:rPr>
          <w:rFonts w:hint="eastAsia"/>
          <w:color w:val="auto"/>
          <w:sz w:val="28"/>
          <w:szCs w:val="28"/>
          <w:highlight w:val="none"/>
        </w:rPr>
      </w:pPr>
      <w:bookmarkStart w:id="101" w:name="_Toc5066"/>
      <w:bookmarkStart w:id="102" w:name="_Toc19703"/>
      <w:r>
        <w:rPr>
          <w:rFonts w:hint="eastAsia"/>
          <w:color w:val="auto"/>
          <w:sz w:val="28"/>
          <w:szCs w:val="28"/>
          <w:highlight w:val="none"/>
          <w:lang w:val="en-US" w:eastAsia="zh-CN" w:bidi="en-US"/>
        </w:rPr>
        <w:t>1.10</w:t>
      </w:r>
      <w:r>
        <w:rPr>
          <w:rFonts w:hint="eastAsia"/>
          <w:color w:val="auto"/>
          <w:sz w:val="28"/>
          <w:szCs w:val="28"/>
          <w:highlight w:val="none"/>
        </w:rPr>
        <w:t>分包</w:t>
      </w:r>
      <w:bookmarkEnd w:id="101"/>
      <w:bookmarkEnd w:id="102"/>
    </w:p>
    <w:p w14:paraId="294A4920">
      <w:pPr>
        <w:pStyle w:val="39"/>
        <w:adjustRightInd w:val="0"/>
        <w:snapToGrid w:val="0"/>
        <w:spacing w:line="360" w:lineRule="auto"/>
        <w:ind w:firstLine="120"/>
        <w:jc w:val="both"/>
        <w:rPr>
          <w:rFonts w:hint="eastAsia"/>
          <w:strike/>
          <w:color w:val="auto"/>
          <w:sz w:val="24"/>
          <w:szCs w:val="24"/>
          <w:highlight w:val="none"/>
        </w:rPr>
      </w:pPr>
      <w:r>
        <w:rPr>
          <w:rFonts w:hint="eastAsia"/>
          <w:strike/>
          <w:color w:val="auto"/>
          <w:sz w:val="24"/>
          <w:szCs w:val="24"/>
          <w:highlight w:val="none"/>
          <w:lang w:val="en-US" w:eastAsia="zh-CN" w:bidi="en-US"/>
        </w:rPr>
        <w:t>1.10.1</w:t>
      </w:r>
      <w:r>
        <w:rPr>
          <w:rFonts w:hint="eastAsia"/>
          <w:strike/>
          <w:color w:val="auto"/>
          <w:sz w:val="24"/>
          <w:szCs w:val="24"/>
          <w:highlight w:val="none"/>
        </w:rPr>
        <w:t>投标人拟在中标后将中标项目的非主体设备进行分包的，应符合投标人须知前附表规定的分包内容、分包金额和资质要求等限制性条件，除投标人须知前附表规定的非主体设备外，其他工作不得分包。</w:t>
      </w:r>
    </w:p>
    <w:p w14:paraId="26093FF6">
      <w:pPr>
        <w:pStyle w:val="39"/>
        <w:adjustRightInd w:val="0"/>
        <w:snapToGrid w:val="0"/>
        <w:spacing w:after="300" w:line="360" w:lineRule="auto"/>
        <w:ind w:firstLine="120"/>
        <w:jc w:val="both"/>
        <w:rPr>
          <w:rFonts w:hint="eastAsia"/>
          <w:color w:val="auto"/>
          <w:sz w:val="24"/>
          <w:szCs w:val="24"/>
          <w:highlight w:val="none"/>
        </w:rPr>
      </w:pPr>
      <w:bookmarkStart w:id="103" w:name="bookmark233"/>
      <w:r>
        <w:rPr>
          <w:rFonts w:hint="eastAsia"/>
          <w:color w:val="auto"/>
          <w:sz w:val="24"/>
          <w:szCs w:val="24"/>
          <w:highlight w:val="none"/>
          <w:lang w:val="en-US" w:eastAsia="zh-CN" w:bidi="en-US"/>
        </w:rPr>
        <w:t>1.10.2</w:t>
      </w:r>
      <w:r>
        <w:rPr>
          <w:rFonts w:hint="eastAsia"/>
          <w:color w:val="auto"/>
          <w:sz w:val="24"/>
          <w:szCs w:val="24"/>
          <w:highlight w:val="none"/>
        </w:rPr>
        <w:t>中标人不得向他人转让中标项目，接受分包的人不得再次分包。中标人应当就分包项目向招标人负责，接受分包的人就分包项目承担连带责任。</w:t>
      </w:r>
      <w:bookmarkEnd w:id="103"/>
    </w:p>
    <w:p w14:paraId="43F56DFF">
      <w:pPr>
        <w:pStyle w:val="38"/>
        <w:keepNext/>
        <w:keepLines/>
        <w:adjustRightInd w:val="0"/>
        <w:snapToGrid w:val="0"/>
        <w:spacing w:after="220" w:line="360" w:lineRule="auto"/>
        <w:ind w:firstLine="140"/>
        <w:jc w:val="both"/>
        <w:rPr>
          <w:rFonts w:hint="eastAsia"/>
          <w:color w:val="auto"/>
          <w:sz w:val="28"/>
          <w:szCs w:val="28"/>
          <w:highlight w:val="none"/>
        </w:rPr>
      </w:pPr>
      <w:bookmarkStart w:id="104" w:name="_Toc16846"/>
      <w:bookmarkStart w:id="105" w:name="_Toc32424"/>
      <w:bookmarkStart w:id="106" w:name="_Toc1885"/>
      <w:bookmarkStart w:id="107" w:name="bookmark234"/>
      <w:bookmarkStart w:id="108" w:name="_Toc25321"/>
      <w:bookmarkStart w:id="109" w:name="bookmark236"/>
      <w:bookmarkStart w:id="110" w:name="_Toc8373"/>
      <w:r>
        <w:rPr>
          <w:rFonts w:hint="eastAsia"/>
          <w:color w:val="auto"/>
          <w:sz w:val="28"/>
          <w:szCs w:val="28"/>
          <w:highlight w:val="none"/>
          <w:lang w:val="en-US" w:eastAsia="zh-CN" w:bidi="en-US"/>
        </w:rPr>
        <w:t>1.11</w:t>
      </w:r>
      <w:r>
        <w:rPr>
          <w:rFonts w:hint="eastAsia"/>
          <w:color w:val="auto"/>
          <w:sz w:val="28"/>
          <w:szCs w:val="28"/>
          <w:highlight w:val="none"/>
        </w:rPr>
        <w:t>响应和偏差</w:t>
      </w:r>
      <w:bookmarkEnd w:id="104"/>
      <w:bookmarkEnd w:id="105"/>
      <w:bookmarkEnd w:id="106"/>
      <w:bookmarkEnd w:id="107"/>
      <w:bookmarkEnd w:id="108"/>
      <w:bookmarkEnd w:id="109"/>
      <w:bookmarkEnd w:id="110"/>
    </w:p>
    <w:p w14:paraId="45887CF5">
      <w:pPr>
        <w:pStyle w:val="39"/>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val="en-US" w:eastAsia="zh-CN" w:bidi="en-US"/>
        </w:rPr>
        <w:t>1.11.1</w:t>
      </w:r>
      <w:r>
        <w:rPr>
          <w:rFonts w:hint="eastAsia"/>
          <w:color w:val="auto"/>
          <w:sz w:val="24"/>
          <w:szCs w:val="24"/>
          <w:highlight w:val="none"/>
        </w:rPr>
        <w:t>投标文件应当对招标文件的实质性要求和条件</w:t>
      </w:r>
      <w:r>
        <w:rPr>
          <w:rFonts w:hint="eastAsia"/>
          <w:color w:val="auto"/>
          <w:sz w:val="24"/>
          <w:szCs w:val="24"/>
          <w:highlight w:val="none"/>
          <w:lang w:eastAsia="zh-CN"/>
        </w:rPr>
        <w:t>作出</w:t>
      </w:r>
      <w:r>
        <w:rPr>
          <w:rFonts w:hint="eastAsia"/>
          <w:color w:val="auto"/>
          <w:sz w:val="24"/>
          <w:szCs w:val="24"/>
          <w:highlight w:val="none"/>
        </w:rPr>
        <w:t>满足性或更有利于招标人的响应</w:t>
      </w:r>
      <w:r>
        <w:rPr>
          <w:rFonts w:hint="eastAsia"/>
          <w:color w:val="auto"/>
          <w:sz w:val="24"/>
          <w:szCs w:val="24"/>
          <w:highlight w:val="none"/>
          <w:lang w:eastAsia="zh-CN"/>
        </w:rPr>
        <w:t>，</w:t>
      </w:r>
      <w:r>
        <w:rPr>
          <w:rFonts w:hint="eastAsia"/>
          <w:color w:val="auto"/>
          <w:sz w:val="24"/>
          <w:szCs w:val="24"/>
          <w:highlight w:val="none"/>
        </w:rPr>
        <w:t>否则，投标人的投标将被否决。实质性要求和条件见投标人须知前附表。</w:t>
      </w:r>
    </w:p>
    <w:p w14:paraId="6EB79CBE">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1.11.2</w:t>
      </w:r>
      <w:r>
        <w:rPr>
          <w:rFonts w:hint="eastAsia"/>
          <w:color w:val="auto"/>
          <w:sz w:val="24"/>
          <w:szCs w:val="24"/>
          <w:highlight w:val="none"/>
        </w:rPr>
        <w:t>投标人应根据招标文件的要求提供投标设备技术性能指标的详细描述、技术支持资料及</w:t>
      </w:r>
      <w:r>
        <w:rPr>
          <w:rFonts w:hint="eastAsia"/>
          <w:color w:val="auto"/>
          <w:sz w:val="24"/>
          <w:szCs w:val="24"/>
          <w:highlight w:val="none"/>
          <w:lang w:eastAsia="zh-CN"/>
        </w:rPr>
        <w:t>技术部分方案</w:t>
      </w:r>
      <w:r>
        <w:rPr>
          <w:rFonts w:hint="eastAsia"/>
          <w:color w:val="auto"/>
          <w:sz w:val="24"/>
          <w:szCs w:val="24"/>
          <w:highlight w:val="none"/>
        </w:rPr>
        <w:t>等内容以对招标文件</w:t>
      </w:r>
      <w:r>
        <w:rPr>
          <w:rFonts w:hint="eastAsia"/>
          <w:color w:val="auto"/>
          <w:sz w:val="24"/>
          <w:szCs w:val="24"/>
          <w:highlight w:val="none"/>
          <w:lang w:eastAsia="zh-CN"/>
        </w:rPr>
        <w:t>作出</w:t>
      </w:r>
      <w:r>
        <w:rPr>
          <w:rFonts w:hint="eastAsia"/>
          <w:color w:val="auto"/>
          <w:sz w:val="24"/>
          <w:szCs w:val="24"/>
          <w:highlight w:val="none"/>
        </w:rPr>
        <w:t>响应。</w:t>
      </w:r>
    </w:p>
    <w:p w14:paraId="09CAD310">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1.11.3</w:t>
      </w:r>
      <w:r>
        <w:rPr>
          <w:rFonts w:hint="eastAsia"/>
          <w:color w:val="auto"/>
          <w:sz w:val="24"/>
          <w:szCs w:val="24"/>
          <w:highlight w:val="none"/>
        </w:rPr>
        <w:t>投标文件中应针对实质性要求和条件中列明的技术要求提供技术支持资料。技术支持资料以制造商公开发布的印刷资料，或检测机构</w:t>
      </w:r>
      <w:r>
        <w:rPr>
          <w:rFonts w:hint="eastAsia"/>
          <w:color w:val="auto"/>
          <w:sz w:val="24"/>
          <w:szCs w:val="24"/>
          <w:highlight w:val="none"/>
          <w:lang w:eastAsia="zh-CN"/>
        </w:rPr>
        <w:t>出具</w:t>
      </w:r>
      <w:r>
        <w:rPr>
          <w:rFonts w:hint="eastAsia"/>
          <w:color w:val="auto"/>
          <w:sz w:val="24"/>
          <w:szCs w:val="24"/>
          <w:highlight w:val="none"/>
        </w:rPr>
        <w:t>的检测报告或投标人须知前附表允许的其他形式为准，不符合前述要求的，视为无技术支持资料，其投标将被否决。</w:t>
      </w:r>
    </w:p>
    <w:p w14:paraId="509D0087">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1.11.4</w:t>
      </w:r>
      <w:r>
        <w:rPr>
          <w:rFonts w:hint="eastAsia"/>
          <w:color w:val="auto"/>
          <w:sz w:val="24"/>
          <w:szCs w:val="24"/>
          <w:highlight w:val="none"/>
        </w:rPr>
        <w:t>投标人须知前附表规定了可以偏差的范围和最高偏差项数的，偏差应当符合投标人须知前附表规定的偏差范围和最高项数，</w:t>
      </w:r>
      <w:r>
        <w:rPr>
          <w:rFonts w:hint="eastAsia"/>
          <w:color w:val="auto"/>
          <w:sz w:val="24"/>
          <w:szCs w:val="24"/>
          <w:highlight w:val="none"/>
          <w:lang w:eastAsia="zh-CN"/>
        </w:rPr>
        <w:t>超出</w:t>
      </w:r>
      <w:r>
        <w:rPr>
          <w:rFonts w:hint="eastAsia"/>
          <w:color w:val="auto"/>
          <w:sz w:val="24"/>
          <w:szCs w:val="24"/>
          <w:highlight w:val="none"/>
        </w:rPr>
        <w:t>偏差范围和最高偏差项数的投标将被否决。</w:t>
      </w:r>
    </w:p>
    <w:p w14:paraId="2227FECC">
      <w:pPr>
        <w:pStyle w:val="39"/>
        <w:adjustRightInd w:val="0"/>
        <w:snapToGrid w:val="0"/>
        <w:spacing w:after="320" w:line="360" w:lineRule="auto"/>
        <w:ind w:firstLine="120"/>
        <w:jc w:val="both"/>
        <w:rPr>
          <w:rFonts w:hint="eastAsia"/>
          <w:strike/>
          <w:color w:val="auto"/>
          <w:sz w:val="24"/>
          <w:szCs w:val="24"/>
          <w:highlight w:val="none"/>
        </w:rPr>
      </w:pPr>
      <w:bookmarkStart w:id="111" w:name="bookmark237"/>
      <w:r>
        <w:rPr>
          <w:rFonts w:hint="eastAsia"/>
          <w:strike/>
          <w:color w:val="auto"/>
          <w:sz w:val="24"/>
          <w:szCs w:val="24"/>
          <w:highlight w:val="none"/>
          <w:lang w:val="en-US" w:eastAsia="zh-CN" w:bidi="en-US"/>
        </w:rPr>
        <w:t>1.11.5</w:t>
      </w:r>
      <w:r>
        <w:rPr>
          <w:rFonts w:hint="eastAsia"/>
          <w:strike/>
          <w:color w:val="auto"/>
          <w:sz w:val="24"/>
          <w:szCs w:val="24"/>
          <w:highlight w:val="none"/>
        </w:rPr>
        <w:t>投标文件对招标文件的全部偏差，均应在投标文件的商务和技术偏差表中列明，除列明的内容外，视为投标人响应招标文件的全部要求。</w:t>
      </w:r>
      <w:bookmarkEnd w:id="111"/>
    </w:p>
    <w:p w14:paraId="6EFBE64D">
      <w:pPr>
        <w:pStyle w:val="42"/>
        <w:keepNext/>
        <w:keepLines/>
        <w:numPr>
          <w:ilvl w:val="0"/>
          <w:numId w:val="2"/>
        </w:numPr>
        <w:adjustRightInd w:val="0"/>
        <w:snapToGrid w:val="0"/>
        <w:spacing w:after="560" w:line="360" w:lineRule="auto"/>
        <w:ind w:firstLine="161"/>
        <w:jc w:val="left"/>
        <w:rPr>
          <w:rFonts w:hint="eastAsia"/>
          <w:color w:val="auto"/>
          <w:sz w:val="32"/>
          <w:szCs w:val="32"/>
          <w:highlight w:val="none"/>
        </w:rPr>
      </w:pPr>
      <w:bookmarkStart w:id="112" w:name="bookmark240"/>
      <w:bookmarkEnd w:id="112"/>
      <w:bookmarkStart w:id="113" w:name="_Toc19813"/>
      <w:bookmarkStart w:id="114" w:name="_Toc10387"/>
      <w:bookmarkStart w:id="115" w:name="_Toc6372"/>
      <w:bookmarkStart w:id="116" w:name="_Toc11379"/>
      <w:bookmarkStart w:id="117" w:name="_Toc26470"/>
      <w:bookmarkStart w:id="118" w:name="bookmark238"/>
      <w:bookmarkStart w:id="119" w:name="bookmark241"/>
      <w:r>
        <w:rPr>
          <w:rFonts w:hint="eastAsia"/>
          <w:b/>
          <w:bCs/>
          <w:color w:val="auto"/>
          <w:sz w:val="32"/>
          <w:szCs w:val="32"/>
          <w:highlight w:val="none"/>
        </w:rPr>
        <w:t>招标文件</w:t>
      </w:r>
      <w:bookmarkEnd w:id="113"/>
      <w:bookmarkEnd w:id="114"/>
      <w:bookmarkEnd w:id="115"/>
      <w:bookmarkEnd w:id="116"/>
      <w:bookmarkEnd w:id="117"/>
      <w:bookmarkEnd w:id="118"/>
      <w:bookmarkEnd w:id="119"/>
    </w:p>
    <w:p w14:paraId="62059C57">
      <w:pPr>
        <w:pStyle w:val="38"/>
        <w:keepNext/>
        <w:keepLines/>
        <w:adjustRightInd w:val="0"/>
        <w:snapToGrid w:val="0"/>
        <w:spacing w:after="220" w:line="360" w:lineRule="auto"/>
        <w:ind w:firstLine="140"/>
        <w:jc w:val="left"/>
        <w:rPr>
          <w:rFonts w:hint="eastAsia"/>
          <w:color w:val="auto"/>
          <w:sz w:val="28"/>
          <w:szCs w:val="28"/>
          <w:highlight w:val="none"/>
        </w:rPr>
      </w:pPr>
      <w:bookmarkStart w:id="120" w:name="_Toc1907"/>
      <w:bookmarkStart w:id="121" w:name="_Toc31478"/>
      <w:bookmarkStart w:id="122" w:name="_Toc23074"/>
      <w:bookmarkStart w:id="123" w:name="bookmark245"/>
      <w:bookmarkStart w:id="124" w:name="_Toc966"/>
      <w:bookmarkStart w:id="125" w:name="_Toc32460"/>
      <w:bookmarkStart w:id="126" w:name="bookmark243"/>
      <w:bookmarkStart w:id="127" w:name="bookmark242"/>
      <w:r>
        <w:rPr>
          <w:rFonts w:hint="eastAsia"/>
          <w:color w:val="auto"/>
          <w:sz w:val="28"/>
          <w:szCs w:val="28"/>
          <w:highlight w:val="none"/>
          <w:lang w:val="en-US" w:eastAsia="en-US" w:bidi="en-US"/>
        </w:rPr>
        <w:t>2.1</w:t>
      </w:r>
      <w:r>
        <w:rPr>
          <w:rFonts w:hint="eastAsia"/>
          <w:color w:val="auto"/>
          <w:sz w:val="28"/>
          <w:szCs w:val="28"/>
          <w:highlight w:val="none"/>
        </w:rPr>
        <w:t>招标文件的组成</w:t>
      </w:r>
      <w:bookmarkEnd w:id="120"/>
      <w:bookmarkEnd w:id="121"/>
      <w:bookmarkEnd w:id="122"/>
      <w:bookmarkEnd w:id="123"/>
      <w:bookmarkEnd w:id="124"/>
      <w:bookmarkEnd w:id="125"/>
      <w:bookmarkEnd w:id="126"/>
      <w:bookmarkEnd w:id="127"/>
    </w:p>
    <w:p w14:paraId="66F07802">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rPr>
        <w:t>本招标文件包括：</w:t>
      </w:r>
    </w:p>
    <w:p w14:paraId="450313C8">
      <w:pPr>
        <w:pStyle w:val="39"/>
        <w:tabs>
          <w:tab w:val="left" w:pos="868"/>
        </w:tabs>
        <w:adjustRightInd w:val="0"/>
        <w:snapToGrid w:val="0"/>
        <w:spacing w:line="360" w:lineRule="auto"/>
        <w:ind w:firstLine="120"/>
        <w:jc w:val="both"/>
        <w:rPr>
          <w:rFonts w:hint="eastAsia"/>
          <w:color w:val="auto"/>
          <w:sz w:val="24"/>
          <w:szCs w:val="24"/>
          <w:highlight w:val="none"/>
        </w:rPr>
      </w:pPr>
      <w:bookmarkStart w:id="128" w:name="bookmark246"/>
      <w:r>
        <w:rPr>
          <w:rFonts w:hint="eastAsia"/>
          <w:color w:val="auto"/>
          <w:sz w:val="24"/>
          <w:szCs w:val="24"/>
          <w:highlight w:val="none"/>
        </w:rPr>
        <w:t>（</w:t>
      </w:r>
      <w:bookmarkEnd w:id="128"/>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招标公告（或投标邀请书）；</w:t>
      </w:r>
    </w:p>
    <w:p w14:paraId="471AA0BE">
      <w:pPr>
        <w:pStyle w:val="39"/>
        <w:tabs>
          <w:tab w:val="left" w:pos="868"/>
        </w:tabs>
        <w:adjustRightInd w:val="0"/>
        <w:snapToGrid w:val="0"/>
        <w:spacing w:line="360" w:lineRule="auto"/>
        <w:ind w:firstLine="120"/>
        <w:jc w:val="both"/>
        <w:rPr>
          <w:rFonts w:hint="eastAsia"/>
          <w:color w:val="auto"/>
          <w:sz w:val="24"/>
          <w:szCs w:val="24"/>
          <w:highlight w:val="none"/>
        </w:rPr>
      </w:pPr>
      <w:bookmarkStart w:id="129" w:name="bookmark247"/>
      <w:r>
        <w:rPr>
          <w:rFonts w:hint="eastAsia"/>
          <w:color w:val="auto"/>
          <w:sz w:val="24"/>
          <w:szCs w:val="24"/>
          <w:highlight w:val="none"/>
        </w:rPr>
        <w:t>（</w:t>
      </w:r>
      <w:bookmarkEnd w:id="129"/>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投标人须知；</w:t>
      </w:r>
    </w:p>
    <w:p w14:paraId="169FBCC9">
      <w:pPr>
        <w:pStyle w:val="39"/>
        <w:tabs>
          <w:tab w:val="left" w:pos="868"/>
        </w:tabs>
        <w:adjustRightInd w:val="0"/>
        <w:snapToGrid w:val="0"/>
        <w:spacing w:line="360" w:lineRule="auto"/>
        <w:ind w:firstLine="120"/>
        <w:jc w:val="both"/>
        <w:rPr>
          <w:rFonts w:hint="eastAsia"/>
          <w:color w:val="auto"/>
          <w:sz w:val="24"/>
          <w:szCs w:val="24"/>
          <w:highlight w:val="none"/>
        </w:rPr>
      </w:pPr>
      <w:bookmarkStart w:id="130" w:name="bookmark248"/>
      <w:r>
        <w:rPr>
          <w:rFonts w:hint="eastAsia"/>
          <w:color w:val="auto"/>
          <w:sz w:val="24"/>
          <w:szCs w:val="24"/>
          <w:highlight w:val="none"/>
        </w:rPr>
        <w:t>（</w:t>
      </w:r>
      <w:bookmarkEnd w:id="130"/>
      <w:r>
        <w:rPr>
          <w:rFonts w:hint="eastAsia"/>
          <w:color w:val="auto"/>
          <w:sz w:val="24"/>
          <w:szCs w:val="24"/>
          <w:highlight w:val="none"/>
        </w:rPr>
        <w:t>3）</w:t>
      </w:r>
      <w:r>
        <w:rPr>
          <w:rFonts w:hint="eastAsia"/>
          <w:color w:val="auto"/>
          <w:sz w:val="24"/>
          <w:szCs w:val="24"/>
          <w:highlight w:val="none"/>
        </w:rPr>
        <w:tab/>
      </w:r>
      <w:r>
        <w:rPr>
          <w:rFonts w:hint="eastAsia"/>
          <w:color w:val="auto"/>
          <w:sz w:val="24"/>
          <w:szCs w:val="24"/>
          <w:highlight w:val="none"/>
        </w:rPr>
        <w:t>评标办法；</w:t>
      </w:r>
    </w:p>
    <w:p w14:paraId="7AFF1C51">
      <w:pPr>
        <w:pStyle w:val="39"/>
        <w:tabs>
          <w:tab w:val="left" w:pos="868"/>
        </w:tabs>
        <w:adjustRightInd w:val="0"/>
        <w:snapToGrid w:val="0"/>
        <w:spacing w:line="360" w:lineRule="auto"/>
        <w:ind w:firstLine="120"/>
        <w:jc w:val="both"/>
        <w:rPr>
          <w:rFonts w:hint="eastAsia"/>
          <w:color w:val="auto"/>
          <w:sz w:val="24"/>
          <w:szCs w:val="24"/>
          <w:highlight w:val="none"/>
        </w:rPr>
      </w:pPr>
      <w:bookmarkStart w:id="131" w:name="bookmark249"/>
      <w:r>
        <w:rPr>
          <w:rFonts w:hint="eastAsia"/>
          <w:color w:val="auto"/>
          <w:sz w:val="24"/>
          <w:szCs w:val="24"/>
          <w:highlight w:val="none"/>
        </w:rPr>
        <w:t>（</w:t>
      </w:r>
      <w:bookmarkEnd w:id="131"/>
      <w:r>
        <w:rPr>
          <w:rFonts w:hint="eastAsia"/>
          <w:color w:val="auto"/>
          <w:sz w:val="24"/>
          <w:szCs w:val="24"/>
          <w:highlight w:val="none"/>
        </w:rPr>
        <w:t>4）</w:t>
      </w:r>
      <w:r>
        <w:rPr>
          <w:rFonts w:hint="eastAsia"/>
          <w:color w:val="auto"/>
          <w:sz w:val="24"/>
          <w:szCs w:val="24"/>
          <w:highlight w:val="none"/>
        </w:rPr>
        <w:tab/>
      </w:r>
      <w:r>
        <w:rPr>
          <w:rFonts w:hint="eastAsia"/>
          <w:color w:val="auto"/>
          <w:sz w:val="24"/>
          <w:szCs w:val="24"/>
          <w:highlight w:val="none"/>
        </w:rPr>
        <w:t>合同条款及格式；</w:t>
      </w:r>
    </w:p>
    <w:p w14:paraId="3505583D">
      <w:pPr>
        <w:pStyle w:val="39"/>
        <w:tabs>
          <w:tab w:val="left" w:pos="868"/>
        </w:tabs>
        <w:adjustRightInd w:val="0"/>
        <w:snapToGrid w:val="0"/>
        <w:spacing w:line="360" w:lineRule="auto"/>
        <w:ind w:firstLine="120"/>
        <w:jc w:val="both"/>
        <w:rPr>
          <w:rFonts w:hint="eastAsia"/>
          <w:color w:val="auto"/>
          <w:sz w:val="24"/>
          <w:szCs w:val="24"/>
          <w:highlight w:val="none"/>
        </w:rPr>
      </w:pPr>
      <w:bookmarkStart w:id="132" w:name="bookmark250"/>
      <w:r>
        <w:rPr>
          <w:rFonts w:hint="eastAsia"/>
          <w:color w:val="auto"/>
          <w:sz w:val="24"/>
          <w:szCs w:val="24"/>
          <w:highlight w:val="none"/>
        </w:rPr>
        <w:t>（</w:t>
      </w:r>
      <w:bookmarkEnd w:id="132"/>
      <w:r>
        <w:rPr>
          <w:rFonts w:hint="eastAsia"/>
          <w:color w:val="auto"/>
          <w:sz w:val="24"/>
          <w:szCs w:val="24"/>
          <w:highlight w:val="none"/>
        </w:rPr>
        <w:t>5）</w:t>
      </w:r>
      <w:r>
        <w:rPr>
          <w:rFonts w:hint="eastAsia"/>
          <w:color w:val="auto"/>
          <w:sz w:val="24"/>
          <w:szCs w:val="24"/>
          <w:highlight w:val="none"/>
        </w:rPr>
        <w:tab/>
      </w:r>
      <w:r>
        <w:rPr>
          <w:rFonts w:hint="eastAsia"/>
          <w:color w:val="auto"/>
          <w:sz w:val="24"/>
          <w:szCs w:val="24"/>
          <w:highlight w:val="none"/>
        </w:rPr>
        <w:t>供货要求；</w:t>
      </w:r>
    </w:p>
    <w:p w14:paraId="423AC6DA">
      <w:pPr>
        <w:pStyle w:val="39"/>
        <w:tabs>
          <w:tab w:val="left" w:pos="868"/>
        </w:tabs>
        <w:adjustRightInd w:val="0"/>
        <w:snapToGrid w:val="0"/>
        <w:spacing w:line="360" w:lineRule="auto"/>
        <w:ind w:firstLine="120"/>
        <w:jc w:val="both"/>
        <w:rPr>
          <w:rFonts w:hint="eastAsia"/>
          <w:color w:val="auto"/>
          <w:sz w:val="24"/>
          <w:szCs w:val="24"/>
          <w:highlight w:val="none"/>
        </w:rPr>
      </w:pPr>
      <w:bookmarkStart w:id="133" w:name="bookmark251"/>
      <w:r>
        <w:rPr>
          <w:rFonts w:hint="eastAsia"/>
          <w:color w:val="auto"/>
          <w:sz w:val="24"/>
          <w:szCs w:val="24"/>
          <w:highlight w:val="none"/>
        </w:rPr>
        <w:t>（</w:t>
      </w:r>
      <w:bookmarkEnd w:id="133"/>
      <w:r>
        <w:rPr>
          <w:rFonts w:hint="eastAsia"/>
          <w:color w:val="auto"/>
          <w:sz w:val="24"/>
          <w:szCs w:val="24"/>
          <w:highlight w:val="none"/>
        </w:rPr>
        <w:t>6）</w:t>
      </w:r>
      <w:r>
        <w:rPr>
          <w:rFonts w:hint="eastAsia"/>
          <w:color w:val="auto"/>
          <w:sz w:val="24"/>
          <w:szCs w:val="24"/>
          <w:highlight w:val="none"/>
        </w:rPr>
        <w:tab/>
      </w:r>
      <w:r>
        <w:rPr>
          <w:rFonts w:hint="eastAsia"/>
          <w:color w:val="auto"/>
          <w:sz w:val="24"/>
          <w:szCs w:val="24"/>
          <w:highlight w:val="none"/>
        </w:rPr>
        <w:t>投标文件格式；</w:t>
      </w:r>
    </w:p>
    <w:p w14:paraId="34D5CF0E">
      <w:pPr>
        <w:pStyle w:val="39"/>
        <w:tabs>
          <w:tab w:val="left" w:pos="868"/>
        </w:tabs>
        <w:adjustRightInd w:val="0"/>
        <w:snapToGrid w:val="0"/>
        <w:spacing w:line="360" w:lineRule="auto"/>
        <w:ind w:firstLine="120"/>
        <w:jc w:val="both"/>
        <w:rPr>
          <w:rFonts w:hint="eastAsia"/>
          <w:color w:val="auto"/>
          <w:sz w:val="24"/>
          <w:szCs w:val="24"/>
          <w:highlight w:val="none"/>
        </w:rPr>
      </w:pPr>
      <w:bookmarkStart w:id="134" w:name="bookmark252"/>
      <w:r>
        <w:rPr>
          <w:rFonts w:hint="eastAsia"/>
          <w:color w:val="auto"/>
          <w:sz w:val="24"/>
          <w:szCs w:val="24"/>
          <w:highlight w:val="none"/>
        </w:rPr>
        <w:t>（</w:t>
      </w:r>
      <w:bookmarkEnd w:id="134"/>
      <w:r>
        <w:rPr>
          <w:rFonts w:hint="eastAsia"/>
          <w:color w:val="auto"/>
          <w:sz w:val="24"/>
          <w:szCs w:val="24"/>
          <w:highlight w:val="none"/>
        </w:rPr>
        <w:t>7）</w:t>
      </w:r>
      <w:r>
        <w:rPr>
          <w:rFonts w:hint="eastAsia"/>
          <w:color w:val="auto"/>
          <w:sz w:val="24"/>
          <w:szCs w:val="24"/>
          <w:highlight w:val="none"/>
        </w:rPr>
        <w:tab/>
      </w:r>
      <w:r>
        <w:rPr>
          <w:rFonts w:hint="eastAsia"/>
          <w:color w:val="auto"/>
          <w:sz w:val="24"/>
          <w:szCs w:val="24"/>
          <w:highlight w:val="none"/>
        </w:rPr>
        <w:t>投标人须知前附表规定的其他资料。</w:t>
      </w:r>
    </w:p>
    <w:p w14:paraId="7FC54B55">
      <w:pPr>
        <w:pStyle w:val="39"/>
        <w:adjustRightInd w:val="0"/>
        <w:snapToGrid w:val="0"/>
        <w:spacing w:after="320" w:line="360" w:lineRule="auto"/>
        <w:ind w:firstLine="120"/>
        <w:jc w:val="both"/>
        <w:rPr>
          <w:rFonts w:hint="eastAsia"/>
          <w:color w:val="auto"/>
          <w:sz w:val="24"/>
          <w:szCs w:val="24"/>
          <w:highlight w:val="none"/>
        </w:rPr>
      </w:pPr>
      <w:bookmarkStart w:id="135" w:name="bookmark253"/>
      <w:r>
        <w:rPr>
          <w:rFonts w:hint="eastAsia"/>
          <w:color w:val="auto"/>
          <w:sz w:val="24"/>
          <w:szCs w:val="24"/>
          <w:highlight w:val="none"/>
        </w:rPr>
        <w:t>根据本章第</w:t>
      </w:r>
      <w:r>
        <w:rPr>
          <w:rFonts w:hint="eastAsia"/>
          <w:color w:val="auto"/>
          <w:sz w:val="24"/>
          <w:szCs w:val="24"/>
          <w:highlight w:val="none"/>
          <w:lang w:val="en-US" w:eastAsia="zh-CN" w:bidi="en-US"/>
        </w:rPr>
        <w:t>1.9</w:t>
      </w:r>
      <w:r>
        <w:rPr>
          <w:rFonts w:hint="eastAsia"/>
          <w:color w:val="auto"/>
          <w:sz w:val="24"/>
          <w:szCs w:val="24"/>
          <w:highlight w:val="none"/>
        </w:rPr>
        <w:t>款、第</w:t>
      </w:r>
      <w:r>
        <w:rPr>
          <w:rFonts w:hint="eastAsia"/>
          <w:color w:val="auto"/>
          <w:sz w:val="24"/>
          <w:szCs w:val="24"/>
          <w:highlight w:val="none"/>
          <w:lang w:val="en-US" w:eastAsia="zh-CN" w:bidi="en-US"/>
        </w:rPr>
        <w:t>2.2</w:t>
      </w:r>
      <w:r>
        <w:rPr>
          <w:rFonts w:hint="eastAsia"/>
          <w:color w:val="auto"/>
          <w:sz w:val="24"/>
          <w:szCs w:val="24"/>
          <w:highlight w:val="none"/>
        </w:rPr>
        <w:t>款和第</w:t>
      </w:r>
      <w:r>
        <w:rPr>
          <w:rFonts w:hint="eastAsia"/>
          <w:color w:val="auto"/>
          <w:sz w:val="24"/>
          <w:szCs w:val="24"/>
          <w:highlight w:val="none"/>
          <w:lang w:val="en-US" w:eastAsia="zh-CN" w:bidi="en-US"/>
        </w:rPr>
        <w:t>2.3</w:t>
      </w:r>
      <w:r>
        <w:rPr>
          <w:rFonts w:hint="eastAsia"/>
          <w:color w:val="auto"/>
          <w:sz w:val="24"/>
          <w:szCs w:val="24"/>
          <w:highlight w:val="none"/>
        </w:rPr>
        <w:t>款对招标文件所作的澄清、修改，构成招标文件的组成部分。</w:t>
      </w:r>
      <w:bookmarkEnd w:id="135"/>
    </w:p>
    <w:p w14:paraId="21796C68">
      <w:pPr>
        <w:pStyle w:val="38"/>
        <w:keepNext/>
        <w:keepLines/>
        <w:adjustRightInd w:val="0"/>
        <w:snapToGrid w:val="0"/>
        <w:spacing w:after="220" w:line="360" w:lineRule="auto"/>
        <w:ind w:firstLine="140"/>
        <w:jc w:val="left"/>
        <w:rPr>
          <w:rFonts w:hint="eastAsia"/>
          <w:color w:val="auto"/>
          <w:sz w:val="28"/>
          <w:szCs w:val="28"/>
          <w:highlight w:val="none"/>
        </w:rPr>
      </w:pPr>
      <w:bookmarkStart w:id="136" w:name="_Toc598"/>
      <w:bookmarkStart w:id="137" w:name="_Toc18875"/>
      <w:bookmarkStart w:id="138" w:name="_Toc6837"/>
      <w:bookmarkStart w:id="139" w:name="bookmark254"/>
      <w:bookmarkStart w:id="140" w:name="_Toc27837"/>
      <w:bookmarkStart w:id="141" w:name="bookmark256"/>
      <w:bookmarkStart w:id="142" w:name="_Toc13761"/>
      <w:r>
        <w:rPr>
          <w:rFonts w:hint="eastAsia"/>
          <w:color w:val="auto"/>
          <w:sz w:val="28"/>
          <w:szCs w:val="28"/>
          <w:highlight w:val="none"/>
          <w:lang w:val="en-US" w:eastAsia="zh-CN" w:bidi="en-US"/>
        </w:rPr>
        <w:t>2.2</w:t>
      </w:r>
      <w:r>
        <w:rPr>
          <w:rFonts w:hint="eastAsia"/>
          <w:color w:val="auto"/>
          <w:sz w:val="28"/>
          <w:szCs w:val="28"/>
          <w:highlight w:val="none"/>
        </w:rPr>
        <w:t>招标文件的澄清</w:t>
      </w:r>
      <w:bookmarkEnd w:id="136"/>
      <w:bookmarkEnd w:id="137"/>
      <w:bookmarkEnd w:id="138"/>
      <w:bookmarkEnd w:id="139"/>
      <w:bookmarkEnd w:id="140"/>
      <w:bookmarkEnd w:id="141"/>
      <w:bookmarkEnd w:id="142"/>
    </w:p>
    <w:p w14:paraId="4C2479A5">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2.2.1</w:t>
      </w:r>
      <w:r>
        <w:rPr>
          <w:rFonts w:hint="eastAsia"/>
          <w:color w:val="auto"/>
          <w:sz w:val="24"/>
          <w:szCs w:val="24"/>
          <w:highlight w:val="none"/>
        </w:rPr>
        <w:t>投标人应仔细阅读和检查招标文件的全部内容。如发现缺页或附件不全，应及时向招标人</w:t>
      </w:r>
      <w:r>
        <w:rPr>
          <w:rFonts w:hint="eastAsia"/>
          <w:color w:val="auto"/>
          <w:sz w:val="24"/>
          <w:szCs w:val="24"/>
          <w:highlight w:val="none"/>
          <w:lang w:eastAsia="zh-CN"/>
        </w:rPr>
        <w:t>提出</w:t>
      </w:r>
      <w:r>
        <w:rPr>
          <w:rFonts w:hint="eastAsia"/>
          <w:color w:val="auto"/>
          <w:sz w:val="24"/>
          <w:szCs w:val="24"/>
          <w:highlight w:val="none"/>
        </w:rPr>
        <w:t>，以便补齐。如有疑问，应按投标人须知前附表规定的时间和形式将</w:t>
      </w:r>
      <w:r>
        <w:rPr>
          <w:rFonts w:hint="eastAsia"/>
          <w:color w:val="auto"/>
          <w:sz w:val="24"/>
          <w:szCs w:val="24"/>
          <w:highlight w:val="none"/>
          <w:lang w:eastAsia="zh-CN"/>
        </w:rPr>
        <w:t>提出</w:t>
      </w:r>
      <w:r>
        <w:rPr>
          <w:rFonts w:hint="eastAsia"/>
          <w:color w:val="auto"/>
          <w:sz w:val="24"/>
          <w:szCs w:val="24"/>
          <w:highlight w:val="none"/>
        </w:rPr>
        <w:t>的问题送达招标人，要求招标人对招标文件予以澄清。</w:t>
      </w:r>
    </w:p>
    <w:p w14:paraId="2DE32D5B">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2.2.2</w:t>
      </w:r>
      <w:r>
        <w:rPr>
          <w:rFonts w:hint="eastAsia"/>
          <w:color w:val="auto"/>
          <w:sz w:val="24"/>
          <w:szCs w:val="24"/>
          <w:highlight w:val="none"/>
        </w:rPr>
        <w:t>招标文件的澄清以投标人须知前附表规定的形式发给所有购买招标文件的投标人，但不指明澄清问题的来源。澄清</w:t>
      </w:r>
      <w:r>
        <w:rPr>
          <w:rFonts w:hint="eastAsia"/>
          <w:color w:val="auto"/>
          <w:sz w:val="24"/>
          <w:szCs w:val="24"/>
          <w:highlight w:val="none"/>
          <w:lang w:eastAsia="zh-CN"/>
        </w:rPr>
        <w:t>发出</w:t>
      </w:r>
      <w:r>
        <w:rPr>
          <w:rFonts w:hint="eastAsia"/>
          <w:color w:val="auto"/>
          <w:sz w:val="24"/>
          <w:szCs w:val="24"/>
          <w:highlight w:val="none"/>
        </w:rPr>
        <w:t>的时间距本章第</w:t>
      </w:r>
      <w:r>
        <w:rPr>
          <w:rFonts w:hint="eastAsia"/>
          <w:color w:val="auto"/>
          <w:sz w:val="24"/>
          <w:szCs w:val="24"/>
          <w:highlight w:val="none"/>
          <w:lang w:val="en-US" w:eastAsia="zh-CN" w:bidi="en-US"/>
        </w:rPr>
        <w:t>4.2.1</w:t>
      </w:r>
      <w:r>
        <w:rPr>
          <w:rFonts w:hint="eastAsia"/>
          <w:color w:val="auto"/>
          <w:sz w:val="24"/>
          <w:szCs w:val="24"/>
          <w:highlight w:val="none"/>
        </w:rPr>
        <w:t>项规定的投标截止时间不足15日的，并且澄清内容可能影响投标文件编制的，将相应延长投标截止时间。</w:t>
      </w:r>
    </w:p>
    <w:p w14:paraId="7BA4FAED">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2.2.3</w:t>
      </w:r>
      <w:r>
        <w:rPr>
          <w:rFonts w:hint="eastAsia"/>
          <w:color w:val="auto"/>
          <w:sz w:val="24"/>
          <w:szCs w:val="24"/>
          <w:highlight w:val="none"/>
        </w:rPr>
        <w:t>投标人在收到澄清后，应按投标人须知前附表规定的时间和形式通知招标人，确认已收到该澄清。</w:t>
      </w:r>
    </w:p>
    <w:p w14:paraId="2BE64ADB">
      <w:pPr>
        <w:pStyle w:val="39"/>
        <w:adjustRightInd w:val="0"/>
        <w:snapToGrid w:val="0"/>
        <w:spacing w:after="320" w:line="360" w:lineRule="auto"/>
        <w:ind w:firstLine="120"/>
        <w:jc w:val="both"/>
        <w:rPr>
          <w:rFonts w:hint="eastAsia"/>
          <w:color w:val="auto"/>
          <w:sz w:val="24"/>
          <w:szCs w:val="24"/>
          <w:highlight w:val="none"/>
        </w:rPr>
      </w:pPr>
      <w:bookmarkStart w:id="143" w:name="bookmark257"/>
      <w:r>
        <w:rPr>
          <w:rFonts w:hint="eastAsia"/>
          <w:color w:val="auto"/>
          <w:sz w:val="24"/>
          <w:szCs w:val="24"/>
          <w:highlight w:val="none"/>
          <w:lang w:val="en-US" w:eastAsia="zh-CN" w:bidi="en-US"/>
        </w:rPr>
        <w:t>2.2.4</w:t>
      </w:r>
      <w:r>
        <w:rPr>
          <w:rFonts w:hint="eastAsia"/>
          <w:color w:val="auto"/>
          <w:sz w:val="24"/>
          <w:szCs w:val="24"/>
          <w:highlight w:val="none"/>
        </w:rPr>
        <w:t>除非招标人认为确有必要答复，否则，招标人有权拒绝回复投标人在本章第</w:t>
      </w:r>
      <w:r>
        <w:rPr>
          <w:rFonts w:hint="eastAsia"/>
          <w:color w:val="auto"/>
          <w:sz w:val="24"/>
          <w:szCs w:val="24"/>
          <w:highlight w:val="none"/>
          <w:lang w:val="en-US" w:eastAsia="zh-CN" w:bidi="en-US"/>
        </w:rPr>
        <w:t>2.2.1</w:t>
      </w:r>
      <w:r>
        <w:rPr>
          <w:rFonts w:hint="eastAsia"/>
          <w:color w:val="auto"/>
          <w:sz w:val="24"/>
          <w:szCs w:val="24"/>
          <w:highlight w:val="none"/>
        </w:rPr>
        <w:t>项规定的时间后的任何澄清要求。</w:t>
      </w:r>
      <w:bookmarkEnd w:id="143"/>
    </w:p>
    <w:p w14:paraId="32E07822">
      <w:pPr>
        <w:pStyle w:val="38"/>
        <w:keepNext/>
        <w:keepLines/>
        <w:adjustRightInd w:val="0"/>
        <w:snapToGrid w:val="0"/>
        <w:spacing w:after="240" w:line="360" w:lineRule="auto"/>
        <w:ind w:firstLine="140"/>
        <w:jc w:val="left"/>
        <w:rPr>
          <w:rFonts w:hint="eastAsia"/>
          <w:color w:val="auto"/>
          <w:sz w:val="28"/>
          <w:szCs w:val="28"/>
          <w:highlight w:val="none"/>
        </w:rPr>
      </w:pPr>
      <w:bookmarkStart w:id="144" w:name="bookmark260"/>
      <w:bookmarkStart w:id="145" w:name="_Toc5969"/>
      <w:bookmarkStart w:id="146" w:name="_Toc28314"/>
      <w:bookmarkStart w:id="147" w:name="bookmark258"/>
      <w:bookmarkStart w:id="148" w:name="_Toc31650"/>
      <w:bookmarkStart w:id="149" w:name="_Toc8545"/>
      <w:bookmarkStart w:id="150" w:name="_Toc6137"/>
      <w:r>
        <w:rPr>
          <w:rFonts w:hint="eastAsia"/>
          <w:color w:val="auto"/>
          <w:sz w:val="28"/>
          <w:szCs w:val="28"/>
          <w:highlight w:val="none"/>
          <w:lang w:val="en-US" w:eastAsia="zh-CN" w:bidi="en-US"/>
        </w:rPr>
        <w:t>2.3</w:t>
      </w:r>
      <w:r>
        <w:rPr>
          <w:rFonts w:hint="eastAsia"/>
          <w:color w:val="auto"/>
          <w:sz w:val="28"/>
          <w:szCs w:val="28"/>
          <w:highlight w:val="none"/>
        </w:rPr>
        <w:t>招标文件的修改</w:t>
      </w:r>
      <w:bookmarkEnd w:id="144"/>
      <w:bookmarkEnd w:id="145"/>
      <w:bookmarkEnd w:id="146"/>
      <w:bookmarkEnd w:id="147"/>
      <w:bookmarkEnd w:id="148"/>
      <w:bookmarkEnd w:id="149"/>
      <w:bookmarkEnd w:id="150"/>
    </w:p>
    <w:p w14:paraId="61951959">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2.3.</w:t>
      </w:r>
      <w:r>
        <w:rPr>
          <w:rFonts w:hint="eastAsia"/>
          <w:color w:val="auto"/>
          <w:sz w:val="24"/>
          <w:szCs w:val="24"/>
          <w:highlight w:val="none"/>
        </w:rPr>
        <w:t>1招标人以投标人须知前附表规定的形式修改招标文件，并通知所有已购买招标文件的投标人。修改招标文件的时间距本章第</w:t>
      </w:r>
      <w:r>
        <w:rPr>
          <w:rFonts w:hint="eastAsia"/>
          <w:color w:val="auto"/>
          <w:sz w:val="24"/>
          <w:szCs w:val="24"/>
          <w:highlight w:val="none"/>
          <w:lang w:val="en-US" w:eastAsia="zh-CN" w:bidi="en-US"/>
        </w:rPr>
        <w:t>4.2.1</w:t>
      </w:r>
      <w:r>
        <w:rPr>
          <w:rFonts w:hint="eastAsia"/>
          <w:color w:val="auto"/>
          <w:sz w:val="24"/>
          <w:szCs w:val="24"/>
          <w:highlight w:val="none"/>
        </w:rPr>
        <w:t>项规定的投标截止时间不足</w:t>
      </w:r>
      <w:r>
        <w:rPr>
          <w:rFonts w:hint="eastAsia"/>
          <w:color w:val="auto"/>
          <w:sz w:val="24"/>
          <w:szCs w:val="24"/>
          <w:highlight w:val="none"/>
          <w:lang w:val="en-US" w:eastAsia="zh-CN"/>
        </w:rPr>
        <w:t>15</w:t>
      </w:r>
      <w:r>
        <w:rPr>
          <w:rFonts w:hint="eastAsia"/>
          <w:color w:val="auto"/>
          <w:sz w:val="24"/>
          <w:szCs w:val="24"/>
          <w:highlight w:val="none"/>
        </w:rPr>
        <w:t>日的，并且修改内容可能影响投标文件编制的，将相应延长投标截止时间。</w:t>
      </w:r>
    </w:p>
    <w:p w14:paraId="6223B842">
      <w:pPr>
        <w:pStyle w:val="39"/>
        <w:adjustRightInd w:val="0"/>
        <w:snapToGrid w:val="0"/>
        <w:spacing w:after="320" w:line="360" w:lineRule="auto"/>
        <w:ind w:firstLine="120"/>
        <w:jc w:val="both"/>
        <w:rPr>
          <w:rFonts w:hint="eastAsia"/>
          <w:color w:val="auto"/>
          <w:sz w:val="24"/>
          <w:szCs w:val="24"/>
          <w:highlight w:val="none"/>
        </w:rPr>
      </w:pPr>
      <w:bookmarkStart w:id="151" w:name="bookmark261"/>
      <w:r>
        <w:rPr>
          <w:rFonts w:hint="eastAsia"/>
          <w:color w:val="auto"/>
          <w:sz w:val="24"/>
          <w:szCs w:val="24"/>
          <w:highlight w:val="none"/>
        </w:rPr>
        <w:t>2.3.2投标人收到修改内容后，应按投标人须知前附表规定的时间和形式通知招标人，确认已收到该修改。</w:t>
      </w:r>
      <w:bookmarkEnd w:id="151"/>
    </w:p>
    <w:p w14:paraId="0115FF73">
      <w:pPr>
        <w:pStyle w:val="38"/>
        <w:keepNext/>
        <w:keepLines/>
        <w:adjustRightInd w:val="0"/>
        <w:snapToGrid w:val="0"/>
        <w:spacing w:after="240" w:line="360" w:lineRule="auto"/>
        <w:ind w:firstLine="140"/>
        <w:jc w:val="left"/>
        <w:rPr>
          <w:rFonts w:hint="eastAsia"/>
          <w:color w:val="auto"/>
          <w:sz w:val="28"/>
          <w:szCs w:val="28"/>
          <w:highlight w:val="none"/>
        </w:rPr>
      </w:pPr>
      <w:bookmarkStart w:id="152" w:name="_Toc1631"/>
      <w:bookmarkStart w:id="153" w:name="_Toc19792"/>
      <w:bookmarkStart w:id="154" w:name="bookmark264"/>
      <w:bookmarkStart w:id="155" w:name="bookmark262"/>
      <w:bookmarkStart w:id="156" w:name="_Toc21052"/>
      <w:bookmarkStart w:id="157" w:name="_Toc26502"/>
      <w:bookmarkStart w:id="158" w:name="_Toc23993"/>
      <w:r>
        <w:rPr>
          <w:rFonts w:hint="eastAsia"/>
          <w:color w:val="auto"/>
          <w:sz w:val="28"/>
          <w:szCs w:val="28"/>
          <w:highlight w:val="none"/>
          <w:lang w:val="en-US" w:eastAsia="zh-CN" w:bidi="en-US"/>
        </w:rPr>
        <w:t>2.4</w:t>
      </w:r>
      <w:r>
        <w:rPr>
          <w:rFonts w:hint="eastAsia"/>
          <w:color w:val="auto"/>
          <w:sz w:val="28"/>
          <w:szCs w:val="28"/>
          <w:highlight w:val="none"/>
        </w:rPr>
        <w:t>招标文件的异议</w:t>
      </w:r>
      <w:bookmarkEnd w:id="152"/>
      <w:bookmarkEnd w:id="153"/>
      <w:bookmarkEnd w:id="154"/>
      <w:bookmarkEnd w:id="155"/>
      <w:bookmarkEnd w:id="156"/>
      <w:bookmarkEnd w:id="157"/>
      <w:bookmarkEnd w:id="158"/>
    </w:p>
    <w:p w14:paraId="1975FA33">
      <w:pPr>
        <w:pStyle w:val="39"/>
        <w:adjustRightInd w:val="0"/>
        <w:snapToGrid w:val="0"/>
        <w:spacing w:after="320" w:line="360" w:lineRule="auto"/>
        <w:ind w:firstLine="120"/>
        <w:jc w:val="both"/>
        <w:rPr>
          <w:rFonts w:hint="eastAsia"/>
          <w:color w:val="auto"/>
          <w:sz w:val="24"/>
          <w:szCs w:val="24"/>
          <w:highlight w:val="none"/>
        </w:rPr>
      </w:pPr>
      <w:bookmarkStart w:id="159" w:name="bookmark265"/>
      <w:r>
        <w:rPr>
          <w:rFonts w:hint="eastAsia"/>
          <w:color w:val="auto"/>
          <w:sz w:val="24"/>
          <w:szCs w:val="24"/>
          <w:highlight w:val="none"/>
        </w:rPr>
        <w:t>投标人或者其他利害关系人对招标文件有异议的，应当在投标截止时间10日前以书面形式</w:t>
      </w:r>
      <w:r>
        <w:rPr>
          <w:rFonts w:hint="eastAsia"/>
          <w:color w:val="auto"/>
          <w:sz w:val="24"/>
          <w:szCs w:val="24"/>
          <w:highlight w:val="none"/>
          <w:lang w:eastAsia="zh-CN"/>
        </w:rPr>
        <w:t>提出</w:t>
      </w:r>
      <w:r>
        <w:rPr>
          <w:rFonts w:hint="eastAsia"/>
          <w:color w:val="auto"/>
          <w:sz w:val="24"/>
          <w:szCs w:val="24"/>
          <w:highlight w:val="none"/>
        </w:rPr>
        <w:t>。招标人将在收到异议之日起3日内</w:t>
      </w:r>
      <w:r>
        <w:rPr>
          <w:rFonts w:hint="eastAsia"/>
          <w:color w:val="auto"/>
          <w:sz w:val="24"/>
          <w:szCs w:val="24"/>
          <w:highlight w:val="none"/>
          <w:lang w:eastAsia="zh-CN"/>
        </w:rPr>
        <w:t>作出</w:t>
      </w:r>
      <w:r>
        <w:rPr>
          <w:rFonts w:hint="eastAsia"/>
          <w:color w:val="auto"/>
          <w:sz w:val="24"/>
          <w:szCs w:val="24"/>
          <w:highlight w:val="none"/>
        </w:rPr>
        <w:t>答复；</w:t>
      </w:r>
      <w:r>
        <w:rPr>
          <w:rFonts w:hint="eastAsia"/>
          <w:color w:val="auto"/>
          <w:sz w:val="24"/>
          <w:szCs w:val="24"/>
          <w:highlight w:val="none"/>
          <w:lang w:eastAsia="zh-CN"/>
        </w:rPr>
        <w:t>作出</w:t>
      </w:r>
      <w:r>
        <w:rPr>
          <w:rFonts w:hint="eastAsia"/>
          <w:color w:val="auto"/>
          <w:sz w:val="24"/>
          <w:szCs w:val="24"/>
          <w:highlight w:val="none"/>
        </w:rPr>
        <w:t>答复前，将暂停招标投标活动。</w:t>
      </w:r>
      <w:bookmarkEnd w:id="159"/>
    </w:p>
    <w:p w14:paraId="36ED179D">
      <w:pPr>
        <w:keepNext/>
        <w:keepLines/>
        <w:adjustRightInd w:val="0"/>
        <w:snapToGrid w:val="0"/>
        <w:spacing w:before="260" w:after="260" w:line="360" w:lineRule="auto"/>
        <w:ind w:firstLine="161"/>
        <w:outlineLvl w:val="1"/>
        <w:rPr>
          <w:rFonts w:hint="eastAsia" w:ascii="宋体" w:hAnsi="宋体" w:eastAsia="宋体" w:cs="宋体"/>
          <w:b/>
          <w:bCs/>
          <w:color w:val="auto"/>
          <w:sz w:val="32"/>
          <w:szCs w:val="32"/>
          <w:highlight w:val="none"/>
          <w:lang w:eastAsia="zh-CN"/>
        </w:rPr>
      </w:pPr>
      <w:bookmarkStart w:id="160" w:name="bookmark268"/>
      <w:bookmarkEnd w:id="160"/>
      <w:bookmarkStart w:id="161" w:name="_Toc247527571"/>
      <w:bookmarkStart w:id="162" w:name="_Toc22993"/>
      <w:bookmarkStart w:id="163" w:name="_Toc247513970"/>
      <w:bookmarkStart w:id="164" w:name="_Toc152042322"/>
      <w:bookmarkStart w:id="165" w:name="_Toc20660"/>
      <w:bookmarkStart w:id="166" w:name="_Toc152045546"/>
      <w:bookmarkStart w:id="167" w:name="_Toc27747"/>
      <w:bookmarkStart w:id="168" w:name="_Toc11146"/>
      <w:bookmarkStart w:id="169" w:name="_Toc144974514"/>
      <w:bookmarkStart w:id="170" w:name="_Toc6005"/>
      <w:bookmarkStart w:id="171" w:name="_Toc485211055"/>
      <w:bookmarkStart w:id="172" w:name="_Toc30688"/>
      <w:bookmarkStart w:id="173" w:name="_Toc13105"/>
      <w:bookmarkStart w:id="174" w:name="_Toc2293"/>
      <w:bookmarkStart w:id="175" w:name="_Toc18287"/>
      <w:bookmarkStart w:id="176" w:name="_Toc11716"/>
      <w:bookmarkStart w:id="177" w:name="bookmark462"/>
      <w:bookmarkStart w:id="178" w:name="bookmark465"/>
      <w:bookmarkStart w:id="179" w:name="_Toc752"/>
      <w:bookmarkStart w:id="180" w:name="_Toc6623"/>
      <w:bookmarkStart w:id="181" w:name="_Toc5237"/>
      <w:bookmarkStart w:id="182" w:name="bookmark463"/>
      <w:bookmarkStart w:id="183" w:name="bookmark464"/>
      <w:r>
        <w:rPr>
          <w:rFonts w:hint="eastAsia" w:ascii="宋体" w:hAnsi="宋体" w:eastAsia="宋体" w:cs="宋体"/>
          <w:b/>
          <w:bCs/>
          <w:color w:val="auto"/>
          <w:sz w:val="32"/>
          <w:szCs w:val="32"/>
          <w:highlight w:val="none"/>
          <w:lang w:eastAsia="zh-CN"/>
        </w:rPr>
        <w:t>3. 投标文件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647E3FF">
      <w:pPr>
        <w:pStyle w:val="38"/>
        <w:keepNext/>
        <w:keepLines/>
        <w:adjustRightInd w:val="0"/>
        <w:snapToGrid w:val="0"/>
        <w:spacing w:after="400" w:line="360" w:lineRule="auto"/>
        <w:ind w:firstLine="140"/>
        <w:jc w:val="left"/>
        <w:rPr>
          <w:rFonts w:hint="eastAsia"/>
          <w:color w:val="auto"/>
          <w:sz w:val="28"/>
          <w:szCs w:val="28"/>
          <w:highlight w:val="none"/>
        </w:rPr>
      </w:pPr>
      <w:bookmarkStart w:id="184" w:name="_Toc657"/>
      <w:bookmarkStart w:id="185" w:name="bookmark271"/>
      <w:bookmarkStart w:id="186" w:name="bookmark270"/>
      <w:bookmarkStart w:id="187" w:name="bookmark273"/>
      <w:bookmarkStart w:id="188" w:name="_Toc9900"/>
      <w:bookmarkStart w:id="189" w:name="_Toc23153"/>
      <w:bookmarkStart w:id="190" w:name="_Toc18133"/>
      <w:bookmarkStart w:id="191" w:name="_Toc25002"/>
      <w:r>
        <w:rPr>
          <w:rFonts w:hint="eastAsia"/>
          <w:color w:val="auto"/>
          <w:sz w:val="28"/>
          <w:szCs w:val="28"/>
          <w:highlight w:val="none"/>
          <w:lang w:val="en-US" w:eastAsia="zh-CN" w:bidi="en-US"/>
        </w:rPr>
        <w:t>3.1</w:t>
      </w:r>
      <w:r>
        <w:rPr>
          <w:rFonts w:hint="eastAsia"/>
          <w:color w:val="auto"/>
          <w:sz w:val="28"/>
          <w:szCs w:val="28"/>
          <w:highlight w:val="none"/>
        </w:rPr>
        <w:t>投标文件的组成</w:t>
      </w:r>
      <w:bookmarkEnd w:id="184"/>
      <w:bookmarkEnd w:id="185"/>
      <w:bookmarkEnd w:id="186"/>
      <w:bookmarkEnd w:id="187"/>
      <w:bookmarkEnd w:id="188"/>
      <w:bookmarkEnd w:id="189"/>
      <w:bookmarkEnd w:id="190"/>
      <w:bookmarkEnd w:id="191"/>
    </w:p>
    <w:p w14:paraId="0216D39A">
      <w:pPr>
        <w:pStyle w:val="39"/>
        <w:tabs>
          <w:tab w:val="left" w:pos="928"/>
        </w:tabs>
        <w:adjustRightInd w:val="0"/>
        <w:snapToGrid w:val="0"/>
        <w:spacing w:line="360" w:lineRule="auto"/>
        <w:ind w:firstLine="120"/>
        <w:rPr>
          <w:rFonts w:hint="eastAsia"/>
          <w:color w:val="auto"/>
          <w:sz w:val="24"/>
          <w:szCs w:val="24"/>
          <w:highlight w:val="none"/>
          <w:lang w:val="en-US" w:eastAsia="zh-CN"/>
        </w:rPr>
      </w:pPr>
      <w:r>
        <w:rPr>
          <w:rFonts w:hint="eastAsia"/>
          <w:color w:val="auto"/>
          <w:sz w:val="24"/>
          <w:szCs w:val="24"/>
          <w:highlight w:val="none"/>
          <w:lang w:val="en-US" w:eastAsia="zh-CN" w:bidi="en-US"/>
        </w:rPr>
        <w:t>3.1.1</w:t>
      </w:r>
      <w:r>
        <w:rPr>
          <w:rFonts w:hint="eastAsia"/>
          <w:color w:val="auto"/>
          <w:sz w:val="24"/>
          <w:szCs w:val="24"/>
          <w:highlight w:val="none"/>
        </w:rPr>
        <w:t>投标文件应包括下列内容：</w:t>
      </w:r>
      <w:bookmarkStart w:id="192" w:name="bookmark274"/>
    </w:p>
    <w:p w14:paraId="552EF9A0">
      <w:pPr>
        <w:pStyle w:val="39"/>
        <w:tabs>
          <w:tab w:val="left" w:pos="928"/>
        </w:tabs>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rPr>
        <w:t>（</w:t>
      </w:r>
      <w:bookmarkEnd w:id="192"/>
      <w:r>
        <w:rPr>
          <w:rFonts w:hint="eastAsia"/>
          <w:color w:val="auto"/>
          <w:sz w:val="24"/>
          <w:szCs w:val="24"/>
          <w:highlight w:val="none"/>
        </w:rPr>
        <w:t>1）</w:t>
      </w:r>
      <w:r>
        <w:rPr>
          <w:rFonts w:hint="eastAsia"/>
          <w:color w:val="auto"/>
          <w:sz w:val="24"/>
          <w:szCs w:val="24"/>
          <w:highlight w:val="none"/>
          <w:lang w:eastAsia="zh-CN"/>
        </w:rPr>
        <w:t>投标函</w:t>
      </w:r>
      <w:r>
        <w:rPr>
          <w:rFonts w:hint="eastAsia"/>
          <w:color w:val="auto"/>
          <w:sz w:val="24"/>
          <w:szCs w:val="24"/>
          <w:highlight w:val="none"/>
          <w:u w:val="single"/>
          <w:lang w:eastAsia="zh-CN"/>
        </w:rPr>
        <w:t>及投标函附录</w:t>
      </w:r>
      <w:r>
        <w:rPr>
          <w:rFonts w:hint="eastAsia"/>
          <w:color w:val="auto"/>
          <w:sz w:val="24"/>
          <w:szCs w:val="24"/>
          <w:highlight w:val="none"/>
        </w:rPr>
        <w:t>；</w:t>
      </w:r>
    </w:p>
    <w:p w14:paraId="2C63EF1A">
      <w:pPr>
        <w:pStyle w:val="39"/>
        <w:tabs>
          <w:tab w:val="left" w:pos="928"/>
        </w:tabs>
        <w:adjustRightInd w:val="0"/>
        <w:snapToGrid w:val="0"/>
        <w:spacing w:line="360" w:lineRule="auto"/>
        <w:ind w:firstLine="120"/>
        <w:rPr>
          <w:rFonts w:hint="eastAsia"/>
          <w:color w:val="auto"/>
          <w:sz w:val="24"/>
          <w:szCs w:val="24"/>
          <w:highlight w:val="none"/>
          <w:u w:val="single"/>
        </w:rPr>
      </w:pPr>
      <w:bookmarkStart w:id="193" w:name="bookmark275"/>
      <w:r>
        <w:rPr>
          <w:rFonts w:hint="eastAsia"/>
          <w:color w:val="auto"/>
          <w:sz w:val="24"/>
          <w:szCs w:val="24"/>
          <w:highlight w:val="none"/>
          <w:u w:val="single"/>
        </w:rPr>
        <w:t>（</w:t>
      </w:r>
      <w:bookmarkEnd w:id="193"/>
      <w:r>
        <w:rPr>
          <w:rFonts w:hint="eastAsia"/>
          <w:color w:val="auto"/>
          <w:sz w:val="24"/>
          <w:szCs w:val="24"/>
          <w:highlight w:val="none"/>
          <w:u w:val="single"/>
        </w:rPr>
        <w:t>2）法定代表人（单位负责人）身份证明（适用于无委托代理人的情况）</w:t>
      </w:r>
      <w:r>
        <w:rPr>
          <w:rFonts w:hint="eastAsia"/>
          <w:color w:val="auto"/>
          <w:sz w:val="24"/>
          <w:szCs w:val="24"/>
          <w:highlight w:val="none"/>
          <w:u w:val="single"/>
          <w:lang w:eastAsia="zh-CN"/>
        </w:rPr>
        <w:t>、</w:t>
      </w:r>
      <w:r>
        <w:rPr>
          <w:rFonts w:hint="eastAsia"/>
          <w:color w:val="auto"/>
          <w:sz w:val="24"/>
          <w:szCs w:val="24"/>
          <w:highlight w:val="none"/>
          <w:u w:val="single"/>
        </w:rPr>
        <w:t>或授权委托书（适用于有委托代理人的情况）；</w:t>
      </w:r>
    </w:p>
    <w:p w14:paraId="594628A9">
      <w:pPr>
        <w:pStyle w:val="39"/>
        <w:tabs>
          <w:tab w:val="left" w:pos="928"/>
        </w:tabs>
        <w:adjustRightInd w:val="0"/>
        <w:snapToGrid w:val="0"/>
        <w:spacing w:line="360" w:lineRule="auto"/>
        <w:ind w:firstLine="120"/>
        <w:rPr>
          <w:rFonts w:hint="eastAsia"/>
          <w:strike/>
          <w:color w:val="auto"/>
          <w:sz w:val="24"/>
          <w:szCs w:val="24"/>
          <w:highlight w:val="none"/>
        </w:rPr>
      </w:pPr>
      <w:bookmarkStart w:id="194" w:name="bookmark278"/>
      <w:r>
        <w:rPr>
          <w:rFonts w:hint="eastAsia"/>
          <w:strike/>
          <w:color w:val="auto"/>
          <w:sz w:val="24"/>
          <w:szCs w:val="24"/>
          <w:highlight w:val="none"/>
        </w:rPr>
        <w:t>（</w:t>
      </w:r>
      <w:bookmarkEnd w:id="194"/>
      <w:r>
        <w:rPr>
          <w:rFonts w:hint="eastAsia"/>
          <w:strike/>
          <w:color w:val="auto"/>
          <w:sz w:val="24"/>
          <w:szCs w:val="24"/>
          <w:highlight w:val="none"/>
          <w:lang w:val="en-US" w:eastAsia="zh-CN"/>
        </w:rPr>
        <w:t>3</w:t>
      </w:r>
      <w:r>
        <w:rPr>
          <w:rFonts w:hint="eastAsia"/>
          <w:strike/>
          <w:color w:val="auto"/>
          <w:sz w:val="24"/>
          <w:szCs w:val="24"/>
          <w:highlight w:val="none"/>
        </w:rPr>
        <w:t>）联</w:t>
      </w:r>
      <w:r>
        <w:rPr>
          <w:rFonts w:hint="eastAsia"/>
          <w:strike/>
          <w:color w:val="auto"/>
          <w:spacing w:val="-3"/>
          <w:sz w:val="24"/>
          <w:szCs w:val="24"/>
          <w:highlight w:val="none"/>
        </w:rPr>
        <w:t>合</w:t>
      </w:r>
      <w:r>
        <w:rPr>
          <w:rFonts w:hint="eastAsia"/>
          <w:strike/>
          <w:color w:val="auto"/>
          <w:sz w:val="24"/>
          <w:szCs w:val="24"/>
          <w:highlight w:val="none"/>
        </w:rPr>
        <w:t>体</w:t>
      </w:r>
      <w:r>
        <w:rPr>
          <w:rFonts w:hint="eastAsia"/>
          <w:strike/>
          <w:color w:val="auto"/>
          <w:spacing w:val="-3"/>
          <w:sz w:val="24"/>
          <w:szCs w:val="24"/>
          <w:highlight w:val="none"/>
        </w:rPr>
        <w:t>协</w:t>
      </w:r>
      <w:r>
        <w:rPr>
          <w:rFonts w:hint="eastAsia"/>
          <w:strike/>
          <w:color w:val="auto"/>
          <w:sz w:val="24"/>
          <w:szCs w:val="24"/>
          <w:highlight w:val="none"/>
        </w:rPr>
        <w:t>议</w:t>
      </w:r>
      <w:r>
        <w:rPr>
          <w:rFonts w:hint="eastAsia"/>
          <w:strike/>
          <w:color w:val="auto"/>
          <w:spacing w:val="-3"/>
          <w:sz w:val="24"/>
          <w:szCs w:val="24"/>
          <w:highlight w:val="none"/>
        </w:rPr>
        <w:t>书</w:t>
      </w:r>
      <w:r>
        <w:rPr>
          <w:rFonts w:hint="eastAsia"/>
          <w:strike/>
          <w:color w:val="auto"/>
          <w:sz w:val="24"/>
          <w:szCs w:val="24"/>
          <w:highlight w:val="none"/>
        </w:rPr>
        <w:t>；</w:t>
      </w:r>
    </w:p>
    <w:p w14:paraId="593BA12B">
      <w:pPr>
        <w:pStyle w:val="39"/>
        <w:tabs>
          <w:tab w:val="left" w:pos="928"/>
        </w:tabs>
        <w:adjustRightInd w:val="0"/>
        <w:snapToGrid w:val="0"/>
        <w:spacing w:line="360" w:lineRule="auto"/>
        <w:ind w:firstLine="120"/>
        <w:rPr>
          <w:rFonts w:hint="eastAsia"/>
          <w:strike/>
          <w:color w:val="auto"/>
          <w:sz w:val="24"/>
          <w:szCs w:val="24"/>
          <w:highlight w:val="none"/>
        </w:rPr>
      </w:pPr>
      <w:r>
        <w:rPr>
          <w:rFonts w:hint="eastAsia"/>
          <w:strike/>
          <w:color w:val="auto"/>
          <w:sz w:val="24"/>
          <w:szCs w:val="24"/>
          <w:highlight w:val="none"/>
          <w:lang w:eastAsia="zh-CN"/>
        </w:rPr>
        <w:t>（</w:t>
      </w:r>
      <w:r>
        <w:rPr>
          <w:rFonts w:hint="eastAsia"/>
          <w:strike/>
          <w:color w:val="auto"/>
          <w:sz w:val="24"/>
          <w:szCs w:val="24"/>
          <w:highlight w:val="none"/>
          <w:lang w:val="en-US" w:eastAsia="zh-CN"/>
        </w:rPr>
        <w:t>4</w:t>
      </w:r>
      <w:r>
        <w:rPr>
          <w:rFonts w:hint="eastAsia"/>
          <w:strike/>
          <w:color w:val="auto"/>
          <w:sz w:val="24"/>
          <w:szCs w:val="24"/>
          <w:highlight w:val="none"/>
          <w:lang w:eastAsia="zh-CN"/>
        </w:rPr>
        <w:t>）</w:t>
      </w:r>
      <w:r>
        <w:rPr>
          <w:rFonts w:hint="eastAsia"/>
          <w:strike/>
          <w:color w:val="auto"/>
          <w:sz w:val="24"/>
          <w:szCs w:val="24"/>
          <w:highlight w:val="none"/>
        </w:rPr>
        <w:t>投标保证金</w:t>
      </w:r>
    </w:p>
    <w:p w14:paraId="675EC73F">
      <w:pPr>
        <w:pStyle w:val="39"/>
        <w:tabs>
          <w:tab w:val="left" w:pos="928"/>
        </w:tabs>
        <w:adjustRightInd w:val="0"/>
        <w:snapToGrid w:val="0"/>
        <w:spacing w:line="360" w:lineRule="auto"/>
        <w:ind w:firstLine="12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）供货要求及合同条款承诺书</w:t>
      </w:r>
      <w:r>
        <w:rPr>
          <w:rFonts w:hint="eastAsia"/>
          <w:color w:val="auto"/>
          <w:sz w:val="24"/>
          <w:szCs w:val="24"/>
          <w:highlight w:val="none"/>
        </w:rPr>
        <w:t>；</w:t>
      </w:r>
    </w:p>
    <w:p w14:paraId="049D24B1">
      <w:pPr>
        <w:pStyle w:val="39"/>
        <w:tabs>
          <w:tab w:val="left" w:pos="928"/>
        </w:tabs>
        <w:adjustRightInd w:val="0"/>
        <w:snapToGrid w:val="0"/>
        <w:spacing w:line="360" w:lineRule="auto"/>
        <w:ind w:firstLine="120"/>
        <w:rPr>
          <w:rFonts w:hint="eastAsia"/>
          <w:color w:val="auto"/>
          <w:sz w:val="24"/>
          <w:szCs w:val="24"/>
          <w:highlight w:val="none"/>
        </w:rPr>
      </w:pPr>
      <w:bookmarkStart w:id="195" w:name="bookmark279"/>
      <w:r>
        <w:rPr>
          <w:rFonts w:hint="eastAsia"/>
          <w:color w:val="auto"/>
          <w:sz w:val="24"/>
          <w:szCs w:val="24"/>
          <w:highlight w:val="none"/>
        </w:rPr>
        <w:t>（</w:t>
      </w:r>
      <w:bookmarkEnd w:id="195"/>
      <w:r>
        <w:rPr>
          <w:rFonts w:hint="eastAsia"/>
          <w:color w:val="auto"/>
          <w:sz w:val="24"/>
          <w:szCs w:val="24"/>
          <w:highlight w:val="none"/>
          <w:lang w:val="en-US" w:eastAsia="zh-CN"/>
        </w:rPr>
        <w:t>6</w:t>
      </w:r>
      <w:r>
        <w:rPr>
          <w:rFonts w:hint="eastAsia"/>
          <w:color w:val="auto"/>
          <w:sz w:val="24"/>
          <w:szCs w:val="24"/>
          <w:highlight w:val="none"/>
        </w:rPr>
        <w:t>）</w:t>
      </w:r>
      <w:r>
        <w:rPr>
          <w:rFonts w:hint="eastAsia"/>
          <w:strike/>
          <w:color w:val="auto"/>
          <w:sz w:val="24"/>
          <w:szCs w:val="24"/>
          <w:highlight w:val="none"/>
        </w:rPr>
        <w:t>分项</w:t>
      </w:r>
      <w:r>
        <w:rPr>
          <w:rFonts w:hint="eastAsia"/>
          <w:color w:val="auto"/>
          <w:sz w:val="24"/>
          <w:szCs w:val="24"/>
          <w:highlight w:val="none"/>
        </w:rPr>
        <w:t>报价表；</w:t>
      </w:r>
    </w:p>
    <w:p w14:paraId="1D8EEFC9">
      <w:pPr>
        <w:pStyle w:val="39"/>
        <w:tabs>
          <w:tab w:val="left" w:pos="928"/>
        </w:tabs>
        <w:adjustRightInd w:val="0"/>
        <w:snapToGrid w:val="0"/>
        <w:spacing w:line="360" w:lineRule="auto"/>
        <w:ind w:firstLine="120"/>
        <w:rPr>
          <w:rFonts w:hint="eastAsia"/>
          <w:color w:val="auto"/>
          <w:sz w:val="24"/>
          <w:szCs w:val="24"/>
          <w:highlight w:val="none"/>
        </w:rPr>
      </w:pPr>
      <w:bookmarkStart w:id="196" w:name="bookmark280"/>
      <w:r>
        <w:rPr>
          <w:rFonts w:hint="eastAsia"/>
          <w:color w:val="auto"/>
          <w:sz w:val="24"/>
          <w:szCs w:val="24"/>
          <w:highlight w:val="none"/>
        </w:rPr>
        <w:t>（</w:t>
      </w:r>
      <w:bookmarkEnd w:id="196"/>
      <w:r>
        <w:rPr>
          <w:rFonts w:hint="eastAsia"/>
          <w:color w:val="auto"/>
          <w:sz w:val="24"/>
          <w:szCs w:val="24"/>
          <w:highlight w:val="none"/>
          <w:lang w:val="en-US" w:eastAsia="zh-CN"/>
        </w:rPr>
        <w:t>7</w:t>
      </w:r>
      <w:r>
        <w:rPr>
          <w:rFonts w:hint="eastAsia"/>
          <w:color w:val="auto"/>
          <w:sz w:val="24"/>
          <w:szCs w:val="24"/>
          <w:highlight w:val="none"/>
        </w:rPr>
        <w:t>）资格审查资料；</w:t>
      </w:r>
    </w:p>
    <w:p w14:paraId="7879F861">
      <w:pPr>
        <w:pStyle w:val="39"/>
        <w:tabs>
          <w:tab w:val="left" w:pos="928"/>
        </w:tabs>
        <w:adjustRightInd w:val="0"/>
        <w:snapToGrid w:val="0"/>
        <w:spacing w:line="360" w:lineRule="auto"/>
        <w:ind w:firstLine="120"/>
        <w:rPr>
          <w:rFonts w:hint="eastAsia"/>
          <w:strike/>
          <w:color w:val="auto"/>
          <w:sz w:val="24"/>
          <w:szCs w:val="24"/>
          <w:highlight w:val="none"/>
          <w:lang w:val="en-US" w:eastAsia="zh-CN"/>
        </w:rPr>
      </w:pPr>
      <w:r>
        <w:rPr>
          <w:rFonts w:hint="eastAsia"/>
          <w:strike/>
          <w:color w:val="auto"/>
          <w:sz w:val="24"/>
          <w:szCs w:val="24"/>
          <w:highlight w:val="none"/>
          <w:lang w:eastAsia="zh-CN"/>
        </w:rPr>
        <w:t>（</w:t>
      </w:r>
      <w:r>
        <w:rPr>
          <w:rFonts w:hint="eastAsia"/>
          <w:strike/>
          <w:color w:val="auto"/>
          <w:sz w:val="24"/>
          <w:szCs w:val="24"/>
          <w:highlight w:val="none"/>
          <w:lang w:val="en-US" w:eastAsia="zh-CN"/>
        </w:rPr>
        <w:t>8</w:t>
      </w:r>
      <w:r>
        <w:rPr>
          <w:rFonts w:hint="eastAsia"/>
          <w:strike/>
          <w:color w:val="auto"/>
          <w:sz w:val="24"/>
          <w:szCs w:val="24"/>
          <w:highlight w:val="none"/>
          <w:lang w:eastAsia="zh-CN"/>
        </w:rPr>
        <w:t>）投标设备技术性能指标的详细描述</w:t>
      </w:r>
      <w:r>
        <w:rPr>
          <w:rFonts w:hint="eastAsia"/>
          <w:strike/>
          <w:color w:val="auto"/>
          <w:sz w:val="24"/>
          <w:szCs w:val="24"/>
          <w:highlight w:val="none"/>
          <w:lang w:val="en-US" w:eastAsia="zh-CN"/>
        </w:rPr>
        <w:t>；</w:t>
      </w:r>
    </w:p>
    <w:p w14:paraId="01E2D7B0">
      <w:pPr>
        <w:pStyle w:val="39"/>
        <w:tabs>
          <w:tab w:val="left" w:pos="928"/>
        </w:tabs>
        <w:adjustRightInd w:val="0"/>
        <w:snapToGrid w:val="0"/>
        <w:spacing w:line="360" w:lineRule="auto"/>
        <w:ind w:firstLine="120"/>
        <w:rPr>
          <w:rFonts w:hint="eastAsia"/>
          <w:strike/>
          <w:color w:val="auto"/>
          <w:sz w:val="24"/>
          <w:szCs w:val="24"/>
          <w:highlight w:val="none"/>
        </w:rPr>
      </w:pPr>
      <w:bookmarkStart w:id="197" w:name="bookmark281"/>
      <w:r>
        <w:rPr>
          <w:rFonts w:hint="eastAsia"/>
          <w:strike/>
          <w:color w:val="auto"/>
          <w:sz w:val="24"/>
          <w:szCs w:val="24"/>
          <w:highlight w:val="none"/>
        </w:rPr>
        <w:t>（</w:t>
      </w:r>
      <w:bookmarkEnd w:id="197"/>
      <w:r>
        <w:rPr>
          <w:rFonts w:hint="eastAsia"/>
          <w:strike/>
          <w:color w:val="auto"/>
          <w:sz w:val="24"/>
          <w:szCs w:val="24"/>
          <w:highlight w:val="none"/>
          <w:lang w:val="en-US" w:eastAsia="zh-CN"/>
        </w:rPr>
        <w:t>9</w:t>
      </w:r>
      <w:r>
        <w:rPr>
          <w:rFonts w:hint="eastAsia"/>
          <w:strike/>
          <w:color w:val="auto"/>
          <w:sz w:val="24"/>
          <w:szCs w:val="24"/>
          <w:highlight w:val="none"/>
        </w:rPr>
        <w:t>）技术支持资料；</w:t>
      </w:r>
    </w:p>
    <w:p w14:paraId="49B082F2">
      <w:pPr>
        <w:pStyle w:val="39"/>
        <w:tabs>
          <w:tab w:val="left" w:pos="928"/>
        </w:tabs>
        <w:adjustRightInd w:val="0"/>
        <w:snapToGrid w:val="0"/>
        <w:spacing w:line="360" w:lineRule="auto"/>
        <w:ind w:firstLine="120"/>
        <w:rPr>
          <w:rFonts w:hint="eastAsia"/>
          <w:color w:val="auto"/>
          <w:sz w:val="24"/>
          <w:szCs w:val="24"/>
          <w:highlight w:val="none"/>
        </w:rPr>
      </w:pPr>
      <w:bookmarkStart w:id="198" w:name="bookmark282"/>
      <w:r>
        <w:rPr>
          <w:rFonts w:hint="eastAsia"/>
          <w:color w:val="auto"/>
          <w:sz w:val="24"/>
          <w:szCs w:val="24"/>
          <w:highlight w:val="none"/>
        </w:rPr>
        <w:t>（</w:t>
      </w:r>
      <w:bookmarkEnd w:id="198"/>
      <w:r>
        <w:rPr>
          <w:rFonts w:hint="eastAsia"/>
          <w:color w:val="auto"/>
          <w:sz w:val="24"/>
          <w:szCs w:val="24"/>
          <w:highlight w:val="none"/>
          <w:lang w:val="en-US" w:eastAsia="zh-CN"/>
        </w:rPr>
        <w:t>10</w:t>
      </w:r>
      <w:r>
        <w:rPr>
          <w:rFonts w:hint="eastAsia"/>
          <w:color w:val="auto"/>
          <w:sz w:val="24"/>
          <w:szCs w:val="24"/>
          <w:highlight w:val="none"/>
        </w:rPr>
        <w:t>）</w:t>
      </w:r>
      <w:r>
        <w:rPr>
          <w:rFonts w:hint="eastAsia"/>
          <w:color w:val="auto"/>
          <w:sz w:val="24"/>
          <w:szCs w:val="24"/>
          <w:highlight w:val="none"/>
          <w:lang w:eastAsia="zh-CN"/>
        </w:rPr>
        <w:t>技术部分方案</w:t>
      </w:r>
      <w:r>
        <w:rPr>
          <w:rFonts w:hint="eastAsia"/>
          <w:color w:val="auto"/>
          <w:sz w:val="24"/>
          <w:szCs w:val="24"/>
          <w:highlight w:val="none"/>
        </w:rPr>
        <w:t>；</w:t>
      </w:r>
    </w:p>
    <w:p w14:paraId="0FE0BC49">
      <w:pPr>
        <w:pStyle w:val="39"/>
        <w:tabs>
          <w:tab w:val="left" w:pos="928"/>
        </w:tabs>
        <w:adjustRightInd w:val="0"/>
        <w:snapToGrid w:val="0"/>
        <w:spacing w:line="360" w:lineRule="auto"/>
        <w:ind w:firstLine="120"/>
        <w:rPr>
          <w:rFonts w:hint="eastAsia"/>
          <w:color w:val="auto"/>
          <w:sz w:val="24"/>
          <w:szCs w:val="24"/>
          <w:highlight w:val="none"/>
          <w:lang w:eastAsia="zh-CN"/>
        </w:rPr>
      </w:pPr>
      <w:r>
        <w:rPr>
          <w:rFonts w:hint="eastAsia"/>
          <w:color w:val="auto"/>
          <w:sz w:val="24"/>
          <w:szCs w:val="24"/>
          <w:highlight w:val="none"/>
          <w:lang w:val="en-US" w:eastAsia="zh-CN"/>
        </w:rPr>
        <w:t>（11）</w:t>
      </w:r>
      <w:r>
        <w:rPr>
          <w:rFonts w:hint="eastAsia"/>
          <w:color w:val="auto"/>
          <w:sz w:val="24"/>
          <w:szCs w:val="24"/>
          <w:highlight w:val="none"/>
        </w:rPr>
        <w:t>投标人须知前附表规定的其他资料</w:t>
      </w:r>
      <w:r>
        <w:rPr>
          <w:rFonts w:hint="eastAsia"/>
          <w:color w:val="auto"/>
          <w:sz w:val="24"/>
          <w:szCs w:val="24"/>
          <w:highlight w:val="none"/>
          <w:lang w:eastAsia="zh-CN"/>
        </w:rPr>
        <w:t>。</w:t>
      </w:r>
    </w:p>
    <w:p w14:paraId="7184D0AB">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rPr>
        <w:t>投标人在评标过程中</w:t>
      </w:r>
      <w:r>
        <w:rPr>
          <w:rFonts w:hint="eastAsia"/>
          <w:color w:val="auto"/>
          <w:sz w:val="24"/>
          <w:szCs w:val="24"/>
          <w:highlight w:val="none"/>
          <w:lang w:eastAsia="zh-CN"/>
        </w:rPr>
        <w:t>作出</w:t>
      </w:r>
      <w:r>
        <w:rPr>
          <w:rFonts w:hint="eastAsia"/>
          <w:color w:val="auto"/>
          <w:sz w:val="24"/>
          <w:szCs w:val="24"/>
          <w:highlight w:val="none"/>
        </w:rPr>
        <w:t>的符合法律法规和招标文件规定的澄清确认，构成投标文件的组成部分。</w:t>
      </w:r>
    </w:p>
    <w:p w14:paraId="69467795">
      <w:pPr>
        <w:pStyle w:val="39"/>
        <w:adjustRightInd w:val="0"/>
        <w:snapToGrid w:val="0"/>
        <w:spacing w:line="360" w:lineRule="auto"/>
        <w:ind w:firstLine="120"/>
        <w:rPr>
          <w:rFonts w:hint="eastAsia"/>
          <w:color w:val="auto"/>
          <w:sz w:val="24"/>
          <w:szCs w:val="24"/>
          <w:highlight w:val="none"/>
          <w:lang w:val="en-US" w:eastAsia="zh-CN" w:bidi="en-US"/>
        </w:rPr>
      </w:pPr>
      <w:r>
        <w:rPr>
          <w:rFonts w:hint="eastAsia"/>
          <w:color w:val="auto"/>
          <w:sz w:val="24"/>
          <w:szCs w:val="24"/>
          <w:highlight w:val="none"/>
          <w:lang w:val="en-US" w:eastAsia="zh-CN" w:bidi="en-US"/>
        </w:rPr>
        <w:t>3.1.2 投标人须知前附表规定不接受联合体投标的，或投标人没有组成联合体的，投标文件 不包括本章第 3.1.1（3）目所指的联合体协议书。</w:t>
      </w:r>
    </w:p>
    <w:p w14:paraId="7282CCA9">
      <w:pPr>
        <w:pStyle w:val="39"/>
        <w:adjustRightInd w:val="0"/>
        <w:snapToGrid w:val="0"/>
        <w:spacing w:line="360" w:lineRule="auto"/>
        <w:ind w:firstLine="120"/>
        <w:rPr>
          <w:rFonts w:hint="eastAsia"/>
          <w:color w:val="auto"/>
          <w:sz w:val="24"/>
          <w:szCs w:val="24"/>
          <w:highlight w:val="none"/>
          <w:lang w:val="en-US" w:eastAsia="zh-CN" w:bidi="en-US"/>
        </w:rPr>
      </w:pPr>
      <w:r>
        <w:rPr>
          <w:rFonts w:hint="eastAsia"/>
          <w:strike/>
          <w:color w:val="auto"/>
          <w:sz w:val="24"/>
          <w:szCs w:val="24"/>
          <w:highlight w:val="none"/>
          <w:lang w:val="en-US" w:eastAsia="zh-CN" w:bidi="en-US"/>
        </w:rPr>
        <w:t>3.1.3 投标人须知前附表未要求提交投标保证金的，投标文件不包括本章第 3.1.1（4）目所指的投标保证金。</w:t>
      </w:r>
    </w:p>
    <w:p w14:paraId="50597A1D">
      <w:pPr>
        <w:pStyle w:val="39"/>
        <w:adjustRightInd w:val="0"/>
        <w:snapToGrid w:val="0"/>
        <w:spacing w:line="360" w:lineRule="auto"/>
        <w:ind w:firstLine="120"/>
        <w:jc w:val="both"/>
        <w:rPr>
          <w:rFonts w:hint="eastAsia"/>
          <w:color w:val="auto"/>
          <w:sz w:val="24"/>
          <w:szCs w:val="24"/>
          <w:highlight w:val="none"/>
        </w:rPr>
      </w:pPr>
    </w:p>
    <w:p w14:paraId="44738E9A">
      <w:pPr>
        <w:pStyle w:val="38"/>
        <w:keepNext/>
        <w:keepLines/>
        <w:adjustRightInd w:val="0"/>
        <w:snapToGrid w:val="0"/>
        <w:spacing w:after="240" w:line="360" w:lineRule="auto"/>
        <w:ind w:firstLine="140"/>
        <w:jc w:val="both"/>
        <w:rPr>
          <w:rFonts w:hint="eastAsia"/>
          <w:color w:val="auto"/>
          <w:sz w:val="28"/>
          <w:szCs w:val="28"/>
          <w:highlight w:val="none"/>
        </w:rPr>
      </w:pPr>
      <w:bookmarkStart w:id="199" w:name="_Toc17009"/>
      <w:bookmarkStart w:id="200" w:name="bookmark288"/>
      <w:bookmarkStart w:id="201" w:name="_Toc5791"/>
      <w:bookmarkStart w:id="202" w:name="bookmark286"/>
      <w:bookmarkStart w:id="203" w:name="_Toc4670"/>
      <w:bookmarkStart w:id="204" w:name="_Toc14349"/>
      <w:bookmarkStart w:id="205" w:name="_Toc22258"/>
      <w:r>
        <w:rPr>
          <w:rFonts w:hint="eastAsia"/>
          <w:color w:val="auto"/>
          <w:sz w:val="28"/>
          <w:szCs w:val="28"/>
          <w:highlight w:val="none"/>
          <w:lang w:val="en-US" w:eastAsia="zh-CN" w:bidi="en-US"/>
        </w:rPr>
        <w:t>3.2</w:t>
      </w:r>
      <w:r>
        <w:rPr>
          <w:rFonts w:hint="eastAsia"/>
          <w:color w:val="auto"/>
          <w:sz w:val="28"/>
          <w:szCs w:val="28"/>
          <w:highlight w:val="none"/>
        </w:rPr>
        <w:t>投标报价</w:t>
      </w:r>
      <w:bookmarkEnd w:id="199"/>
      <w:bookmarkEnd w:id="200"/>
      <w:bookmarkEnd w:id="201"/>
      <w:bookmarkEnd w:id="202"/>
      <w:bookmarkEnd w:id="203"/>
      <w:bookmarkEnd w:id="204"/>
      <w:bookmarkEnd w:id="205"/>
    </w:p>
    <w:p w14:paraId="74FF7968">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3.2.1</w:t>
      </w:r>
      <w:r>
        <w:rPr>
          <w:rFonts w:hint="eastAsia"/>
          <w:color w:val="auto"/>
          <w:sz w:val="24"/>
          <w:szCs w:val="24"/>
          <w:highlight w:val="none"/>
        </w:rPr>
        <w:t>投标报价应包括国家规定的增值税税金，除投标人须知前附表另有规定外，增值税税金按一般计税方法计算。投标人应按第六章</w:t>
      </w:r>
      <w:r>
        <w:rPr>
          <w:rFonts w:hint="eastAsia"/>
          <w:color w:val="auto"/>
          <w:sz w:val="24"/>
          <w:szCs w:val="24"/>
          <w:highlight w:val="none"/>
          <w:lang w:val="zh-CN" w:eastAsia="zh-CN" w:bidi="zh-CN"/>
        </w:rPr>
        <w:t>“投</w:t>
      </w:r>
      <w:r>
        <w:rPr>
          <w:rFonts w:hint="eastAsia"/>
          <w:color w:val="auto"/>
          <w:sz w:val="24"/>
          <w:szCs w:val="24"/>
          <w:highlight w:val="none"/>
        </w:rPr>
        <w:t>标文件格式</w:t>
      </w:r>
      <w:r>
        <w:rPr>
          <w:rFonts w:hint="eastAsia"/>
          <w:color w:val="auto"/>
          <w:sz w:val="24"/>
          <w:szCs w:val="24"/>
          <w:highlight w:val="none"/>
          <w:lang w:val="en-US" w:eastAsia="zh-CN" w:bidi="en-US"/>
        </w:rPr>
        <w:t>”</w:t>
      </w:r>
      <w:r>
        <w:rPr>
          <w:rFonts w:hint="eastAsia"/>
          <w:color w:val="auto"/>
          <w:sz w:val="24"/>
          <w:szCs w:val="24"/>
          <w:highlight w:val="none"/>
        </w:rPr>
        <w:t>的要求在投标函中进行报价并填写</w:t>
      </w:r>
      <w:r>
        <w:rPr>
          <w:rFonts w:hint="eastAsia"/>
          <w:strike/>
          <w:color w:val="auto"/>
          <w:sz w:val="24"/>
          <w:szCs w:val="24"/>
          <w:highlight w:val="none"/>
        </w:rPr>
        <w:t>分项</w:t>
      </w:r>
      <w:r>
        <w:rPr>
          <w:rFonts w:hint="eastAsia"/>
          <w:color w:val="auto"/>
          <w:sz w:val="24"/>
          <w:szCs w:val="24"/>
          <w:highlight w:val="none"/>
        </w:rPr>
        <w:t>报价表。</w:t>
      </w:r>
    </w:p>
    <w:p w14:paraId="7712DC85">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3.2.2</w:t>
      </w:r>
      <w:r>
        <w:rPr>
          <w:rFonts w:hint="eastAsia"/>
          <w:color w:val="auto"/>
          <w:sz w:val="24"/>
          <w:szCs w:val="24"/>
          <w:highlight w:val="none"/>
        </w:rPr>
        <w:t>投标人应充分了解该项目的总体情况以及影响投标报价的其他要素。</w:t>
      </w:r>
    </w:p>
    <w:p w14:paraId="2FF425CE">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3.2.3</w:t>
      </w:r>
      <w:r>
        <w:rPr>
          <w:rFonts w:hint="eastAsia"/>
          <w:color w:val="auto"/>
          <w:sz w:val="24"/>
          <w:szCs w:val="24"/>
          <w:highlight w:val="none"/>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rFonts w:hint="eastAsia"/>
          <w:color w:val="auto"/>
          <w:sz w:val="24"/>
          <w:szCs w:val="24"/>
          <w:highlight w:val="none"/>
          <w:lang w:val="zh-CN" w:eastAsia="zh-CN" w:bidi="zh-CN"/>
        </w:rPr>
        <w:t>“</w:t>
      </w:r>
      <w:r>
        <w:rPr>
          <w:rFonts w:hint="eastAsia"/>
          <w:strike/>
          <w:color w:val="auto"/>
          <w:sz w:val="24"/>
          <w:szCs w:val="24"/>
          <w:highlight w:val="none"/>
          <w:lang w:val="zh-CN" w:eastAsia="zh-CN" w:bidi="zh-CN"/>
        </w:rPr>
        <w:t>分项</w:t>
      </w:r>
      <w:r>
        <w:rPr>
          <w:rFonts w:hint="eastAsia"/>
          <w:color w:val="auto"/>
          <w:sz w:val="24"/>
          <w:szCs w:val="24"/>
          <w:highlight w:val="none"/>
        </w:rPr>
        <w:t>报价表</w:t>
      </w:r>
      <w:r>
        <w:rPr>
          <w:rFonts w:hint="eastAsia"/>
          <w:color w:val="auto"/>
          <w:sz w:val="24"/>
          <w:szCs w:val="24"/>
          <w:highlight w:val="none"/>
          <w:lang w:val="en-US" w:eastAsia="zh-CN" w:bidi="en-US"/>
        </w:rPr>
        <w:t>”</w:t>
      </w:r>
      <w:r>
        <w:rPr>
          <w:rFonts w:hint="eastAsia"/>
          <w:color w:val="auto"/>
          <w:sz w:val="24"/>
          <w:szCs w:val="24"/>
          <w:highlight w:val="none"/>
        </w:rPr>
        <w:t>中的相应报价。此修改须符合本章第</w:t>
      </w:r>
      <w:r>
        <w:rPr>
          <w:rFonts w:hint="eastAsia"/>
          <w:color w:val="auto"/>
          <w:sz w:val="24"/>
          <w:szCs w:val="24"/>
          <w:highlight w:val="none"/>
          <w:lang w:val="en-US" w:eastAsia="zh-CN" w:bidi="en-US"/>
        </w:rPr>
        <w:t>4.3</w:t>
      </w:r>
      <w:r>
        <w:rPr>
          <w:rFonts w:hint="eastAsia"/>
          <w:color w:val="auto"/>
          <w:sz w:val="24"/>
          <w:szCs w:val="24"/>
          <w:highlight w:val="none"/>
        </w:rPr>
        <w:t>款的有关要求。</w:t>
      </w:r>
    </w:p>
    <w:p w14:paraId="2327EB52">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lang w:val="en-US" w:eastAsia="zh-CN" w:bidi="en-US"/>
        </w:rPr>
        <w:t>3.2.4</w:t>
      </w:r>
      <w:r>
        <w:rPr>
          <w:rFonts w:hint="eastAsia"/>
          <w:color w:val="auto"/>
          <w:sz w:val="24"/>
          <w:szCs w:val="24"/>
          <w:highlight w:val="none"/>
        </w:rPr>
        <w:t>招标人设有最高投标限价的，投标人的投标报价不得超过最高投标限价，最高投标限价在投标人须知前附表中载明。</w:t>
      </w:r>
    </w:p>
    <w:p w14:paraId="27FBD47E">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lang w:val="en-US" w:eastAsia="zh-CN" w:bidi="en-US"/>
        </w:rPr>
        <w:t>3.2.5</w:t>
      </w:r>
      <w:r>
        <w:rPr>
          <w:rFonts w:hint="eastAsia"/>
          <w:color w:val="auto"/>
          <w:sz w:val="24"/>
          <w:szCs w:val="24"/>
          <w:highlight w:val="none"/>
        </w:rPr>
        <w:t>投标报价的其他要求见投标人须知前附表。</w:t>
      </w:r>
    </w:p>
    <w:p w14:paraId="744AF209">
      <w:pPr>
        <w:pStyle w:val="38"/>
        <w:keepNext/>
        <w:keepLines/>
        <w:adjustRightInd w:val="0"/>
        <w:snapToGrid w:val="0"/>
        <w:spacing w:after="240" w:line="360" w:lineRule="auto"/>
        <w:ind w:firstLine="140"/>
        <w:jc w:val="left"/>
        <w:rPr>
          <w:rFonts w:hint="eastAsia"/>
          <w:color w:val="auto"/>
          <w:sz w:val="28"/>
          <w:szCs w:val="28"/>
          <w:highlight w:val="none"/>
        </w:rPr>
      </w:pPr>
      <w:bookmarkStart w:id="206" w:name="bookmark290"/>
      <w:bookmarkStart w:id="207" w:name="_Toc9639"/>
      <w:bookmarkStart w:id="208" w:name="_Toc22412"/>
      <w:bookmarkStart w:id="209" w:name="_Toc23891"/>
      <w:bookmarkStart w:id="210" w:name="_Toc1574"/>
      <w:bookmarkStart w:id="211" w:name="bookmark289"/>
      <w:bookmarkStart w:id="212" w:name="_Toc8848"/>
      <w:bookmarkStart w:id="213" w:name="bookmark292"/>
      <w:r>
        <w:rPr>
          <w:rFonts w:hint="eastAsia"/>
          <w:color w:val="auto"/>
          <w:sz w:val="28"/>
          <w:szCs w:val="28"/>
          <w:highlight w:val="none"/>
          <w:lang w:val="en-US" w:eastAsia="zh-CN" w:bidi="en-US"/>
        </w:rPr>
        <w:t>3.3</w:t>
      </w:r>
      <w:r>
        <w:rPr>
          <w:rFonts w:hint="eastAsia"/>
          <w:color w:val="auto"/>
          <w:sz w:val="28"/>
          <w:szCs w:val="28"/>
          <w:highlight w:val="none"/>
        </w:rPr>
        <w:t>投标有效期</w:t>
      </w:r>
      <w:bookmarkEnd w:id="206"/>
      <w:bookmarkEnd w:id="207"/>
      <w:bookmarkEnd w:id="208"/>
      <w:bookmarkEnd w:id="209"/>
      <w:bookmarkEnd w:id="210"/>
      <w:bookmarkEnd w:id="211"/>
      <w:bookmarkEnd w:id="212"/>
      <w:bookmarkEnd w:id="213"/>
    </w:p>
    <w:p w14:paraId="30ECFAFC">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lang w:val="en-US" w:eastAsia="zh-CN" w:bidi="en-US"/>
        </w:rPr>
        <w:t>3.3.1</w:t>
      </w:r>
      <w:r>
        <w:rPr>
          <w:rFonts w:hint="eastAsia"/>
          <w:color w:val="auto"/>
          <w:sz w:val="24"/>
          <w:szCs w:val="24"/>
          <w:highlight w:val="none"/>
        </w:rPr>
        <w:t>除投标人须知前附表另有规定外，投标有效期为90天。</w:t>
      </w:r>
    </w:p>
    <w:p w14:paraId="1ECA28C9">
      <w:pPr>
        <w:pStyle w:val="39"/>
        <w:adjustRightInd w:val="0"/>
        <w:snapToGrid w:val="0"/>
        <w:spacing w:after="300" w:line="360" w:lineRule="auto"/>
        <w:ind w:firstLine="120"/>
        <w:rPr>
          <w:rFonts w:hint="eastAsia"/>
          <w:color w:val="auto"/>
          <w:sz w:val="24"/>
          <w:szCs w:val="24"/>
          <w:highlight w:val="none"/>
        </w:rPr>
      </w:pPr>
      <w:r>
        <w:rPr>
          <w:rFonts w:hint="eastAsia"/>
          <w:color w:val="auto"/>
          <w:sz w:val="24"/>
          <w:szCs w:val="24"/>
          <w:highlight w:val="none"/>
          <w:lang w:val="en-US" w:eastAsia="zh-CN" w:bidi="en-US"/>
        </w:rPr>
        <w:t>3.3.2</w:t>
      </w:r>
      <w:r>
        <w:rPr>
          <w:rFonts w:hint="eastAsia"/>
          <w:color w:val="auto"/>
          <w:sz w:val="24"/>
          <w:szCs w:val="24"/>
          <w:highlight w:val="none"/>
        </w:rPr>
        <w:t>在投标有效期内，投标人撤销投标文件的，应承担招标文件和法律规定的责任。</w:t>
      </w:r>
    </w:p>
    <w:p w14:paraId="002E10B3">
      <w:pPr>
        <w:pStyle w:val="39"/>
        <w:adjustRightInd w:val="0"/>
        <w:snapToGrid w:val="0"/>
        <w:spacing w:after="300" w:line="360" w:lineRule="auto"/>
        <w:ind w:firstLine="120"/>
        <w:rPr>
          <w:rFonts w:hint="eastAsia"/>
          <w:color w:val="auto"/>
          <w:sz w:val="24"/>
          <w:szCs w:val="24"/>
          <w:highlight w:val="none"/>
        </w:rPr>
      </w:pPr>
      <w:bookmarkStart w:id="214" w:name="bookmark293"/>
      <w:r>
        <w:rPr>
          <w:rFonts w:hint="eastAsia"/>
          <w:color w:val="auto"/>
          <w:sz w:val="24"/>
          <w:szCs w:val="24"/>
          <w:highlight w:val="none"/>
          <w:lang w:val="en-US" w:eastAsia="zh-CN" w:bidi="en-US"/>
        </w:rPr>
        <w:t>3.3.3出现</w:t>
      </w:r>
      <w:r>
        <w:rPr>
          <w:rFonts w:hint="eastAsia"/>
          <w:color w:val="auto"/>
          <w:sz w:val="24"/>
          <w:szCs w:val="24"/>
          <w:highlight w:val="none"/>
        </w:rPr>
        <w:t>特殊情况需要延长投标有效期的，招标人以书面形式通知所有投标人延长投标有效期。投标人应予以书面答复，同意延长的，</w:t>
      </w:r>
      <w:r>
        <w:rPr>
          <w:rFonts w:hint="eastAsia"/>
          <w:strike/>
          <w:color w:val="auto"/>
          <w:sz w:val="24"/>
          <w:szCs w:val="24"/>
          <w:highlight w:val="none"/>
        </w:rPr>
        <w:t>应相应延长其投标保证金的有效期，</w:t>
      </w:r>
      <w:r>
        <w:rPr>
          <w:rFonts w:hint="eastAsia"/>
          <w:color w:val="auto"/>
          <w:sz w:val="24"/>
          <w:szCs w:val="24"/>
          <w:highlight w:val="none"/>
        </w:rPr>
        <w:t>但不得要求或被允许修改其投标文件；投标人拒绝延长的，其投标失效</w:t>
      </w:r>
      <w:r>
        <w:rPr>
          <w:rFonts w:hint="eastAsia"/>
          <w:strike/>
          <w:color w:val="auto"/>
          <w:sz w:val="24"/>
          <w:szCs w:val="24"/>
          <w:highlight w:val="none"/>
        </w:rPr>
        <w:t>，但投标人有权收回其投标保证金及以现金或者支票形式递交的投标保证金的银行同期存款利息</w:t>
      </w:r>
      <w:r>
        <w:rPr>
          <w:rFonts w:hint="eastAsia"/>
          <w:color w:val="auto"/>
          <w:sz w:val="24"/>
          <w:szCs w:val="24"/>
          <w:highlight w:val="none"/>
        </w:rPr>
        <w:t>。</w:t>
      </w:r>
      <w:bookmarkEnd w:id="214"/>
    </w:p>
    <w:p w14:paraId="6A90F86D">
      <w:pPr>
        <w:pStyle w:val="38"/>
        <w:keepNext/>
        <w:keepLines/>
        <w:adjustRightInd w:val="0"/>
        <w:snapToGrid w:val="0"/>
        <w:spacing w:after="240" w:line="360" w:lineRule="auto"/>
        <w:ind w:firstLine="140"/>
        <w:jc w:val="left"/>
        <w:rPr>
          <w:rFonts w:hint="eastAsia"/>
          <w:color w:val="auto"/>
          <w:sz w:val="28"/>
          <w:szCs w:val="28"/>
          <w:highlight w:val="none"/>
          <w:lang w:eastAsia="zh-CN"/>
        </w:rPr>
      </w:pPr>
      <w:bookmarkStart w:id="215" w:name="bookmark294"/>
      <w:bookmarkStart w:id="216" w:name="_Toc19505"/>
      <w:bookmarkStart w:id="217" w:name="bookmark296"/>
      <w:bookmarkStart w:id="218" w:name="_Toc15298"/>
      <w:bookmarkStart w:id="219" w:name="_Toc14679"/>
      <w:bookmarkStart w:id="220" w:name="_Toc4781"/>
      <w:bookmarkStart w:id="221" w:name="_Toc32641"/>
      <w:r>
        <w:rPr>
          <w:rFonts w:hint="eastAsia"/>
          <w:color w:val="auto"/>
          <w:sz w:val="28"/>
          <w:szCs w:val="28"/>
          <w:highlight w:val="none"/>
          <w:lang w:val="en-US" w:eastAsia="zh-CN" w:bidi="en-US"/>
        </w:rPr>
        <w:t>3.4</w:t>
      </w:r>
      <w:r>
        <w:rPr>
          <w:rFonts w:hint="eastAsia"/>
          <w:color w:val="auto"/>
          <w:sz w:val="28"/>
          <w:szCs w:val="28"/>
          <w:highlight w:val="none"/>
        </w:rPr>
        <w:t>投标保证金</w:t>
      </w:r>
      <w:bookmarkEnd w:id="215"/>
      <w:bookmarkEnd w:id="216"/>
      <w:bookmarkEnd w:id="217"/>
      <w:bookmarkEnd w:id="218"/>
      <w:r>
        <w:rPr>
          <w:rFonts w:hint="eastAsia"/>
          <w:b/>
          <w:color w:val="auto"/>
          <w:sz w:val="28"/>
          <w:szCs w:val="28"/>
          <w:highlight w:val="none"/>
          <w:lang w:eastAsia="zh-CN"/>
        </w:rPr>
        <w:t>（本项目不要求递交投保保证金，本条不适用）</w:t>
      </w:r>
      <w:bookmarkEnd w:id="219"/>
      <w:bookmarkEnd w:id="220"/>
      <w:bookmarkEnd w:id="221"/>
    </w:p>
    <w:p w14:paraId="4EE2FAFD">
      <w:pPr>
        <w:pStyle w:val="39"/>
        <w:adjustRightInd w:val="0"/>
        <w:snapToGrid w:val="0"/>
        <w:spacing w:after="240" w:line="360" w:lineRule="auto"/>
        <w:ind w:firstLine="120"/>
        <w:jc w:val="both"/>
        <w:rPr>
          <w:rFonts w:hint="eastAsia"/>
          <w:strike/>
          <w:color w:val="auto"/>
          <w:sz w:val="24"/>
          <w:szCs w:val="24"/>
          <w:highlight w:val="none"/>
        </w:rPr>
      </w:pPr>
      <w:r>
        <w:rPr>
          <w:rFonts w:hint="eastAsia"/>
          <w:strike/>
          <w:color w:val="auto"/>
          <w:sz w:val="24"/>
          <w:szCs w:val="24"/>
          <w:highlight w:val="none"/>
          <w:lang w:val="en-US" w:eastAsia="zh-CN" w:bidi="en-US"/>
        </w:rPr>
        <w:t>3.4.1</w:t>
      </w:r>
      <w:r>
        <w:rPr>
          <w:rFonts w:hint="eastAsia"/>
          <w:strike/>
          <w:color w:val="auto"/>
          <w:sz w:val="24"/>
          <w:szCs w:val="24"/>
          <w:highlight w:val="none"/>
        </w:rPr>
        <w:t>投标人在递交投标文件的同时，应按投标人须知前附表规定的金额、形式和第六章“投标文件格式</w:t>
      </w:r>
      <w:r>
        <w:rPr>
          <w:rFonts w:hint="eastAsia"/>
          <w:strike/>
          <w:color w:val="auto"/>
          <w:sz w:val="24"/>
          <w:szCs w:val="24"/>
          <w:highlight w:val="none"/>
          <w:lang w:val="en-US" w:eastAsia="zh-CN" w:bidi="en-US"/>
        </w:rPr>
        <w:t>”</w:t>
      </w:r>
      <w:r>
        <w:rPr>
          <w:rFonts w:hint="eastAsia"/>
          <w:strike/>
          <w:color w:val="auto"/>
          <w:sz w:val="24"/>
          <w:szCs w:val="24"/>
          <w:highlight w:val="none"/>
        </w:rPr>
        <w:t>规定的投标保证金格式递交投标保证金，并作为其投标文件的组成部分。境内投标人以现金或者支票形式提交的投标保证金，应当从其基本账户转</w:t>
      </w:r>
      <w:r>
        <w:rPr>
          <w:rFonts w:hint="eastAsia"/>
          <w:strike/>
          <w:color w:val="auto"/>
          <w:sz w:val="24"/>
          <w:szCs w:val="24"/>
          <w:highlight w:val="none"/>
          <w:lang w:eastAsia="zh-CN"/>
        </w:rPr>
        <w:t>出</w:t>
      </w:r>
      <w:r>
        <w:rPr>
          <w:rFonts w:hint="eastAsia"/>
          <w:strike/>
          <w:color w:val="auto"/>
          <w:sz w:val="24"/>
          <w:szCs w:val="24"/>
          <w:highlight w:val="none"/>
        </w:rPr>
        <w:t>并在投标文件中附上基本账户开户证明。联合体投标的，其投标保证金可以由牵头人递交，并应符合投标人须知前附表的规定。</w:t>
      </w:r>
    </w:p>
    <w:p w14:paraId="3B0432CD">
      <w:pPr>
        <w:pStyle w:val="39"/>
        <w:adjustRightInd w:val="0"/>
        <w:snapToGrid w:val="0"/>
        <w:spacing w:line="360" w:lineRule="auto"/>
        <w:ind w:firstLine="120"/>
        <w:jc w:val="both"/>
        <w:rPr>
          <w:rFonts w:hint="eastAsia"/>
          <w:strike/>
          <w:color w:val="auto"/>
          <w:sz w:val="24"/>
          <w:szCs w:val="24"/>
          <w:highlight w:val="none"/>
        </w:rPr>
      </w:pPr>
      <w:r>
        <w:rPr>
          <w:rFonts w:hint="eastAsia"/>
          <w:strike/>
          <w:color w:val="auto"/>
          <w:sz w:val="24"/>
          <w:szCs w:val="24"/>
          <w:highlight w:val="none"/>
          <w:lang w:val="en-US" w:eastAsia="zh-CN" w:bidi="en-US"/>
        </w:rPr>
        <w:t>3.4.2</w:t>
      </w:r>
      <w:r>
        <w:rPr>
          <w:rFonts w:hint="eastAsia"/>
          <w:strike/>
          <w:color w:val="auto"/>
          <w:sz w:val="24"/>
          <w:szCs w:val="24"/>
          <w:highlight w:val="none"/>
        </w:rPr>
        <w:t>投标人不按本章第</w:t>
      </w:r>
      <w:r>
        <w:rPr>
          <w:rFonts w:hint="eastAsia"/>
          <w:strike/>
          <w:color w:val="auto"/>
          <w:sz w:val="24"/>
          <w:szCs w:val="24"/>
          <w:highlight w:val="none"/>
          <w:lang w:val="en-US" w:eastAsia="zh-CN" w:bidi="en-US"/>
        </w:rPr>
        <w:t>3.4.1</w:t>
      </w:r>
      <w:r>
        <w:rPr>
          <w:rFonts w:hint="eastAsia"/>
          <w:strike/>
          <w:color w:val="auto"/>
          <w:sz w:val="24"/>
          <w:szCs w:val="24"/>
          <w:highlight w:val="none"/>
        </w:rPr>
        <w:t>项要求提交投标保证金的，评标委员会将否决其投标。</w:t>
      </w:r>
    </w:p>
    <w:p w14:paraId="6FAE8403">
      <w:pPr>
        <w:pStyle w:val="39"/>
        <w:adjustRightInd w:val="0"/>
        <w:snapToGrid w:val="0"/>
        <w:spacing w:after="160" w:line="360" w:lineRule="auto"/>
        <w:ind w:firstLine="120"/>
        <w:jc w:val="both"/>
        <w:rPr>
          <w:rFonts w:hint="eastAsia"/>
          <w:strike/>
          <w:color w:val="auto"/>
          <w:sz w:val="24"/>
          <w:szCs w:val="24"/>
          <w:highlight w:val="none"/>
        </w:rPr>
      </w:pPr>
      <w:r>
        <w:rPr>
          <w:rFonts w:hint="eastAsia"/>
          <w:strike/>
          <w:color w:val="auto"/>
          <w:sz w:val="24"/>
          <w:szCs w:val="24"/>
          <w:highlight w:val="none"/>
          <w:lang w:val="en-US" w:eastAsia="zh-CN" w:bidi="en-US"/>
        </w:rPr>
        <w:t>3.4.3</w:t>
      </w:r>
      <w:r>
        <w:rPr>
          <w:rFonts w:hint="eastAsia"/>
          <w:strike/>
          <w:color w:val="auto"/>
          <w:sz w:val="24"/>
          <w:szCs w:val="24"/>
          <w:highlight w:val="none"/>
        </w:rPr>
        <w:t>招标人最迟将在与中标人签订合同后5日内，向未中标的投标人和中标人退还投标保证金。投标保证金以现金或者支票形式递交的，还应退还银行同期存款利息。</w:t>
      </w:r>
    </w:p>
    <w:p w14:paraId="69038CA2">
      <w:pPr>
        <w:pStyle w:val="39"/>
        <w:adjustRightInd w:val="0"/>
        <w:snapToGrid w:val="0"/>
        <w:spacing w:line="360" w:lineRule="auto"/>
        <w:ind w:firstLine="120"/>
        <w:jc w:val="both"/>
        <w:rPr>
          <w:rFonts w:hint="eastAsia"/>
          <w:strike/>
          <w:color w:val="auto"/>
          <w:sz w:val="24"/>
          <w:szCs w:val="24"/>
          <w:highlight w:val="none"/>
        </w:rPr>
      </w:pPr>
      <w:r>
        <w:rPr>
          <w:rFonts w:hint="eastAsia"/>
          <w:strike/>
          <w:color w:val="auto"/>
          <w:sz w:val="24"/>
          <w:szCs w:val="24"/>
          <w:highlight w:val="none"/>
          <w:lang w:val="en-US" w:eastAsia="zh-CN" w:bidi="en-US"/>
        </w:rPr>
        <w:t>3.4.4</w:t>
      </w:r>
      <w:r>
        <w:rPr>
          <w:rFonts w:hint="eastAsia"/>
          <w:strike/>
          <w:color w:val="auto"/>
          <w:sz w:val="24"/>
          <w:szCs w:val="24"/>
          <w:highlight w:val="none"/>
        </w:rPr>
        <w:t>有下列情形之一的，投标保证金将不予退还：</w:t>
      </w:r>
    </w:p>
    <w:p w14:paraId="4138045F">
      <w:pPr>
        <w:pStyle w:val="39"/>
        <w:tabs>
          <w:tab w:val="left" w:pos="856"/>
        </w:tabs>
        <w:adjustRightInd w:val="0"/>
        <w:snapToGrid w:val="0"/>
        <w:spacing w:line="360" w:lineRule="auto"/>
        <w:ind w:firstLine="120"/>
        <w:jc w:val="both"/>
        <w:rPr>
          <w:rFonts w:hint="eastAsia"/>
          <w:strike/>
          <w:color w:val="auto"/>
          <w:sz w:val="24"/>
          <w:szCs w:val="24"/>
          <w:highlight w:val="none"/>
        </w:rPr>
      </w:pPr>
      <w:bookmarkStart w:id="222" w:name="bookmark297"/>
      <w:r>
        <w:rPr>
          <w:rFonts w:hint="eastAsia"/>
          <w:strike/>
          <w:color w:val="auto"/>
          <w:sz w:val="24"/>
          <w:szCs w:val="24"/>
          <w:highlight w:val="none"/>
        </w:rPr>
        <w:t>（</w:t>
      </w:r>
      <w:bookmarkEnd w:id="222"/>
      <w:r>
        <w:rPr>
          <w:rFonts w:hint="eastAsia"/>
          <w:strike/>
          <w:color w:val="auto"/>
          <w:sz w:val="24"/>
          <w:szCs w:val="24"/>
          <w:highlight w:val="none"/>
        </w:rPr>
        <w:t>1）</w:t>
      </w:r>
      <w:r>
        <w:rPr>
          <w:rFonts w:hint="eastAsia"/>
          <w:strike/>
          <w:color w:val="auto"/>
          <w:sz w:val="24"/>
          <w:szCs w:val="24"/>
          <w:highlight w:val="none"/>
        </w:rPr>
        <w:tab/>
      </w:r>
      <w:r>
        <w:rPr>
          <w:rFonts w:hint="eastAsia"/>
          <w:strike/>
          <w:color w:val="auto"/>
          <w:sz w:val="24"/>
          <w:szCs w:val="24"/>
          <w:highlight w:val="none"/>
        </w:rPr>
        <w:t>投标人在投标有效期内撤销投标文件；</w:t>
      </w:r>
    </w:p>
    <w:p w14:paraId="048867B9">
      <w:pPr>
        <w:pStyle w:val="39"/>
        <w:tabs>
          <w:tab w:val="left" w:pos="915"/>
        </w:tabs>
        <w:adjustRightInd w:val="0"/>
        <w:snapToGrid w:val="0"/>
        <w:spacing w:line="360" w:lineRule="auto"/>
        <w:ind w:firstLine="120"/>
        <w:jc w:val="both"/>
        <w:rPr>
          <w:rFonts w:hint="eastAsia"/>
          <w:strike/>
          <w:color w:val="auto"/>
          <w:sz w:val="24"/>
          <w:szCs w:val="24"/>
          <w:highlight w:val="none"/>
        </w:rPr>
      </w:pPr>
      <w:bookmarkStart w:id="223" w:name="bookmark298"/>
      <w:r>
        <w:rPr>
          <w:rFonts w:hint="eastAsia"/>
          <w:strike/>
          <w:color w:val="auto"/>
          <w:sz w:val="24"/>
          <w:szCs w:val="24"/>
          <w:highlight w:val="none"/>
        </w:rPr>
        <w:t>（</w:t>
      </w:r>
      <w:bookmarkEnd w:id="223"/>
      <w:r>
        <w:rPr>
          <w:rFonts w:hint="eastAsia"/>
          <w:strike/>
          <w:color w:val="auto"/>
          <w:sz w:val="24"/>
          <w:szCs w:val="24"/>
          <w:highlight w:val="none"/>
        </w:rPr>
        <w:t>2）</w:t>
      </w:r>
      <w:r>
        <w:rPr>
          <w:rFonts w:hint="eastAsia"/>
          <w:strike/>
          <w:color w:val="auto"/>
          <w:sz w:val="24"/>
          <w:szCs w:val="24"/>
          <w:highlight w:val="none"/>
        </w:rPr>
        <w:tab/>
      </w:r>
      <w:r>
        <w:rPr>
          <w:rFonts w:hint="eastAsia"/>
          <w:strike/>
          <w:color w:val="auto"/>
          <w:sz w:val="24"/>
          <w:szCs w:val="24"/>
          <w:highlight w:val="none"/>
        </w:rPr>
        <w:t>中标人在收到中标通知书后，无正当理由不与招标人订立合同，在签订合同时向招标人</w:t>
      </w:r>
      <w:r>
        <w:rPr>
          <w:rFonts w:hint="eastAsia"/>
          <w:strike/>
          <w:color w:val="auto"/>
          <w:sz w:val="24"/>
          <w:szCs w:val="24"/>
          <w:highlight w:val="none"/>
          <w:lang w:eastAsia="zh-CN"/>
        </w:rPr>
        <w:t>提出</w:t>
      </w:r>
      <w:r>
        <w:rPr>
          <w:rFonts w:hint="eastAsia"/>
          <w:strike/>
          <w:color w:val="auto"/>
          <w:sz w:val="24"/>
          <w:szCs w:val="24"/>
          <w:highlight w:val="none"/>
        </w:rPr>
        <w:t>附加条件，或者不按照招标文件要求提交履约保证金；</w:t>
      </w:r>
    </w:p>
    <w:p w14:paraId="130A15DA">
      <w:pPr>
        <w:pStyle w:val="39"/>
        <w:tabs>
          <w:tab w:val="left" w:pos="856"/>
        </w:tabs>
        <w:adjustRightInd w:val="0"/>
        <w:snapToGrid w:val="0"/>
        <w:spacing w:after="320" w:line="360" w:lineRule="auto"/>
        <w:ind w:firstLine="120"/>
        <w:jc w:val="both"/>
        <w:rPr>
          <w:rFonts w:hint="eastAsia"/>
          <w:strike/>
          <w:color w:val="auto"/>
          <w:sz w:val="24"/>
          <w:szCs w:val="24"/>
          <w:highlight w:val="none"/>
        </w:rPr>
      </w:pPr>
      <w:bookmarkStart w:id="224" w:name="bookmark299"/>
      <w:r>
        <w:rPr>
          <w:rFonts w:hint="eastAsia"/>
          <w:strike/>
          <w:color w:val="auto"/>
          <w:sz w:val="24"/>
          <w:szCs w:val="24"/>
          <w:highlight w:val="none"/>
        </w:rPr>
        <w:t>（</w:t>
      </w:r>
      <w:bookmarkEnd w:id="224"/>
      <w:r>
        <w:rPr>
          <w:rFonts w:hint="eastAsia"/>
          <w:strike/>
          <w:color w:val="auto"/>
          <w:sz w:val="24"/>
          <w:szCs w:val="24"/>
          <w:highlight w:val="none"/>
        </w:rPr>
        <w:t>3）</w:t>
      </w:r>
      <w:r>
        <w:rPr>
          <w:rFonts w:hint="eastAsia"/>
          <w:strike/>
          <w:color w:val="auto"/>
          <w:sz w:val="24"/>
          <w:szCs w:val="24"/>
          <w:highlight w:val="none"/>
        </w:rPr>
        <w:tab/>
      </w:r>
      <w:r>
        <w:rPr>
          <w:rFonts w:hint="eastAsia"/>
          <w:strike/>
          <w:color w:val="auto"/>
          <w:sz w:val="24"/>
          <w:szCs w:val="24"/>
          <w:highlight w:val="none"/>
        </w:rPr>
        <w:t>发生投标人须知前附表规定的其他可以不予退还投标保证金的情形。</w:t>
      </w:r>
    </w:p>
    <w:p w14:paraId="77ECE73A">
      <w:pPr>
        <w:pStyle w:val="38"/>
        <w:keepNext/>
        <w:keepLines/>
        <w:adjustRightInd w:val="0"/>
        <w:snapToGrid w:val="0"/>
        <w:spacing w:after="220" w:line="360" w:lineRule="auto"/>
        <w:ind w:firstLine="140"/>
        <w:jc w:val="both"/>
        <w:rPr>
          <w:rFonts w:hint="eastAsia"/>
          <w:strike/>
          <w:color w:val="auto"/>
          <w:sz w:val="28"/>
          <w:szCs w:val="28"/>
          <w:highlight w:val="none"/>
        </w:rPr>
      </w:pPr>
      <w:bookmarkStart w:id="225" w:name="_Toc24053"/>
      <w:bookmarkStart w:id="226" w:name="_Toc8914"/>
      <w:bookmarkStart w:id="227" w:name="_Toc5865"/>
      <w:bookmarkStart w:id="228" w:name="_Toc30347"/>
      <w:bookmarkStart w:id="229" w:name="_Toc3203"/>
      <w:bookmarkStart w:id="230" w:name="bookmark307"/>
      <w:bookmarkStart w:id="231" w:name="bookmark305"/>
      <w:r>
        <w:rPr>
          <w:rFonts w:hint="eastAsia"/>
          <w:strike/>
          <w:color w:val="auto"/>
          <w:sz w:val="28"/>
          <w:szCs w:val="28"/>
          <w:highlight w:val="none"/>
          <w:lang w:val="en-US" w:eastAsia="zh-CN" w:bidi="en-US"/>
        </w:rPr>
        <w:t>3.5</w:t>
      </w:r>
      <w:r>
        <w:rPr>
          <w:rFonts w:hint="eastAsia"/>
          <w:strike/>
          <w:color w:val="auto"/>
          <w:sz w:val="28"/>
          <w:szCs w:val="28"/>
          <w:highlight w:val="none"/>
        </w:rPr>
        <w:t>资格审查资料（适用于</w:t>
      </w:r>
      <w:r>
        <w:rPr>
          <w:rFonts w:hint="eastAsia"/>
          <w:strike/>
          <w:color w:val="auto"/>
          <w:sz w:val="28"/>
          <w:szCs w:val="28"/>
          <w:highlight w:val="none"/>
          <w:lang w:val="en-US" w:eastAsia="zh-CN"/>
        </w:rPr>
        <w:t>已</w:t>
      </w:r>
      <w:r>
        <w:rPr>
          <w:rFonts w:hint="eastAsia"/>
          <w:strike/>
          <w:color w:val="auto"/>
          <w:sz w:val="28"/>
          <w:szCs w:val="28"/>
          <w:highlight w:val="none"/>
        </w:rPr>
        <w:t>进行资格预审的）</w:t>
      </w:r>
      <w:bookmarkEnd w:id="225"/>
      <w:bookmarkEnd w:id="226"/>
      <w:bookmarkEnd w:id="227"/>
    </w:p>
    <w:p w14:paraId="61A9C8F7">
      <w:pPr>
        <w:pStyle w:val="39"/>
        <w:tabs>
          <w:tab w:val="left" w:pos="856"/>
        </w:tabs>
        <w:adjustRightInd w:val="0"/>
        <w:snapToGrid w:val="0"/>
        <w:spacing w:after="320" w:line="360" w:lineRule="auto"/>
        <w:ind w:firstLine="120"/>
        <w:jc w:val="both"/>
        <w:rPr>
          <w:rFonts w:hint="eastAsia"/>
          <w:strike/>
          <w:color w:val="auto"/>
          <w:sz w:val="24"/>
          <w:szCs w:val="24"/>
          <w:highlight w:val="none"/>
          <w:lang w:val="en-US" w:eastAsia="zh-CN"/>
        </w:rPr>
      </w:pPr>
      <w:r>
        <w:rPr>
          <w:rFonts w:hint="eastAsia"/>
          <w:strike/>
          <w:color w:val="auto"/>
          <w:sz w:val="24"/>
          <w:highlight w:val="none"/>
        </w:rPr>
        <w:t>投标</w:t>
      </w:r>
      <w:r>
        <w:rPr>
          <w:rFonts w:hint="eastAsia"/>
          <w:strike/>
          <w:color w:val="auto"/>
          <w:spacing w:val="-3"/>
          <w:sz w:val="24"/>
          <w:highlight w:val="none"/>
        </w:rPr>
        <w:t>人</w:t>
      </w:r>
      <w:r>
        <w:rPr>
          <w:rFonts w:hint="eastAsia"/>
          <w:strike/>
          <w:color w:val="auto"/>
          <w:sz w:val="24"/>
          <w:highlight w:val="none"/>
        </w:rPr>
        <w:t>在</w:t>
      </w:r>
      <w:r>
        <w:rPr>
          <w:rFonts w:hint="eastAsia"/>
          <w:strike/>
          <w:color w:val="auto"/>
          <w:spacing w:val="-3"/>
          <w:sz w:val="24"/>
          <w:highlight w:val="none"/>
        </w:rPr>
        <w:t>递</w:t>
      </w:r>
      <w:r>
        <w:rPr>
          <w:rFonts w:hint="eastAsia"/>
          <w:strike/>
          <w:color w:val="auto"/>
          <w:sz w:val="24"/>
          <w:highlight w:val="none"/>
        </w:rPr>
        <w:t>交</w:t>
      </w:r>
      <w:r>
        <w:rPr>
          <w:rFonts w:hint="eastAsia"/>
          <w:strike/>
          <w:color w:val="auto"/>
          <w:spacing w:val="-3"/>
          <w:sz w:val="24"/>
          <w:highlight w:val="none"/>
        </w:rPr>
        <w:t>投</w:t>
      </w:r>
      <w:r>
        <w:rPr>
          <w:rFonts w:hint="eastAsia"/>
          <w:strike/>
          <w:color w:val="auto"/>
          <w:sz w:val="24"/>
          <w:highlight w:val="none"/>
        </w:rPr>
        <w:t>标</w:t>
      </w:r>
      <w:r>
        <w:rPr>
          <w:rFonts w:hint="eastAsia"/>
          <w:strike/>
          <w:color w:val="auto"/>
          <w:spacing w:val="-3"/>
          <w:sz w:val="24"/>
          <w:highlight w:val="none"/>
        </w:rPr>
        <w:t>文</w:t>
      </w:r>
      <w:r>
        <w:rPr>
          <w:rFonts w:hint="eastAsia"/>
          <w:strike/>
          <w:color w:val="auto"/>
          <w:sz w:val="24"/>
          <w:highlight w:val="none"/>
        </w:rPr>
        <w:t>件</w:t>
      </w:r>
      <w:r>
        <w:rPr>
          <w:rFonts w:hint="eastAsia"/>
          <w:strike/>
          <w:color w:val="auto"/>
          <w:spacing w:val="-3"/>
          <w:sz w:val="24"/>
          <w:highlight w:val="none"/>
        </w:rPr>
        <w:t>前</w:t>
      </w:r>
      <w:r>
        <w:rPr>
          <w:rFonts w:hint="eastAsia"/>
          <w:strike/>
          <w:color w:val="auto"/>
          <w:sz w:val="24"/>
          <w:highlight w:val="none"/>
        </w:rPr>
        <w:t>，发</w:t>
      </w:r>
      <w:r>
        <w:rPr>
          <w:rFonts w:hint="eastAsia"/>
          <w:strike/>
          <w:color w:val="auto"/>
          <w:spacing w:val="-3"/>
          <w:sz w:val="24"/>
          <w:highlight w:val="none"/>
        </w:rPr>
        <w:t>生</w:t>
      </w:r>
      <w:r>
        <w:rPr>
          <w:rFonts w:hint="eastAsia"/>
          <w:strike/>
          <w:color w:val="auto"/>
          <w:sz w:val="24"/>
          <w:highlight w:val="none"/>
        </w:rPr>
        <w:t>可</w:t>
      </w:r>
      <w:r>
        <w:rPr>
          <w:rFonts w:hint="eastAsia"/>
          <w:strike/>
          <w:color w:val="auto"/>
          <w:spacing w:val="-3"/>
          <w:sz w:val="24"/>
          <w:highlight w:val="none"/>
        </w:rPr>
        <w:t>能</w:t>
      </w:r>
      <w:r>
        <w:rPr>
          <w:rFonts w:hint="eastAsia"/>
          <w:strike/>
          <w:color w:val="auto"/>
          <w:sz w:val="24"/>
          <w:highlight w:val="none"/>
        </w:rPr>
        <w:t>影</w:t>
      </w:r>
      <w:r>
        <w:rPr>
          <w:rFonts w:hint="eastAsia"/>
          <w:strike/>
          <w:color w:val="auto"/>
          <w:spacing w:val="-3"/>
          <w:sz w:val="24"/>
          <w:highlight w:val="none"/>
        </w:rPr>
        <w:t>响</w:t>
      </w:r>
      <w:r>
        <w:rPr>
          <w:rFonts w:hint="eastAsia"/>
          <w:strike/>
          <w:color w:val="auto"/>
          <w:sz w:val="24"/>
          <w:highlight w:val="none"/>
        </w:rPr>
        <w:t>其</w:t>
      </w:r>
      <w:r>
        <w:rPr>
          <w:rFonts w:hint="eastAsia"/>
          <w:strike/>
          <w:color w:val="auto"/>
          <w:spacing w:val="-3"/>
          <w:sz w:val="24"/>
          <w:highlight w:val="none"/>
        </w:rPr>
        <w:t>投</w:t>
      </w:r>
      <w:r>
        <w:rPr>
          <w:rFonts w:hint="eastAsia"/>
          <w:strike/>
          <w:color w:val="auto"/>
          <w:sz w:val="24"/>
          <w:highlight w:val="none"/>
        </w:rPr>
        <w:t>标</w:t>
      </w:r>
      <w:r>
        <w:rPr>
          <w:rFonts w:hint="eastAsia"/>
          <w:strike/>
          <w:color w:val="auto"/>
          <w:spacing w:val="-3"/>
          <w:sz w:val="24"/>
          <w:highlight w:val="none"/>
        </w:rPr>
        <w:t>资</w:t>
      </w:r>
      <w:r>
        <w:rPr>
          <w:rFonts w:hint="eastAsia"/>
          <w:strike/>
          <w:color w:val="auto"/>
          <w:sz w:val="24"/>
          <w:highlight w:val="none"/>
        </w:rPr>
        <w:t>格的</w:t>
      </w:r>
      <w:r>
        <w:rPr>
          <w:rFonts w:hint="eastAsia"/>
          <w:strike/>
          <w:color w:val="auto"/>
          <w:spacing w:val="-3"/>
          <w:sz w:val="24"/>
          <w:highlight w:val="none"/>
        </w:rPr>
        <w:t>新</w:t>
      </w:r>
      <w:r>
        <w:rPr>
          <w:rFonts w:hint="eastAsia"/>
          <w:strike/>
          <w:color w:val="auto"/>
          <w:sz w:val="24"/>
          <w:highlight w:val="none"/>
        </w:rPr>
        <w:t>情</w:t>
      </w:r>
      <w:r>
        <w:rPr>
          <w:rFonts w:hint="eastAsia"/>
          <w:strike/>
          <w:color w:val="auto"/>
          <w:spacing w:val="-3"/>
          <w:sz w:val="24"/>
          <w:highlight w:val="none"/>
        </w:rPr>
        <w:t>况</w:t>
      </w:r>
      <w:r>
        <w:rPr>
          <w:rFonts w:hint="eastAsia"/>
          <w:strike/>
          <w:color w:val="auto"/>
          <w:sz w:val="24"/>
          <w:highlight w:val="none"/>
        </w:rPr>
        <w:t>的</w:t>
      </w:r>
      <w:r>
        <w:rPr>
          <w:rFonts w:hint="eastAsia"/>
          <w:strike/>
          <w:color w:val="auto"/>
          <w:spacing w:val="-3"/>
          <w:sz w:val="24"/>
          <w:highlight w:val="none"/>
        </w:rPr>
        <w:t>，</w:t>
      </w:r>
      <w:r>
        <w:rPr>
          <w:rFonts w:hint="eastAsia"/>
          <w:strike/>
          <w:color w:val="auto"/>
          <w:sz w:val="24"/>
          <w:highlight w:val="none"/>
        </w:rPr>
        <w:t>应</w:t>
      </w:r>
      <w:r>
        <w:rPr>
          <w:rFonts w:hint="eastAsia"/>
          <w:strike/>
          <w:color w:val="auto"/>
          <w:spacing w:val="-3"/>
          <w:sz w:val="24"/>
          <w:highlight w:val="none"/>
        </w:rPr>
        <w:t>更</w:t>
      </w:r>
      <w:r>
        <w:rPr>
          <w:rFonts w:hint="eastAsia"/>
          <w:strike/>
          <w:color w:val="auto"/>
          <w:sz w:val="24"/>
          <w:highlight w:val="none"/>
        </w:rPr>
        <w:t>新</w:t>
      </w:r>
      <w:r>
        <w:rPr>
          <w:rFonts w:hint="eastAsia"/>
          <w:strike/>
          <w:color w:val="auto"/>
          <w:spacing w:val="-3"/>
          <w:sz w:val="24"/>
          <w:highlight w:val="none"/>
        </w:rPr>
        <w:t>或</w:t>
      </w:r>
      <w:r>
        <w:rPr>
          <w:rFonts w:hint="eastAsia"/>
          <w:strike/>
          <w:color w:val="auto"/>
          <w:sz w:val="24"/>
          <w:highlight w:val="none"/>
        </w:rPr>
        <w:t>补充</w:t>
      </w:r>
      <w:r>
        <w:rPr>
          <w:rFonts w:hint="eastAsia"/>
          <w:strike/>
          <w:color w:val="auto"/>
          <w:spacing w:val="-3"/>
          <w:sz w:val="24"/>
          <w:highlight w:val="none"/>
        </w:rPr>
        <w:t>其</w:t>
      </w:r>
      <w:r>
        <w:rPr>
          <w:rFonts w:hint="eastAsia"/>
          <w:strike/>
          <w:color w:val="auto"/>
          <w:sz w:val="24"/>
          <w:highlight w:val="none"/>
        </w:rPr>
        <w:t>在</w:t>
      </w:r>
      <w:r>
        <w:rPr>
          <w:rFonts w:hint="eastAsia"/>
          <w:strike/>
          <w:color w:val="auto"/>
          <w:spacing w:val="-3"/>
          <w:sz w:val="24"/>
          <w:highlight w:val="none"/>
        </w:rPr>
        <w:t>申</w:t>
      </w:r>
      <w:r>
        <w:rPr>
          <w:rFonts w:hint="eastAsia"/>
          <w:strike/>
          <w:color w:val="auto"/>
          <w:sz w:val="24"/>
          <w:highlight w:val="none"/>
        </w:rPr>
        <w:t>请 资格</w:t>
      </w:r>
      <w:r>
        <w:rPr>
          <w:rFonts w:hint="eastAsia"/>
          <w:strike/>
          <w:color w:val="auto"/>
          <w:spacing w:val="-3"/>
          <w:sz w:val="24"/>
          <w:highlight w:val="none"/>
        </w:rPr>
        <w:t>预</w:t>
      </w:r>
      <w:r>
        <w:rPr>
          <w:rFonts w:hint="eastAsia"/>
          <w:strike/>
          <w:color w:val="auto"/>
          <w:sz w:val="24"/>
          <w:highlight w:val="none"/>
        </w:rPr>
        <w:t>审</w:t>
      </w:r>
      <w:r>
        <w:rPr>
          <w:rFonts w:hint="eastAsia"/>
          <w:strike/>
          <w:color w:val="auto"/>
          <w:spacing w:val="-3"/>
          <w:sz w:val="24"/>
          <w:highlight w:val="none"/>
        </w:rPr>
        <w:t>时</w:t>
      </w:r>
      <w:r>
        <w:rPr>
          <w:rFonts w:hint="eastAsia"/>
          <w:strike/>
          <w:color w:val="auto"/>
          <w:sz w:val="24"/>
          <w:highlight w:val="none"/>
        </w:rPr>
        <w:t>提</w:t>
      </w:r>
      <w:r>
        <w:rPr>
          <w:rFonts w:hint="eastAsia"/>
          <w:strike/>
          <w:color w:val="auto"/>
          <w:spacing w:val="-3"/>
          <w:sz w:val="24"/>
          <w:highlight w:val="none"/>
        </w:rPr>
        <w:t>供</w:t>
      </w:r>
      <w:r>
        <w:rPr>
          <w:rFonts w:hint="eastAsia"/>
          <w:strike/>
          <w:color w:val="auto"/>
          <w:sz w:val="24"/>
          <w:highlight w:val="none"/>
        </w:rPr>
        <w:t>的</w:t>
      </w:r>
      <w:r>
        <w:rPr>
          <w:rFonts w:hint="eastAsia"/>
          <w:strike/>
          <w:color w:val="auto"/>
          <w:spacing w:val="-3"/>
          <w:sz w:val="24"/>
          <w:highlight w:val="none"/>
        </w:rPr>
        <w:t>资</w:t>
      </w:r>
      <w:r>
        <w:rPr>
          <w:rFonts w:hint="eastAsia"/>
          <w:strike/>
          <w:color w:val="auto"/>
          <w:sz w:val="24"/>
          <w:highlight w:val="none"/>
        </w:rPr>
        <w:t>料</w:t>
      </w:r>
      <w:r>
        <w:rPr>
          <w:rFonts w:hint="eastAsia"/>
          <w:strike/>
          <w:color w:val="auto"/>
          <w:spacing w:val="-3"/>
          <w:sz w:val="24"/>
          <w:highlight w:val="none"/>
        </w:rPr>
        <w:t>，</w:t>
      </w:r>
      <w:r>
        <w:rPr>
          <w:rFonts w:hint="eastAsia"/>
          <w:strike/>
          <w:color w:val="auto"/>
          <w:sz w:val="24"/>
          <w:highlight w:val="none"/>
        </w:rPr>
        <w:t>以证</w:t>
      </w:r>
      <w:r>
        <w:rPr>
          <w:rFonts w:hint="eastAsia"/>
          <w:strike/>
          <w:color w:val="auto"/>
          <w:spacing w:val="-3"/>
          <w:sz w:val="24"/>
          <w:highlight w:val="none"/>
        </w:rPr>
        <w:t>实</w:t>
      </w:r>
      <w:r>
        <w:rPr>
          <w:rFonts w:hint="eastAsia"/>
          <w:strike/>
          <w:color w:val="auto"/>
          <w:sz w:val="24"/>
          <w:highlight w:val="none"/>
        </w:rPr>
        <w:t>其</w:t>
      </w:r>
      <w:r>
        <w:rPr>
          <w:rFonts w:hint="eastAsia"/>
          <w:strike/>
          <w:color w:val="auto"/>
          <w:spacing w:val="-3"/>
          <w:sz w:val="24"/>
          <w:highlight w:val="none"/>
        </w:rPr>
        <w:t>各</w:t>
      </w:r>
      <w:r>
        <w:rPr>
          <w:rFonts w:hint="eastAsia"/>
          <w:strike/>
          <w:color w:val="auto"/>
          <w:sz w:val="24"/>
          <w:highlight w:val="none"/>
        </w:rPr>
        <w:t>项</w:t>
      </w:r>
      <w:r>
        <w:rPr>
          <w:rFonts w:hint="eastAsia"/>
          <w:strike/>
          <w:color w:val="auto"/>
          <w:spacing w:val="-3"/>
          <w:sz w:val="24"/>
          <w:highlight w:val="none"/>
        </w:rPr>
        <w:t>资</w:t>
      </w:r>
      <w:r>
        <w:rPr>
          <w:rFonts w:hint="eastAsia"/>
          <w:strike/>
          <w:color w:val="auto"/>
          <w:sz w:val="24"/>
          <w:highlight w:val="none"/>
        </w:rPr>
        <w:t>格</w:t>
      </w:r>
      <w:r>
        <w:rPr>
          <w:rFonts w:hint="eastAsia"/>
          <w:strike/>
          <w:color w:val="auto"/>
          <w:spacing w:val="-3"/>
          <w:sz w:val="24"/>
          <w:highlight w:val="none"/>
        </w:rPr>
        <w:t>条</w:t>
      </w:r>
      <w:r>
        <w:rPr>
          <w:rFonts w:hint="eastAsia"/>
          <w:strike/>
          <w:color w:val="auto"/>
          <w:sz w:val="24"/>
          <w:highlight w:val="none"/>
        </w:rPr>
        <w:t>件</w:t>
      </w:r>
      <w:r>
        <w:rPr>
          <w:rFonts w:hint="eastAsia"/>
          <w:strike/>
          <w:color w:val="auto"/>
          <w:spacing w:val="-3"/>
          <w:sz w:val="24"/>
          <w:highlight w:val="none"/>
        </w:rPr>
        <w:t>仍</w:t>
      </w:r>
      <w:r>
        <w:rPr>
          <w:rFonts w:hint="eastAsia"/>
          <w:strike/>
          <w:color w:val="auto"/>
          <w:sz w:val="24"/>
          <w:highlight w:val="none"/>
        </w:rPr>
        <w:t>能继</w:t>
      </w:r>
      <w:r>
        <w:rPr>
          <w:rFonts w:hint="eastAsia"/>
          <w:strike/>
          <w:color w:val="auto"/>
          <w:spacing w:val="-3"/>
          <w:sz w:val="24"/>
          <w:highlight w:val="none"/>
        </w:rPr>
        <w:t>续</w:t>
      </w:r>
      <w:r>
        <w:rPr>
          <w:rFonts w:hint="eastAsia"/>
          <w:strike/>
          <w:color w:val="auto"/>
          <w:sz w:val="24"/>
          <w:highlight w:val="none"/>
        </w:rPr>
        <w:t>满</w:t>
      </w:r>
      <w:r>
        <w:rPr>
          <w:rFonts w:hint="eastAsia"/>
          <w:strike/>
          <w:color w:val="auto"/>
          <w:spacing w:val="-3"/>
          <w:sz w:val="24"/>
          <w:highlight w:val="none"/>
        </w:rPr>
        <w:t>足</w:t>
      </w:r>
      <w:r>
        <w:rPr>
          <w:rFonts w:hint="eastAsia"/>
          <w:strike/>
          <w:color w:val="auto"/>
          <w:sz w:val="24"/>
          <w:highlight w:val="none"/>
        </w:rPr>
        <w:t>资</w:t>
      </w:r>
      <w:r>
        <w:rPr>
          <w:rFonts w:hint="eastAsia"/>
          <w:strike/>
          <w:color w:val="auto"/>
          <w:spacing w:val="-3"/>
          <w:sz w:val="24"/>
          <w:highlight w:val="none"/>
        </w:rPr>
        <w:t>格</w:t>
      </w:r>
      <w:r>
        <w:rPr>
          <w:rFonts w:hint="eastAsia"/>
          <w:strike/>
          <w:color w:val="auto"/>
          <w:sz w:val="24"/>
          <w:highlight w:val="none"/>
        </w:rPr>
        <w:t>预</w:t>
      </w:r>
      <w:r>
        <w:rPr>
          <w:rFonts w:hint="eastAsia"/>
          <w:strike/>
          <w:color w:val="auto"/>
          <w:spacing w:val="-3"/>
          <w:sz w:val="24"/>
          <w:highlight w:val="none"/>
        </w:rPr>
        <w:t>审</w:t>
      </w:r>
      <w:r>
        <w:rPr>
          <w:rFonts w:hint="eastAsia"/>
          <w:strike/>
          <w:color w:val="auto"/>
          <w:sz w:val="24"/>
          <w:highlight w:val="none"/>
        </w:rPr>
        <w:t>文</w:t>
      </w:r>
      <w:r>
        <w:rPr>
          <w:rFonts w:hint="eastAsia"/>
          <w:strike/>
          <w:color w:val="auto"/>
          <w:spacing w:val="-3"/>
          <w:sz w:val="24"/>
          <w:highlight w:val="none"/>
        </w:rPr>
        <w:t>件</w:t>
      </w:r>
      <w:r>
        <w:rPr>
          <w:rFonts w:hint="eastAsia"/>
          <w:strike/>
          <w:color w:val="auto"/>
          <w:sz w:val="24"/>
          <w:highlight w:val="none"/>
        </w:rPr>
        <w:t>的要</w:t>
      </w:r>
      <w:r>
        <w:rPr>
          <w:rFonts w:hint="eastAsia"/>
          <w:strike/>
          <w:color w:val="auto"/>
          <w:spacing w:val="-3"/>
          <w:sz w:val="24"/>
          <w:highlight w:val="none"/>
        </w:rPr>
        <w:t>求</w:t>
      </w:r>
      <w:r>
        <w:rPr>
          <w:rFonts w:hint="eastAsia"/>
          <w:strike/>
          <w:color w:val="auto"/>
          <w:sz w:val="24"/>
          <w:highlight w:val="none"/>
        </w:rPr>
        <w:t>，</w:t>
      </w:r>
      <w:r>
        <w:rPr>
          <w:rFonts w:hint="eastAsia"/>
          <w:strike/>
          <w:color w:val="auto"/>
          <w:spacing w:val="-3"/>
          <w:sz w:val="24"/>
          <w:highlight w:val="none"/>
        </w:rPr>
        <w:t>且</w:t>
      </w:r>
      <w:r>
        <w:rPr>
          <w:rFonts w:hint="eastAsia"/>
          <w:strike/>
          <w:color w:val="auto"/>
          <w:sz w:val="24"/>
          <w:highlight w:val="none"/>
        </w:rPr>
        <w:t>没</w:t>
      </w:r>
      <w:r>
        <w:rPr>
          <w:rFonts w:hint="eastAsia"/>
          <w:strike/>
          <w:color w:val="auto"/>
          <w:spacing w:val="-3"/>
          <w:sz w:val="24"/>
          <w:highlight w:val="none"/>
        </w:rPr>
        <w:t>有</w:t>
      </w:r>
      <w:r>
        <w:rPr>
          <w:rFonts w:hint="eastAsia"/>
          <w:strike/>
          <w:color w:val="auto"/>
          <w:sz w:val="24"/>
          <w:highlight w:val="none"/>
        </w:rPr>
        <w:t>实质性</w:t>
      </w:r>
      <w:r>
        <w:rPr>
          <w:rFonts w:hint="eastAsia"/>
          <w:strike/>
          <w:color w:val="auto"/>
          <w:spacing w:val="-3"/>
          <w:sz w:val="24"/>
          <w:highlight w:val="none"/>
        </w:rPr>
        <w:t>降</w:t>
      </w:r>
      <w:r>
        <w:rPr>
          <w:rFonts w:hint="eastAsia"/>
          <w:strike/>
          <w:color w:val="auto"/>
          <w:sz w:val="24"/>
          <w:highlight w:val="none"/>
        </w:rPr>
        <w:t>低。</w:t>
      </w:r>
    </w:p>
    <w:p w14:paraId="24C9FC3C">
      <w:pPr>
        <w:pStyle w:val="38"/>
        <w:keepNext/>
        <w:keepLines/>
        <w:adjustRightInd w:val="0"/>
        <w:snapToGrid w:val="0"/>
        <w:spacing w:after="220" w:line="360" w:lineRule="auto"/>
        <w:ind w:firstLine="140"/>
        <w:jc w:val="both"/>
        <w:rPr>
          <w:rFonts w:hint="eastAsia"/>
          <w:color w:val="auto"/>
          <w:sz w:val="28"/>
          <w:szCs w:val="28"/>
          <w:highlight w:val="none"/>
        </w:rPr>
      </w:pPr>
      <w:bookmarkStart w:id="232" w:name="_Toc25610"/>
      <w:bookmarkStart w:id="233" w:name="_Toc13511"/>
      <w:bookmarkStart w:id="234" w:name="_Toc5413"/>
      <w:r>
        <w:rPr>
          <w:rFonts w:hint="eastAsia"/>
          <w:color w:val="auto"/>
          <w:sz w:val="28"/>
          <w:szCs w:val="28"/>
          <w:highlight w:val="none"/>
          <w:lang w:val="en-US" w:eastAsia="zh-CN" w:bidi="en-US"/>
        </w:rPr>
        <w:t>3.5</w:t>
      </w:r>
      <w:r>
        <w:rPr>
          <w:rFonts w:hint="eastAsia"/>
          <w:color w:val="auto"/>
          <w:sz w:val="28"/>
          <w:szCs w:val="28"/>
          <w:highlight w:val="none"/>
        </w:rPr>
        <w:t>资格审查资料（适用于未进行资格预审的）</w:t>
      </w:r>
      <w:bookmarkEnd w:id="228"/>
      <w:bookmarkEnd w:id="229"/>
      <w:bookmarkEnd w:id="230"/>
      <w:bookmarkEnd w:id="231"/>
      <w:bookmarkEnd w:id="232"/>
      <w:bookmarkEnd w:id="233"/>
      <w:bookmarkEnd w:id="234"/>
    </w:p>
    <w:p w14:paraId="236EE442">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rPr>
        <w:t>除投标人须知前附表另有规定外，投标人应按下列规定提供资格审查资料，以证明其满足本章第1.4款规定的资质、财务、业绩、信誉等要求。</w:t>
      </w:r>
    </w:p>
    <w:p w14:paraId="0EC97863">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rPr>
        <w:t>3.5.1“投标人基本情况表”应附投标人及其制造商（适用于代理经销商投标的情形）资格或者资质证书副本和投标材料检验或认证等材料的复印件以及：</w:t>
      </w:r>
    </w:p>
    <w:p w14:paraId="1791292D">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rPr>
        <w:t>（1）投标人为企业的，应提交营业执照和组织机构代码证的复印件（按照“三证合一”或“五证合一”登记制度进行登记的，可仅提供营业执照复印件）；</w:t>
      </w:r>
    </w:p>
    <w:p w14:paraId="6BDDCFF2">
      <w:pPr>
        <w:pStyle w:val="39"/>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rPr>
        <w:t>（2）投标人为依法允许经营的事业单位的，应提交事业单位法人证书和组织机构代码证的复印件。</w:t>
      </w:r>
    </w:p>
    <w:p w14:paraId="05414D2A">
      <w:pPr>
        <w:pStyle w:val="39"/>
        <w:adjustRightInd w:val="0"/>
        <w:snapToGrid w:val="0"/>
        <w:spacing w:line="360" w:lineRule="auto"/>
        <w:ind w:firstLine="120"/>
        <w:jc w:val="both"/>
        <w:rPr>
          <w:rFonts w:hint="eastAsia"/>
          <w:strike/>
          <w:color w:val="auto"/>
          <w:sz w:val="24"/>
          <w:szCs w:val="24"/>
          <w:highlight w:val="none"/>
        </w:rPr>
      </w:pPr>
      <w:r>
        <w:rPr>
          <w:rFonts w:hint="eastAsia"/>
          <w:strike/>
          <w:color w:val="auto"/>
          <w:sz w:val="24"/>
          <w:szCs w:val="24"/>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354EEB6A">
      <w:pPr>
        <w:pStyle w:val="39"/>
        <w:tabs>
          <w:tab w:val="left" w:pos="8160"/>
        </w:tabs>
        <w:adjustRightInd w:val="0"/>
        <w:snapToGrid w:val="0"/>
        <w:spacing w:line="360" w:lineRule="auto"/>
        <w:ind w:firstLine="120"/>
        <w:jc w:val="both"/>
        <w:rPr>
          <w:rFonts w:hint="eastAsia"/>
          <w:color w:val="auto"/>
          <w:sz w:val="24"/>
          <w:szCs w:val="24"/>
          <w:highlight w:val="none"/>
        </w:rPr>
      </w:pPr>
      <w:r>
        <w:rPr>
          <w:rFonts w:hint="eastAsia"/>
          <w:color w:val="auto"/>
          <w:sz w:val="24"/>
          <w:szCs w:val="24"/>
          <w:highlight w:val="none"/>
        </w:rPr>
        <w:t>3.5.3 “近年完成的类似项目情况表”</w:t>
      </w:r>
      <w:r>
        <w:rPr>
          <w:rFonts w:hint="eastAsia"/>
          <w:color w:val="auto"/>
          <w:sz w:val="24"/>
          <w:szCs w:val="24"/>
          <w:highlight w:val="none"/>
          <w:u w:val="single"/>
        </w:rPr>
        <w:t>应按招标公告投标人资格要求附证明文件；</w:t>
      </w:r>
      <w:r>
        <w:rPr>
          <w:rFonts w:hint="eastAsia"/>
          <w:color w:val="auto"/>
          <w:sz w:val="24"/>
          <w:szCs w:val="24"/>
          <w:highlight w:val="none"/>
        </w:rPr>
        <w:t>具体时间要求见投标人须知前附表，每张表格只填写一个项目，并标明序号。</w:t>
      </w:r>
    </w:p>
    <w:p w14:paraId="6811552D">
      <w:pPr>
        <w:pStyle w:val="39"/>
        <w:adjustRightInd w:val="0"/>
        <w:snapToGrid w:val="0"/>
        <w:spacing w:line="360" w:lineRule="auto"/>
        <w:ind w:firstLine="120"/>
        <w:jc w:val="both"/>
        <w:rPr>
          <w:rFonts w:hint="eastAsia"/>
          <w:strike/>
          <w:color w:val="auto"/>
          <w:sz w:val="24"/>
          <w:szCs w:val="24"/>
          <w:highlight w:val="none"/>
        </w:rPr>
      </w:pPr>
      <w:r>
        <w:rPr>
          <w:rFonts w:hint="eastAsia"/>
          <w:strike/>
          <w:color w:val="auto"/>
          <w:sz w:val="24"/>
          <w:szCs w:val="24"/>
          <w:highlight w:val="none"/>
        </w:rPr>
        <w:t>3.5.4 “正在供货和新承接的项目情况表”应附中标通知书和（或）合同协议书复印件。每张表格只填写一个项目，并标明序号。</w:t>
      </w:r>
    </w:p>
    <w:p w14:paraId="443E5D71">
      <w:pPr>
        <w:pStyle w:val="39"/>
        <w:adjustRightInd w:val="0"/>
        <w:snapToGrid w:val="0"/>
        <w:spacing w:line="360" w:lineRule="auto"/>
        <w:ind w:firstLine="120"/>
        <w:jc w:val="both"/>
        <w:rPr>
          <w:rFonts w:hint="eastAsia"/>
          <w:strike/>
          <w:color w:val="auto"/>
          <w:sz w:val="24"/>
          <w:szCs w:val="24"/>
          <w:highlight w:val="none"/>
        </w:rPr>
      </w:pPr>
      <w:r>
        <w:rPr>
          <w:rFonts w:hint="eastAsia"/>
          <w:strike/>
          <w:color w:val="auto"/>
          <w:sz w:val="24"/>
          <w:szCs w:val="24"/>
          <w:highlight w:val="none"/>
        </w:rPr>
        <w:t>3.5.5 “近年发生的诉讼及仲裁情况”应说明投标人败诉的设备买卖合同的相关情况，并附法院或仲裁机构作出的判决、裁决等有关法律文书复印件，具体时间要求见投标人须知前附表。</w:t>
      </w:r>
    </w:p>
    <w:p w14:paraId="32987465">
      <w:pPr>
        <w:pStyle w:val="39"/>
        <w:adjustRightInd w:val="0"/>
        <w:snapToGrid w:val="0"/>
        <w:spacing w:line="360" w:lineRule="auto"/>
        <w:ind w:firstLine="120"/>
        <w:jc w:val="both"/>
        <w:rPr>
          <w:rFonts w:hint="eastAsia"/>
          <w:strike/>
          <w:color w:val="auto"/>
          <w:sz w:val="24"/>
          <w:szCs w:val="24"/>
          <w:highlight w:val="none"/>
        </w:rPr>
      </w:pPr>
      <w:r>
        <w:rPr>
          <w:rFonts w:hint="eastAsia"/>
          <w:strike/>
          <w:color w:val="auto"/>
          <w:sz w:val="24"/>
          <w:szCs w:val="24"/>
          <w:highlight w:val="none"/>
        </w:rPr>
        <w:t>3.5.6 投标人须知前附表规定接受联合体投标的，本章第 3.5.1 项至第 3.5.5 项规定的表格和资料应包括联合体各方相关情况。</w:t>
      </w:r>
    </w:p>
    <w:p w14:paraId="6CB3D924">
      <w:pPr>
        <w:pStyle w:val="39"/>
        <w:adjustRightInd w:val="0"/>
        <w:snapToGrid w:val="0"/>
        <w:spacing w:after="160" w:line="360" w:lineRule="auto"/>
        <w:ind w:firstLine="140"/>
        <w:rPr>
          <w:rFonts w:hint="eastAsia"/>
          <w:color w:val="auto"/>
          <w:sz w:val="28"/>
          <w:szCs w:val="28"/>
          <w:highlight w:val="none"/>
        </w:rPr>
      </w:pPr>
      <w:bookmarkStart w:id="235" w:name="bookmark316"/>
      <w:bookmarkStart w:id="236" w:name="_Toc13640"/>
      <w:bookmarkStart w:id="237" w:name="_Toc10362"/>
      <w:bookmarkStart w:id="238" w:name="bookmark318"/>
      <w:r>
        <w:rPr>
          <w:rFonts w:hint="eastAsia"/>
          <w:color w:val="auto"/>
          <w:sz w:val="28"/>
          <w:szCs w:val="28"/>
          <w:highlight w:val="none"/>
          <w:lang w:val="en-US" w:eastAsia="zh-CN" w:bidi="en-US"/>
        </w:rPr>
        <w:t>3.6</w:t>
      </w:r>
      <w:r>
        <w:rPr>
          <w:rFonts w:hint="eastAsia"/>
          <w:color w:val="auto"/>
          <w:sz w:val="28"/>
          <w:szCs w:val="28"/>
          <w:highlight w:val="none"/>
        </w:rPr>
        <w:t>备选投标方案</w:t>
      </w:r>
      <w:bookmarkEnd w:id="235"/>
      <w:bookmarkEnd w:id="236"/>
      <w:bookmarkEnd w:id="237"/>
      <w:bookmarkEnd w:id="238"/>
    </w:p>
    <w:p w14:paraId="1DC08FE7">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3.6.1 除投标人须知前附表规定允许外，投标人不得递交备选投标方案，否则其投标将被否决。</w:t>
      </w:r>
    </w:p>
    <w:p w14:paraId="290C7D20">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749B552">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3.6.3 投标人提供两个或两个以上投标报价，或者在投标文件中提供一个报价，但同时提供两个或两个以上供货方案的，视为提供备选方案。</w:t>
      </w:r>
    </w:p>
    <w:p w14:paraId="4BE68418">
      <w:pPr>
        <w:pStyle w:val="38"/>
        <w:keepNext/>
        <w:keepLines/>
        <w:adjustRightInd w:val="0"/>
        <w:snapToGrid w:val="0"/>
        <w:spacing w:after="220" w:line="360" w:lineRule="auto"/>
        <w:ind w:firstLine="140"/>
        <w:jc w:val="both"/>
        <w:rPr>
          <w:rFonts w:hint="eastAsia"/>
          <w:color w:val="auto"/>
          <w:sz w:val="28"/>
          <w:szCs w:val="28"/>
          <w:highlight w:val="none"/>
        </w:rPr>
      </w:pPr>
      <w:bookmarkStart w:id="239" w:name="_Toc12181"/>
      <w:bookmarkStart w:id="240" w:name="bookmark322"/>
      <w:bookmarkStart w:id="241" w:name="_Toc16158"/>
      <w:bookmarkStart w:id="242" w:name="_Toc523"/>
      <w:bookmarkStart w:id="243" w:name="bookmark320"/>
      <w:bookmarkStart w:id="244" w:name="_Toc18759"/>
      <w:bookmarkStart w:id="245" w:name="_Toc22079"/>
      <w:r>
        <w:rPr>
          <w:rFonts w:hint="eastAsia"/>
          <w:color w:val="auto"/>
          <w:sz w:val="28"/>
          <w:szCs w:val="28"/>
          <w:highlight w:val="none"/>
          <w:lang w:val="en-US" w:eastAsia="zh-CN" w:bidi="en-US"/>
        </w:rPr>
        <w:t>3.7</w:t>
      </w:r>
      <w:r>
        <w:rPr>
          <w:rFonts w:hint="eastAsia"/>
          <w:color w:val="auto"/>
          <w:sz w:val="28"/>
          <w:szCs w:val="28"/>
          <w:highlight w:val="none"/>
        </w:rPr>
        <w:t>投标文件的编制</w:t>
      </w:r>
      <w:bookmarkEnd w:id="239"/>
      <w:bookmarkEnd w:id="240"/>
      <w:bookmarkEnd w:id="241"/>
      <w:bookmarkEnd w:id="242"/>
      <w:bookmarkEnd w:id="243"/>
      <w:bookmarkEnd w:id="244"/>
      <w:bookmarkEnd w:id="245"/>
    </w:p>
    <w:p w14:paraId="1B5D05F6">
      <w:pPr>
        <w:tabs>
          <w:tab w:val="left" w:pos="1125"/>
        </w:tabs>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3.7.1 投标文件应按第六章“投标文件格式”进行编写，如有必要，可以增加附页，作为投标文件的组成部分。</w:t>
      </w:r>
    </w:p>
    <w:p w14:paraId="45FD8104">
      <w:pPr>
        <w:tabs>
          <w:tab w:val="left" w:pos="1125"/>
        </w:tabs>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571CB8FB">
      <w:pPr>
        <w:tabs>
          <w:tab w:val="left" w:pos="1125"/>
        </w:tabs>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3.7.3（A）（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4AD1DD81">
      <w:pPr>
        <w:tabs>
          <w:tab w:val="left" w:pos="1125"/>
        </w:tabs>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7B83F3E8">
      <w:pPr>
        <w:tabs>
          <w:tab w:val="left" w:pos="1125"/>
        </w:tabs>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strike/>
          <w:color w:val="auto"/>
          <w:highlight w:val="none"/>
          <w:lang w:eastAsia="zh-CN"/>
        </w:rPr>
        <w:t>（3）投标文件的正本与副本应分别装订，并编制目录，投标文件需分册装订的，具体分册装订要求见投标人须知前附表规定。</w:t>
      </w:r>
    </w:p>
    <w:p w14:paraId="7FBF1EA9">
      <w:pPr>
        <w:tabs>
          <w:tab w:val="left" w:pos="1125"/>
        </w:tabs>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3.7.3（B）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180D7139">
      <w:pPr>
        <w:keepNext/>
        <w:keepLines/>
        <w:adjustRightInd w:val="0"/>
        <w:snapToGrid w:val="0"/>
        <w:spacing w:before="260" w:after="260" w:line="360" w:lineRule="auto"/>
        <w:ind w:firstLine="161"/>
        <w:outlineLvl w:val="1"/>
        <w:rPr>
          <w:rFonts w:hint="eastAsia" w:ascii="宋体" w:hAnsi="宋体" w:eastAsia="宋体" w:cs="宋体"/>
          <w:b/>
          <w:bCs/>
          <w:color w:val="auto"/>
          <w:sz w:val="32"/>
          <w:szCs w:val="32"/>
          <w:highlight w:val="none"/>
          <w:lang w:eastAsia="zh-CN"/>
        </w:rPr>
      </w:pPr>
      <w:bookmarkStart w:id="246" w:name="_Toc436834749"/>
      <w:bookmarkStart w:id="247" w:name="_Toc8135"/>
      <w:bookmarkStart w:id="248" w:name="_Toc144974523"/>
      <w:bookmarkStart w:id="249" w:name="_Toc4201"/>
      <w:bookmarkStart w:id="250" w:name="_Toc247513979"/>
      <w:bookmarkStart w:id="251" w:name="_Toc18915"/>
      <w:bookmarkStart w:id="252" w:name="_Toc19013"/>
      <w:bookmarkStart w:id="253" w:name="_Toc5356"/>
      <w:bookmarkStart w:id="254" w:name="_Toc152042331"/>
      <w:bookmarkStart w:id="255" w:name="_Toc247527580"/>
      <w:bookmarkStart w:id="256" w:name="_Toc22778"/>
      <w:bookmarkStart w:id="257" w:name="_Toc14461"/>
      <w:bookmarkStart w:id="258" w:name="_Toc152045555"/>
      <w:bookmarkStart w:id="259" w:name="_Toc18477"/>
      <w:bookmarkStart w:id="260" w:name="_Toc485211063"/>
      <w:bookmarkStart w:id="261" w:name="_Toc19642"/>
      <w:bookmarkStart w:id="262" w:name="_Toc8014"/>
      <w:bookmarkStart w:id="263" w:name="_Toc384759600"/>
      <w:bookmarkStart w:id="264" w:name="_Toc436834156"/>
      <w:bookmarkStart w:id="265" w:name="_Toc144974525"/>
      <w:bookmarkStart w:id="266" w:name="_Toc152042333"/>
      <w:bookmarkStart w:id="267" w:name="_Toc300834978"/>
      <w:bookmarkStart w:id="268" w:name="_Toc247527582"/>
      <w:bookmarkStart w:id="269" w:name="_Toc152045557"/>
      <w:bookmarkStart w:id="270" w:name="_Toc247513981"/>
      <w:bookmarkStart w:id="271" w:name="_Toc399165400"/>
      <w:r>
        <w:rPr>
          <w:rFonts w:hint="eastAsia" w:ascii="宋体" w:hAnsi="宋体" w:eastAsia="宋体" w:cs="宋体"/>
          <w:b/>
          <w:bCs/>
          <w:color w:val="auto"/>
          <w:sz w:val="32"/>
          <w:szCs w:val="32"/>
          <w:highlight w:val="none"/>
          <w:lang w:eastAsia="zh-CN"/>
        </w:rPr>
        <w:t>4. 投标</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D01E7D7">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272" w:name="_Toc247513980"/>
      <w:bookmarkStart w:id="273" w:name="_Toc384759601"/>
      <w:bookmarkStart w:id="274" w:name="_Toc152042332"/>
      <w:bookmarkStart w:id="275" w:name="_Toc28266"/>
      <w:bookmarkStart w:id="276" w:name="_Toc21175"/>
      <w:bookmarkStart w:id="277" w:name="_Toc25808"/>
      <w:bookmarkStart w:id="278" w:name="_Toc247527581"/>
      <w:bookmarkStart w:id="279" w:name="_Toc12356"/>
      <w:bookmarkStart w:id="280" w:name="_Toc436834157"/>
      <w:bookmarkStart w:id="281" w:name="_Toc32403"/>
      <w:bookmarkStart w:id="282" w:name="_Toc485211064"/>
      <w:bookmarkStart w:id="283" w:name="_Toc26110"/>
      <w:bookmarkStart w:id="284" w:name="_Toc436834750"/>
      <w:bookmarkStart w:id="285" w:name="_Toc28008"/>
      <w:bookmarkStart w:id="286" w:name="_Toc8390"/>
      <w:bookmarkStart w:id="287" w:name="_Toc144974524"/>
      <w:bookmarkStart w:id="288" w:name="_Toc14380"/>
      <w:bookmarkStart w:id="289" w:name="_Toc26252"/>
      <w:bookmarkStart w:id="290" w:name="_Toc152045556"/>
      <w:r>
        <w:rPr>
          <w:rFonts w:hint="eastAsia" w:ascii="宋体" w:hAnsi="宋体" w:eastAsia="宋体" w:cs="宋体"/>
          <w:bCs/>
          <w:color w:val="auto"/>
          <w:sz w:val="28"/>
          <w:szCs w:val="28"/>
          <w:highlight w:val="none"/>
          <w:lang w:eastAsia="zh-CN"/>
        </w:rPr>
        <w:t>4.1 投标文件的密封和标记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EF796D6">
      <w:pPr>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4.1.1 （A）投标文件应密封包装，并在封套的封口处加盖投标人单位章或由投标人的法定代表人（单位负责人）或其授权的代理人签字。</w:t>
      </w:r>
    </w:p>
    <w:p w14:paraId="563EBAA2">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4.1.1 （B）投标人应当按照招标文件和电子招标投标交易平台的要求加密投标文件，具体要求见投标人须知前附表。</w:t>
      </w:r>
    </w:p>
    <w:p w14:paraId="3426205D">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4.1.2 投标文件</w:t>
      </w:r>
      <w:r>
        <w:rPr>
          <w:rFonts w:hint="eastAsia" w:ascii="宋体" w:hAnsi="宋体" w:eastAsia="宋体" w:cs="宋体"/>
          <w:b/>
          <w:color w:val="auto"/>
          <w:highlight w:val="none"/>
          <w:u w:val="single"/>
          <w:lang w:eastAsia="zh-CN"/>
        </w:rPr>
        <w:t>备用光盘</w:t>
      </w:r>
      <w:r>
        <w:rPr>
          <w:rFonts w:hint="eastAsia" w:ascii="宋体" w:hAnsi="宋体" w:eastAsia="宋体" w:cs="宋体"/>
          <w:color w:val="auto"/>
          <w:highlight w:val="none"/>
          <w:lang w:eastAsia="zh-CN"/>
        </w:rPr>
        <w:t>上应写明的内容见投标人须知前附表。</w:t>
      </w:r>
    </w:p>
    <w:p w14:paraId="6AFA59F7">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4.1.3 未按本章第 4.1.1 项要求密封的投标文件，招标人将予以拒收。</w:t>
      </w:r>
    </w:p>
    <w:p w14:paraId="477BDF12">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291" w:name="_Toc29781"/>
      <w:bookmarkStart w:id="292" w:name="_Toc22154"/>
      <w:bookmarkStart w:id="293" w:name="_Toc485211065"/>
      <w:bookmarkStart w:id="294" w:name="_Toc436834751"/>
      <w:bookmarkStart w:id="295" w:name="_Toc13525"/>
      <w:bookmarkStart w:id="296" w:name="_Toc18437"/>
      <w:bookmarkStart w:id="297" w:name="_Toc7217"/>
      <w:bookmarkStart w:id="298" w:name="_Toc20862"/>
      <w:bookmarkStart w:id="299" w:name="_Toc10998"/>
      <w:bookmarkStart w:id="300" w:name="_Toc436834158"/>
      <w:bookmarkStart w:id="301" w:name="_Toc20463"/>
      <w:bookmarkStart w:id="302" w:name="_Toc8844"/>
      <w:bookmarkStart w:id="303" w:name="_Toc26573"/>
      <w:r>
        <w:rPr>
          <w:rFonts w:hint="eastAsia" w:ascii="宋体" w:hAnsi="宋体" w:eastAsia="宋体" w:cs="宋体"/>
          <w:bCs/>
          <w:color w:val="auto"/>
          <w:sz w:val="28"/>
          <w:szCs w:val="28"/>
          <w:highlight w:val="none"/>
          <w:lang w:eastAsia="zh-CN"/>
        </w:rPr>
        <w:t>4.2 投标文件的递交</w:t>
      </w:r>
      <w:bookmarkEnd w:id="265"/>
      <w:bookmarkEnd w:id="266"/>
      <w:bookmarkEnd w:id="267"/>
      <w:bookmarkEnd w:id="268"/>
      <w:bookmarkEnd w:id="269"/>
      <w:bookmarkEnd w:id="270"/>
      <w:bookmarkEnd w:id="271"/>
      <w:bookmarkEnd w:id="291"/>
      <w:bookmarkEnd w:id="292"/>
      <w:bookmarkEnd w:id="293"/>
      <w:bookmarkEnd w:id="294"/>
      <w:bookmarkEnd w:id="295"/>
      <w:bookmarkEnd w:id="296"/>
      <w:bookmarkEnd w:id="297"/>
      <w:bookmarkEnd w:id="298"/>
      <w:bookmarkEnd w:id="299"/>
      <w:bookmarkEnd w:id="300"/>
      <w:bookmarkEnd w:id="301"/>
      <w:bookmarkEnd w:id="302"/>
      <w:bookmarkEnd w:id="303"/>
    </w:p>
    <w:p w14:paraId="4BF85553">
      <w:pPr>
        <w:adjustRightInd w:val="0"/>
        <w:snapToGrid w:val="0"/>
        <w:spacing w:line="360" w:lineRule="auto"/>
        <w:ind w:firstLine="480" w:firstLineChars="200"/>
        <w:rPr>
          <w:rFonts w:hint="eastAsia" w:ascii="宋体" w:hAnsi="宋体" w:eastAsia="宋体" w:cs="宋体"/>
          <w:color w:val="auto"/>
          <w:szCs w:val="21"/>
          <w:highlight w:val="none"/>
          <w:lang w:eastAsia="zh-CN"/>
        </w:rPr>
      </w:pPr>
      <w:bookmarkStart w:id="304" w:name="_Toc300834979"/>
      <w:bookmarkStart w:id="305" w:name="_Toc152042334"/>
      <w:bookmarkStart w:id="306" w:name="_Toc152045558"/>
      <w:bookmarkStart w:id="307" w:name="_Toc144974526"/>
      <w:bookmarkStart w:id="308" w:name="_Toc399165401"/>
      <w:bookmarkStart w:id="309" w:name="_Toc247513982"/>
      <w:bookmarkStart w:id="310" w:name="_Toc247527583"/>
      <w:r>
        <w:rPr>
          <w:rFonts w:hint="eastAsia" w:ascii="宋体" w:hAnsi="宋体" w:eastAsia="宋体" w:cs="宋体"/>
          <w:color w:val="auto"/>
          <w:szCs w:val="21"/>
          <w:highlight w:val="none"/>
          <w:lang w:eastAsia="zh-CN"/>
        </w:rPr>
        <w:t>4.2.1 投标人应在投标人须知前附表规定的投标截止时间前递交投标文件。</w:t>
      </w:r>
    </w:p>
    <w:p w14:paraId="1B5FE5C0">
      <w:pPr>
        <w:adjustRightInd w:val="0"/>
        <w:snapToGrid w:val="0"/>
        <w:spacing w:line="360" w:lineRule="auto"/>
        <w:ind w:firstLine="480" w:firstLineChars="200"/>
        <w:rPr>
          <w:rFonts w:hint="eastAsia" w:ascii="宋体" w:hAnsi="宋体" w:eastAsia="宋体" w:cs="宋体"/>
          <w:strike/>
          <w:color w:val="auto"/>
          <w:szCs w:val="21"/>
          <w:highlight w:val="none"/>
          <w:lang w:eastAsia="zh-CN"/>
        </w:rPr>
      </w:pPr>
      <w:r>
        <w:rPr>
          <w:rFonts w:hint="eastAsia" w:ascii="宋体" w:hAnsi="宋体" w:eastAsia="宋体" w:cs="宋体"/>
          <w:strike/>
          <w:color w:val="auto"/>
          <w:szCs w:val="21"/>
          <w:highlight w:val="none"/>
          <w:lang w:eastAsia="zh-CN"/>
        </w:rPr>
        <w:t>4.2.2 （A）投标人递交投标文件的地点：见投标人须知前附表。</w:t>
      </w:r>
    </w:p>
    <w:p w14:paraId="4F32A664">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4.2.2 （B）投标人通过下载招标文件的电子招标投标交易平台递交电子投标文件。</w:t>
      </w:r>
    </w:p>
    <w:p w14:paraId="658F55A1">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4.2.3 除投标人须知前附表另有规定外，投标人所递交的投标文件不予退还。</w:t>
      </w:r>
    </w:p>
    <w:p w14:paraId="0C9FB0D3">
      <w:pPr>
        <w:adjustRightInd w:val="0"/>
        <w:snapToGrid w:val="0"/>
        <w:spacing w:line="360" w:lineRule="auto"/>
        <w:ind w:firstLine="480" w:firstLineChars="200"/>
        <w:rPr>
          <w:rFonts w:hint="eastAsia" w:ascii="宋体" w:hAnsi="宋体" w:eastAsia="宋体" w:cs="宋体"/>
          <w:strike/>
          <w:color w:val="auto"/>
          <w:szCs w:val="21"/>
          <w:highlight w:val="none"/>
          <w:lang w:eastAsia="zh-CN"/>
        </w:rPr>
      </w:pPr>
      <w:r>
        <w:rPr>
          <w:rFonts w:hint="eastAsia" w:ascii="宋体" w:hAnsi="宋体" w:eastAsia="宋体" w:cs="宋体"/>
          <w:strike/>
          <w:color w:val="auto"/>
          <w:szCs w:val="21"/>
          <w:highlight w:val="none"/>
          <w:lang w:eastAsia="zh-CN"/>
        </w:rPr>
        <w:t>4.2.4 （A）招标人收到投标文件后，向投标人出具签收凭证。</w:t>
      </w:r>
    </w:p>
    <w:p w14:paraId="18019674">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4.2.4 （B）投标人完成电子投标文件上传后，电子招标投标交易平台即时向投标人发出递交回执通知。递交时间以递交回执通知载明的传输完成时间为准。</w:t>
      </w:r>
    </w:p>
    <w:p w14:paraId="01170609">
      <w:pPr>
        <w:adjustRightInd w:val="0"/>
        <w:snapToGrid w:val="0"/>
        <w:spacing w:line="360" w:lineRule="auto"/>
        <w:ind w:firstLine="480" w:firstLineChars="200"/>
        <w:rPr>
          <w:rFonts w:hint="eastAsia" w:ascii="宋体" w:hAnsi="宋体" w:eastAsia="宋体" w:cs="宋体"/>
          <w:strike/>
          <w:color w:val="auto"/>
          <w:szCs w:val="21"/>
          <w:highlight w:val="none"/>
          <w:lang w:eastAsia="zh-CN"/>
        </w:rPr>
      </w:pPr>
      <w:r>
        <w:rPr>
          <w:rFonts w:hint="eastAsia" w:ascii="宋体" w:hAnsi="宋体" w:eastAsia="宋体" w:cs="宋体"/>
          <w:strike/>
          <w:color w:val="auto"/>
          <w:szCs w:val="21"/>
          <w:highlight w:val="none"/>
          <w:lang w:eastAsia="zh-CN"/>
        </w:rPr>
        <w:t>4.2.5 （A）逾期送达的投标文件，招标人将予以拒收。</w:t>
      </w:r>
    </w:p>
    <w:p w14:paraId="4EA07B96">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4.2.5 （B）逾期送达的投标文件，电子招标投标交易平台将予以拒收。</w:t>
      </w:r>
    </w:p>
    <w:p w14:paraId="00BDFCB4">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311" w:name="_Toc485211066"/>
      <w:bookmarkStart w:id="312" w:name="_Toc2195"/>
      <w:bookmarkStart w:id="313" w:name="_Toc14142"/>
      <w:bookmarkStart w:id="314" w:name="_Toc436834159"/>
      <w:bookmarkStart w:id="315" w:name="_Toc29112"/>
      <w:bookmarkStart w:id="316" w:name="_Toc27723"/>
      <w:bookmarkStart w:id="317" w:name="_Toc27403"/>
      <w:bookmarkStart w:id="318" w:name="_Toc436834752"/>
      <w:bookmarkStart w:id="319" w:name="_Toc8164"/>
      <w:bookmarkStart w:id="320" w:name="_Toc26983"/>
      <w:bookmarkStart w:id="321" w:name="_Toc12422"/>
      <w:bookmarkStart w:id="322" w:name="_Toc13787"/>
      <w:bookmarkStart w:id="323" w:name="_Toc1087"/>
      <w:r>
        <w:rPr>
          <w:rFonts w:hint="eastAsia" w:ascii="宋体" w:hAnsi="宋体" w:eastAsia="宋体" w:cs="宋体"/>
          <w:bCs/>
          <w:color w:val="auto"/>
          <w:sz w:val="28"/>
          <w:szCs w:val="28"/>
          <w:highlight w:val="none"/>
          <w:lang w:eastAsia="zh-CN"/>
        </w:rPr>
        <w:t>4.3 投标文件的修改与撤回</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9C3480C">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4.3.1 在本章第 4.2.1 项规定的投标截止时间前，投标人可以修改或撤回已递交的投标文件，但应以书面形式通知招标人。</w:t>
      </w:r>
    </w:p>
    <w:p w14:paraId="6D05237E">
      <w:pPr>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4.3.2 （A）投标人修改或撤回已递交投标文件的书面通知应按照本章第 3.7.3（A）项的要求签字或盖章。招标人收到书面通知后，向投标人出具签收凭证。</w:t>
      </w:r>
    </w:p>
    <w:p w14:paraId="7EDA377F">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4.3.2 （B）投标人修改或撤回已递交投标文件的通知，应按照本章第 3.7.3（B）项的要求加盖电子印章。电子招标投标交易平台收到通知后，即时向投标人发出确认回执通知。</w:t>
      </w:r>
    </w:p>
    <w:p w14:paraId="4E639557">
      <w:pPr>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4.3.3 投标人撤回投标文件的，招标人自收到投标人书面撤回通知之日起 5 日内退还已收取的投标保证金。</w:t>
      </w:r>
    </w:p>
    <w:p w14:paraId="47F26B5D">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4.3.4 修改的内容为投标文件的组成部分。修改的投标文件应按照本章第 3 条、第 4 条的规定进行编制、密封、标记和递交，并标明“修改”字样。</w:t>
      </w:r>
    </w:p>
    <w:p w14:paraId="7AB20398">
      <w:pPr>
        <w:keepNext/>
        <w:keepLines/>
        <w:adjustRightInd w:val="0"/>
        <w:snapToGrid w:val="0"/>
        <w:spacing w:before="260" w:after="260" w:line="360" w:lineRule="auto"/>
        <w:ind w:firstLine="161"/>
        <w:outlineLvl w:val="1"/>
        <w:rPr>
          <w:rFonts w:hint="eastAsia" w:ascii="宋体" w:hAnsi="宋体" w:eastAsia="宋体" w:cs="宋体"/>
          <w:b/>
          <w:bCs/>
          <w:color w:val="auto"/>
          <w:sz w:val="32"/>
          <w:szCs w:val="32"/>
          <w:highlight w:val="none"/>
          <w:lang w:eastAsia="zh-CN"/>
        </w:rPr>
      </w:pPr>
      <w:bookmarkStart w:id="324" w:name="_Toc485211067"/>
      <w:bookmarkStart w:id="325" w:name="_Toc4459"/>
      <w:bookmarkStart w:id="326" w:name="_Toc144974527"/>
      <w:bookmarkStart w:id="327" w:name="_Toc247527584"/>
      <w:bookmarkStart w:id="328" w:name="_Toc17608"/>
      <w:bookmarkStart w:id="329" w:name="_Toc26618"/>
      <w:bookmarkStart w:id="330" w:name="_Toc247513983"/>
      <w:bookmarkStart w:id="331" w:name="_Toc12170"/>
      <w:bookmarkStart w:id="332" w:name="_Toc436834753"/>
      <w:bookmarkStart w:id="333" w:name="_Toc16642"/>
      <w:bookmarkStart w:id="334" w:name="_Toc30507"/>
      <w:bookmarkStart w:id="335" w:name="_Toc31450"/>
      <w:bookmarkStart w:id="336" w:name="_Toc399165402"/>
      <w:bookmarkStart w:id="337" w:name="_Toc152042335"/>
      <w:bookmarkStart w:id="338" w:name="_Toc28294"/>
      <w:bookmarkStart w:id="339" w:name="_Toc436834160"/>
      <w:bookmarkStart w:id="340" w:name="_Toc152045559"/>
      <w:bookmarkStart w:id="341" w:name="_Toc300834980"/>
      <w:bookmarkStart w:id="342" w:name="_Toc5421"/>
      <w:bookmarkStart w:id="343" w:name="_Toc6364"/>
      <w:r>
        <w:rPr>
          <w:rFonts w:hint="eastAsia" w:ascii="宋体" w:hAnsi="宋体" w:eastAsia="宋体" w:cs="宋体"/>
          <w:b/>
          <w:bCs/>
          <w:color w:val="auto"/>
          <w:sz w:val="32"/>
          <w:szCs w:val="32"/>
          <w:highlight w:val="none"/>
          <w:lang w:eastAsia="zh-CN"/>
        </w:rPr>
        <w:t>5. 开标</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4D8EB4F">
      <w:pPr>
        <w:keepNext/>
        <w:keepLines/>
        <w:adjustRightInd w:val="0"/>
        <w:snapToGrid w:val="0"/>
        <w:spacing w:before="260" w:after="260" w:line="360" w:lineRule="auto"/>
        <w:ind w:firstLine="137" w:firstLineChars="49"/>
        <w:outlineLvl w:val="2"/>
        <w:rPr>
          <w:rFonts w:hint="eastAsia" w:ascii="宋体" w:hAnsi="宋体" w:eastAsia="宋体" w:cs="宋体"/>
          <w:bCs/>
          <w:strike/>
          <w:color w:val="auto"/>
          <w:sz w:val="28"/>
          <w:szCs w:val="28"/>
          <w:highlight w:val="none"/>
          <w:lang w:eastAsia="zh-CN"/>
        </w:rPr>
      </w:pPr>
      <w:bookmarkStart w:id="344" w:name="_Toc399165403"/>
      <w:bookmarkStart w:id="345" w:name="_Toc10949"/>
      <w:bookmarkStart w:id="346" w:name="_Toc24982"/>
      <w:bookmarkStart w:id="347" w:name="_Toc144974528"/>
      <w:bookmarkStart w:id="348" w:name="_Toc22565"/>
      <w:bookmarkStart w:id="349" w:name="_Toc29641"/>
      <w:bookmarkStart w:id="350" w:name="_Toc152042336"/>
      <w:bookmarkStart w:id="351" w:name="_Toc436834161"/>
      <w:bookmarkStart w:id="352" w:name="_Toc152045560"/>
      <w:bookmarkStart w:id="353" w:name="_Toc436834754"/>
      <w:bookmarkStart w:id="354" w:name="_Toc7901"/>
      <w:bookmarkStart w:id="355" w:name="_Toc247527585"/>
      <w:bookmarkStart w:id="356" w:name="_Toc6981"/>
      <w:bookmarkStart w:id="357" w:name="_Toc19541"/>
      <w:bookmarkStart w:id="358" w:name="_Toc485211068"/>
      <w:bookmarkStart w:id="359" w:name="_Toc27797"/>
      <w:bookmarkStart w:id="360" w:name="_Toc4802"/>
      <w:bookmarkStart w:id="361" w:name="_Toc24693"/>
      <w:bookmarkStart w:id="362" w:name="_Toc300834981"/>
      <w:bookmarkStart w:id="363" w:name="_Toc247513984"/>
      <w:r>
        <w:rPr>
          <w:rFonts w:hint="eastAsia" w:ascii="宋体" w:hAnsi="宋体" w:eastAsia="宋体" w:cs="宋体"/>
          <w:bCs/>
          <w:strike/>
          <w:color w:val="auto"/>
          <w:sz w:val="28"/>
          <w:szCs w:val="28"/>
          <w:highlight w:val="none"/>
          <w:lang w:eastAsia="zh-CN"/>
        </w:rPr>
        <w:t>5.1 开标时间和地点（A）</w:t>
      </w:r>
    </w:p>
    <w:p w14:paraId="6FA03C0E">
      <w:pPr>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招标人在本章第 4.2.1 项规定的投标截止时间（开标时间）和投标人须知前附表规定的地点公开开标，并邀请所有投标人的法定代表人（单位负责人）或其委托代理人准时参加。</w:t>
      </w:r>
    </w:p>
    <w:p w14:paraId="276CEFCC">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5.1 开标时间和地点</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rFonts w:hint="eastAsia" w:ascii="宋体" w:hAnsi="宋体" w:eastAsia="宋体" w:cs="宋体"/>
          <w:bCs/>
          <w:color w:val="auto"/>
          <w:sz w:val="28"/>
          <w:szCs w:val="28"/>
          <w:highlight w:val="none"/>
          <w:lang w:eastAsia="zh-CN"/>
        </w:rPr>
        <w:t>（B）</w:t>
      </w:r>
    </w:p>
    <w:p w14:paraId="15745AA1">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招标人在本章第 4.2.1 项规定的投标截止时间（开标时间）,通过电子招标投标交易平台公开开标，所有投标人的法定代表人（单位负责人）或其委托代理人应当准时参加。</w:t>
      </w:r>
      <w:r>
        <w:rPr>
          <w:rFonts w:hint="eastAsia" w:ascii="宋体" w:hAnsi="宋体" w:eastAsia="宋体" w:cs="宋体"/>
          <w:color w:val="auto"/>
          <w:highlight w:val="none"/>
          <w:u w:val="single"/>
          <w:lang w:eastAsia="zh-CN"/>
        </w:rPr>
        <w:t>开标时，投标人代表有权出席开标会，也可以自主决定不参加开标会，</w:t>
      </w:r>
      <w:r>
        <w:rPr>
          <w:rFonts w:hint="eastAsia" w:ascii="宋体" w:hAnsi="宋体" w:eastAsia="宋体" w:cs="宋体"/>
          <w:color w:val="auto"/>
          <w:highlight w:val="none"/>
          <w:lang w:eastAsia="zh-CN"/>
        </w:rPr>
        <w:t>不参加开标会视为对开标过程无异议。</w:t>
      </w:r>
    </w:p>
    <w:p w14:paraId="5872BCBE">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364" w:name="_Toc149"/>
      <w:bookmarkStart w:id="365" w:name="_Toc247513985"/>
      <w:bookmarkStart w:id="366" w:name="_Toc152045561"/>
      <w:bookmarkStart w:id="367" w:name="_Toc1228"/>
      <w:bookmarkStart w:id="368" w:name="_Toc300834982"/>
      <w:bookmarkStart w:id="369" w:name="_Toc436834162"/>
      <w:bookmarkStart w:id="370" w:name="_Toc1215"/>
      <w:bookmarkStart w:id="371" w:name="_Toc22128"/>
      <w:bookmarkStart w:id="372" w:name="_Toc3858"/>
      <w:bookmarkStart w:id="373" w:name="_Toc144974529"/>
      <w:bookmarkStart w:id="374" w:name="_Toc247527586"/>
      <w:bookmarkStart w:id="375" w:name="_Toc21731"/>
      <w:bookmarkStart w:id="376" w:name="_Toc29350"/>
      <w:bookmarkStart w:id="377" w:name="_Toc32550"/>
      <w:bookmarkStart w:id="378" w:name="_Toc2356"/>
      <w:bookmarkStart w:id="379" w:name="_Toc485211069"/>
      <w:bookmarkStart w:id="380" w:name="_Toc11280"/>
      <w:bookmarkStart w:id="381" w:name="_Toc399165404"/>
      <w:bookmarkStart w:id="382" w:name="_Toc152042337"/>
      <w:bookmarkStart w:id="383" w:name="_Toc436834755"/>
      <w:bookmarkStart w:id="384" w:name="_Toc300834983"/>
      <w:bookmarkStart w:id="385" w:name="_Toc399165405"/>
      <w:r>
        <w:rPr>
          <w:rFonts w:hint="eastAsia" w:ascii="宋体" w:hAnsi="宋体" w:eastAsia="宋体" w:cs="宋体"/>
          <w:bCs/>
          <w:color w:val="auto"/>
          <w:sz w:val="28"/>
          <w:szCs w:val="28"/>
          <w:highlight w:val="none"/>
          <w:lang w:eastAsia="zh-CN"/>
        </w:rPr>
        <w:t>5.2 开标程序</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727CD55F">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1、宣布开标纪律；</w:t>
      </w:r>
    </w:p>
    <w:p w14:paraId="6C71C8CC">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、宣布开标人、唱标人、记录人、监标人等有关人员姓名；</w:t>
      </w:r>
    </w:p>
    <w:p w14:paraId="57805DB1">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在投标截止时间后半小时内，投标人通过递交投标文件的新交易平台对已递交的电子投标文件进行解密。投标人完成解密后，再由招标人进行解密。解密完成后，公布招标项目名称、投标人名称、投标报价等相关信息。未在规定时间内解密的投标文件不参与开标、评标。</w:t>
      </w:r>
    </w:p>
    <w:p w14:paraId="13F57F9D">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、截标后，开标开始时间因故推迟的，相关评标信息仍以原定的开标开始时间的信息为准。</w:t>
      </w:r>
    </w:p>
    <w:p w14:paraId="01166D22">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、备用光盘的读取按投标人须知前附表第9条的规定执行。</w:t>
      </w:r>
    </w:p>
    <w:p w14:paraId="159AB15F">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A7380B5">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eastAsia="zh-CN"/>
        </w:rPr>
        <w:t>、开标方式采用电子开标和现场开标两种模式，投标人可选择在开标室参与开标或准时在线参加开标，也可不参加开标。参加在线开标的投标人登录新交易平台实时查看开标、唱标情况。新交易平台生成开标记录并向社会公众公布。</w:t>
      </w:r>
    </w:p>
    <w:p w14:paraId="024A6E30">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开标时，投标人代表有权参加现场开标或在线开标，也可以自主决定不参加开标，若投标人代表对开标过程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109D7D89">
      <w:pPr>
        <w:spacing w:line="360" w:lineRule="auto"/>
        <w:ind w:left="240" w:leftChars="100" w:right="254" w:rightChars="10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、投标人未参加开标或在规定的时间内未提出异议的，视为对开标无异议。</w:t>
      </w:r>
    </w:p>
    <w:p w14:paraId="2C873E5F">
      <w:pPr>
        <w:adjustRightInd w:val="0"/>
        <w:snapToGrid w:val="0"/>
        <w:spacing w:line="360" w:lineRule="auto"/>
        <w:ind w:firstLine="0" w:firstLineChars="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、开标时，两个（含两个）以上的投标人加密打包投标文件电脑机器特征码一致的，不参与下一程序，并由评标委员会否决其投标。</w:t>
      </w:r>
    </w:p>
    <w:p w14:paraId="0AD2B5EF">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386" w:name="_Toc30018"/>
      <w:bookmarkStart w:id="387" w:name="_Toc19375"/>
      <w:bookmarkStart w:id="388" w:name="_Toc436834163"/>
      <w:bookmarkStart w:id="389" w:name="_Toc28564"/>
      <w:bookmarkStart w:id="390" w:name="_Toc17100"/>
      <w:bookmarkStart w:id="391" w:name="_Toc30580"/>
      <w:bookmarkStart w:id="392" w:name="_Toc11445"/>
      <w:bookmarkStart w:id="393" w:name="_Toc1755"/>
      <w:bookmarkStart w:id="394" w:name="_Toc20459"/>
      <w:bookmarkStart w:id="395" w:name="_Toc27243"/>
      <w:bookmarkStart w:id="396" w:name="_Toc436834756"/>
      <w:bookmarkStart w:id="397" w:name="_Toc485211070"/>
      <w:bookmarkStart w:id="398" w:name="_Toc3636"/>
      <w:r>
        <w:rPr>
          <w:rFonts w:hint="eastAsia" w:ascii="宋体" w:hAnsi="宋体" w:eastAsia="宋体" w:cs="宋体"/>
          <w:bCs/>
          <w:color w:val="auto"/>
          <w:sz w:val="28"/>
          <w:szCs w:val="28"/>
          <w:highlight w:val="none"/>
          <w:lang w:eastAsia="zh-CN"/>
        </w:rPr>
        <w:t>5.3 开标异议</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D06E0DD">
      <w:pPr>
        <w:adjustRightInd w:val="0"/>
        <w:snapToGrid w:val="0"/>
        <w:spacing w:line="360" w:lineRule="auto"/>
        <w:ind w:firstLine="410" w:firstLineChars="171"/>
        <w:rPr>
          <w:rFonts w:hint="eastAsia" w:ascii="宋体" w:hAnsi="宋体" w:eastAsia="宋体" w:cs="宋体"/>
          <w:strike/>
          <w:color w:val="auto"/>
          <w:highlight w:val="none"/>
          <w:lang w:eastAsia="zh-CN"/>
        </w:rPr>
      </w:pPr>
      <w:r>
        <w:rPr>
          <w:rFonts w:hint="eastAsia" w:ascii="宋体" w:hAnsi="宋体" w:eastAsia="宋体" w:cs="宋体"/>
          <w:strike/>
          <w:color w:val="auto"/>
          <w:sz w:val="24"/>
          <w:szCs w:val="24"/>
          <w:highlight w:val="none"/>
          <w:lang w:eastAsia="zh-CN"/>
        </w:rPr>
        <w:t>投标人对开标有异议的，应当在开标现场提出，招标人当场作出答复，并制作记录。</w:t>
      </w:r>
      <w:r>
        <w:rPr>
          <w:rFonts w:hint="eastAsia" w:ascii="宋体" w:hAnsi="宋体" w:eastAsia="宋体" w:cs="宋体"/>
          <w:color w:val="auto"/>
          <w:highlight w:val="none"/>
          <w:lang w:eastAsia="zh-CN"/>
        </w:rPr>
        <w:t>投标人对开标有异议的，应当在</w:t>
      </w:r>
      <w:r>
        <w:rPr>
          <w:rFonts w:hint="eastAsia" w:ascii="宋体" w:hAnsi="宋体" w:eastAsia="宋体" w:cs="宋体"/>
          <w:color w:val="auto"/>
          <w:highlight w:val="none"/>
          <w:u w:val="single"/>
          <w:lang w:eastAsia="zh-CN"/>
        </w:rPr>
        <w:t>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6297B69F">
      <w:pPr>
        <w:keepNext/>
        <w:keepLines/>
        <w:adjustRightInd w:val="0"/>
        <w:snapToGrid w:val="0"/>
        <w:spacing w:before="260" w:after="260" w:line="360" w:lineRule="auto"/>
        <w:ind w:firstLine="161"/>
        <w:outlineLvl w:val="1"/>
        <w:rPr>
          <w:rFonts w:hint="eastAsia" w:ascii="宋体" w:hAnsi="宋体" w:eastAsia="宋体" w:cs="宋体"/>
          <w:b/>
          <w:bCs/>
          <w:color w:val="auto"/>
          <w:sz w:val="32"/>
          <w:szCs w:val="32"/>
          <w:highlight w:val="none"/>
          <w:lang w:eastAsia="zh-CN"/>
        </w:rPr>
      </w:pPr>
      <w:bookmarkStart w:id="399" w:name="_Toc247527587"/>
      <w:bookmarkStart w:id="400" w:name="_Toc17424"/>
      <w:bookmarkStart w:id="401" w:name="_Toc399165406"/>
      <w:bookmarkStart w:id="402" w:name="_Toc791"/>
      <w:bookmarkStart w:id="403" w:name="_Toc17022"/>
      <w:bookmarkStart w:id="404" w:name="_Toc152042338"/>
      <w:bookmarkStart w:id="405" w:name="_Toc29634"/>
      <w:bookmarkStart w:id="406" w:name="_Toc27065"/>
      <w:bookmarkStart w:id="407" w:name="_Toc144974530"/>
      <w:bookmarkStart w:id="408" w:name="_Toc247513986"/>
      <w:bookmarkStart w:id="409" w:name="_Toc21872"/>
      <w:bookmarkStart w:id="410" w:name="_Toc3138"/>
      <w:bookmarkStart w:id="411" w:name="_Toc436834757"/>
      <w:bookmarkStart w:id="412" w:name="_Toc2702"/>
      <w:bookmarkStart w:id="413" w:name="_Toc436834164"/>
      <w:bookmarkStart w:id="414" w:name="_Toc16899"/>
      <w:bookmarkStart w:id="415" w:name="_Toc6781"/>
      <w:bookmarkStart w:id="416" w:name="_Toc152045562"/>
      <w:bookmarkStart w:id="417" w:name="_Toc485211071"/>
      <w:bookmarkStart w:id="418" w:name="_Toc300834984"/>
      <w:r>
        <w:rPr>
          <w:rFonts w:hint="eastAsia" w:ascii="宋体" w:hAnsi="宋体" w:eastAsia="宋体" w:cs="宋体"/>
          <w:b/>
          <w:bCs/>
          <w:color w:val="auto"/>
          <w:sz w:val="32"/>
          <w:szCs w:val="32"/>
          <w:highlight w:val="none"/>
          <w:lang w:eastAsia="zh-CN"/>
        </w:rPr>
        <w:t>6. 评标</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594553C">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419" w:name="_Toc152045563"/>
      <w:bookmarkStart w:id="420" w:name="_Toc399165407"/>
      <w:bookmarkStart w:id="421" w:name="_Toc12762"/>
      <w:bookmarkStart w:id="422" w:name="_Toc436834758"/>
      <w:bookmarkStart w:id="423" w:name="_Toc247513987"/>
      <w:bookmarkStart w:id="424" w:name="_Toc247527588"/>
      <w:bookmarkStart w:id="425" w:name="_Toc16102"/>
      <w:bookmarkStart w:id="426" w:name="_Toc1432"/>
      <w:bookmarkStart w:id="427" w:name="_Toc144974531"/>
      <w:bookmarkStart w:id="428" w:name="_Toc25490"/>
      <w:bookmarkStart w:id="429" w:name="_Toc28026"/>
      <w:bookmarkStart w:id="430" w:name="_Toc436834165"/>
      <w:bookmarkStart w:id="431" w:name="_Toc9770"/>
      <w:bookmarkStart w:id="432" w:name="_Toc22048"/>
      <w:bookmarkStart w:id="433" w:name="_Toc152042339"/>
      <w:bookmarkStart w:id="434" w:name="_Toc485211072"/>
      <w:bookmarkStart w:id="435" w:name="_Toc29291"/>
      <w:bookmarkStart w:id="436" w:name="_Toc16779"/>
      <w:bookmarkStart w:id="437" w:name="_Toc26166"/>
      <w:bookmarkStart w:id="438" w:name="_Toc300834985"/>
      <w:r>
        <w:rPr>
          <w:rFonts w:hint="eastAsia" w:ascii="宋体" w:hAnsi="宋体" w:eastAsia="宋体" w:cs="宋体"/>
          <w:bCs/>
          <w:color w:val="auto"/>
          <w:sz w:val="28"/>
          <w:szCs w:val="28"/>
          <w:highlight w:val="none"/>
          <w:lang w:eastAsia="zh-CN"/>
        </w:rPr>
        <w:t>6.1 评标委员会</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8048B63">
      <w:pPr>
        <w:adjustRightInd w:val="0"/>
        <w:snapToGrid w:val="0"/>
        <w:spacing w:line="360" w:lineRule="auto"/>
        <w:ind w:firstLine="480" w:firstLineChars="200"/>
        <w:rPr>
          <w:rFonts w:hint="eastAsia" w:ascii="宋体" w:hAnsi="宋体" w:eastAsia="宋体" w:cs="宋体"/>
          <w:color w:val="auto"/>
          <w:szCs w:val="21"/>
          <w:highlight w:val="none"/>
          <w:lang w:eastAsia="zh-CN"/>
        </w:rPr>
      </w:pPr>
      <w:bookmarkStart w:id="439" w:name="_Toc247513988"/>
      <w:bookmarkStart w:id="440" w:name="_Toc300834986"/>
      <w:bookmarkStart w:id="441" w:name="_Toc152045564"/>
      <w:bookmarkStart w:id="442" w:name="_Toc247527589"/>
      <w:bookmarkStart w:id="443" w:name="_Toc144974532"/>
      <w:bookmarkStart w:id="444" w:name="_Toc399165408"/>
      <w:bookmarkStart w:id="445" w:name="_Toc152042340"/>
      <w:r>
        <w:rPr>
          <w:rFonts w:hint="eastAsia" w:ascii="宋体" w:hAnsi="宋体" w:eastAsia="宋体" w:cs="宋体"/>
          <w:color w:val="auto"/>
          <w:szCs w:val="21"/>
          <w:highlight w:val="none"/>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111812C">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6.1.2 评标委员会成员有下列情形之一的，应当回避：</w:t>
      </w:r>
    </w:p>
    <w:p w14:paraId="1C352C76">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（1）投标人或投标人主要负责人的近亲属；</w:t>
      </w:r>
    </w:p>
    <w:p w14:paraId="3EBA4B99">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（2）项目主管部门或者行政监督部门的人员；</w:t>
      </w:r>
    </w:p>
    <w:p w14:paraId="2A6D0A00">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（3）与投标人有经济利益关系，可能影响对投标公正评审的；</w:t>
      </w:r>
    </w:p>
    <w:p w14:paraId="29460D24">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（4）曾因在招标、评标以及其他与招标投标有关活动中从事违法行为而受过行政处罚或刑事处罚的；</w:t>
      </w:r>
    </w:p>
    <w:p w14:paraId="6A2BBF04">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（5）与投标人有其他利害关系。</w:t>
      </w:r>
    </w:p>
    <w:p w14:paraId="48D13820">
      <w:pPr>
        <w:adjustRightInd w:val="0"/>
        <w:snapToGrid w:val="0"/>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1C97C092">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446" w:name="_Toc436834166"/>
      <w:bookmarkStart w:id="447" w:name="_Toc30304"/>
      <w:bookmarkStart w:id="448" w:name="_Toc12018"/>
      <w:bookmarkStart w:id="449" w:name="_Toc436834759"/>
      <w:bookmarkStart w:id="450" w:name="_Toc1675"/>
      <w:bookmarkStart w:id="451" w:name="_Toc485211073"/>
      <w:bookmarkStart w:id="452" w:name="_Toc15933"/>
      <w:bookmarkStart w:id="453" w:name="_Toc23158"/>
      <w:bookmarkStart w:id="454" w:name="_Toc14481"/>
      <w:bookmarkStart w:id="455" w:name="_Toc7385"/>
      <w:bookmarkStart w:id="456" w:name="_Toc10755"/>
      <w:bookmarkStart w:id="457" w:name="_Toc22045"/>
      <w:bookmarkStart w:id="458" w:name="_Toc29188"/>
      <w:r>
        <w:rPr>
          <w:rFonts w:hint="eastAsia" w:ascii="宋体" w:hAnsi="宋体" w:eastAsia="宋体" w:cs="宋体"/>
          <w:bCs/>
          <w:color w:val="auto"/>
          <w:sz w:val="28"/>
          <w:szCs w:val="28"/>
          <w:highlight w:val="none"/>
          <w:lang w:eastAsia="zh-CN"/>
        </w:rPr>
        <w:t>6.2 评标原则</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0E106880">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评标活动遵循公平、公正、科学和择优的原则。</w:t>
      </w:r>
    </w:p>
    <w:p w14:paraId="6BC552A0">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459" w:name="_Toc152045565"/>
      <w:bookmarkStart w:id="460" w:name="_Toc22925"/>
      <w:bookmarkStart w:id="461" w:name="_Toc436834167"/>
      <w:bookmarkStart w:id="462" w:name="_Toc22884"/>
      <w:bookmarkStart w:id="463" w:name="_Toc247527590"/>
      <w:bookmarkStart w:id="464" w:name="_Toc436834760"/>
      <w:bookmarkStart w:id="465" w:name="_Toc24080"/>
      <w:bookmarkStart w:id="466" w:name="_Toc152042341"/>
      <w:bookmarkStart w:id="467" w:name="_Toc6398"/>
      <w:bookmarkStart w:id="468" w:name="_Toc144974533"/>
      <w:bookmarkStart w:id="469" w:name="_Toc23921"/>
      <w:bookmarkStart w:id="470" w:name="_Toc9983"/>
      <w:bookmarkStart w:id="471" w:name="_Toc300834987"/>
      <w:bookmarkStart w:id="472" w:name="_Toc21087"/>
      <w:bookmarkStart w:id="473" w:name="_Toc18962"/>
      <w:bookmarkStart w:id="474" w:name="_Toc485211074"/>
      <w:bookmarkStart w:id="475" w:name="_Toc247513989"/>
      <w:bookmarkStart w:id="476" w:name="_Toc18940"/>
      <w:bookmarkStart w:id="477" w:name="_Toc399165409"/>
      <w:bookmarkStart w:id="478" w:name="_Toc19074"/>
      <w:r>
        <w:rPr>
          <w:rFonts w:hint="eastAsia" w:ascii="宋体" w:hAnsi="宋体" w:eastAsia="宋体" w:cs="宋体"/>
          <w:bCs/>
          <w:color w:val="auto"/>
          <w:sz w:val="28"/>
          <w:szCs w:val="28"/>
          <w:highlight w:val="none"/>
          <w:lang w:eastAsia="zh-CN"/>
        </w:rPr>
        <w:t>6.3 评标</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25722B5">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6.3.1评标委员会按照第三章“评标办法”规定的方法、评审因素、标准和程序对投标文件进行评审。第三章“评标办法”没有规定的方法、评审因素和标准，不作为评标依据。</w:t>
      </w:r>
    </w:p>
    <w:p w14:paraId="05280D78">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6.3.2评标完成后，评标委员会应当向招标人提交书面评标报告和中标候选人名单。评标委员会推荐中标候选人的人数见投标人须知前附表。</w:t>
      </w:r>
    </w:p>
    <w:p w14:paraId="52D6D775">
      <w:pPr>
        <w:keepNext/>
        <w:keepLines/>
        <w:adjustRightInd w:val="0"/>
        <w:snapToGrid w:val="0"/>
        <w:spacing w:before="260" w:after="260" w:line="360" w:lineRule="auto"/>
        <w:ind w:firstLine="161"/>
        <w:outlineLvl w:val="1"/>
        <w:rPr>
          <w:rFonts w:hint="eastAsia" w:ascii="宋体" w:hAnsi="宋体" w:eastAsia="宋体" w:cs="宋体"/>
          <w:b/>
          <w:bCs/>
          <w:color w:val="auto"/>
          <w:sz w:val="32"/>
          <w:szCs w:val="32"/>
          <w:highlight w:val="none"/>
          <w:lang w:eastAsia="zh-CN"/>
        </w:rPr>
      </w:pPr>
      <w:bookmarkStart w:id="479" w:name="_Toc144974534"/>
      <w:bookmarkStart w:id="480" w:name="_Toc436834761"/>
      <w:bookmarkStart w:id="481" w:name="_Toc11011"/>
      <w:bookmarkStart w:id="482" w:name="_Toc9325"/>
      <w:bookmarkStart w:id="483" w:name="_Toc247527591"/>
      <w:bookmarkStart w:id="484" w:name="_Toc15814"/>
      <w:bookmarkStart w:id="485" w:name="_Toc436834168"/>
      <w:bookmarkStart w:id="486" w:name="_Toc485211075"/>
      <w:bookmarkStart w:id="487" w:name="_Toc26489"/>
      <w:bookmarkStart w:id="488" w:name="_Toc16775"/>
      <w:bookmarkStart w:id="489" w:name="_Toc30169"/>
      <w:bookmarkStart w:id="490" w:name="_Toc27113"/>
      <w:bookmarkStart w:id="491" w:name="_Toc247513990"/>
      <w:bookmarkStart w:id="492" w:name="_Toc19417"/>
      <w:bookmarkStart w:id="493" w:name="_Toc399165410"/>
      <w:bookmarkStart w:id="494" w:name="_Toc152042342"/>
      <w:bookmarkStart w:id="495" w:name="_Toc152045566"/>
      <w:bookmarkStart w:id="496" w:name="_Toc1457"/>
      <w:bookmarkStart w:id="497" w:name="_Toc300834988"/>
      <w:bookmarkStart w:id="498" w:name="_Toc20501"/>
      <w:r>
        <w:rPr>
          <w:rFonts w:hint="eastAsia" w:ascii="宋体" w:hAnsi="宋体" w:eastAsia="宋体" w:cs="宋体"/>
          <w:b/>
          <w:bCs/>
          <w:color w:val="auto"/>
          <w:sz w:val="32"/>
          <w:szCs w:val="32"/>
          <w:highlight w:val="none"/>
          <w:lang w:eastAsia="zh-CN"/>
        </w:rPr>
        <w:t>7. 合同授予</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4ACB85ED">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499" w:name="_Toc1391"/>
      <w:bookmarkStart w:id="500" w:name="_Toc485211077"/>
      <w:bookmarkStart w:id="501" w:name="_Toc455"/>
      <w:bookmarkStart w:id="502" w:name="_Toc11008"/>
      <w:bookmarkStart w:id="503" w:name="_Toc436834763"/>
      <w:bookmarkStart w:id="504" w:name="_Toc8769"/>
      <w:bookmarkStart w:id="505" w:name="_Toc8456"/>
      <w:bookmarkStart w:id="506" w:name="_Toc23065"/>
      <w:bookmarkStart w:id="507" w:name="_Toc20879"/>
      <w:bookmarkStart w:id="508" w:name="_Toc1089"/>
      <w:bookmarkStart w:id="509" w:name="_Toc399165412"/>
      <w:bookmarkStart w:id="510" w:name="_Toc300834990"/>
      <w:bookmarkStart w:id="511" w:name="_Toc7129"/>
      <w:bookmarkStart w:id="512" w:name="_Toc30794"/>
      <w:bookmarkStart w:id="513" w:name="_Toc436834170"/>
      <w:r>
        <w:rPr>
          <w:rFonts w:hint="eastAsia" w:ascii="宋体" w:hAnsi="宋体" w:eastAsia="宋体" w:cs="宋体"/>
          <w:bCs/>
          <w:color w:val="auto"/>
          <w:sz w:val="28"/>
          <w:szCs w:val="28"/>
          <w:highlight w:val="none"/>
          <w:lang w:eastAsia="zh-CN"/>
        </w:rPr>
        <w:t>7.1 中标候选人公示</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04A718E">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招标人在收到评标报告之日起3日内，按照投标人须知前附表规定的公示媒介和期限公示中标候选人，公示期不得少于3天。</w:t>
      </w:r>
    </w:p>
    <w:p w14:paraId="10DAC2E8">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14" w:name="_Toc135221451"/>
      <w:bookmarkStart w:id="515" w:name="_Toc144974539"/>
      <w:bookmarkStart w:id="516" w:name="_Toc152042347"/>
      <w:bookmarkStart w:id="517" w:name="_Toc247527596"/>
      <w:bookmarkStart w:id="518" w:name="_Toc152045571"/>
      <w:bookmarkStart w:id="519" w:name="_Toc247513995"/>
      <w:bookmarkStart w:id="520" w:name="_Toc23073"/>
      <w:bookmarkStart w:id="521" w:name="_Toc28927"/>
      <w:bookmarkStart w:id="522" w:name="_Toc18789"/>
      <w:bookmarkStart w:id="523" w:name="_Toc25566"/>
      <w:bookmarkStart w:id="524" w:name="_Toc436834767"/>
      <w:bookmarkStart w:id="525" w:name="_Toc436834174"/>
      <w:bookmarkStart w:id="526" w:name="_Toc5708"/>
      <w:bookmarkStart w:id="527" w:name="_Toc11110"/>
      <w:bookmarkStart w:id="528" w:name="_Toc29250"/>
      <w:bookmarkStart w:id="529" w:name="_Toc399165416"/>
      <w:bookmarkStart w:id="530" w:name="_Toc485211081"/>
      <w:bookmarkStart w:id="531" w:name="_Toc30528"/>
      <w:bookmarkStart w:id="532" w:name="_Toc6337"/>
      <w:bookmarkStart w:id="533" w:name="_Toc7834"/>
      <w:bookmarkStart w:id="534" w:name="_Toc300834994"/>
      <w:r>
        <w:rPr>
          <w:rFonts w:hint="eastAsia" w:ascii="宋体" w:hAnsi="宋体" w:eastAsia="宋体" w:cs="宋体"/>
          <w:bCs/>
          <w:color w:val="auto"/>
          <w:sz w:val="28"/>
          <w:szCs w:val="28"/>
          <w:highlight w:val="none"/>
          <w:lang w:eastAsia="zh-CN"/>
        </w:rPr>
        <w:t>7.2 评标结果异议</w:t>
      </w:r>
      <w:bookmarkEnd w:id="514"/>
    </w:p>
    <w:p w14:paraId="1DA78085">
      <w:pPr>
        <w:adjustRightInd w:val="0"/>
        <w:snapToGrid w:val="0"/>
        <w:spacing w:line="360" w:lineRule="auto"/>
        <w:ind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投标人或者其他利</w:t>
      </w:r>
      <w:bookmarkStart w:id="535" w:name="_Toc361508618"/>
      <w:bookmarkStart w:id="536" w:name="_Toc30095"/>
      <w:bookmarkStart w:id="537" w:name="_Toc352691505"/>
      <w:bookmarkStart w:id="538" w:name="_Toc384308243"/>
      <w:bookmarkStart w:id="539" w:name="_Toc369531549"/>
      <w:r>
        <w:rPr>
          <w:rFonts w:hint="eastAsia" w:ascii="宋体" w:hAnsi="宋体" w:eastAsia="宋体" w:cs="宋体"/>
          <w:color w:val="auto"/>
          <w:highlight w:val="none"/>
          <w:lang w:eastAsia="zh-CN"/>
        </w:rPr>
        <w:t>害关系人对评标结</w:t>
      </w:r>
      <w:bookmarkEnd w:id="535"/>
      <w:bookmarkEnd w:id="536"/>
      <w:bookmarkEnd w:id="537"/>
      <w:bookmarkEnd w:id="538"/>
      <w:bookmarkEnd w:id="539"/>
      <w:r>
        <w:rPr>
          <w:rFonts w:hint="eastAsia" w:ascii="宋体" w:hAnsi="宋体" w:eastAsia="宋体" w:cs="宋体"/>
          <w:color w:val="auto"/>
          <w:highlight w:val="none"/>
          <w:lang w:eastAsia="zh-CN"/>
        </w:rPr>
        <w:t>果有异议的，应当在中标候选人公示期间</w:t>
      </w:r>
      <w:r>
        <w:rPr>
          <w:rFonts w:hint="eastAsia" w:ascii="宋体" w:hAnsi="宋体" w:eastAsia="宋体" w:cs="宋体"/>
          <w:color w:val="auto"/>
          <w:highlight w:val="none"/>
          <w:u w:val="single"/>
          <w:lang w:eastAsia="zh-CN"/>
        </w:rPr>
        <w:t>通过电子交易系统</w:t>
      </w:r>
      <w:r>
        <w:rPr>
          <w:rFonts w:hint="eastAsia" w:ascii="宋体" w:hAnsi="宋体" w:eastAsia="宋体" w:cs="宋体"/>
          <w:color w:val="auto"/>
          <w:highlight w:val="none"/>
          <w:lang w:eastAsia="zh-CN"/>
        </w:rPr>
        <w:t>提出。</w:t>
      </w:r>
      <w:r>
        <w:rPr>
          <w:rFonts w:hint="eastAsia" w:ascii="宋体" w:hAnsi="宋体" w:eastAsia="宋体" w:cs="宋体"/>
          <w:color w:val="auto"/>
          <w:kern w:val="2"/>
          <w:highlight w:val="none"/>
          <w:u w:val="single"/>
          <w:lang w:eastAsia="zh-CN" w:bidi="ar"/>
        </w:rPr>
        <w:t>招标人应当在规定的异议答复期限内作出答复；作出答复前，应当暂停招标投标活动。</w:t>
      </w:r>
      <w:r>
        <w:rPr>
          <w:rFonts w:hint="eastAsia" w:ascii="宋体" w:hAnsi="宋体" w:eastAsia="宋体" w:cs="宋体"/>
          <w:strike/>
          <w:color w:val="auto"/>
          <w:highlight w:val="none"/>
          <w:lang w:eastAsia="zh-CN"/>
        </w:rPr>
        <w:t>招标人将在收到异议之日起3日内作出答复；作出答复前，将暂停招标投标活动。</w:t>
      </w:r>
    </w:p>
    <w:p w14:paraId="10F360B1">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40" w:name="_Toc135221452"/>
      <w:r>
        <w:rPr>
          <w:rFonts w:hint="eastAsia" w:ascii="宋体" w:hAnsi="宋体" w:eastAsia="宋体" w:cs="宋体"/>
          <w:bCs/>
          <w:color w:val="auto"/>
          <w:sz w:val="28"/>
          <w:szCs w:val="28"/>
          <w:highlight w:val="none"/>
          <w:lang w:eastAsia="zh-CN"/>
        </w:rPr>
        <w:t>7.3 中标候选人履约能力审查</w:t>
      </w:r>
      <w:bookmarkEnd w:id="540"/>
    </w:p>
    <w:p w14:paraId="269D3AAA">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0D4C2837">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41" w:name="_Toc135221453"/>
      <w:r>
        <w:rPr>
          <w:rFonts w:hint="eastAsia" w:ascii="宋体" w:hAnsi="宋体" w:eastAsia="宋体" w:cs="宋体"/>
          <w:bCs/>
          <w:color w:val="auto"/>
          <w:sz w:val="28"/>
          <w:szCs w:val="28"/>
          <w:highlight w:val="none"/>
          <w:lang w:eastAsia="zh-CN"/>
        </w:rPr>
        <w:t>7.4 定标</w:t>
      </w:r>
      <w:bookmarkEnd w:id="541"/>
    </w:p>
    <w:p w14:paraId="643F6D30">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按照投标人须知前附表的规定，招标人或招标人授权的评标委员会依法确定中标人。</w:t>
      </w:r>
    </w:p>
    <w:p w14:paraId="1DEB49E2">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42" w:name="_Toc135221454"/>
      <w:r>
        <w:rPr>
          <w:rFonts w:hint="eastAsia" w:ascii="宋体" w:hAnsi="宋体" w:eastAsia="宋体" w:cs="宋体"/>
          <w:bCs/>
          <w:color w:val="auto"/>
          <w:sz w:val="28"/>
          <w:szCs w:val="28"/>
          <w:highlight w:val="none"/>
          <w:lang w:eastAsia="zh-CN"/>
        </w:rPr>
        <w:t>7.5 中标通知</w:t>
      </w:r>
      <w:bookmarkEnd w:id="542"/>
    </w:p>
    <w:p w14:paraId="6D395F68">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在本章第3.3款规定的投标有效期内，招标人以书面形式向中标人发出中标</w:t>
      </w:r>
      <w:bookmarkStart w:id="543" w:name="_Toc5668"/>
      <w:bookmarkStart w:id="544" w:name="_Toc361508619"/>
      <w:bookmarkStart w:id="545" w:name="_Toc384308244"/>
      <w:bookmarkStart w:id="546" w:name="_Toc352691506"/>
      <w:bookmarkStart w:id="547" w:name="_Toc369531550"/>
      <w:r>
        <w:rPr>
          <w:rFonts w:hint="eastAsia" w:ascii="宋体" w:hAnsi="宋体" w:eastAsia="宋体" w:cs="宋体"/>
          <w:color w:val="auto"/>
          <w:highlight w:val="none"/>
          <w:lang w:eastAsia="zh-CN"/>
        </w:rPr>
        <w:t>通知书，同时将中</w:t>
      </w:r>
      <w:bookmarkEnd w:id="543"/>
      <w:bookmarkEnd w:id="544"/>
      <w:bookmarkEnd w:id="545"/>
      <w:bookmarkEnd w:id="546"/>
      <w:bookmarkEnd w:id="547"/>
      <w:r>
        <w:rPr>
          <w:rFonts w:hint="eastAsia" w:ascii="宋体" w:hAnsi="宋体" w:eastAsia="宋体" w:cs="宋体"/>
          <w:color w:val="auto"/>
          <w:highlight w:val="none"/>
          <w:lang w:eastAsia="zh-CN"/>
        </w:rPr>
        <w:t>标结果通知未中标的投标人。</w:t>
      </w:r>
    </w:p>
    <w:p w14:paraId="233DF330">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48" w:name="_Toc135221455"/>
      <w:r>
        <w:rPr>
          <w:rFonts w:hint="eastAsia" w:ascii="宋体" w:hAnsi="宋体" w:eastAsia="宋体" w:cs="宋体"/>
          <w:bCs/>
          <w:color w:val="auto"/>
          <w:sz w:val="28"/>
          <w:szCs w:val="28"/>
          <w:highlight w:val="none"/>
          <w:lang w:eastAsia="zh-CN"/>
        </w:rPr>
        <w:t>7.6 履约保证金</w:t>
      </w:r>
      <w:bookmarkEnd w:id="548"/>
    </w:p>
    <w:p w14:paraId="068608F0">
      <w:pPr>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1A33B02">
      <w:pPr>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7.6.2 中标人不能按本章第7.6.1项要求提交履约保证金的，视为放弃中标，其投标保证金不予退还，给招标人造成的损失超过投标保证金数额的，中标人还应当对超过部分予以赔偿。</w:t>
      </w:r>
    </w:p>
    <w:p w14:paraId="0FCB0EFA">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49" w:name="_Toc135221456"/>
      <w:r>
        <w:rPr>
          <w:rFonts w:hint="eastAsia" w:ascii="宋体" w:hAnsi="宋体" w:eastAsia="宋体" w:cs="宋体"/>
          <w:bCs/>
          <w:color w:val="auto"/>
          <w:sz w:val="28"/>
          <w:szCs w:val="28"/>
          <w:highlight w:val="none"/>
          <w:lang w:eastAsia="zh-CN"/>
        </w:rPr>
        <w:t>7.7 签订合同</w:t>
      </w:r>
      <w:bookmarkEnd w:id="549"/>
    </w:p>
    <w:p w14:paraId="6DEB7B2A">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7.7.1 招标人和中标人应当在中标通知书发出之日起30日内，根据招标文件和中标人的投标文件订立书面合同。中标人无正当理由拒签合同，在签订合同时向招标人提出附加条件，</w:t>
      </w:r>
      <w:r>
        <w:rPr>
          <w:rFonts w:hint="eastAsia" w:ascii="宋体" w:hAnsi="宋体" w:eastAsia="宋体" w:cs="宋体"/>
          <w:strike/>
          <w:color w:val="auto"/>
          <w:highlight w:val="none"/>
          <w:lang w:eastAsia="zh-CN"/>
        </w:rPr>
        <w:t>或者不按照招标文件要求提交履约保证金的，</w:t>
      </w:r>
      <w:r>
        <w:rPr>
          <w:rFonts w:hint="eastAsia" w:ascii="宋体" w:hAnsi="宋体" w:eastAsia="宋体" w:cs="宋体"/>
          <w:color w:val="auto"/>
          <w:highlight w:val="none"/>
          <w:lang w:eastAsia="zh-CN"/>
        </w:rPr>
        <w:t>招标人有权取消其中标资格，</w:t>
      </w:r>
      <w:r>
        <w:rPr>
          <w:rFonts w:hint="eastAsia" w:ascii="宋体" w:hAnsi="宋体" w:eastAsia="宋体" w:cs="宋体"/>
          <w:strike/>
          <w:color w:val="auto"/>
          <w:highlight w:val="none"/>
          <w:lang w:eastAsia="zh-CN"/>
        </w:rPr>
        <w:t>其投标保证金不予退还；</w:t>
      </w:r>
      <w:r>
        <w:rPr>
          <w:rFonts w:hint="eastAsia" w:ascii="宋体" w:hAnsi="宋体" w:eastAsia="宋体" w:cs="宋体"/>
          <w:color w:val="auto"/>
          <w:highlight w:val="none"/>
          <w:lang w:eastAsia="zh-CN"/>
        </w:rPr>
        <w:t>给招标人造成</w:t>
      </w:r>
      <w:r>
        <w:rPr>
          <w:rFonts w:hint="eastAsia" w:ascii="宋体" w:hAnsi="宋体" w:eastAsia="宋体" w:cs="宋体"/>
          <w:strike/>
          <w:color w:val="auto"/>
          <w:highlight w:val="none"/>
          <w:lang w:eastAsia="zh-CN"/>
        </w:rPr>
        <w:t>的</w:t>
      </w:r>
      <w:r>
        <w:rPr>
          <w:rFonts w:hint="eastAsia" w:ascii="宋体" w:hAnsi="宋体" w:eastAsia="宋体" w:cs="宋体"/>
          <w:color w:val="auto"/>
          <w:highlight w:val="none"/>
          <w:lang w:eastAsia="zh-CN"/>
        </w:rPr>
        <w:t>损失</w:t>
      </w:r>
      <w:r>
        <w:rPr>
          <w:rFonts w:hint="eastAsia" w:ascii="宋体" w:hAnsi="宋体" w:eastAsia="宋体" w:cs="宋体"/>
          <w:strike/>
          <w:color w:val="auto"/>
          <w:highlight w:val="none"/>
          <w:lang w:eastAsia="zh-CN"/>
        </w:rPr>
        <w:t>超过投标保证金数额</w:t>
      </w:r>
      <w:r>
        <w:rPr>
          <w:rFonts w:hint="eastAsia" w:ascii="宋体" w:hAnsi="宋体" w:eastAsia="宋体" w:cs="宋体"/>
          <w:color w:val="auto"/>
          <w:highlight w:val="none"/>
          <w:lang w:eastAsia="zh-CN"/>
        </w:rPr>
        <w:t>的，中标人</w:t>
      </w:r>
      <w:r>
        <w:rPr>
          <w:rFonts w:hint="eastAsia" w:ascii="宋体" w:hAnsi="宋体" w:eastAsia="宋体" w:cs="宋体"/>
          <w:strike/>
          <w:color w:val="auto"/>
          <w:highlight w:val="none"/>
          <w:lang w:eastAsia="zh-CN"/>
        </w:rPr>
        <w:t>还</w:t>
      </w:r>
      <w:r>
        <w:rPr>
          <w:rFonts w:hint="eastAsia" w:ascii="宋体" w:hAnsi="宋体" w:eastAsia="宋体" w:cs="宋体"/>
          <w:color w:val="auto"/>
          <w:highlight w:val="none"/>
          <w:lang w:eastAsia="zh-CN"/>
        </w:rPr>
        <w:t>应当</w:t>
      </w:r>
      <w:r>
        <w:rPr>
          <w:rFonts w:hint="eastAsia" w:ascii="宋体" w:hAnsi="宋体" w:eastAsia="宋体" w:cs="宋体"/>
          <w:strike/>
          <w:color w:val="auto"/>
          <w:highlight w:val="none"/>
          <w:lang w:eastAsia="zh-CN"/>
        </w:rPr>
        <w:t>对超过部分</w:t>
      </w:r>
      <w:r>
        <w:rPr>
          <w:rFonts w:hint="eastAsia" w:ascii="宋体" w:hAnsi="宋体" w:eastAsia="宋体" w:cs="宋体"/>
          <w:color w:val="auto"/>
          <w:highlight w:val="none"/>
          <w:lang w:eastAsia="zh-CN"/>
        </w:rPr>
        <w:t>予以赔偿。</w:t>
      </w:r>
    </w:p>
    <w:p w14:paraId="3103D690">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7.7.2 发出中标通知书后，招标人无正当理由拒签合同，或者在签订合同时向中标人提出附加条件的</w:t>
      </w:r>
      <w:r>
        <w:rPr>
          <w:rFonts w:hint="eastAsia" w:ascii="宋体" w:hAnsi="宋体" w:eastAsia="宋体" w:cs="宋体"/>
          <w:strike/>
          <w:color w:val="auto"/>
          <w:highlight w:val="none"/>
          <w:lang w:eastAsia="zh-CN"/>
        </w:rPr>
        <w:t>，招标人向中标人退还投标保证金</w:t>
      </w:r>
      <w:r>
        <w:rPr>
          <w:rFonts w:hint="eastAsia" w:ascii="宋体" w:hAnsi="宋体" w:eastAsia="宋体" w:cs="宋体"/>
          <w:color w:val="auto"/>
          <w:highlight w:val="none"/>
          <w:lang w:eastAsia="zh-CN"/>
        </w:rPr>
        <w:t>；给中标人造成损失的，还应当赔偿损失。</w:t>
      </w:r>
    </w:p>
    <w:p w14:paraId="6ED444FF">
      <w:pPr>
        <w:adjustRightInd w:val="0"/>
        <w:snapToGrid w:val="0"/>
        <w:spacing w:line="360" w:lineRule="auto"/>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7.7.3 联合体中标的，联合体各方应当共同与招标人签订合同，就中标项目向招标人承担连带责任。</w:t>
      </w:r>
    </w:p>
    <w:p w14:paraId="31940B9F">
      <w:pPr>
        <w:keepNext/>
        <w:keepLines/>
        <w:adjustRightInd w:val="0"/>
        <w:snapToGrid w:val="0"/>
        <w:spacing w:before="260" w:after="260" w:line="360" w:lineRule="auto"/>
        <w:ind w:firstLine="161"/>
        <w:outlineLvl w:val="1"/>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8.</w:t>
      </w:r>
      <w:bookmarkEnd w:id="515"/>
      <w:bookmarkEnd w:id="516"/>
      <w:bookmarkEnd w:id="517"/>
      <w:bookmarkEnd w:id="518"/>
      <w:bookmarkEnd w:id="519"/>
      <w:bookmarkStart w:id="550" w:name="_Toc152045574"/>
      <w:bookmarkStart w:id="551" w:name="_Toc247513998"/>
      <w:bookmarkStart w:id="552" w:name="_Toc247527599"/>
      <w:bookmarkStart w:id="553" w:name="_Toc152042350"/>
      <w:bookmarkStart w:id="554" w:name="_Toc144974542"/>
      <w:r>
        <w:rPr>
          <w:rFonts w:hint="eastAsia" w:ascii="宋体" w:hAnsi="宋体" w:eastAsia="宋体" w:cs="宋体"/>
          <w:b/>
          <w:bCs/>
          <w:color w:val="auto"/>
          <w:sz w:val="32"/>
          <w:szCs w:val="32"/>
          <w:highlight w:val="none"/>
          <w:lang w:eastAsia="zh-CN"/>
        </w:rPr>
        <w:t xml:space="preserve"> 纪律和监督</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50"/>
      <w:bookmarkEnd w:id="551"/>
      <w:bookmarkEnd w:id="552"/>
      <w:bookmarkEnd w:id="553"/>
      <w:bookmarkEnd w:id="554"/>
    </w:p>
    <w:p w14:paraId="0E8102D9">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55" w:name="_Toc23464"/>
      <w:bookmarkStart w:id="556" w:name="_Toc485211082"/>
      <w:bookmarkStart w:id="557" w:name="_Toc5172"/>
      <w:bookmarkStart w:id="558" w:name="_Toc152045575"/>
      <w:bookmarkStart w:id="559" w:name="_Toc399165417"/>
      <w:bookmarkStart w:id="560" w:name="_Toc26815"/>
      <w:bookmarkStart w:id="561" w:name="_Toc25574"/>
      <w:bookmarkStart w:id="562" w:name="_Toc152042351"/>
      <w:bookmarkStart w:id="563" w:name="_Toc1360"/>
      <w:bookmarkStart w:id="564" w:name="_Toc3121"/>
      <w:bookmarkStart w:id="565" w:name="_Toc8648"/>
      <w:bookmarkStart w:id="566" w:name="_Toc300834995"/>
      <w:bookmarkStart w:id="567" w:name="_Toc25919"/>
      <w:bookmarkStart w:id="568" w:name="_Toc24913"/>
      <w:bookmarkStart w:id="569" w:name="_Toc247527600"/>
      <w:bookmarkStart w:id="570" w:name="_Toc436834175"/>
      <w:bookmarkStart w:id="571" w:name="_Toc436834768"/>
      <w:bookmarkStart w:id="572" w:name="_Toc144974543"/>
      <w:bookmarkStart w:id="573" w:name="_Toc1452"/>
      <w:bookmarkStart w:id="574" w:name="_Toc247513999"/>
      <w:r>
        <w:rPr>
          <w:rFonts w:hint="eastAsia" w:ascii="宋体" w:hAnsi="宋体" w:eastAsia="宋体" w:cs="宋体"/>
          <w:bCs/>
          <w:color w:val="auto"/>
          <w:sz w:val="28"/>
          <w:szCs w:val="28"/>
          <w:highlight w:val="none"/>
          <w:lang w:eastAsia="zh-CN"/>
        </w:rPr>
        <w:t>8.1 对招标人的纪律要求</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AB916F4">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招标人不得泄漏招标投标活动中应当保密的情况和资料，不得与投标人串通损害国家利益、社会公共利益或者他人合法权益。</w:t>
      </w:r>
    </w:p>
    <w:p w14:paraId="41A0D829">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75" w:name="_Toc152045576"/>
      <w:bookmarkStart w:id="576" w:name="_Toc485211083"/>
      <w:bookmarkStart w:id="577" w:name="_Toc144974544"/>
      <w:bookmarkStart w:id="578" w:name="_Toc24737"/>
      <w:bookmarkStart w:id="579" w:name="_Toc247527601"/>
      <w:bookmarkStart w:id="580" w:name="_Toc10085"/>
      <w:bookmarkStart w:id="581" w:name="_Toc11497"/>
      <w:bookmarkStart w:id="582" w:name="_Toc152042352"/>
      <w:bookmarkStart w:id="583" w:name="_Toc7734"/>
      <w:bookmarkStart w:id="584" w:name="_Toc436834769"/>
      <w:bookmarkStart w:id="585" w:name="_Toc21966"/>
      <w:bookmarkStart w:id="586" w:name="_Toc28773"/>
      <w:bookmarkStart w:id="587" w:name="_Toc300834996"/>
      <w:bookmarkStart w:id="588" w:name="_Toc7793"/>
      <w:bookmarkStart w:id="589" w:name="_Toc247514000"/>
      <w:bookmarkStart w:id="590" w:name="_Toc9604"/>
      <w:bookmarkStart w:id="591" w:name="_Toc436834176"/>
      <w:bookmarkStart w:id="592" w:name="_Toc25854"/>
      <w:bookmarkStart w:id="593" w:name="_Toc399165418"/>
      <w:bookmarkStart w:id="594" w:name="_Toc3971"/>
      <w:r>
        <w:rPr>
          <w:rFonts w:hint="eastAsia" w:ascii="宋体" w:hAnsi="宋体" w:eastAsia="宋体" w:cs="宋体"/>
          <w:bCs/>
          <w:color w:val="auto"/>
          <w:sz w:val="28"/>
          <w:szCs w:val="28"/>
          <w:highlight w:val="none"/>
          <w:lang w:eastAsia="zh-CN"/>
        </w:rPr>
        <w:t>8.2 对投标人的纪律要求</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F5AC7AD">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86715B4">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595" w:name="_Toc16502"/>
      <w:bookmarkStart w:id="596" w:name="_Toc152045577"/>
      <w:bookmarkStart w:id="597" w:name="_Toc9452"/>
      <w:bookmarkStart w:id="598" w:name="_Toc20671"/>
      <w:bookmarkStart w:id="599" w:name="_Toc144974545"/>
      <w:bookmarkStart w:id="600" w:name="_Toc436834177"/>
      <w:bookmarkStart w:id="601" w:name="_Toc300834997"/>
      <w:bookmarkStart w:id="602" w:name="_Toc436834770"/>
      <w:bookmarkStart w:id="603" w:name="_Toc399165419"/>
      <w:bookmarkStart w:id="604" w:name="_Toc12847"/>
      <w:bookmarkStart w:id="605" w:name="_Toc5574"/>
      <w:bookmarkStart w:id="606" w:name="_Toc152042353"/>
      <w:bookmarkStart w:id="607" w:name="_Toc247527602"/>
      <w:bookmarkStart w:id="608" w:name="_Toc18726"/>
      <w:bookmarkStart w:id="609" w:name="_Toc247514001"/>
      <w:bookmarkStart w:id="610" w:name="_Toc13115"/>
      <w:bookmarkStart w:id="611" w:name="_Toc7942"/>
      <w:bookmarkStart w:id="612" w:name="_Toc485211084"/>
      <w:bookmarkStart w:id="613" w:name="_Toc9436"/>
      <w:bookmarkStart w:id="614" w:name="_Toc14578"/>
      <w:r>
        <w:rPr>
          <w:rFonts w:hint="eastAsia" w:ascii="宋体" w:hAnsi="宋体" w:eastAsia="宋体" w:cs="宋体"/>
          <w:bCs/>
          <w:color w:val="auto"/>
          <w:sz w:val="28"/>
          <w:szCs w:val="28"/>
          <w:highlight w:val="none"/>
          <w:lang w:eastAsia="zh-CN"/>
        </w:rPr>
        <w:t>8.3 对评标委员会成员的纪律要求</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38FD99E7">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58A21EF">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615" w:name="_Toc13233"/>
      <w:bookmarkStart w:id="616" w:name="_Toc9582"/>
      <w:bookmarkStart w:id="617" w:name="_Toc247514002"/>
      <w:bookmarkStart w:id="618" w:name="_Toc152045578"/>
      <w:bookmarkStart w:id="619" w:name="_Toc300834998"/>
      <w:bookmarkStart w:id="620" w:name="_Toc247527603"/>
      <w:bookmarkStart w:id="621" w:name="_Toc436834771"/>
      <w:bookmarkStart w:id="622" w:name="_Toc15426"/>
      <w:bookmarkStart w:id="623" w:name="_Toc2073"/>
      <w:bookmarkStart w:id="624" w:name="_Toc436834178"/>
      <w:bookmarkStart w:id="625" w:name="_Toc28465"/>
      <w:bookmarkStart w:id="626" w:name="_Toc399165420"/>
      <w:bookmarkStart w:id="627" w:name="_Toc152042354"/>
      <w:bookmarkStart w:id="628" w:name="_Toc23424"/>
      <w:bookmarkStart w:id="629" w:name="_Toc485211085"/>
      <w:bookmarkStart w:id="630" w:name="_Toc13534"/>
      <w:bookmarkStart w:id="631" w:name="_Toc24670"/>
      <w:bookmarkStart w:id="632" w:name="_Toc424"/>
      <w:bookmarkStart w:id="633" w:name="_Toc144974546"/>
      <w:r>
        <w:rPr>
          <w:rFonts w:hint="eastAsia" w:ascii="宋体" w:hAnsi="宋体" w:eastAsia="宋体" w:cs="宋体"/>
          <w:bCs/>
          <w:color w:val="auto"/>
          <w:sz w:val="28"/>
          <w:szCs w:val="28"/>
          <w:highlight w:val="none"/>
          <w:lang w:eastAsia="zh-CN"/>
        </w:rPr>
        <w:t>8.4 对与评标活动有关的工作人员的纪律要求</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3BC5C5E9">
      <w:pPr>
        <w:adjustRightInd w:val="0"/>
        <w:snapToGrid w:val="0"/>
        <w:spacing w:line="360" w:lineRule="auto"/>
        <w:ind w:firstLine="480" w:firstLineChars="200"/>
        <w:rPr>
          <w:rFonts w:hint="eastAsia" w:ascii="宋体" w:hAnsi="宋体" w:eastAsia="宋体" w:cs="宋体"/>
          <w:color w:val="auto"/>
          <w:highlight w:val="none"/>
          <w:lang w:eastAsia="zh-CN"/>
        </w:rPr>
      </w:pPr>
      <w:bookmarkStart w:id="634" w:name="_Toc152042355"/>
      <w:r>
        <w:rPr>
          <w:rFonts w:hint="eastAsia" w:ascii="宋体" w:hAnsi="宋体" w:eastAsia="宋体" w:cs="宋体"/>
          <w:color w:val="auto"/>
          <w:highlight w:val="none"/>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34"/>
    </w:p>
    <w:p w14:paraId="0D344EDC">
      <w:pPr>
        <w:keepNext/>
        <w:keepLines/>
        <w:adjustRightInd w:val="0"/>
        <w:snapToGrid w:val="0"/>
        <w:spacing w:before="260" w:after="260" w:line="360" w:lineRule="auto"/>
        <w:ind w:firstLine="137" w:firstLineChars="49"/>
        <w:outlineLvl w:val="2"/>
        <w:rPr>
          <w:rFonts w:hint="eastAsia" w:ascii="宋体" w:hAnsi="宋体" w:eastAsia="宋体" w:cs="宋体"/>
          <w:bCs/>
          <w:color w:val="auto"/>
          <w:sz w:val="28"/>
          <w:szCs w:val="28"/>
          <w:highlight w:val="none"/>
          <w:lang w:eastAsia="zh-CN"/>
        </w:rPr>
      </w:pPr>
      <w:bookmarkStart w:id="635" w:name="_Toc21901"/>
      <w:bookmarkStart w:id="636" w:name="_Toc8527"/>
      <w:bookmarkStart w:id="637" w:name="_Toc436834179"/>
      <w:bookmarkStart w:id="638" w:name="_Toc300834999"/>
      <w:bookmarkStart w:id="639" w:name="_Toc247527604"/>
      <w:bookmarkStart w:id="640" w:name="_Toc27663"/>
      <w:bookmarkStart w:id="641" w:name="_Toc22999"/>
      <w:bookmarkStart w:id="642" w:name="_Toc15882"/>
      <w:bookmarkStart w:id="643" w:name="_Toc10059"/>
      <w:bookmarkStart w:id="644" w:name="_Toc247514003"/>
      <w:bookmarkStart w:id="645" w:name="_Toc738"/>
      <w:bookmarkStart w:id="646" w:name="_Toc436834772"/>
      <w:bookmarkStart w:id="647" w:name="_Toc485211086"/>
      <w:bookmarkStart w:id="648" w:name="_Toc152042356"/>
      <w:bookmarkStart w:id="649" w:name="_Toc399165421"/>
      <w:bookmarkStart w:id="650" w:name="_Toc5305"/>
      <w:bookmarkStart w:id="651" w:name="_Toc152045579"/>
      <w:bookmarkStart w:id="652" w:name="_Toc28353"/>
      <w:bookmarkStart w:id="653" w:name="_Toc2374"/>
      <w:r>
        <w:rPr>
          <w:rFonts w:hint="eastAsia" w:ascii="宋体" w:hAnsi="宋体" w:eastAsia="宋体" w:cs="宋体"/>
          <w:bCs/>
          <w:color w:val="auto"/>
          <w:sz w:val="28"/>
          <w:szCs w:val="28"/>
          <w:highlight w:val="none"/>
          <w:lang w:eastAsia="zh-CN"/>
        </w:rPr>
        <w:t>8.5 投诉</w:t>
      </w:r>
      <w:bookmarkEnd w:id="633"/>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68891E38">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8.5.1 投标人或者其他利害关系人认为招标投标活动不符合法律、行政法规规定的，可以自知道或者应当知道之日起 10 日内向有关行政监督部门投诉。投诉应当有明确的请求和必要的证明材料。</w:t>
      </w:r>
    </w:p>
    <w:p w14:paraId="16DA2F8F">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8.5.2 投标人或者其他利害关系人对招标文件、开标和评标结果提出投诉的，应当按照投标人须知第 2.4 款、第 5.3 款和第 7.2 款的规定先向招标人提出异议。异议答复期间不计算在第 8.5.1项规定的期限内。</w:t>
      </w:r>
    </w:p>
    <w:p w14:paraId="483614A8">
      <w:pPr>
        <w:keepNext/>
        <w:keepLines/>
        <w:adjustRightInd w:val="0"/>
        <w:snapToGrid w:val="0"/>
        <w:spacing w:before="260" w:after="260" w:line="360" w:lineRule="auto"/>
        <w:ind w:firstLine="161"/>
        <w:outlineLvl w:val="1"/>
        <w:rPr>
          <w:rFonts w:hint="eastAsia" w:ascii="宋体" w:hAnsi="宋体" w:eastAsia="宋体" w:cs="宋体"/>
          <w:b/>
          <w:bCs/>
          <w:color w:val="auto"/>
          <w:sz w:val="32"/>
          <w:szCs w:val="32"/>
          <w:highlight w:val="none"/>
          <w:lang w:eastAsia="zh-CN"/>
        </w:rPr>
      </w:pPr>
      <w:bookmarkStart w:id="654" w:name="_Toc152042357"/>
      <w:bookmarkStart w:id="655" w:name="_Toc152045580"/>
      <w:bookmarkStart w:id="656" w:name="_Toc18590"/>
      <w:bookmarkStart w:id="657" w:name="_Toc11995"/>
      <w:bookmarkStart w:id="658" w:name="_Toc22539"/>
      <w:bookmarkStart w:id="659" w:name="_Toc436834773"/>
      <w:bookmarkStart w:id="660" w:name="_Toc144974547"/>
      <w:bookmarkStart w:id="661" w:name="_Toc247527605"/>
      <w:bookmarkStart w:id="662" w:name="_Toc13569"/>
      <w:bookmarkStart w:id="663" w:name="_Toc436834180"/>
      <w:bookmarkStart w:id="664" w:name="_Toc485211087"/>
      <w:bookmarkStart w:id="665" w:name="_Toc11182"/>
      <w:bookmarkStart w:id="666" w:name="_Toc22770"/>
      <w:bookmarkStart w:id="667" w:name="_Toc5380"/>
      <w:bookmarkStart w:id="668" w:name="_Toc9615"/>
      <w:bookmarkStart w:id="669" w:name="_Toc247514004"/>
      <w:bookmarkStart w:id="670" w:name="_Toc1548"/>
      <w:bookmarkStart w:id="671" w:name="_Toc6670"/>
      <w:bookmarkStart w:id="672" w:name="_Toc300835000"/>
      <w:bookmarkStart w:id="673" w:name="_Toc399165422"/>
      <w:r>
        <w:rPr>
          <w:rFonts w:hint="eastAsia" w:ascii="宋体" w:hAnsi="宋体" w:eastAsia="宋体" w:cs="宋体"/>
          <w:b/>
          <w:bCs/>
          <w:color w:val="auto"/>
          <w:sz w:val="32"/>
          <w:szCs w:val="32"/>
          <w:highlight w:val="none"/>
          <w:lang w:eastAsia="zh-CN"/>
        </w:rPr>
        <w:t>9. 需要补充的其他内容</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CA3C735">
      <w:pPr>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本招标项目是否采用电子招标投标方式，见投标人须知前附表。</w:t>
      </w:r>
    </w:p>
    <w:bookmarkEnd w:id="177"/>
    <w:bookmarkEnd w:id="178"/>
    <w:bookmarkEnd w:id="179"/>
    <w:bookmarkEnd w:id="180"/>
    <w:bookmarkEnd w:id="181"/>
    <w:bookmarkEnd w:id="182"/>
    <w:bookmarkEnd w:id="183"/>
    <w:p w14:paraId="7DD76B78">
      <w:pPr>
        <w:pStyle w:val="3"/>
        <w:ind w:firstLine="161"/>
        <w:rPr>
          <w:rFonts w:hint="eastAsia" w:ascii="宋体" w:hAnsi="宋体" w:eastAsia="宋体" w:cs="宋体"/>
          <w:color w:val="auto"/>
          <w:highlight w:val="none"/>
          <w:lang w:eastAsia="zh-CN"/>
        </w:rPr>
      </w:pPr>
      <w:bookmarkStart w:id="674" w:name="_Toc517441223"/>
      <w:bookmarkStart w:id="675" w:name="_Toc27584"/>
      <w:bookmarkStart w:id="676" w:name="_Toc13998"/>
      <w:bookmarkStart w:id="677" w:name="_Toc25668"/>
      <w:bookmarkStart w:id="678" w:name="_Toc31292"/>
      <w:bookmarkStart w:id="679" w:name="bookmark509"/>
      <w:bookmarkStart w:id="680" w:name="bookmark506"/>
      <w:bookmarkStart w:id="681" w:name="bookmark507"/>
      <w:bookmarkStart w:id="682" w:name="_Toc1599"/>
      <w:bookmarkStart w:id="683" w:name="_Toc6217"/>
      <w:r>
        <w:rPr>
          <w:rFonts w:hint="eastAsia" w:ascii="宋体" w:hAnsi="宋体" w:eastAsia="宋体" w:cs="宋体"/>
          <w:color w:val="auto"/>
          <w:highlight w:val="none"/>
          <w:lang w:eastAsia="zh-CN"/>
        </w:rPr>
        <w:t>10. 需要补充的其他内容</w:t>
      </w:r>
      <w:bookmarkEnd w:id="674"/>
      <w:bookmarkEnd w:id="675"/>
      <w:bookmarkEnd w:id="676"/>
      <w:bookmarkEnd w:id="677"/>
    </w:p>
    <w:p w14:paraId="2380DC1D">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需要补充的其他内容：见投标人须知前附表。</w:t>
      </w:r>
    </w:p>
    <w:p w14:paraId="78D9EC68">
      <w:pPr>
        <w:adjustRightInd w:val="0"/>
        <w:snapToGrid w:val="0"/>
        <w:spacing w:line="360" w:lineRule="auto"/>
        <w:ind w:firstLine="480" w:firstLineChars="200"/>
        <w:rPr>
          <w:rFonts w:hint="eastAsia" w:ascii="宋体" w:hAnsi="宋体" w:eastAsia="宋体" w:cs="宋体"/>
          <w:color w:val="auto"/>
          <w:highlight w:val="none"/>
          <w:lang w:eastAsia="zh-CN"/>
        </w:rPr>
      </w:pPr>
    </w:p>
    <w:p w14:paraId="7B77928F">
      <w:pPr>
        <w:adjustRightInd w:val="0"/>
        <w:snapToGrid w:val="0"/>
        <w:spacing w:line="360" w:lineRule="auto"/>
        <w:ind w:firstLine="480" w:firstLineChars="200"/>
        <w:rPr>
          <w:rFonts w:hint="eastAsia" w:ascii="宋体" w:hAnsi="宋体" w:eastAsia="宋体" w:cs="宋体"/>
          <w:color w:val="auto"/>
          <w:highlight w:val="none"/>
          <w:lang w:eastAsia="zh-CN"/>
        </w:rPr>
      </w:pPr>
    </w:p>
    <w:p w14:paraId="4C0BD382">
      <w:pPr>
        <w:adjustRightInd w:val="0"/>
        <w:snapToGrid w:val="0"/>
        <w:spacing w:line="360" w:lineRule="auto"/>
        <w:ind w:firstLine="480" w:firstLineChars="200"/>
        <w:rPr>
          <w:rFonts w:hint="eastAsia" w:ascii="宋体" w:hAnsi="宋体" w:eastAsia="宋体" w:cs="宋体"/>
          <w:color w:val="auto"/>
          <w:highlight w:val="none"/>
          <w:lang w:eastAsia="zh-CN"/>
        </w:rPr>
        <w:sectPr>
          <w:headerReference r:id="rId5" w:type="default"/>
          <w:footerReference r:id="rId6" w:type="default"/>
          <w:pgSz w:w="11905" w:h="16838"/>
          <w:pgMar w:top="1247" w:right="1247" w:bottom="1247" w:left="1247" w:header="567" w:footer="850" w:gutter="0"/>
          <w:cols w:space="720" w:num="1"/>
          <w:docGrid w:type="lines" w:linePitch="312" w:charSpace="0"/>
        </w:sectPr>
      </w:pPr>
    </w:p>
    <w:p w14:paraId="565F5D3A">
      <w:pPr>
        <w:pStyle w:val="3"/>
        <w:ind w:firstLine="141"/>
        <w:rPr>
          <w:rFonts w:hint="eastAsia" w:ascii="宋体" w:hAnsi="宋体" w:eastAsia="宋体" w:cs="宋体"/>
          <w:color w:val="auto"/>
          <w:sz w:val="28"/>
          <w:highlight w:val="none"/>
          <w:lang w:eastAsia="zh-CN"/>
        </w:rPr>
      </w:pPr>
      <w:bookmarkStart w:id="684" w:name="_Toc524038545"/>
      <w:bookmarkStart w:id="685" w:name="_Toc3490"/>
      <w:bookmarkStart w:id="686" w:name="_Toc30297"/>
      <w:bookmarkStart w:id="687" w:name="_Toc26402"/>
      <w:bookmarkStart w:id="688" w:name="_Toc1286"/>
      <w:r>
        <w:rPr>
          <w:rFonts w:hint="eastAsia" w:ascii="宋体" w:hAnsi="宋体" w:eastAsia="宋体" w:cs="宋体"/>
          <w:color w:val="auto"/>
          <w:sz w:val="28"/>
          <w:highlight w:val="none"/>
          <w:lang w:eastAsia="zh-CN"/>
        </w:rPr>
        <w:t>附件一：开标记录表</w:t>
      </w:r>
      <w:bookmarkEnd w:id="684"/>
      <w:r>
        <w:rPr>
          <w:rFonts w:hint="eastAsia" w:ascii="宋体" w:hAnsi="宋体" w:eastAsia="宋体" w:cs="宋体"/>
          <w:color w:val="auto"/>
          <w:sz w:val="28"/>
          <w:highlight w:val="none"/>
          <w:lang w:eastAsia="zh-CN"/>
        </w:rPr>
        <w:t>(具体格式以电子交易平台格式为准）</w:t>
      </w:r>
      <w:bookmarkEnd w:id="685"/>
      <w:bookmarkEnd w:id="686"/>
      <w:bookmarkEnd w:id="687"/>
      <w:bookmarkEnd w:id="688"/>
    </w:p>
    <w:p w14:paraId="2B5F23ED">
      <w:pPr>
        <w:spacing w:line="440" w:lineRule="exact"/>
        <w:ind w:firstLine="140"/>
        <w:jc w:val="cente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开标记录表</w:t>
      </w:r>
    </w:p>
    <w:p w14:paraId="261C3B0C">
      <w:pPr>
        <w:spacing w:before="156" w:beforeLines="50" w:after="156" w:afterLines="50" w:line="400" w:lineRule="exact"/>
        <w:ind w:right="-91"/>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开标时间：   年   月  日  时  分</w:t>
      </w:r>
    </w:p>
    <w:p w14:paraId="74A2B978">
      <w:pPr>
        <w:spacing w:before="156" w:beforeLines="50" w:after="156" w:afterLines="50" w:line="400" w:lineRule="exact"/>
        <w:ind w:right="-91"/>
        <w:jc w:val="right"/>
        <w:rPr>
          <w:rFonts w:hint="eastAsia" w:ascii="宋体" w:hAnsi="宋体" w:eastAsia="宋体" w:cs="宋体"/>
          <w:color w:val="auto"/>
          <w:highlight w:val="none"/>
          <w:lang w:eastAsia="zh-CN"/>
        </w:rPr>
      </w:pPr>
    </w:p>
    <w:tbl>
      <w:tblPr>
        <w:tblStyle w:val="24"/>
        <w:tblW w:w="0" w:type="auto"/>
        <w:jc w:val="center"/>
        <w:tblLayout w:type="fixed"/>
        <w:tblCellMar>
          <w:top w:w="0" w:type="dxa"/>
          <w:left w:w="108" w:type="dxa"/>
          <w:bottom w:w="0" w:type="dxa"/>
          <w:right w:w="108" w:type="dxa"/>
        </w:tblCellMar>
      </w:tblPr>
      <w:tblGrid>
        <w:gridCol w:w="455"/>
        <w:gridCol w:w="1829"/>
        <w:gridCol w:w="1560"/>
        <w:gridCol w:w="1003"/>
        <w:gridCol w:w="1150"/>
        <w:gridCol w:w="1283"/>
        <w:gridCol w:w="817"/>
        <w:gridCol w:w="1350"/>
      </w:tblGrid>
      <w:tr w14:paraId="10D9BC9B">
        <w:tblPrEx>
          <w:tblCellMar>
            <w:top w:w="0" w:type="dxa"/>
            <w:left w:w="108" w:type="dxa"/>
            <w:bottom w:w="0" w:type="dxa"/>
            <w:right w:w="108" w:type="dxa"/>
          </w:tblCellMar>
        </w:tblPrEx>
        <w:trPr>
          <w:trHeight w:val="1530"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2DE72C9A">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29" w:type="dxa"/>
            <w:tcBorders>
              <w:top w:val="single" w:color="auto" w:sz="4" w:space="0"/>
              <w:left w:val="single" w:color="auto" w:sz="4" w:space="0"/>
              <w:bottom w:val="single" w:color="auto" w:sz="4" w:space="0"/>
              <w:right w:val="single" w:color="auto" w:sz="4" w:space="0"/>
            </w:tcBorders>
            <w:noWrap/>
            <w:vAlign w:val="center"/>
          </w:tcPr>
          <w:p w14:paraId="532376FC">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w:t>
            </w:r>
          </w:p>
        </w:tc>
        <w:tc>
          <w:tcPr>
            <w:tcW w:w="1560" w:type="dxa"/>
            <w:tcBorders>
              <w:top w:val="single" w:color="auto" w:sz="4" w:space="0"/>
              <w:left w:val="single" w:color="auto" w:sz="4" w:space="0"/>
              <w:bottom w:val="single" w:color="auto" w:sz="4" w:space="0"/>
              <w:right w:val="single" w:color="auto" w:sz="4" w:space="0"/>
            </w:tcBorders>
            <w:noWrap/>
            <w:vAlign w:val="center"/>
          </w:tcPr>
          <w:p w14:paraId="1ADED8D9">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投标总报价（元）</w:t>
            </w:r>
          </w:p>
        </w:tc>
        <w:tc>
          <w:tcPr>
            <w:tcW w:w="1003" w:type="dxa"/>
            <w:tcBorders>
              <w:top w:val="single" w:color="auto" w:sz="4" w:space="0"/>
              <w:left w:val="single" w:color="auto" w:sz="4" w:space="0"/>
              <w:bottom w:val="single" w:color="auto" w:sz="4" w:space="0"/>
              <w:right w:val="single" w:color="auto" w:sz="4" w:space="0"/>
            </w:tcBorders>
            <w:noWrap/>
            <w:vAlign w:val="center"/>
          </w:tcPr>
          <w:p w14:paraId="6F3B177C">
            <w:pPr>
              <w:spacing w:line="5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交货期</w:t>
            </w:r>
          </w:p>
        </w:tc>
        <w:tc>
          <w:tcPr>
            <w:tcW w:w="1150" w:type="dxa"/>
            <w:tcBorders>
              <w:top w:val="single" w:color="auto" w:sz="4" w:space="0"/>
              <w:left w:val="single" w:color="auto" w:sz="4" w:space="0"/>
              <w:bottom w:val="single" w:color="auto" w:sz="4" w:space="0"/>
              <w:right w:val="single" w:color="auto" w:sz="4" w:space="0"/>
            </w:tcBorders>
            <w:noWrap/>
            <w:vAlign w:val="center"/>
          </w:tcPr>
          <w:p w14:paraId="2A826A9F">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投标文件递交情况</w:t>
            </w:r>
          </w:p>
        </w:tc>
        <w:tc>
          <w:tcPr>
            <w:tcW w:w="1283" w:type="dxa"/>
            <w:tcBorders>
              <w:top w:val="single" w:color="auto" w:sz="4" w:space="0"/>
              <w:left w:val="single" w:color="auto" w:sz="4" w:space="0"/>
              <w:bottom w:val="single" w:color="auto" w:sz="4" w:space="0"/>
              <w:right w:val="single" w:color="auto" w:sz="4" w:space="0"/>
            </w:tcBorders>
            <w:noWrap/>
            <w:vAlign w:val="center"/>
          </w:tcPr>
          <w:p w14:paraId="4C17FA14">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投标文件解密情况</w:t>
            </w:r>
          </w:p>
        </w:tc>
        <w:tc>
          <w:tcPr>
            <w:tcW w:w="817" w:type="dxa"/>
            <w:tcBorders>
              <w:top w:val="single" w:color="auto" w:sz="4" w:space="0"/>
              <w:left w:val="single" w:color="auto" w:sz="4" w:space="0"/>
              <w:bottom w:val="single" w:color="auto" w:sz="4" w:space="0"/>
              <w:right w:val="single" w:color="auto" w:sz="4" w:space="0"/>
            </w:tcBorders>
            <w:noWrap/>
            <w:vAlign w:val="center"/>
          </w:tcPr>
          <w:p w14:paraId="449FD326">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1350" w:type="dxa"/>
            <w:tcBorders>
              <w:top w:val="single" w:color="auto" w:sz="4" w:space="0"/>
              <w:left w:val="single" w:color="auto" w:sz="4" w:space="0"/>
              <w:bottom w:val="single" w:color="auto" w:sz="4" w:space="0"/>
              <w:right w:val="single" w:color="auto" w:sz="4" w:space="0"/>
            </w:tcBorders>
            <w:noWrap/>
            <w:vAlign w:val="center"/>
          </w:tcPr>
          <w:p w14:paraId="0D4C994E">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投标人代表签名</w:t>
            </w:r>
          </w:p>
        </w:tc>
      </w:tr>
      <w:tr w14:paraId="6208D86B">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4F5E0914">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1202C2E">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57AB1A34">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6D5E268B">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67B37CE">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7D7D662E">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6499A1C9">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51A9FA42">
            <w:pPr>
              <w:spacing w:line="500" w:lineRule="exact"/>
              <w:jc w:val="center"/>
              <w:rPr>
                <w:rFonts w:hint="eastAsia" w:ascii="宋体" w:hAnsi="宋体" w:eastAsia="宋体" w:cs="宋体"/>
                <w:color w:val="auto"/>
                <w:highlight w:val="none"/>
              </w:rPr>
            </w:pPr>
          </w:p>
        </w:tc>
      </w:tr>
      <w:tr w14:paraId="63384EC6">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3DA40AB7">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55E1C43B">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130A26F8">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53987A8B">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27AAC692">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7521BEEF">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539A19C">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35F6FF36">
            <w:pPr>
              <w:spacing w:line="500" w:lineRule="exact"/>
              <w:jc w:val="center"/>
              <w:rPr>
                <w:rFonts w:hint="eastAsia" w:ascii="宋体" w:hAnsi="宋体" w:eastAsia="宋体" w:cs="宋体"/>
                <w:color w:val="auto"/>
                <w:highlight w:val="none"/>
              </w:rPr>
            </w:pPr>
          </w:p>
        </w:tc>
      </w:tr>
      <w:tr w14:paraId="21E103B5">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5B669715">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95969D6">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2789296A">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43BD45DE">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743F1BB1">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2A2E2B88">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39B56784">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789FA8F0">
            <w:pPr>
              <w:spacing w:line="500" w:lineRule="exact"/>
              <w:jc w:val="center"/>
              <w:rPr>
                <w:rFonts w:hint="eastAsia" w:ascii="宋体" w:hAnsi="宋体" w:eastAsia="宋体" w:cs="宋体"/>
                <w:color w:val="auto"/>
                <w:highlight w:val="none"/>
              </w:rPr>
            </w:pPr>
          </w:p>
        </w:tc>
      </w:tr>
      <w:tr w14:paraId="4ECC3F18">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5F94E8A6">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51B85E43">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28A6282C">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7B757731">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23E55A35">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208A8C8C">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6524246A">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18276D5E">
            <w:pPr>
              <w:spacing w:line="500" w:lineRule="exact"/>
              <w:jc w:val="center"/>
              <w:rPr>
                <w:rFonts w:hint="eastAsia" w:ascii="宋体" w:hAnsi="宋体" w:eastAsia="宋体" w:cs="宋体"/>
                <w:color w:val="auto"/>
                <w:highlight w:val="none"/>
              </w:rPr>
            </w:pPr>
          </w:p>
        </w:tc>
      </w:tr>
      <w:tr w14:paraId="747636CB">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2BAC8E99">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7D3C5C6">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2574686F">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41D5B28B">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F8B8BA0">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0E388E73">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0465C48A">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6E9ED501">
            <w:pPr>
              <w:spacing w:line="500" w:lineRule="exact"/>
              <w:jc w:val="center"/>
              <w:rPr>
                <w:rFonts w:hint="eastAsia" w:ascii="宋体" w:hAnsi="宋体" w:eastAsia="宋体" w:cs="宋体"/>
                <w:color w:val="auto"/>
                <w:highlight w:val="none"/>
              </w:rPr>
            </w:pPr>
          </w:p>
        </w:tc>
      </w:tr>
      <w:tr w14:paraId="50F2847E">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78C91087">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212991C4">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733A143A">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6AFED51B">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2A255FE1">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7C3358E8">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55CA47C4">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0AB7CD16">
            <w:pPr>
              <w:spacing w:line="500" w:lineRule="exact"/>
              <w:jc w:val="center"/>
              <w:rPr>
                <w:rFonts w:hint="eastAsia" w:ascii="宋体" w:hAnsi="宋体" w:eastAsia="宋体" w:cs="宋体"/>
                <w:color w:val="auto"/>
                <w:highlight w:val="none"/>
              </w:rPr>
            </w:pPr>
          </w:p>
        </w:tc>
      </w:tr>
      <w:tr w14:paraId="2127F303">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47E04FD4">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75243742">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316E891F">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07D65847">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F5F1113">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3C1748D2">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32B953F3">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36845023">
            <w:pPr>
              <w:spacing w:line="500" w:lineRule="exact"/>
              <w:jc w:val="center"/>
              <w:rPr>
                <w:rFonts w:hint="eastAsia" w:ascii="宋体" w:hAnsi="宋体" w:eastAsia="宋体" w:cs="宋体"/>
                <w:color w:val="auto"/>
                <w:highlight w:val="none"/>
              </w:rPr>
            </w:pPr>
          </w:p>
        </w:tc>
      </w:tr>
      <w:tr w14:paraId="5E19ED5D">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656D475C">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54C0CC7F">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1D9DC1A8">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6862AE19">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A5D6B82">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19D46533">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C0FD851">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0126ACE2">
            <w:pPr>
              <w:spacing w:line="500" w:lineRule="exact"/>
              <w:jc w:val="center"/>
              <w:rPr>
                <w:rFonts w:hint="eastAsia" w:ascii="宋体" w:hAnsi="宋体" w:eastAsia="宋体" w:cs="宋体"/>
                <w:color w:val="auto"/>
                <w:highlight w:val="none"/>
              </w:rPr>
            </w:pPr>
          </w:p>
        </w:tc>
      </w:tr>
      <w:tr w14:paraId="44F15664">
        <w:tblPrEx>
          <w:tblCellMar>
            <w:top w:w="0" w:type="dxa"/>
            <w:left w:w="108" w:type="dxa"/>
            <w:bottom w:w="0" w:type="dxa"/>
            <w:right w:w="108" w:type="dxa"/>
          </w:tblCellMar>
        </w:tblPrEx>
        <w:trPr>
          <w:trHeight w:val="517"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18C892A1">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7A6D1CA2">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1EE6C625">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670E93D8">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0294BDEC">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2A858837">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47C65E8">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4022C9E4">
            <w:pPr>
              <w:spacing w:line="500" w:lineRule="exact"/>
              <w:jc w:val="center"/>
              <w:rPr>
                <w:rFonts w:hint="eastAsia" w:ascii="宋体" w:hAnsi="宋体" w:eastAsia="宋体" w:cs="宋体"/>
                <w:color w:val="auto"/>
                <w:highlight w:val="none"/>
              </w:rPr>
            </w:pPr>
          </w:p>
        </w:tc>
      </w:tr>
      <w:tr w14:paraId="341074CF">
        <w:tblPrEx>
          <w:tblCellMar>
            <w:top w:w="0" w:type="dxa"/>
            <w:left w:w="108" w:type="dxa"/>
            <w:bottom w:w="0" w:type="dxa"/>
            <w:right w:w="108" w:type="dxa"/>
          </w:tblCellMar>
        </w:tblPrEx>
        <w:trPr>
          <w:trHeight w:val="519" w:hRule="atLeast"/>
          <w:jc w:val="center"/>
        </w:trPr>
        <w:tc>
          <w:tcPr>
            <w:tcW w:w="455" w:type="dxa"/>
            <w:tcBorders>
              <w:top w:val="single" w:color="auto" w:sz="4" w:space="0"/>
              <w:left w:val="single" w:color="auto" w:sz="4" w:space="0"/>
              <w:bottom w:val="single" w:color="auto" w:sz="4" w:space="0"/>
              <w:right w:val="single" w:color="auto" w:sz="4" w:space="0"/>
            </w:tcBorders>
            <w:noWrap/>
            <w:vAlign w:val="center"/>
          </w:tcPr>
          <w:p w14:paraId="5CF91672">
            <w:pPr>
              <w:spacing w:line="500" w:lineRule="exact"/>
              <w:jc w:val="center"/>
              <w:rPr>
                <w:rFonts w:hint="eastAsia" w:ascii="宋体" w:hAnsi="宋体" w:eastAsia="宋体" w:cs="宋体"/>
                <w:color w:val="auto"/>
                <w:highlight w:val="none"/>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A41FAE0">
            <w:pPr>
              <w:spacing w:line="500" w:lineRule="exact"/>
              <w:jc w:val="center"/>
              <w:rPr>
                <w:rFonts w:hint="eastAsia" w:ascii="宋体" w:hAnsi="宋体" w:eastAsia="宋体" w:cs="宋体"/>
                <w:color w:val="auto"/>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559D6858">
            <w:pPr>
              <w:spacing w:line="500" w:lineRule="exact"/>
              <w:jc w:val="center"/>
              <w:rPr>
                <w:rFonts w:hint="eastAsia" w:ascii="宋体" w:hAnsi="宋体" w:eastAsia="宋体" w:cs="宋体"/>
                <w:color w:val="auto"/>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2A257103">
            <w:pPr>
              <w:spacing w:line="500" w:lineRule="exact"/>
              <w:jc w:val="center"/>
              <w:rPr>
                <w:rFonts w:hint="eastAsia" w:ascii="宋体" w:hAnsi="宋体" w:eastAsia="宋体" w:cs="宋体"/>
                <w:color w:val="auto"/>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5255BF7">
            <w:pPr>
              <w:spacing w:line="500" w:lineRule="exact"/>
              <w:jc w:val="center"/>
              <w:rPr>
                <w:rFonts w:hint="eastAsia" w:ascii="宋体" w:hAnsi="宋体" w:eastAsia="宋体" w:cs="宋体"/>
                <w:color w:val="auto"/>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5D926689">
            <w:pPr>
              <w:spacing w:line="500" w:lineRule="exact"/>
              <w:jc w:val="center"/>
              <w:rPr>
                <w:rFonts w:hint="eastAsia" w:ascii="宋体" w:hAnsi="宋体" w:eastAsia="宋体" w:cs="宋体"/>
                <w:color w:val="auto"/>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7EC54C9">
            <w:pPr>
              <w:spacing w:line="500" w:lineRule="exact"/>
              <w:jc w:val="center"/>
              <w:rPr>
                <w:rFonts w:hint="eastAsia" w:ascii="宋体" w:hAnsi="宋体" w:eastAsia="宋体" w:cs="宋体"/>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38853E11">
            <w:pPr>
              <w:spacing w:line="500" w:lineRule="exact"/>
              <w:jc w:val="center"/>
              <w:rPr>
                <w:rFonts w:hint="eastAsia" w:ascii="宋体" w:hAnsi="宋体" w:eastAsia="宋体" w:cs="宋体"/>
                <w:color w:val="auto"/>
                <w:highlight w:val="none"/>
              </w:rPr>
            </w:pPr>
          </w:p>
        </w:tc>
      </w:tr>
    </w:tbl>
    <w:p w14:paraId="652A03E0">
      <w:pPr>
        <w:spacing w:line="6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招标人代表：          记录人：         监标人：</w:t>
      </w:r>
    </w:p>
    <w:p w14:paraId="247CDD16">
      <w:pPr>
        <w:spacing w:line="620" w:lineRule="exact"/>
        <w:jc w:val="right"/>
        <w:rPr>
          <w:rFonts w:hint="eastAsia" w:ascii="宋体" w:hAnsi="宋体" w:eastAsia="宋体" w:cs="宋体"/>
          <w:color w:val="auto"/>
          <w:sz w:val="20"/>
          <w:highlight w:val="none"/>
          <w:lang w:eastAsia="zh-CN"/>
        </w:rPr>
      </w:pPr>
      <w:r>
        <w:rPr>
          <w:rFonts w:hint="eastAsia" w:ascii="宋体" w:hAnsi="宋体" w:eastAsia="宋体" w:cs="宋体"/>
          <w:color w:val="auto"/>
          <w:highlight w:val="none"/>
          <w:lang w:eastAsia="zh-CN"/>
        </w:rPr>
        <w:t>年    月    日</w:t>
      </w:r>
    </w:p>
    <w:p w14:paraId="030A419D">
      <w:pPr>
        <w:spacing w:line="440" w:lineRule="exact"/>
        <w:rPr>
          <w:rFonts w:hint="eastAsia" w:ascii="宋体" w:hAnsi="宋体" w:eastAsia="宋体" w:cs="宋体"/>
          <w:color w:val="auto"/>
          <w:szCs w:val="21"/>
          <w:highlight w:val="none"/>
          <w:lang w:eastAsia="zh-CN"/>
        </w:rPr>
      </w:pPr>
    </w:p>
    <w:p w14:paraId="4012E2DA">
      <w:pPr>
        <w:spacing w:line="360" w:lineRule="auto"/>
        <w:jc w:val="center"/>
        <w:rPr>
          <w:rFonts w:hint="eastAsia" w:ascii="宋体" w:hAnsi="宋体" w:eastAsia="宋体" w:cs="宋体"/>
          <w:b/>
          <w:color w:val="auto"/>
          <w:sz w:val="28"/>
          <w:szCs w:val="20"/>
          <w:highlight w:val="none"/>
          <w:lang w:eastAsia="zh-CN"/>
        </w:rPr>
      </w:pPr>
      <w:r>
        <w:rPr>
          <w:rFonts w:hint="eastAsia" w:ascii="宋体" w:hAnsi="宋体" w:eastAsia="宋体" w:cs="宋体"/>
          <w:color w:val="auto"/>
          <w:szCs w:val="21"/>
          <w:highlight w:val="none"/>
          <w:lang w:eastAsia="zh-CN"/>
        </w:rPr>
        <w:br w:type="page"/>
      </w:r>
      <w:r>
        <w:rPr>
          <w:rFonts w:hint="eastAsia" w:ascii="宋体" w:hAnsi="宋体" w:eastAsia="宋体" w:cs="宋体"/>
          <w:b/>
          <w:color w:val="auto"/>
          <w:sz w:val="28"/>
          <w:szCs w:val="20"/>
          <w:highlight w:val="none"/>
          <w:lang w:eastAsia="zh-CN"/>
        </w:rPr>
        <w:t>附件二：问题澄清通知（按广州交易集团有限公司（广州公共资源交易中心）问题澄清通知格式）</w:t>
      </w:r>
    </w:p>
    <w:p w14:paraId="1F4E46C1">
      <w:pPr>
        <w:pStyle w:val="16"/>
        <w:ind w:firstLine="141"/>
        <w:rPr>
          <w:rFonts w:hint="eastAsia" w:ascii="宋体" w:hAnsi="宋体" w:eastAsia="宋体" w:cs="宋体"/>
          <w:b/>
          <w:color w:val="auto"/>
          <w:sz w:val="28"/>
          <w:szCs w:val="20"/>
          <w:highlight w:val="none"/>
          <w:lang w:eastAsia="zh-CN"/>
        </w:rPr>
      </w:pPr>
    </w:p>
    <w:p w14:paraId="5EB248E6">
      <w:pPr>
        <w:spacing w:line="400" w:lineRule="exact"/>
        <w:ind w:firstLine="141"/>
        <w:jc w:val="center"/>
        <w:rPr>
          <w:rFonts w:hint="eastAsia" w:ascii="宋体" w:hAnsi="宋体" w:eastAsia="宋体" w:cs="宋体"/>
          <w:color w:val="auto"/>
          <w:sz w:val="28"/>
          <w:highlight w:val="none"/>
          <w:lang w:eastAsia="zh-CN"/>
        </w:rPr>
      </w:pPr>
      <w:r>
        <w:rPr>
          <w:rFonts w:hint="eastAsia" w:ascii="宋体" w:hAnsi="宋体" w:eastAsia="宋体" w:cs="宋体"/>
          <w:b/>
          <w:color w:val="auto"/>
          <w:sz w:val="28"/>
          <w:szCs w:val="20"/>
          <w:highlight w:val="none"/>
          <w:lang w:eastAsia="zh-CN"/>
        </w:rPr>
        <w:t>附件三：问题的澄清（按广州交易集团有限公司（广州公共资源交易中心）问题澄清格式）</w:t>
      </w:r>
    </w:p>
    <w:p w14:paraId="4A3CE758">
      <w:pPr>
        <w:pStyle w:val="16"/>
        <w:ind w:firstLine="141"/>
        <w:rPr>
          <w:rFonts w:hint="eastAsia" w:ascii="宋体" w:hAnsi="宋体" w:eastAsia="宋体" w:cs="宋体"/>
          <w:b/>
          <w:color w:val="auto"/>
          <w:sz w:val="28"/>
          <w:szCs w:val="20"/>
          <w:highlight w:val="none"/>
          <w:lang w:eastAsia="zh-CN"/>
        </w:rPr>
      </w:pPr>
    </w:p>
    <w:p w14:paraId="4DFD5188">
      <w:pPr>
        <w:pStyle w:val="16"/>
        <w:ind w:firstLine="90"/>
        <w:rPr>
          <w:rFonts w:hint="eastAsia" w:ascii="宋体" w:hAnsi="宋体" w:eastAsia="宋体" w:cs="宋体"/>
          <w:color w:val="auto"/>
          <w:highlight w:val="none"/>
          <w:lang w:eastAsia="zh-CN"/>
        </w:rPr>
      </w:pPr>
    </w:p>
    <w:p w14:paraId="301A3D59">
      <w:pPr>
        <w:spacing w:after="240"/>
        <w:ind w:firstLine="141"/>
        <w:rPr>
          <w:rFonts w:hint="eastAsia" w:ascii="宋体" w:hAnsi="宋体" w:eastAsia="宋体" w:cs="宋体"/>
          <w:b/>
          <w:color w:val="auto"/>
          <w:sz w:val="28"/>
          <w:szCs w:val="20"/>
          <w:highlight w:val="none"/>
          <w:lang w:eastAsia="zh-CN"/>
        </w:rPr>
      </w:pPr>
      <w:r>
        <w:rPr>
          <w:rFonts w:hint="eastAsia" w:ascii="宋体" w:hAnsi="宋体" w:eastAsia="宋体" w:cs="宋体"/>
          <w:b/>
          <w:color w:val="auto"/>
          <w:sz w:val="28"/>
          <w:szCs w:val="20"/>
          <w:highlight w:val="none"/>
          <w:lang w:eastAsia="zh-CN"/>
        </w:rPr>
        <w:t>附件四：中标通知书（按广州交易集团有限公司（广州公共资源交易中心）中标通知书格式）</w:t>
      </w:r>
    </w:p>
    <w:p w14:paraId="064E9C3D">
      <w:pPr>
        <w:spacing w:line="440" w:lineRule="exact"/>
        <w:rPr>
          <w:rFonts w:hint="eastAsia" w:ascii="宋体" w:hAnsi="宋体" w:eastAsia="宋体" w:cs="宋体"/>
          <w:color w:val="auto"/>
          <w:szCs w:val="21"/>
          <w:highlight w:val="none"/>
          <w:lang w:eastAsia="zh-CN"/>
        </w:rPr>
      </w:pPr>
    </w:p>
    <w:p w14:paraId="73221386">
      <w:pPr>
        <w:keepNext/>
        <w:keepLines/>
        <w:spacing w:before="340" w:after="330" w:line="576" w:lineRule="auto"/>
        <w:ind w:firstLine="221"/>
        <w:jc w:val="center"/>
        <w:outlineLvl w:val="0"/>
        <w:rPr>
          <w:rFonts w:hint="eastAsia" w:ascii="宋体" w:hAnsi="宋体" w:eastAsia="宋体" w:cs="宋体"/>
          <w:b/>
          <w:bCs/>
          <w:color w:val="auto"/>
          <w:kern w:val="44"/>
          <w:sz w:val="44"/>
          <w:szCs w:val="44"/>
          <w:highlight w:val="none"/>
          <w:lang w:eastAsia="zh-CN"/>
        </w:rPr>
      </w:pPr>
      <w:bookmarkStart w:id="689" w:name="_Toc247514022"/>
      <w:bookmarkStart w:id="690" w:name="_Toc152045598"/>
      <w:bookmarkStart w:id="691" w:name="_Toc144974565"/>
      <w:bookmarkStart w:id="692" w:name="_Toc152042375"/>
      <w:bookmarkStart w:id="693" w:name="_Toc485211093"/>
      <w:bookmarkStart w:id="694" w:name="_Toc13679"/>
      <w:bookmarkStart w:id="695" w:name="_Toc247527623"/>
      <w:bookmarkStart w:id="696" w:name="_Toc5899"/>
      <w:bookmarkStart w:id="697" w:name="_Toc1258"/>
      <w:bookmarkStart w:id="698" w:name="_Toc14000"/>
      <w:bookmarkStart w:id="699" w:name="_Toc5053"/>
      <w:bookmarkStart w:id="700" w:name="_Toc22564"/>
      <w:bookmarkStart w:id="701" w:name="_Toc32048"/>
      <w:bookmarkStart w:id="702" w:name="_Toc24996"/>
      <w:r>
        <w:rPr>
          <w:rFonts w:hint="eastAsia" w:ascii="宋体" w:hAnsi="宋体" w:eastAsia="宋体" w:cs="宋体"/>
          <w:b/>
          <w:bCs/>
          <w:color w:val="auto"/>
          <w:kern w:val="44"/>
          <w:sz w:val="44"/>
          <w:szCs w:val="44"/>
          <w:highlight w:val="none"/>
          <w:lang w:eastAsia="zh-CN"/>
        </w:rPr>
        <w:br w:type="page"/>
      </w:r>
      <w:bookmarkStart w:id="703" w:name="_Toc26771"/>
      <w:bookmarkStart w:id="704" w:name="_Toc27129"/>
      <w:bookmarkStart w:id="705" w:name="_Toc520"/>
      <w:r>
        <w:rPr>
          <w:rFonts w:hint="eastAsia" w:ascii="宋体" w:hAnsi="宋体" w:eastAsia="宋体" w:cs="宋体"/>
          <w:b/>
          <w:bCs/>
          <w:color w:val="auto"/>
          <w:kern w:val="44"/>
          <w:sz w:val="44"/>
          <w:szCs w:val="44"/>
          <w:highlight w:val="none"/>
          <w:lang w:eastAsia="zh-CN"/>
        </w:rPr>
        <w:t>第三章 评标办法</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Start w:id="706" w:name="_Toc152042376"/>
      <w:bookmarkStart w:id="707" w:name="_Toc144974566"/>
      <w:bookmarkStart w:id="708" w:name="_Toc247514023"/>
      <w:bookmarkStart w:id="709" w:name="_Toc152045599"/>
      <w:bookmarkStart w:id="710" w:name="_Toc247527624"/>
      <w:r>
        <w:rPr>
          <w:rFonts w:hint="eastAsia" w:ascii="宋体" w:hAnsi="宋体" w:eastAsia="宋体" w:cs="宋体"/>
          <w:b/>
          <w:bCs/>
          <w:color w:val="auto"/>
          <w:kern w:val="44"/>
          <w:sz w:val="44"/>
          <w:szCs w:val="44"/>
          <w:highlight w:val="none"/>
          <w:lang w:eastAsia="zh-CN"/>
        </w:rPr>
        <w:t>（综合评估法）</w:t>
      </w:r>
      <w:bookmarkEnd w:id="703"/>
      <w:bookmarkEnd w:id="704"/>
      <w:bookmarkEnd w:id="705"/>
    </w:p>
    <w:bookmarkEnd w:id="706"/>
    <w:bookmarkEnd w:id="707"/>
    <w:bookmarkEnd w:id="708"/>
    <w:bookmarkEnd w:id="709"/>
    <w:bookmarkEnd w:id="710"/>
    <w:p w14:paraId="1807DF66">
      <w:pPr>
        <w:keepNext/>
        <w:keepLines/>
        <w:spacing w:before="260" w:after="260" w:line="415" w:lineRule="auto"/>
        <w:ind w:firstLine="161"/>
        <w:jc w:val="center"/>
        <w:outlineLvl w:val="1"/>
        <w:rPr>
          <w:rFonts w:hint="eastAsia" w:ascii="宋体" w:hAnsi="宋体" w:eastAsia="宋体" w:cs="宋体"/>
          <w:b/>
          <w:bCs/>
          <w:color w:val="auto"/>
          <w:sz w:val="32"/>
          <w:szCs w:val="32"/>
          <w:highlight w:val="none"/>
        </w:rPr>
      </w:pPr>
      <w:bookmarkStart w:id="711" w:name="_Toc26598"/>
      <w:bookmarkStart w:id="712" w:name="_Toc30443"/>
      <w:bookmarkStart w:id="713" w:name="_Toc17809"/>
      <w:bookmarkStart w:id="714" w:name="_Toc436834777"/>
      <w:bookmarkStart w:id="715" w:name="_Toc26731"/>
      <w:bookmarkStart w:id="716" w:name="_Toc436834184"/>
      <w:bookmarkStart w:id="717" w:name="_Toc4140"/>
      <w:bookmarkStart w:id="718" w:name="_Toc399165430"/>
      <w:bookmarkStart w:id="719" w:name="_Toc300835009"/>
      <w:bookmarkStart w:id="720" w:name="_Toc24145"/>
      <w:bookmarkStart w:id="721" w:name="_Toc29441"/>
      <w:bookmarkStart w:id="722" w:name="_Toc485211094"/>
      <w:bookmarkStart w:id="723" w:name="_Toc25722"/>
      <w:bookmarkStart w:id="724" w:name="_Toc19639"/>
      <w:bookmarkStart w:id="725" w:name="_Toc28730"/>
      <w:r>
        <w:rPr>
          <w:rFonts w:hint="eastAsia" w:ascii="宋体" w:hAnsi="宋体" w:eastAsia="宋体" w:cs="宋体"/>
          <w:b/>
          <w:bCs/>
          <w:color w:val="auto"/>
          <w:sz w:val="32"/>
          <w:szCs w:val="32"/>
          <w:highlight w:val="none"/>
        </w:rPr>
        <w:t>评标办法前附表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
        <w:gridCol w:w="1026"/>
        <w:gridCol w:w="1418"/>
        <w:gridCol w:w="4976"/>
        <w:gridCol w:w="156"/>
      </w:tblGrid>
      <w:tr w14:paraId="5F73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jc w:val="center"/>
        </w:trPr>
        <w:tc>
          <w:tcPr>
            <w:tcW w:w="2551" w:type="dxa"/>
            <w:gridSpan w:val="3"/>
            <w:noWrap/>
            <w:vAlign w:val="center"/>
          </w:tcPr>
          <w:p w14:paraId="67B46F0A">
            <w:pPr>
              <w:spacing w:line="300" w:lineRule="exact"/>
              <w:jc w:val="center"/>
              <w:rPr>
                <w:rFonts w:hint="eastAsia" w:ascii="宋体" w:hAnsi="宋体" w:eastAsia="宋体" w:cs="宋体"/>
                <w:b/>
                <w:color w:val="auto"/>
                <w:sz w:val="24"/>
                <w:szCs w:val="24"/>
                <w:highlight w:val="none"/>
              </w:rPr>
            </w:pPr>
            <w:bookmarkStart w:id="726" w:name="_Hlk122978448"/>
            <w:r>
              <w:rPr>
                <w:rFonts w:hint="eastAsia" w:ascii="宋体" w:hAnsi="宋体" w:eastAsia="宋体" w:cs="宋体"/>
                <w:b/>
                <w:color w:val="auto"/>
                <w:sz w:val="24"/>
                <w:szCs w:val="24"/>
                <w:highlight w:val="none"/>
              </w:rPr>
              <w:t>条款号</w:t>
            </w:r>
          </w:p>
        </w:tc>
        <w:tc>
          <w:tcPr>
            <w:tcW w:w="1418" w:type="dxa"/>
            <w:noWrap/>
            <w:vAlign w:val="center"/>
          </w:tcPr>
          <w:p w14:paraId="04701BE3">
            <w:pPr>
              <w:spacing w:line="3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4976" w:type="dxa"/>
            <w:noWrap/>
            <w:vAlign w:val="center"/>
          </w:tcPr>
          <w:p w14:paraId="0AA3BFE1">
            <w:pPr>
              <w:spacing w:line="3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2A2A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trHeight w:val="506" w:hRule="atLeast"/>
          <w:jc w:val="center"/>
        </w:trPr>
        <w:tc>
          <w:tcPr>
            <w:tcW w:w="1525" w:type="dxa"/>
            <w:gridSpan w:val="2"/>
            <w:noWrap/>
            <w:vAlign w:val="center"/>
          </w:tcPr>
          <w:p w14:paraId="3C5C360D">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26" w:type="dxa"/>
            <w:noWrap/>
            <w:vAlign w:val="center"/>
          </w:tcPr>
          <w:p w14:paraId="107DD218">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1418" w:type="dxa"/>
            <w:noWrap/>
            <w:vAlign w:val="center"/>
          </w:tcPr>
          <w:p w14:paraId="4AF851FC">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中标候选人排序方法</w:t>
            </w:r>
          </w:p>
        </w:tc>
        <w:tc>
          <w:tcPr>
            <w:tcW w:w="4976" w:type="dxa"/>
            <w:noWrap/>
          </w:tcPr>
          <w:p w14:paraId="4DBD2614">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技术得分高的优先；如果技术得分也相等，由评标委员会采用记名投票方式（不得弃权），以得票多的优先。</w:t>
            </w:r>
          </w:p>
        </w:tc>
      </w:tr>
      <w:tr w14:paraId="1CCE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90" w:hRule="atLeast"/>
          <w:jc w:val="center"/>
        </w:trPr>
        <w:tc>
          <w:tcPr>
            <w:tcW w:w="1525" w:type="dxa"/>
            <w:gridSpan w:val="2"/>
            <w:vMerge w:val="restart"/>
            <w:noWrap/>
            <w:vAlign w:val="center"/>
          </w:tcPr>
          <w:p w14:paraId="6303D902">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026" w:type="dxa"/>
            <w:vMerge w:val="restart"/>
            <w:noWrap/>
            <w:vAlign w:val="center"/>
          </w:tcPr>
          <w:p w14:paraId="0664A970">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418" w:type="dxa"/>
            <w:noWrap/>
            <w:vAlign w:val="center"/>
          </w:tcPr>
          <w:p w14:paraId="3AB5197D">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4976" w:type="dxa"/>
            <w:noWrap/>
            <w:vAlign w:val="center"/>
          </w:tcPr>
          <w:p w14:paraId="4A88F069">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营业执照（事业单位法人证书）一致</w:t>
            </w:r>
            <w:r>
              <w:rPr>
                <w:rFonts w:hint="eastAsia" w:ascii="宋体" w:hAnsi="宋体" w:eastAsia="宋体" w:cs="宋体"/>
                <w:color w:val="auto"/>
                <w:sz w:val="24"/>
                <w:szCs w:val="24"/>
                <w:highlight w:val="none"/>
              </w:rPr>
              <w:t>。</w:t>
            </w:r>
          </w:p>
        </w:tc>
      </w:tr>
      <w:tr w14:paraId="42EB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19A6A7E3">
            <w:pPr>
              <w:spacing w:line="300" w:lineRule="exact"/>
              <w:rPr>
                <w:rFonts w:hint="eastAsia" w:ascii="宋体" w:hAnsi="宋体" w:eastAsia="宋体" w:cs="宋体"/>
                <w:color w:val="auto"/>
                <w:sz w:val="24"/>
                <w:szCs w:val="24"/>
                <w:highlight w:val="none"/>
              </w:rPr>
            </w:pPr>
          </w:p>
        </w:tc>
        <w:tc>
          <w:tcPr>
            <w:tcW w:w="1026" w:type="dxa"/>
            <w:vMerge w:val="continue"/>
            <w:noWrap/>
            <w:vAlign w:val="center"/>
          </w:tcPr>
          <w:p w14:paraId="790803F8">
            <w:pPr>
              <w:spacing w:line="300" w:lineRule="exact"/>
              <w:rPr>
                <w:rFonts w:hint="eastAsia" w:ascii="宋体" w:hAnsi="宋体" w:eastAsia="宋体" w:cs="宋体"/>
                <w:color w:val="auto"/>
                <w:sz w:val="24"/>
                <w:szCs w:val="24"/>
                <w:highlight w:val="none"/>
              </w:rPr>
            </w:pPr>
          </w:p>
        </w:tc>
        <w:tc>
          <w:tcPr>
            <w:tcW w:w="1418" w:type="dxa"/>
            <w:noWrap/>
            <w:vAlign w:val="center"/>
          </w:tcPr>
          <w:p w14:paraId="3BAFFC26">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投标函及投标函附录签字盖章</w:t>
            </w:r>
          </w:p>
        </w:tc>
        <w:tc>
          <w:tcPr>
            <w:tcW w:w="4976" w:type="dxa"/>
            <w:noWrap/>
            <w:vAlign w:val="center"/>
          </w:tcPr>
          <w:p w14:paraId="2019D921">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w:t>
            </w:r>
            <w:bookmarkStart w:id="727" w:name="_Toc352691530"/>
            <w:bookmarkStart w:id="728" w:name="_Toc144974551"/>
            <w:bookmarkStart w:id="729" w:name="_Toc300835005"/>
            <w:bookmarkStart w:id="730" w:name="_Toc384308269"/>
            <w:bookmarkStart w:id="731" w:name="_Toc247527609"/>
            <w:bookmarkStart w:id="732" w:name="_Toc361508643"/>
            <w:bookmarkStart w:id="733" w:name="_Toc6546"/>
            <w:bookmarkStart w:id="734" w:name="_Toc152045584"/>
            <w:bookmarkStart w:id="735" w:name="_Toc247514008"/>
            <w:bookmarkStart w:id="736" w:name="_Toc369531574"/>
            <w:bookmarkStart w:id="737" w:name="_Toc152042361"/>
            <w:r>
              <w:rPr>
                <w:rFonts w:hint="eastAsia" w:ascii="宋体" w:hAnsi="宋体" w:eastAsia="宋体" w:cs="宋体"/>
                <w:color w:val="auto"/>
                <w:sz w:val="24"/>
                <w:szCs w:val="24"/>
                <w:highlight w:val="none"/>
                <w:lang w:eastAsia="zh-CN"/>
              </w:rPr>
              <w:t>法定代表人（单位负责人）或其委托</w:t>
            </w:r>
            <w:bookmarkEnd w:id="727"/>
            <w:bookmarkEnd w:id="728"/>
            <w:bookmarkEnd w:id="729"/>
            <w:bookmarkEnd w:id="730"/>
            <w:bookmarkEnd w:id="731"/>
            <w:bookmarkEnd w:id="732"/>
            <w:bookmarkEnd w:id="733"/>
            <w:bookmarkEnd w:id="734"/>
            <w:bookmarkEnd w:id="735"/>
            <w:bookmarkEnd w:id="736"/>
            <w:bookmarkEnd w:id="737"/>
            <w:r>
              <w:rPr>
                <w:rFonts w:hint="eastAsia" w:ascii="宋体" w:hAnsi="宋体" w:eastAsia="宋体" w:cs="宋体"/>
                <w:color w:val="auto"/>
                <w:sz w:val="24"/>
                <w:szCs w:val="24"/>
                <w:highlight w:val="none"/>
                <w:lang w:eastAsia="zh-CN"/>
              </w:rPr>
              <w:t>代理人签字（或盖章）和加盖单位公章。由法定代表人（单位负责人）签字（或盖章）的，应附法定代表人（单位负责人）身份证明，由代理人签字（或盖章）的，应附授权委托书。</w:t>
            </w:r>
          </w:p>
        </w:tc>
      </w:tr>
      <w:tr w14:paraId="1EA9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13289BA0">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04442DD9">
            <w:pPr>
              <w:spacing w:line="300" w:lineRule="exact"/>
              <w:rPr>
                <w:rFonts w:hint="eastAsia" w:ascii="宋体" w:hAnsi="宋体" w:eastAsia="宋体" w:cs="宋体"/>
                <w:color w:val="auto"/>
                <w:sz w:val="24"/>
                <w:szCs w:val="24"/>
                <w:highlight w:val="none"/>
                <w:lang w:eastAsia="zh-CN"/>
              </w:rPr>
            </w:pPr>
          </w:p>
        </w:tc>
        <w:tc>
          <w:tcPr>
            <w:tcW w:w="1418" w:type="dxa"/>
            <w:noWrap/>
            <w:vAlign w:val="center"/>
          </w:tcPr>
          <w:p w14:paraId="566DA522">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4976" w:type="dxa"/>
            <w:noWrap/>
            <w:vAlign w:val="center"/>
          </w:tcPr>
          <w:p w14:paraId="4108B45D">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符合第六章“投标文件格式”的规定。（评审格式为</w:t>
            </w:r>
            <w:r>
              <w:rPr>
                <w:rStyle w:val="29"/>
                <w:rFonts w:hint="eastAsia" w:ascii="宋体" w:hAnsi="宋体" w:eastAsia="宋体" w:cs="宋体"/>
                <w:color w:val="auto"/>
                <w:sz w:val="24"/>
                <w:szCs w:val="24"/>
                <w:highlight w:val="none"/>
                <w:lang w:eastAsia="zh-CN"/>
              </w:rPr>
              <w:t>格式一、格式三、格式四、</w:t>
            </w:r>
            <w:r>
              <w:rPr>
                <w:rStyle w:val="29"/>
                <w:rFonts w:hint="eastAsia" w:ascii="宋体" w:hAnsi="宋体" w:eastAsia="宋体" w:cs="宋体"/>
                <w:color w:val="auto"/>
                <w:sz w:val="24"/>
                <w:szCs w:val="24"/>
                <w:highlight w:val="none"/>
                <w:lang w:val="en-US" w:eastAsia="zh-CN"/>
              </w:rPr>
              <w:t>格式五的（三）</w:t>
            </w:r>
            <w:r>
              <w:rPr>
                <w:rFonts w:hint="eastAsia" w:ascii="宋体" w:hAnsi="宋体" w:eastAsia="宋体" w:cs="宋体"/>
                <w:color w:val="auto"/>
                <w:sz w:val="24"/>
                <w:szCs w:val="24"/>
                <w:highlight w:val="none"/>
                <w:lang w:eastAsia="zh-CN"/>
              </w:rPr>
              <w:t>）</w:t>
            </w:r>
          </w:p>
        </w:tc>
      </w:tr>
      <w:tr w14:paraId="4F34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08EBB1C8">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1C38A925">
            <w:pPr>
              <w:spacing w:line="300" w:lineRule="exact"/>
              <w:rPr>
                <w:rFonts w:hint="eastAsia" w:ascii="宋体" w:hAnsi="宋体" w:eastAsia="宋体" w:cs="宋体"/>
                <w:color w:val="auto"/>
                <w:sz w:val="24"/>
                <w:szCs w:val="24"/>
                <w:highlight w:val="none"/>
                <w:lang w:eastAsia="zh-CN"/>
              </w:rPr>
            </w:pPr>
          </w:p>
        </w:tc>
        <w:tc>
          <w:tcPr>
            <w:tcW w:w="1418" w:type="dxa"/>
            <w:noWrap/>
            <w:vAlign w:val="center"/>
          </w:tcPr>
          <w:p w14:paraId="653BC326">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投标人机器码</w:t>
            </w:r>
          </w:p>
        </w:tc>
        <w:tc>
          <w:tcPr>
            <w:tcW w:w="4976" w:type="dxa"/>
            <w:noWrap/>
            <w:vAlign w:val="center"/>
          </w:tcPr>
          <w:p w14:paraId="1E415B5C">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本项目不同投标人加密打包投标文件电脑机器特征码相同，视为不合格。(以广州交易集团有限公司（广州公共资源交易中心）评标系统的检索信息为准)</w:t>
            </w:r>
          </w:p>
        </w:tc>
      </w:tr>
      <w:tr w14:paraId="178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353" w:hRule="atLeast"/>
          <w:jc w:val="center"/>
        </w:trPr>
        <w:tc>
          <w:tcPr>
            <w:tcW w:w="1525" w:type="dxa"/>
            <w:gridSpan w:val="2"/>
            <w:vMerge w:val="continue"/>
            <w:noWrap/>
          </w:tcPr>
          <w:p w14:paraId="40146CAF">
            <w:pPr>
              <w:spacing w:line="300" w:lineRule="exact"/>
              <w:rPr>
                <w:rFonts w:hint="eastAsia" w:ascii="宋体" w:hAnsi="宋体" w:eastAsia="宋体" w:cs="宋体"/>
                <w:color w:val="auto"/>
                <w:sz w:val="24"/>
                <w:szCs w:val="24"/>
                <w:highlight w:val="none"/>
                <w:lang w:eastAsia="zh-CN"/>
              </w:rPr>
            </w:pPr>
          </w:p>
        </w:tc>
        <w:tc>
          <w:tcPr>
            <w:tcW w:w="1026" w:type="dxa"/>
            <w:vMerge w:val="continue"/>
            <w:noWrap/>
          </w:tcPr>
          <w:p w14:paraId="39B10602">
            <w:pPr>
              <w:spacing w:line="300" w:lineRule="exact"/>
              <w:rPr>
                <w:rFonts w:hint="eastAsia" w:ascii="宋体" w:hAnsi="宋体" w:eastAsia="宋体" w:cs="宋体"/>
                <w:color w:val="auto"/>
                <w:sz w:val="24"/>
                <w:szCs w:val="24"/>
                <w:highlight w:val="none"/>
                <w:lang w:eastAsia="zh-CN"/>
              </w:rPr>
            </w:pPr>
          </w:p>
        </w:tc>
        <w:tc>
          <w:tcPr>
            <w:tcW w:w="1418" w:type="dxa"/>
            <w:noWrap/>
          </w:tcPr>
          <w:p w14:paraId="3AFF50F6">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tc>
        <w:tc>
          <w:tcPr>
            <w:tcW w:w="4976" w:type="dxa"/>
            <w:noWrap/>
            <w:vAlign w:val="center"/>
          </w:tcPr>
          <w:p w14:paraId="56E05CA8">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4466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restart"/>
            <w:noWrap/>
            <w:vAlign w:val="center"/>
          </w:tcPr>
          <w:p w14:paraId="49B2E20C">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026" w:type="dxa"/>
            <w:vMerge w:val="restart"/>
            <w:noWrap/>
            <w:vAlign w:val="center"/>
          </w:tcPr>
          <w:p w14:paraId="6271D30C">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1418" w:type="dxa"/>
            <w:noWrap/>
            <w:vAlign w:val="center"/>
          </w:tcPr>
          <w:p w14:paraId="7125FC0B">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营业执照（事业单位法人证书）和组织机构代码证</w:t>
            </w:r>
          </w:p>
        </w:tc>
        <w:tc>
          <w:tcPr>
            <w:tcW w:w="4976" w:type="dxa"/>
            <w:noWrap/>
            <w:vAlign w:val="center"/>
          </w:tcPr>
          <w:p w14:paraId="3B4DABDB">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符合第二章“投标人须知”第3.5.1项规定，具备有效的营业执照（事业单位法人证书）和组织机构代码证。</w:t>
            </w:r>
          </w:p>
        </w:tc>
      </w:tr>
      <w:tr w14:paraId="6A18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3CCFDDB9">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0848A4A7">
            <w:pPr>
              <w:spacing w:line="300" w:lineRule="exact"/>
              <w:rPr>
                <w:rFonts w:hint="eastAsia" w:ascii="宋体" w:hAnsi="宋体" w:eastAsia="宋体" w:cs="宋体"/>
                <w:color w:val="auto"/>
                <w:sz w:val="24"/>
                <w:szCs w:val="24"/>
                <w:highlight w:val="none"/>
                <w:lang w:eastAsia="zh-CN"/>
              </w:rPr>
            </w:pPr>
          </w:p>
        </w:tc>
        <w:tc>
          <w:tcPr>
            <w:tcW w:w="1418" w:type="dxa"/>
            <w:noWrap/>
            <w:vAlign w:val="center"/>
          </w:tcPr>
          <w:p w14:paraId="1E20D6B5">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4976" w:type="dxa"/>
            <w:noWrap/>
            <w:vAlign w:val="center"/>
          </w:tcPr>
          <w:p w14:paraId="2A3A6BD6">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符合第二章“投标人须知”第1.4.1项规定。</w:t>
            </w:r>
          </w:p>
        </w:tc>
      </w:tr>
      <w:tr w14:paraId="4774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42248B46">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18146E39">
            <w:pPr>
              <w:spacing w:line="300" w:lineRule="exact"/>
              <w:rPr>
                <w:rFonts w:hint="eastAsia" w:ascii="宋体" w:hAnsi="宋体" w:eastAsia="宋体" w:cs="宋体"/>
                <w:color w:val="auto"/>
                <w:sz w:val="24"/>
                <w:szCs w:val="24"/>
                <w:highlight w:val="none"/>
                <w:lang w:eastAsia="zh-CN"/>
              </w:rPr>
            </w:pPr>
          </w:p>
        </w:tc>
        <w:tc>
          <w:tcPr>
            <w:tcW w:w="1418" w:type="dxa"/>
            <w:noWrap/>
            <w:vAlign w:val="center"/>
          </w:tcPr>
          <w:p w14:paraId="47FC9DFE">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财务要求</w:t>
            </w:r>
          </w:p>
        </w:tc>
        <w:tc>
          <w:tcPr>
            <w:tcW w:w="4976" w:type="dxa"/>
            <w:noWrap/>
            <w:vAlign w:val="center"/>
          </w:tcPr>
          <w:p w14:paraId="3C16BCB9">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96A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814" w:hRule="atLeast"/>
          <w:jc w:val="center"/>
        </w:trPr>
        <w:tc>
          <w:tcPr>
            <w:tcW w:w="1525" w:type="dxa"/>
            <w:gridSpan w:val="2"/>
            <w:vMerge w:val="continue"/>
            <w:noWrap/>
            <w:vAlign w:val="center"/>
          </w:tcPr>
          <w:p w14:paraId="2F3F0BB4">
            <w:pPr>
              <w:spacing w:line="300" w:lineRule="exact"/>
              <w:rPr>
                <w:rFonts w:hint="eastAsia" w:ascii="宋体" w:hAnsi="宋体" w:eastAsia="宋体" w:cs="宋体"/>
                <w:color w:val="auto"/>
                <w:sz w:val="24"/>
                <w:szCs w:val="24"/>
                <w:highlight w:val="none"/>
              </w:rPr>
            </w:pPr>
          </w:p>
        </w:tc>
        <w:tc>
          <w:tcPr>
            <w:tcW w:w="1026" w:type="dxa"/>
            <w:vMerge w:val="continue"/>
            <w:noWrap/>
            <w:vAlign w:val="center"/>
          </w:tcPr>
          <w:p w14:paraId="0D0BDAEE">
            <w:pPr>
              <w:spacing w:line="300" w:lineRule="exact"/>
              <w:rPr>
                <w:rFonts w:hint="eastAsia" w:ascii="宋体" w:hAnsi="宋体" w:eastAsia="宋体" w:cs="宋体"/>
                <w:color w:val="auto"/>
                <w:sz w:val="24"/>
                <w:szCs w:val="24"/>
                <w:highlight w:val="none"/>
              </w:rPr>
            </w:pPr>
          </w:p>
        </w:tc>
        <w:tc>
          <w:tcPr>
            <w:tcW w:w="1418" w:type="dxa"/>
            <w:noWrap/>
            <w:vAlign w:val="center"/>
          </w:tcPr>
          <w:p w14:paraId="6AE024B6">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业绩要求</w:t>
            </w:r>
          </w:p>
        </w:tc>
        <w:tc>
          <w:tcPr>
            <w:tcW w:w="4976" w:type="dxa"/>
            <w:noWrap/>
            <w:vAlign w:val="center"/>
          </w:tcPr>
          <w:p w14:paraId="2409F6E5">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符合第二章“投标人须知”第1.4.1项规定。</w:t>
            </w:r>
          </w:p>
        </w:tc>
      </w:tr>
      <w:tr w14:paraId="2CF5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325" w:hRule="atLeast"/>
          <w:jc w:val="center"/>
        </w:trPr>
        <w:tc>
          <w:tcPr>
            <w:tcW w:w="1525" w:type="dxa"/>
            <w:gridSpan w:val="2"/>
            <w:vMerge w:val="continue"/>
            <w:noWrap/>
            <w:vAlign w:val="center"/>
          </w:tcPr>
          <w:p w14:paraId="5467CC6E">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0FE86B63">
            <w:pPr>
              <w:spacing w:line="300" w:lineRule="exact"/>
              <w:rPr>
                <w:rFonts w:hint="eastAsia" w:ascii="宋体" w:hAnsi="宋体" w:eastAsia="宋体" w:cs="宋体"/>
                <w:color w:val="auto"/>
                <w:sz w:val="24"/>
                <w:szCs w:val="24"/>
                <w:highlight w:val="none"/>
                <w:lang w:eastAsia="zh-CN"/>
              </w:rPr>
            </w:pPr>
          </w:p>
        </w:tc>
        <w:tc>
          <w:tcPr>
            <w:tcW w:w="1418" w:type="dxa"/>
            <w:noWrap/>
            <w:vAlign w:val="center"/>
          </w:tcPr>
          <w:p w14:paraId="28BC2E72">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w:t>
            </w:r>
          </w:p>
        </w:tc>
        <w:tc>
          <w:tcPr>
            <w:tcW w:w="4976" w:type="dxa"/>
            <w:noWrap/>
            <w:vAlign w:val="center"/>
          </w:tcPr>
          <w:p w14:paraId="559497D1">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598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489" w:hRule="atLeast"/>
          <w:jc w:val="center"/>
        </w:trPr>
        <w:tc>
          <w:tcPr>
            <w:tcW w:w="1525" w:type="dxa"/>
            <w:gridSpan w:val="2"/>
            <w:vMerge w:val="continue"/>
            <w:noWrap/>
            <w:vAlign w:val="center"/>
          </w:tcPr>
          <w:p w14:paraId="55548D43">
            <w:pPr>
              <w:spacing w:line="300" w:lineRule="exact"/>
              <w:rPr>
                <w:rFonts w:hint="eastAsia" w:ascii="宋体" w:hAnsi="宋体" w:eastAsia="宋体" w:cs="宋体"/>
                <w:color w:val="auto"/>
                <w:sz w:val="24"/>
                <w:szCs w:val="24"/>
                <w:highlight w:val="none"/>
              </w:rPr>
            </w:pPr>
          </w:p>
        </w:tc>
        <w:tc>
          <w:tcPr>
            <w:tcW w:w="1026" w:type="dxa"/>
            <w:vMerge w:val="continue"/>
            <w:noWrap/>
            <w:vAlign w:val="center"/>
          </w:tcPr>
          <w:p w14:paraId="4A67E199">
            <w:pPr>
              <w:spacing w:line="300" w:lineRule="exact"/>
              <w:rPr>
                <w:rFonts w:hint="eastAsia" w:ascii="宋体" w:hAnsi="宋体" w:eastAsia="宋体" w:cs="宋体"/>
                <w:color w:val="auto"/>
                <w:sz w:val="24"/>
                <w:szCs w:val="24"/>
                <w:highlight w:val="none"/>
              </w:rPr>
            </w:pPr>
          </w:p>
        </w:tc>
        <w:tc>
          <w:tcPr>
            <w:tcW w:w="1418" w:type="dxa"/>
            <w:noWrap/>
            <w:vAlign w:val="center"/>
          </w:tcPr>
          <w:p w14:paraId="1712A6B6">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4976" w:type="dxa"/>
            <w:noWrap/>
            <w:vAlign w:val="center"/>
          </w:tcPr>
          <w:p w14:paraId="7C5A099C">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符合第二章“投标人须知”第1.4.1项规定。</w:t>
            </w:r>
          </w:p>
        </w:tc>
      </w:tr>
      <w:tr w14:paraId="03BF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2FA2D1FE">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2407CBDA">
            <w:pPr>
              <w:spacing w:line="300" w:lineRule="exact"/>
              <w:rPr>
                <w:rFonts w:hint="eastAsia" w:ascii="宋体" w:hAnsi="宋体" w:eastAsia="宋体" w:cs="宋体"/>
                <w:color w:val="auto"/>
                <w:sz w:val="24"/>
                <w:szCs w:val="24"/>
                <w:highlight w:val="none"/>
                <w:lang w:eastAsia="zh-CN"/>
              </w:rPr>
            </w:pPr>
          </w:p>
        </w:tc>
        <w:tc>
          <w:tcPr>
            <w:tcW w:w="1418" w:type="dxa"/>
            <w:noWrap/>
            <w:vAlign w:val="center"/>
          </w:tcPr>
          <w:p w14:paraId="507B31E1">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联合体投标人</w:t>
            </w:r>
          </w:p>
        </w:tc>
        <w:tc>
          <w:tcPr>
            <w:tcW w:w="4976" w:type="dxa"/>
            <w:noWrap/>
            <w:vAlign w:val="center"/>
          </w:tcPr>
          <w:p w14:paraId="699EF242">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本项目不允许联合体投标。</w:t>
            </w:r>
          </w:p>
        </w:tc>
      </w:tr>
      <w:tr w14:paraId="7699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14FE541C">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1856245B">
            <w:pPr>
              <w:spacing w:line="300" w:lineRule="exact"/>
              <w:rPr>
                <w:rFonts w:hint="eastAsia" w:ascii="宋体" w:hAnsi="宋体" w:eastAsia="宋体" w:cs="宋体"/>
                <w:color w:val="auto"/>
                <w:sz w:val="24"/>
                <w:szCs w:val="24"/>
                <w:highlight w:val="none"/>
                <w:lang w:eastAsia="zh-CN"/>
              </w:rPr>
            </w:pPr>
          </w:p>
        </w:tc>
        <w:tc>
          <w:tcPr>
            <w:tcW w:w="1418" w:type="dxa"/>
            <w:noWrap/>
            <w:vAlign w:val="center"/>
          </w:tcPr>
          <w:p w14:paraId="702AE751">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不存在禁止投标的情形</w:t>
            </w:r>
          </w:p>
        </w:tc>
        <w:tc>
          <w:tcPr>
            <w:tcW w:w="4976" w:type="dxa"/>
            <w:noWrap/>
            <w:vAlign w:val="center"/>
          </w:tcPr>
          <w:p w14:paraId="33E39346">
            <w:pPr>
              <w:spacing w:line="30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不存在第二章“投标人须知”第1.4.3项规定的任何一种情形。</w:t>
            </w:r>
          </w:p>
        </w:tc>
      </w:tr>
      <w:tr w14:paraId="2C3B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5A0F85F4">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22357855">
            <w:pPr>
              <w:spacing w:line="300" w:lineRule="exact"/>
              <w:rPr>
                <w:rFonts w:hint="eastAsia" w:ascii="宋体" w:hAnsi="宋体" w:eastAsia="宋体" w:cs="宋体"/>
                <w:color w:val="auto"/>
                <w:sz w:val="24"/>
                <w:szCs w:val="24"/>
                <w:highlight w:val="none"/>
                <w:lang w:eastAsia="zh-CN"/>
              </w:rPr>
            </w:pPr>
          </w:p>
        </w:tc>
        <w:tc>
          <w:tcPr>
            <w:tcW w:w="1418" w:type="dxa"/>
            <w:noWrap/>
            <w:vAlign w:val="center"/>
          </w:tcPr>
          <w:p w14:paraId="48E41553">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未被列入拖欠农民工工资失信联合惩戒对象名单</w:t>
            </w:r>
          </w:p>
        </w:tc>
        <w:tc>
          <w:tcPr>
            <w:tcW w:w="4976" w:type="dxa"/>
            <w:noWrap/>
            <w:vAlign w:val="center"/>
          </w:tcPr>
          <w:p w14:paraId="6C3065AB">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投标人无需提供资料，按交易系统比对的结果进行评审。</w:t>
            </w:r>
          </w:p>
        </w:tc>
      </w:tr>
      <w:tr w14:paraId="7F0D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1115" w:hRule="atLeast"/>
          <w:jc w:val="center"/>
        </w:trPr>
        <w:tc>
          <w:tcPr>
            <w:tcW w:w="1525" w:type="dxa"/>
            <w:gridSpan w:val="2"/>
            <w:vMerge w:val="restart"/>
            <w:noWrap/>
            <w:vAlign w:val="center"/>
          </w:tcPr>
          <w:p w14:paraId="3D7CC0EB">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026" w:type="dxa"/>
            <w:vMerge w:val="restart"/>
            <w:noWrap/>
            <w:vAlign w:val="center"/>
          </w:tcPr>
          <w:p w14:paraId="34D0C21F">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1418" w:type="dxa"/>
            <w:noWrap/>
            <w:vAlign w:val="center"/>
          </w:tcPr>
          <w:p w14:paraId="36894CFA">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976" w:type="dxa"/>
            <w:noWrap/>
            <w:vAlign w:val="center"/>
          </w:tcPr>
          <w:p w14:paraId="0EF4D9E7">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符合第二章“投标人须知”第3.2款规定进行投标报价的；对同一招标项目没有出现两个或以上的投标报价，且修正无依据。</w:t>
            </w:r>
          </w:p>
        </w:tc>
      </w:tr>
      <w:tr w14:paraId="1379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34E26B49">
            <w:pPr>
              <w:spacing w:line="300" w:lineRule="exact"/>
              <w:jc w:val="center"/>
              <w:rPr>
                <w:rFonts w:hint="eastAsia" w:ascii="宋体" w:hAnsi="宋体" w:eastAsia="宋体" w:cs="宋体"/>
                <w:color w:val="auto"/>
                <w:sz w:val="24"/>
                <w:szCs w:val="24"/>
                <w:highlight w:val="none"/>
                <w:lang w:eastAsia="zh-CN"/>
              </w:rPr>
            </w:pPr>
          </w:p>
        </w:tc>
        <w:tc>
          <w:tcPr>
            <w:tcW w:w="1026" w:type="dxa"/>
            <w:vMerge w:val="continue"/>
            <w:noWrap/>
            <w:vAlign w:val="center"/>
          </w:tcPr>
          <w:p w14:paraId="70A23729">
            <w:pPr>
              <w:spacing w:line="300" w:lineRule="exact"/>
              <w:jc w:val="center"/>
              <w:rPr>
                <w:rFonts w:hint="eastAsia" w:ascii="宋体" w:hAnsi="宋体" w:eastAsia="宋体" w:cs="宋体"/>
                <w:color w:val="auto"/>
                <w:sz w:val="24"/>
                <w:szCs w:val="24"/>
                <w:highlight w:val="none"/>
                <w:lang w:eastAsia="zh-CN"/>
              </w:rPr>
            </w:pPr>
          </w:p>
        </w:tc>
        <w:tc>
          <w:tcPr>
            <w:tcW w:w="1418" w:type="dxa"/>
            <w:noWrap/>
            <w:vAlign w:val="center"/>
          </w:tcPr>
          <w:p w14:paraId="27EC6944">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4976" w:type="dxa"/>
            <w:noWrap/>
            <w:vAlign w:val="center"/>
          </w:tcPr>
          <w:p w14:paraId="35153FF4">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符合第二章“投标人须知”第1.3.1项规定。</w:t>
            </w:r>
          </w:p>
        </w:tc>
      </w:tr>
      <w:tr w14:paraId="532E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20ED9223">
            <w:pPr>
              <w:spacing w:line="300" w:lineRule="exact"/>
              <w:jc w:val="center"/>
              <w:rPr>
                <w:rFonts w:hint="eastAsia" w:ascii="宋体" w:hAnsi="宋体" w:eastAsia="宋体" w:cs="宋体"/>
                <w:color w:val="auto"/>
                <w:sz w:val="24"/>
                <w:szCs w:val="24"/>
                <w:highlight w:val="none"/>
                <w:lang w:eastAsia="zh-CN"/>
              </w:rPr>
            </w:pPr>
          </w:p>
        </w:tc>
        <w:tc>
          <w:tcPr>
            <w:tcW w:w="1026" w:type="dxa"/>
            <w:vMerge w:val="continue"/>
            <w:noWrap/>
            <w:vAlign w:val="center"/>
          </w:tcPr>
          <w:p w14:paraId="302D4B78">
            <w:pPr>
              <w:spacing w:line="300" w:lineRule="exact"/>
              <w:jc w:val="center"/>
              <w:rPr>
                <w:rFonts w:hint="eastAsia" w:ascii="宋体" w:hAnsi="宋体" w:eastAsia="宋体" w:cs="宋体"/>
                <w:color w:val="auto"/>
                <w:sz w:val="24"/>
                <w:szCs w:val="24"/>
                <w:highlight w:val="none"/>
                <w:lang w:eastAsia="zh-CN"/>
              </w:rPr>
            </w:pPr>
          </w:p>
        </w:tc>
        <w:tc>
          <w:tcPr>
            <w:tcW w:w="1418" w:type="dxa"/>
            <w:noWrap/>
            <w:vAlign w:val="center"/>
          </w:tcPr>
          <w:p w14:paraId="335FBC36">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交货期</w:t>
            </w:r>
          </w:p>
        </w:tc>
        <w:tc>
          <w:tcPr>
            <w:tcW w:w="4976" w:type="dxa"/>
            <w:noWrap/>
            <w:vAlign w:val="center"/>
          </w:tcPr>
          <w:p w14:paraId="5B7CCAE3">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符合第二章“投标人须知”第1.3.2项规定。</w:t>
            </w:r>
          </w:p>
        </w:tc>
      </w:tr>
      <w:tr w14:paraId="6C08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1BD11551">
            <w:pPr>
              <w:spacing w:line="300" w:lineRule="exact"/>
              <w:jc w:val="center"/>
              <w:rPr>
                <w:rFonts w:hint="eastAsia" w:ascii="宋体" w:hAnsi="宋体" w:eastAsia="宋体" w:cs="宋体"/>
                <w:color w:val="auto"/>
                <w:sz w:val="24"/>
                <w:szCs w:val="24"/>
                <w:highlight w:val="none"/>
                <w:lang w:eastAsia="zh-CN"/>
              </w:rPr>
            </w:pPr>
          </w:p>
        </w:tc>
        <w:tc>
          <w:tcPr>
            <w:tcW w:w="1026" w:type="dxa"/>
            <w:vMerge w:val="continue"/>
            <w:noWrap/>
            <w:vAlign w:val="center"/>
          </w:tcPr>
          <w:p w14:paraId="5DFF9963">
            <w:pPr>
              <w:spacing w:line="300" w:lineRule="exact"/>
              <w:jc w:val="center"/>
              <w:rPr>
                <w:rFonts w:hint="eastAsia" w:ascii="宋体" w:hAnsi="宋体" w:eastAsia="宋体" w:cs="宋体"/>
                <w:color w:val="auto"/>
                <w:sz w:val="24"/>
                <w:szCs w:val="24"/>
                <w:highlight w:val="none"/>
                <w:lang w:eastAsia="zh-CN"/>
              </w:rPr>
            </w:pPr>
          </w:p>
        </w:tc>
        <w:tc>
          <w:tcPr>
            <w:tcW w:w="1418" w:type="dxa"/>
            <w:noWrap/>
            <w:vAlign w:val="center"/>
          </w:tcPr>
          <w:p w14:paraId="22DABE90">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交货地点</w:t>
            </w:r>
          </w:p>
        </w:tc>
        <w:tc>
          <w:tcPr>
            <w:tcW w:w="4976" w:type="dxa"/>
            <w:noWrap/>
            <w:vAlign w:val="center"/>
          </w:tcPr>
          <w:p w14:paraId="5130A375">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符合第二章“投标人须知”第1.3.3项规定。</w:t>
            </w:r>
          </w:p>
        </w:tc>
      </w:tr>
      <w:tr w14:paraId="7D9A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47D52E1D">
            <w:pPr>
              <w:spacing w:line="300" w:lineRule="exact"/>
              <w:jc w:val="center"/>
              <w:rPr>
                <w:rFonts w:hint="eastAsia" w:ascii="宋体" w:hAnsi="宋体" w:eastAsia="宋体" w:cs="宋体"/>
                <w:color w:val="auto"/>
                <w:sz w:val="24"/>
                <w:szCs w:val="24"/>
                <w:highlight w:val="none"/>
                <w:lang w:eastAsia="zh-CN"/>
              </w:rPr>
            </w:pPr>
          </w:p>
        </w:tc>
        <w:tc>
          <w:tcPr>
            <w:tcW w:w="1026" w:type="dxa"/>
            <w:vMerge w:val="continue"/>
            <w:noWrap/>
            <w:vAlign w:val="center"/>
          </w:tcPr>
          <w:p w14:paraId="1EFC754B">
            <w:pPr>
              <w:spacing w:line="300" w:lineRule="exact"/>
              <w:jc w:val="center"/>
              <w:rPr>
                <w:rFonts w:hint="eastAsia" w:ascii="宋体" w:hAnsi="宋体" w:eastAsia="宋体" w:cs="宋体"/>
                <w:color w:val="auto"/>
                <w:sz w:val="24"/>
                <w:szCs w:val="24"/>
                <w:highlight w:val="none"/>
                <w:lang w:eastAsia="zh-CN"/>
              </w:rPr>
            </w:pPr>
          </w:p>
        </w:tc>
        <w:tc>
          <w:tcPr>
            <w:tcW w:w="1418" w:type="dxa"/>
            <w:noWrap/>
            <w:vAlign w:val="center"/>
          </w:tcPr>
          <w:p w14:paraId="269F4909">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技术性能指标</w:t>
            </w:r>
          </w:p>
        </w:tc>
        <w:tc>
          <w:tcPr>
            <w:tcW w:w="4976" w:type="dxa"/>
            <w:noWrap/>
            <w:vAlign w:val="center"/>
          </w:tcPr>
          <w:p w14:paraId="07721FDB">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 1.3.4 项规定。</w:t>
            </w:r>
          </w:p>
        </w:tc>
      </w:tr>
      <w:tr w14:paraId="4BBA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12415A8C">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330411C1">
            <w:pPr>
              <w:spacing w:line="300" w:lineRule="exact"/>
              <w:rPr>
                <w:rFonts w:hint="eastAsia" w:ascii="宋体" w:hAnsi="宋体" w:eastAsia="宋体" w:cs="宋体"/>
                <w:color w:val="auto"/>
                <w:sz w:val="24"/>
                <w:szCs w:val="24"/>
                <w:highlight w:val="none"/>
                <w:lang w:eastAsia="zh-CN"/>
              </w:rPr>
            </w:pPr>
          </w:p>
        </w:tc>
        <w:tc>
          <w:tcPr>
            <w:tcW w:w="1418" w:type="dxa"/>
            <w:noWrap/>
          </w:tcPr>
          <w:p w14:paraId="59254AF4">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976" w:type="dxa"/>
            <w:noWrap/>
          </w:tcPr>
          <w:p w14:paraId="63C488E8">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符合第二章“投标人须知”第3.3.1项规定。</w:t>
            </w:r>
          </w:p>
        </w:tc>
      </w:tr>
      <w:tr w14:paraId="579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6C4C323D">
            <w:pPr>
              <w:spacing w:line="300" w:lineRule="exact"/>
              <w:rPr>
                <w:rFonts w:hint="eastAsia" w:ascii="宋体" w:hAnsi="宋体" w:eastAsia="宋体" w:cs="宋体"/>
                <w:color w:val="auto"/>
                <w:sz w:val="24"/>
                <w:szCs w:val="24"/>
                <w:highlight w:val="none"/>
                <w:lang w:eastAsia="zh-CN"/>
              </w:rPr>
            </w:pPr>
          </w:p>
        </w:tc>
        <w:tc>
          <w:tcPr>
            <w:tcW w:w="1026" w:type="dxa"/>
            <w:vMerge w:val="continue"/>
            <w:noWrap/>
            <w:vAlign w:val="center"/>
          </w:tcPr>
          <w:p w14:paraId="575538BB">
            <w:pPr>
              <w:spacing w:line="300" w:lineRule="exact"/>
              <w:rPr>
                <w:rFonts w:hint="eastAsia" w:ascii="宋体" w:hAnsi="宋体" w:eastAsia="宋体" w:cs="宋体"/>
                <w:color w:val="auto"/>
                <w:sz w:val="24"/>
                <w:szCs w:val="24"/>
                <w:highlight w:val="none"/>
                <w:lang w:eastAsia="zh-CN"/>
              </w:rPr>
            </w:pPr>
          </w:p>
        </w:tc>
        <w:tc>
          <w:tcPr>
            <w:tcW w:w="1418" w:type="dxa"/>
            <w:noWrap/>
          </w:tcPr>
          <w:p w14:paraId="206E0A8B">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4976" w:type="dxa"/>
            <w:noWrap/>
          </w:tcPr>
          <w:p w14:paraId="196A74BC">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r>
      <w:tr w14:paraId="5D67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jc w:val="center"/>
        </w:trPr>
        <w:tc>
          <w:tcPr>
            <w:tcW w:w="1525" w:type="dxa"/>
            <w:gridSpan w:val="2"/>
            <w:vMerge w:val="continue"/>
            <w:noWrap/>
            <w:vAlign w:val="center"/>
          </w:tcPr>
          <w:p w14:paraId="120AD19B">
            <w:pPr>
              <w:spacing w:line="300" w:lineRule="exact"/>
              <w:rPr>
                <w:rFonts w:hint="eastAsia" w:ascii="宋体" w:hAnsi="宋体" w:eastAsia="宋体" w:cs="宋体"/>
                <w:color w:val="auto"/>
                <w:sz w:val="24"/>
                <w:szCs w:val="24"/>
                <w:highlight w:val="none"/>
              </w:rPr>
            </w:pPr>
          </w:p>
        </w:tc>
        <w:tc>
          <w:tcPr>
            <w:tcW w:w="1026" w:type="dxa"/>
            <w:vMerge w:val="continue"/>
            <w:noWrap/>
            <w:vAlign w:val="center"/>
          </w:tcPr>
          <w:p w14:paraId="457551D7">
            <w:pPr>
              <w:spacing w:line="300" w:lineRule="exact"/>
              <w:rPr>
                <w:rFonts w:hint="eastAsia" w:ascii="宋体" w:hAnsi="宋体" w:eastAsia="宋体" w:cs="宋体"/>
                <w:color w:val="auto"/>
                <w:sz w:val="24"/>
                <w:szCs w:val="24"/>
                <w:highlight w:val="none"/>
              </w:rPr>
            </w:pPr>
          </w:p>
        </w:tc>
        <w:tc>
          <w:tcPr>
            <w:tcW w:w="1418" w:type="dxa"/>
            <w:noWrap/>
          </w:tcPr>
          <w:p w14:paraId="22BAA32E">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投标设备及技术服务和质保期服务</w:t>
            </w:r>
          </w:p>
        </w:tc>
        <w:tc>
          <w:tcPr>
            <w:tcW w:w="4976" w:type="dxa"/>
            <w:noWrap/>
          </w:tcPr>
          <w:p w14:paraId="0CE273D1">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r>
      <w:tr w14:paraId="2434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420" w:hRule="atLeast"/>
          <w:jc w:val="center"/>
        </w:trPr>
        <w:tc>
          <w:tcPr>
            <w:tcW w:w="1525" w:type="dxa"/>
            <w:gridSpan w:val="2"/>
            <w:vMerge w:val="continue"/>
            <w:noWrap/>
            <w:vAlign w:val="center"/>
          </w:tcPr>
          <w:p w14:paraId="1084F6BB">
            <w:pPr>
              <w:spacing w:line="300" w:lineRule="exact"/>
              <w:rPr>
                <w:rFonts w:hint="eastAsia" w:ascii="宋体" w:hAnsi="宋体" w:eastAsia="宋体" w:cs="宋体"/>
                <w:color w:val="auto"/>
                <w:sz w:val="24"/>
                <w:szCs w:val="24"/>
                <w:highlight w:val="none"/>
              </w:rPr>
            </w:pPr>
          </w:p>
        </w:tc>
        <w:tc>
          <w:tcPr>
            <w:tcW w:w="1026" w:type="dxa"/>
            <w:vMerge w:val="continue"/>
            <w:noWrap/>
            <w:vAlign w:val="center"/>
          </w:tcPr>
          <w:p w14:paraId="22D11E4E">
            <w:pPr>
              <w:spacing w:line="300" w:lineRule="exact"/>
              <w:rPr>
                <w:rFonts w:hint="eastAsia" w:ascii="宋体" w:hAnsi="宋体" w:eastAsia="宋体" w:cs="宋体"/>
                <w:color w:val="auto"/>
                <w:sz w:val="24"/>
                <w:szCs w:val="24"/>
                <w:highlight w:val="none"/>
              </w:rPr>
            </w:pPr>
          </w:p>
        </w:tc>
        <w:tc>
          <w:tcPr>
            <w:tcW w:w="1418" w:type="dxa"/>
            <w:noWrap/>
          </w:tcPr>
          <w:p w14:paraId="5064EBBD">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串通投标情形</w:t>
            </w:r>
          </w:p>
        </w:tc>
        <w:tc>
          <w:tcPr>
            <w:tcW w:w="4976" w:type="dxa"/>
            <w:noWrap/>
          </w:tcPr>
          <w:p w14:paraId="2D8A8D98">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投标人之间不存在《广东省实施&lt;中华人民共和国招标投标法&gt;办法》第十六条所禁止的情形的。</w:t>
            </w:r>
          </w:p>
        </w:tc>
      </w:tr>
      <w:tr w14:paraId="1F5E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trHeight w:val="603" w:hRule="atLeast"/>
          <w:jc w:val="center"/>
        </w:trPr>
        <w:tc>
          <w:tcPr>
            <w:tcW w:w="2551" w:type="dxa"/>
            <w:gridSpan w:val="3"/>
            <w:noWrap/>
            <w:vAlign w:val="center"/>
          </w:tcPr>
          <w:p w14:paraId="606EE76C">
            <w:pPr>
              <w:spacing w:line="300" w:lineRule="exact"/>
              <w:jc w:val="center"/>
              <w:rPr>
                <w:rFonts w:hint="eastAsia" w:ascii="宋体" w:hAnsi="宋体" w:eastAsia="宋体" w:cs="宋体"/>
                <w:b/>
                <w:color w:val="auto"/>
                <w:sz w:val="24"/>
                <w:szCs w:val="24"/>
                <w:highlight w:val="none"/>
              </w:rPr>
            </w:pPr>
            <w:bookmarkStart w:id="738" w:name="_Hlk123837703"/>
            <w:r>
              <w:rPr>
                <w:rFonts w:hint="eastAsia" w:ascii="宋体" w:hAnsi="宋体" w:eastAsia="宋体" w:cs="宋体"/>
                <w:b/>
                <w:color w:val="auto"/>
                <w:sz w:val="24"/>
                <w:szCs w:val="24"/>
                <w:highlight w:val="none"/>
              </w:rPr>
              <w:t>条款号</w:t>
            </w:r>
          </w:p>
        </w:tc>
        <w:tc>
          <w:tcPr>
            <w:tcW w:w="1418" w:type="dxa"/>
            <w:noWrap/>
            <w:vAlign w:val="center"/>
          </w:tcPr>
          <w:p w14:paraId="43B35B9A">
            <w:pPr>
              <w:spacing w:line="3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4976" w:type="dxa"/>
            <w:noWrap/>
            <w:vAlign w:val="center"/>
          </w:tcPr>
          <w:p w14:paraId="2EED6C14">
            <w:pPr>
              <w:spacing w:line="3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7544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trHeight w:val="1465" w:hRule="atLeast"/>
          <w:jc w:val="center"/>
        </w:trPr>
        <w:tc>
          <w:tcPr>
            <w:tcW w:w="2551" w:type="dxa"/>
            <w:gridSpan w:val="3"/>
            <w:noWrap/>
            <w:vAlign w:val="center"/>
          </w:tcPr>
          <w:p w14:paraId="046BC392">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418" w:type="dxa"/>
            <w:noWrap/>
            <w:vAlign w:val="center"/>
          </w:tcPr>
          <w:p w14:paraId="2F39BCF1">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3D93A0BC">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4976" w:type="dxa"/>
            <w:noWrap/>
            <w:vAlign w:val="center"/>
          </w:tcPr>
          <w:p w14:paraId="5E270963">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u w:val="single"/>
                <w:lang w:eastAsia="zh"/>
              </w:rPr>
              <w:t>10</w:t>
            </w:r>
            <w:r>
              <w:rPr>
                <w:rFonts w:hint="eastAsia" w:ascii="宋体" w:hAnsi="宋体" w:eastAsia="宋体" w:cs="宋体"/>
                <w:color w:val="auto"/>
                <w:sz w:val="24"/>
                <w:szCs w:val="24"/>
                <w:highlight w:val="none"/>
                <w:u w:val="single"/>
                <w:lang w:eastAsia="zh-CN"/>
              </w:rPr>
              <w:t>分</w:t>
            </w:r>
          </w:p>
          <w:p w14:paraId="2E310459">
            <w:pPr>
              <w:spacing w:line="36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u w:val="single"/>
                <w:lang w:eastAsia="zh-CN"/>
              </w:rPr>
              <w:t>40分</w:t>
            </w:r>
          </w:p>
          <w:p w14:paraId="3B3DA3C7">
            <w:pPr>
              <w:spacing w:line="36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u w:val="single"/>
                <w:lang w:eastAsia="zh-CN"/>
              </w:rPr>
              <w:t>50分</w:t>
            </w:r>
          </w:p>
          <w:p w14:paraId="71542F7F">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其他评分因素：</w:t>
            </w:r>
            <w:r>
              <w:rPr>
                <w:rFonts w:hint="eastAsia" w:ascii="宋体" w:hAnsi="宋体" w:eastAsia="宋体" w:cs="宋体"/>
                <w:color w:val="auto"/>
                <w:sz w:val="24"/>
                <w:szCs w:val="24"/>
                <w:highlight w:val="none"/>
                <w:u w:val="single"/>
                <w:lang w:eastAsia="zh-CN"/>
              </w:rPr>
              <w:t>无</w:t>
            </w:r>
          </w:p>
        </w:tc>
      </w:tr>
      <w:tr w14:paraId="6FB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trHeight w:val="871" w:hRule="atLeast"/>
          <w:jc w:val="center"/>
        </w:trPr>
        <w:tc>
          <w:tcPr>
            <w:tcW w:w="2551" w:type="dxa"/>
            <w:gridSpan w:val="3"/>
            <w:noWrap/>
            <w:vAlign w:val="center"/>
          </w:tcPr>
          <w:p w14:paraId="36679D12">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1418" w:type="dxa"/>
            <w:noWrap/>
            <w:vAlign w:val="center"/>
          </w:tcPr>
          <w:p w14:paraId="7F602912">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w:t>
            </w:r>
          </w:p>
        </w:tc>
        <w:tc>
          <w:tcPr>
            <w:tcW w:w="4976" w:type="dxa"/>
            <w:noWrap/>
            <w:vAlign w:val="center"/>
          </w:tcPr>
          <w:p w14:paraId="70D7FCFE">
            <w:pPr>
              <w:adjustRightInd w:val="0"/>
              <w:snapToGrid w:val="0"/>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通过形式、资格、响应性评审且报价小于等于最高投标限价的投标报价为有效投标价。当在最高投标限价的[</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0%,100%]范围内的有效投保报价大于5个时，则在上述区间内的投标报价中去掉一个最高报价和一个最低报价，取余下的有效投标报价计算算术平均值作为评标基准价。当在最高投标限价的[</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0%,100%]范围内的有效投标价少于或等于5个时，则上述区间内全部有效投标报价计算算术平均值作为评标基准价。若当在最高投标限价的[</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0%,100%]范围内的有效投标价为0个时，最高投标限价×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0%为评标基准价。</w:t>
            </w:r>
          </w:p>
        </w:tc>
      </w:tr>
      <w:tr w14:paraId="1AE7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trHeight w:val="1737" w:hRule="atLeast"/>
          <w:jc w:val="center"/>
        </w:trPr>
        <w:tc>
          <w:tcPr>
            <w:tcW w:w="2551" w:type="dxa"/>
            <w:gridSpan w:val="3"/>
            <w:noWrap/>
            <w:vAlign w:val="center"/>
          </w:tcPr>
          <w:p w14:paraId="47A30596">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418" w:type="dxa"/>
            <w:noWrap/>
            <w:vAlign w:val="center"/>
          </w:tcPr>
          <w:p w14:paraId="4E29AE9D">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投标报价的偏差率</w:t>
            </w:r>
          </w:p>
          <w:p w14:paraId="4BB5F4C6">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计算公式</w:t>
            </w:r>
          </w:p>
        </w:tc>
        <w:tc>
          <w:tcPr>
            <w:tcW w:w="4976" w:type="dxa"/>
            <w:noWrap/>
            <w:vAlign w:val="center"/>
          </w:tcPr>
          <w:p w14:paraId="2F837450">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投标报价的偏差率=（有效投标总报价-评标基准价）/评标基准价×100%（偏差率出现小数点时，保留小数点后2位，第三位小数四舍五入。</w:t>
            </w:r>
            <w:r>
              <w:rPr>
                <w:rFonts w:hint="eastAsia" w:ascii="宋体" w:hAnsi="宋体" w:eastAsia="宋体" w:cs="宋体"/>
                <w:color w:val="auto"/>
                <w:sz w:val="24"/>
                <w:szCs w:val="24"/>
                <w:highlight w:val="none"/>
              </w:rPr>
              <w:t>报价偏差率不足1%的，按直线内插法计算。）</w:t>
            </w:r>
          </w:p>
        </w:tc>
      </w:tr>
      <w:bookmarkEnd w:id="726"/>
      <w:bookmarkEnd w:id="738"/>
      <w:tr w14:paraId="27E2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trHeight w:val="3824" w:hRule="atLeast"/>
          <w:jc w:val="center"/>
        </w:trPr>
        <w:tc>
          <w:tcPr>
            <w:tcW w:w="1417" w:type="dxa"/>
            <w:vAlign w:val="center"/>
          </w:tcPr>
          <w:p w14:paraId="2C488A3A">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2.2.4（1）</w:t>
            </w:r>
          </w:p>
        </w:tc>
        <w:tc>
          <w:tcPr>
            <w:tcW w:w="1134" w:type="dxa"/>
            <w:gridSpan w:val="2"/>
            <w:vAlign w:val="center"/>
          </w:tcPr>
          <w:p w14:paraId="24F19555">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商务部分评分标准（</w:t>
            </w: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lang w:eastAsia="zh-CN"/>
              </w:rPr>
              <w:t>分）</w:t>
            </w:r>
          </w:p>
        </w:tc>
        <w:tc>
          <w:tcPr>
            <w:tcW w:w="1418" w:type="dxa"/>
            <w:vAlign w:val="center"/>
          </w:tcPr>
          <w:p w14:paraId="51B5CD1C">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分）</w:t>
            </w:r>
          </w:p>
        </w:tc>
        <w:tc>
          <w:tcPr>
            <w:tcW w:w="4976" w:type="dxa"/>
            <w:vAlign w:val="center"/>
          </w:tcPr>
          <w:p w14:paraId="6EE70C68">
            <w:pPr>
              <w:pStyle w:val="7"/>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1.投标人自</w:t>
            </w:r>
            <w:r>
              <w:rPr>
                <w:rFonts w:hint="eastAsia" w:ascii="宋体" w:hAnsi="宋体" w:eastAsia="宋体" w:cs="宋体"/>
                <w:color w:val="auto"/>
                <w:sz w:val="24"/>
                <w:szCs w:val="24"/>
                <w:highlight w:val="none"/>
                <w:u w:val="single"/>
                <w:lang w:eastAsia="zh-CN"/>
              </w:rPr>
              <w:t>2019</w:t>
            </w:r>
            <w:r>
              <w:rPr>
                <w:rFonts w:hint="eastAsia" w:ascii="宋体" w:hAnsi="宋体" w:eastAsia="宋体" w:cs="宋体"/>
                <w:color w:val="auto"/>
                <w:sz w:val="24"/>
                <w:szCs w:val="24"/>
                <w:highlight w:val="none"/>
                <w:lang w:eastAsia="zh-CN"/>
              </w:rPr>
              <w:t>年1月1日至投标截止之日止，每提供1项合同金额不小于</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万元的</w:t>
            </w:r>
            <w:r>
              <w:rPr>
                <w:rFonts w:hint="eastAsia" w:ascii="宋体" w:hAnsi="宋体" w:eastAsia="宋体" w:cs="宋体"/>
                <w:color w:val="auto"/>
                <w:sz w:val="24"/>
                <w:szCs w:val="24"/>
                <w:highlight w:val="none"/>
                <w:lang w:val="en-US" w:eastAsia="zh-CN"/>
              </w:rPr>
              <w:t>电缆的供应业绩</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分。无或其他不得分。</w:t>
            </w:r>
          </w:p>
          <w:p w14:paraId="61B4A65C">
            <w:pPr>
              <w:pStyle w:val="7"/>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cs="宋体"/>
                <w:color w:val="auto"/>
                <w:sz w:val="24"/>
                <w:szCs w:val="24"/>
                <w:highlight w:val="none"/>
              </w:rPr>
              <w:t>（1）合同（合同的签署时间应在上述时间范围内）及（2）产品签收单或送货单或支付单或转账凭证或产品验收单</w:t>
            </w:r>
            <w:r>
              <w:rPr>
                <w:rFonts w:hint="eastAsia" w:ascii="宋体" w:hAnsi="宋体" w:cs="宋体"/>
                <w:b/>
                <w:bCs/>
                <w:color w:val="auto"/>
                <w:sz w:val="24"/>
                <w:szCs w:val="24"/>
                <w:highlight w:val="none"/>
              </w:rPr>
              <w:t>或验收证书或发票</w:t>
            </w:r>
            <w:r>
              <w:rPr>
                <w:rFonts w:hint="eastAsia" w:ascii="宋体" w:hAnsi="宋体" w:cs="宋体"/>
                <w:color w:val="auto"/>
                <w:sz w:val="24"/>
                <w:szCs w:val="24"/>
                <w:highlight w:val="none"/>
              </w:rPr>
              <w:t>等证明。（3）业绩时间以合同的签订时间为准。业绩证明文件需体现具体设备名称或内容。</w:t>
            </w:r>
          </w:p>
        </w:tc>
      </w:tr>
      <w:tr w14:paraId="0F7D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417" w:type="dxa"/>
            <w:vMerge w:val="restart"/>
            <w:vAlign w:val="center"/>
          </w:tcPr>
          <w:p w14:paraId="32CE9ECE">
            <w:pPr>
              <w:widowControl/>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2.2.4（</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w:t>
            </w:r>
          </w:p>
        </w:tc>
        <w:tc>
          <w:tcPr>
            <w:tcW w:w="1134" w:type="dxa"/>
            <w:gridSpan w:val="2"/>
            <w:vMerge w:val="restart"/>
            <w:vAlign w:val="center"/>
          </w:tcPr>
          <w:p w14:paraId="44767C13">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技术部分评分标准（40分）</w:t>
            </w:r>
          </w:p>
        </w:tc>
        <w:tc>
          <w:tcPr>
            <w:tcW w:w="1418" w:type="dxa"/>
            <w:tcMar>
              <w:top w:w="0" w:type="dxa"/>
              <w:left w:w="57" w:type="dxa"/>
              <w:bottom w:w="0" w:type="dxa"/>
              <w:right w:w="57" w:type="dxa"/>
            </w:tcMar>
            <w:vAlign w:val="center"/>
          </w:tcPr>
          <w:p w14:paraId="21DB0151">
            <w:pPr>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保障措施（10分）</w:t>
            </w:r>
          </w:p>
        </w:tc>
        <w:tc>
          <w:tcPr>
            <w:tcW w:w="5132" w:type="dxa"/>
            <w:gridSpan w:val="2"/>
            <w:tcMar>
              <w:top w:w="0" w:type="dxa"/>
              <w:left w:w="57" w:type="dxa"/>
              <w:bottom w:w="0" w:type="dxa"/>
              <w:right w:w="57" w:type="dxa"/>
            </w:tcMar>
          </w:tcPr>
          <w:p w14:paraId="6DA9DF08">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根据投标人对本项目实际需求，制定</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计划、运输</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lang w:eastAsia="zh-CN"/>
              </w:rPr>
              <w:t>进行综合评审：</w:t>
            </w:r>
          </w:p>
          <w:p w14:paraId="177004A1">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（1）制定非常合理、切实可行的</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计划、运输</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lang w:eastAsia="zh-CN"/>
              </w:rPr>
              <w:t>和切实可行</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lang w:eastAsia="zh-CN"/>
              </w:rPr>
              <w:t>的，得（8-10]分；</w:t>
            </w:r>
          </w:p>
          <w:p w14:paraId="341F93E0">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（2）制定较为合理、较可行的</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计划、运输</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lang w:eastAsia="zh-CN"/>
              </w:rPr>
              <w:t>和较可行</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lang w:eastAsia="zh-CN"/>
              </w:rPr>
              <w:t>的，得（6-8]分；</w:t>
            </w:r>
          </w:p>
          <w:p w14:paraId="415DD6B9">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计划、运输</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w:t>
            </w:r>
            <w:r>
              <w:rPr>
                <w:rFonts w:hint="eastAsia" w:ascii="宋体" w:hAnsi="宋体" w:eastAsia="宋体" w:cs="宋体"/>
                <w:color w:val="auto"/>
                <w:sz w:val="24"/>
                <w:szCs w:val="24"/>
                <w:highlight w:val="none"/>
                <w:lang w:val="en-US" w:eastAsia="zh-CN"/>
              </w:rPr>
              <w:t>措施均</w:t>
            </w:r>
            <w:r>
              <w:rPr>
                <w:rFonts w:hint="eastAsia" w:ascii="宋体" w:hAnsi="宋体" w:eastAsia="宋体" w:cs="宋体"/>
                <w:color w:val="auto"/>
                <w:sz w:val="24"/>
                <w:szCs w:val="24"/>
                <w:highlight w:val="none"/>
                <w:lang w:eastAsia="zh-CN"/>
              </w:rPr>
              <w:t>一般的，得[6]分；</w:t>
            </w:r>
          </w:p>
          <w:p w14:paraId="5C9A781E">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注：无或其他情况不得分。</w:t>
            </w:r>
          </w:p>
        </w:tc>
      </w:tr>
      <w:tr w14:paraId="5A33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417" w:type="dxa"/>
            <w:vMerge w:val="continue"/>
            <w:vAlign w:val="center"/>
          </w:tcPr>
          <w:p w14:paraId="61D285E8">
            <w:pPr>
              <w:widowControl/>
              <w:spacing w:line="300" w:lineRule="exact"/>
              <w:rPr>
                <w:rFonts w:hint="eastAsia" w:ascii="宋体" w:hAnsi="宋体" w:eastAsia="宋体" w:cs="宋体"/>
                <w:color w:val="auto"/>
                <w:sz w:val="24"/>
                <w:szCs w:val="24"/>
                <w:highlight w:val="none"/>
                <w:lang w:eastAsia="zh-CN"/>
              </w:rPr>
            </w:pPr>
          </w:p>
        </w:tc>
        <w:tc>
          <w:tcPr>
            <w:tcW w:w="1134" w:type="dxa"/>
            <w:gridSpan w:val="2"/>
            <w:vMerge w:val="continue"/>
            <w:vAlign w:val="center"/>
          </w:tcPr>
          <w:p w14:paraId="4C9837DA">
            <w:pPr>
              <w:widowControl/>
              <w:spacing w:line="300" w:lineRule="auto"/>
              <w:jc w:val="both"/>
              <w:rPr>
                <w:rFonts w:hint="eastAsia" w:ascii="宋体" w:hAnsi="宋体" w:eastAsia="宋体" w:cs="宋体"/>
                <w:color w:val="auto"/>
                <w:sz w:val="24"/>
                <w:szCs w:val="24"/>
                <w:highlight w:val="none"/>
                <w:lang w:eastAsia="zh-CN"/>
              </w:rPr>
            </w:pPr>
          </w:p>
        </w:tc>
        <w:tc>
          <w:tcPr>
            <w:tcW w:w="1418" w:type="dxa"/>
            <w:tcMar>
              <w:top w:w="0" w:type="dxa"/>
              <w:left w:w="57" w:type="dxa"/>
              <w:bottom w:w="0" w:type="dxa"/>
              <w:right w:w="57" w:type="dxa"/>
            </w:tcMar>
            <w:vAlign w:val="center"/>
          </w:tcPr>
          <w:p w14:paraId="4F931E81">
            <w:pPr>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品牌响应评分（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5132" w:type="dxa"/>
            <w:gridSpan w:val="2"/>
            <w:tcMar>
              <w:top w:w="0" w:type="dxa"/>
              <w:left w:w="57" w:type="dxa"/>
              <w:bottom w:w="0" w:type="dxa"/>
              <w:right w:w="57" w:type="dxa"/>
            </w:tcMar>
            <w:vAlign w:val="center"/>
          </w:tcPr>
          <w:p w14:paraId="42850A40">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）授权品牌行业口碑好，市场占有率高，品牌知名度高，得（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p w14:paraId="5556EC57">
            <w:pPr>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）授权品牌行业口碑较好，市场占有率较高，品牌知名度较高，得（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p w14:paraId="73855F0F">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）授权品牌行业口碑一般，市场占有率一般，品牌知名度一般，得[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01822ED6">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注：无或其他情况不得分。</w:t>
            </w:r>
          </w:p>
        </w:tc>
      </w:tr>
      <w:tr w14:paraId="0532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417" w:type="dxa"/>
            <w:vMerge w:val="continue"/>
            <w:vAlign w:val="center"/>
          </w:tcPr>
          <w:p w14:paraId="7D8BD761">
            <w:pPr>
              <w:widowControl/>
              <w:spacing w:line="300" w:lineRule="exact"/>
              <w:rPr>
                <w:rFonts w:hint="eastAsia" w:ascii="宋体" w:hAnsi="宋体" w:eastAsia="宋体" w:cs="宋体"/>
                <w:color w:val="auto"/>
                <w:sz w:val="24"/>
                <w:szCs w:val="24"/>
                <w:highlight w:val="none"/>
                <w:lang w:eastAsia="zh-CN"/>
              </w:rPr>
            </w:pPr>
          </w:p>
        </w:tc>
        <w:tc>
          <w:tcPr>
            <w:tcW w:w="1134" w:type="dxa"/>
            <w:gridSpan w:val="2"/>
            <w:vMerge w:val="continue"/>
            <w:vAlign w:val="center"/>
          </w:tcPr>
          <w:p w14:paraId="77124C15">
            <w:pPr>
              <w:widowControl/>
              <w:spacing w:line="300" w:lineRule="exact"/>
              <w:rPr>
                <w:rFonts w:hint="eastAsia" w:ascii="宋体" w:hAnsi="宋体" w:eastAsia="宋体" w:cs="宋体"/>
                <w:color w:val="auto"/>
                <w:sz w:val="24"/>
                <w:szCs w:val="24"/>
                <w:highlight w:val="none"/>
                <w:lang w:eastAsia="zh-CN"/>
              </w:rPr>
            </w:pPr>
          </w:p>
        </w:tc>
        <w:tc>
          <w:tcPr>
            <w:tcW w:w="1418" w:type="dxa"/>
            <w:tcMar>
              <w:top w:w="0" w:type="dxa"/>
              <w:left w:w="57" w:type="dxa"/>
              <w:bottom w:w="0" w:type="dxa"/>
              <w:right w:w="57" w:type="dxa"/>
            </w:tcMar>
            <w:vAlign w:val="center"/>
          </w:tcPr>
          <w:p w14:paraId="67F11AC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技术性能指标响应（</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5132" w:type="dxa"/>
            <w:gridSpan w:val="2"/>
            <w:tcMar>
              <w:top w:w="0" w:type="dxa"/>
              <w:left w:w="57" w:type="dxa"/>
              <w:bottom w:w="0" w:type="dxa"/>
              <w:right w:w="57" w:type="dxa"/>
            </w:tcMar>
            <w:vAlign w:val="center"/>
          </w:tcPr>
          <w:p w14:paraId="63B8879E">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）技术性能指标优于供货要求，投标人之间横向比较处于较好水平，得（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p w14:paraId="6795A2C2">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）技术性能指标满足供货要求，投标人之间横向比较处于中等水平，得（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p w14:paraId="2D6511BB">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）技术性能指标满足供货要求，在投标人之间横向比较处于较低水平，得[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5EECD21F">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注：无或其他情况不得分。</w:t>
            </w:r>
          </w:p>
          <w:p w14:paraId="0129F8EF">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性能</w:t>
            </w:r>
            <w:r>
              <w:rPr>
                <w:rFonts w:hint="eastAsia" w:ascii="宋体" w:hAnsi="宋体" w:eastAsia="宋体" w:cs="宋体"/>
                <w:color w:val="auto"/>
                <w:sz w:val="24"/>
                <w:szCs w:val="24"/>
                <w:highlight w:val="none"/>
                <w:lang w:val="en-US" w:eastAsia="zh-CN"/>
              </w:rPr>
              <w:t>指标详见第五章《供货要求》。</w:t>
            </w:r>
          </w:p>
        </w:tc>
      </w:tr>
      <w:tr w14:paraId="7153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417" w:type="dxa"/>
            <w:vMerge w:val="continue"/>
            <w:vAlign w:val="center"/>
          </w:tcPr>
          <w:p w14:paraId="18925F0D">
            <w:pPr>
              <w:widowControl/>
              <w:spacing w:line="300" w:lineRule="exact"/>
              <w:rPr>
                <w:rFonts w:hint="eastAsia" w:ascii="宋体" w:hAnsi="宋体" w:eastAsia="宋体" w:cs="宋体"/>
                <w:color w:val="auto"/>
                <w:sz w:val="24"/>
                <w:szCs w:val="24"/>
                <w:highlight w:val="none"/>
                <w:lang w:eastAsia="zh-CN"/>
              </w:rPr>
            </w:pPr>
          </w:p>
        </w:tc>
        <w:tc>
          <w:tcPr>
            <w:tcW w:w="1134" w:type="dxa"/>
            <w:gridSpan w:val="2"/>
            <w:vMerge w:val="continue"/>
            <w:vAlign w:val="center"/>
          </w:tcPr>
          <w:p w14:paraId="686C819C">
            <w:pPr>
              <w:widowControl/>
              <w:spacing w:line="300" w:lineRule="auto"/>
              <w:jc w:val="both"/>
              <w:rPr>
                <w:rFonts w:hint="eastAsia" w:ascii="宋体" w:hAnsi="宋体" w:eastAsia="宋体" w:cs="宋体"/>
                <w:color w:val="auto"/>
                <w:sz w:val="24"/>
                <w:szCs w:val="24"/>
                <w:highlight w:val="none"/>
                <w:lang w:eastAsia="zh-CN"/>
              </w:rPr>
            </w:pPr>
          </w:p>
        </w:tc>
        <w:tc>
          <w:tcPr>
            <w:tcW w:w="1418" w:type="dxa"/>
            <w:tcMar>
              <w:top w:w="0" w:type="dxa"/>
              <w:left w:w="57" w:type="dxa"/>
              <w:bottom w:w="0" w:type="dxa"/>
              <w:right w:w="57" w:type="dxa"/>
            </w:tcMar>
            <w:vAlign w:val="center"/>
          </w:tcPr>
          <w:p w14:paraId="5F5853DB">
            <w:pPr>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售后服务（10分）</w:t>
            </w:r>
          </w:p>
        </w:tc>
        <w:tc>
          <w:tcPr>
            <w:tcW w:w="5132" w:type="dxa"/>
            <w:gridSpan w:val="2"/>
            <w:tcMar>
              <w:top w:w="0" w:type="dxa"/>
              <w:left w:w="57" w:type="dxa"/>
              <w:bottom w:w="0" w:type="dxa"/>
              <w:right w:w="57" w:type="dxa"/>
            </w:tcMar>
            <w:vAlign w:val="center"/>
          </w:tcPr>
          <w:p w14:paraId="458AA5BF">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根据投标人提供的售后服务方案的科学性、完善性、合理性，严密性进行综合评审：</w:t>
            </w:r>
          </w:p>
          <w:p w14:paraId="11582583">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（1）售后服务方案非常科学、完善、合理，得（8-10]分；</w:t>
            </w:r>
          </w:p>
          <w:p w14:paraId="180A11BB">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（2）售后服务方案较科学、完善、合理，得（6-8]分；</w:t>
            </w:r>
          </w:p>
          <w:p w14:paraId="3FE3039D">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（3）质量保证措施及售后运营服务方案一般，得[6]分；</w:t>
            </w:r>
          </w:p>
          <w:p w14:paraId="4097F008">
            <w:pPr>
              <w:widowControl/>
              <w:spacing w:line="30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注：无或其他情况不得分。</w:t>
            </w:r>
          </w:p>
        </w:tc>
      </w:tr>
      <w:tr w14:paraId="375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14:paraId="09F137E4">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2.2.4(3)</w:t>
            </w:r>
          </w:p>
        </w:tc>
        <w:tc>
          <w:tcPr>
            <w:tcW w:w="1134" w:type="dxa"/>
            <w:gridSpan w:val="2"/>
            <w:vAlign w:val="center"/>
          </w:tcPr>
          <w:p w14:paraId="00F49452">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投标报价评分标准（50分）</w:t>
            </w:r>
          </w:p>
        </w:tc>
        <w:tc>
          <w:tcPr>
            <w:tcW w:w="6550" w:type="dxa"/>
            <w:gridSpan w:val="3"/>
            <w:vAlign w:val="center"/>
          </w:tcPr>
          <w:p w14:paraId="7FE6BCFD">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以评标基准价作为计算各有效投标价得分的基础，当有效投标报价等于评标基准价时，打分值得100分，投标报价每高于评标参考价1%，打分值扣</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lang w:eastAsia="zh-CN"/>
              </w:rPr>
              <w:t>分，每低于评标参考价1%，打分值扣</w:t>
            </w:r>
            <w:r>
              <w:rPr>
                <w:rFonts w:hint="eastAsia" w:ascii="宋体" w:hAnsi="宋体" w:eastAsia="宋体" w:cs="宋体"/>
                <w:color w:val="auto"/>
                <w:sz w:val="24"/>
                <w:szCs w:val="24"/>
                <w:highlight w:val="none"/>
                <w:u w:val="single"/>
                <w:lang w:eastAsia="zh-CN"/>
              </w:rPr>
              <w:t>0.5</w:t>
            </w:r>
            <w:r>
              <w:rPr>
                <w:rFonts w:hint="eastAsia" w:ascii="宋体" w:hAnsi="宋体" w:eastAsia="宋体" w:cs="宋体"/>
                <w:color w:val="auto"/>
                <w:sz w:val="24"/>
                <w:szCs w:val="24"/>
                <w:highlight w:val="none"/>
                <w:lang w:eastAsia="zh-CN"/>
              </w:rPr>
              <w:t>分，扣至0分为止。（打分值如出现小数点，则保留小数点后两位，第三位四舍五入）。</w:t>
            </w:r>
          </w:p>
          <w:p w14:paraId="4A788ADF">
            <w:p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【投标报价得分】=打分值*（50/100）</w:t>
            </w:r>
          </w:p>
        </w:tc>
      </w:tr>
    </w:tbl>
    <w:p w14:paraId="72AAF6AF">
      <w:pPr>
        <w:spacing w:before="156" w:beforeLines="50"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7C5E244">
      <w:pPr>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eastAsia="zh"/>
        </w:rPr>
        <w:t>商务</w:t>
      </w:r>
      <w:r>
        <w:rPr>
          <w:rFonts w:hint="eastAsia" w:ascii="宋体" w:hAnsi="宋体" w:eastAsia="宋体" w:cs="宋体"/>
          <w:color w:val="auto"/>
          <w:szCs w:val="21"/>
          <w:highlight w:val="none"/>
          <w:lang w:eastAsia="zh-CN"/>
        </w:rPr>
        <w:t>部分、</w:t>
      </w:r>
      <w:r>
        <w:rPr>
          <w:rFonts w:hint="eastAsia" w:ascii="宋体" w:hAnsi="宋体" w:eastAsia="宋体" w:cs="宋体"/>
          <w:color w:val="auto"/>
          <w:szCs w:val="21"/>
          <w:highlight w:val="none"/>
          <w:lang w:eastAsia="zh"/>
        </w:rPr>
        <w:t>技术</w:t>
      </w:r>
      <w:r>
        <w:rPr>
          <w:rFonts w:hint="eastAsia" w:ascii="宋体" w:hAnsi="宋体" w:eastAsia="宋体" w:cs="宋体"/>
          <w:color w:val="auto"/>
          <w:szCs w:val="21"/>
          <w:highlight w:val="none"/>
          <w:lang w:eastAsia="zh-CN"/>
        </w:rPr>
        <w:t>部分、投标报价部分：评分如出现小数点，则四舍五入后保留小数点后二位。</w:t>
      </w:r>
    </w:p>
    <w:p w14:paraId="5501A15C">
      <w:pPr>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2.汇总得分：所有评委每个分项分数汇总后的算术平均值为投标人的最终得分。</w:t>
      </w:r>
    </w:p>
    <w:p w14:paraId="47860FED">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3.</w:t>
      </w:r>
      <w:r>
        <w:rPr>
          <w:rFonts w:hint="eastAsia" w:ascii="宋体" w:hAnsi="宋体" w:eastAsia="宋体" w:cs="宋体"/>
          <w:b/>
          <w:color w:val="auto"/>
          <w:highlight w:val="none"/>
          <w:lang w:eastAsia="zh-CN"/>
        </w:rPr>
        <w:t>评分范围“[ ]”表示包含区间边界数值，“（）”表示不包含区间边界数值。</w:t>
      </w:r>
    </w:p>
    <w:p w14:paraId="65D51037">
      <w:pPr>
        <w:rPr>
          <w:rFonts w:hint="eastAsia" w:ascii="宋体" w:hAnsi="宋体" w:eastAsia="宋体" w:cs="宋体"/>
          <w:color w:val="auto"/>
          <w:highlight w:val="none"/>
          <w:lang w:eastAsia="zh-CN"/>
        </w:rPr>
      </w:pPr>
    </w:p>
    <w:p w14:paraId="0D43AAC7">
      <w:pPr>
        <w:rPr>
          <w:rFonts w:hint="eastAsia" w:ascii="宋体" w:hAnsi="宋体" w:eastAsia="宋体" w:cs="宋体"/>
          <w:color w:val="auto"/>
          <w:highlight w:val="none"/>
          <w:lang w:eastAsia="zh-CN"/>
        </w:rPr>
        <w:sectPr>
          <w:pgSz w:w="11905" w:h="16838"/>
          <w:pgMar w:top="1247" w:right="1247" w:bottom="1247" w:left="1247" w:header="567" w:footer="850" w:gutter="0"/>
          <w:cols w:space="720" w:num="1"/>
          <w:docGrid w:type="lines" w:linePitch="312" w:charSpace="0"/>
        </w:sectPr>
      </w:pPr>
    </w:p>
    <w:p w14:paraId="0E800A8C">
      <w:pPr>
        <w:keepNext/>
        <w:keepLines/>
        <w:spacing w:before="260" w:after="260" w:line="412" w:lineRule="auto"/>
        <w:ind w:firstLine="161"/>
        <w:outlineLvl w:val="1"/>
        <w:rPr>
          <w:rFonts w:hint="eastAsia" w:ascii="宋体" w:hAnsi="宋体" w:eastAsia="宋体" w:cs="宋体"/>
          <w:b/>
          <w:color w:val="auto"/>
          <w:sz w:val="32"/>
          <w:szCs w:val="20"/>
          <w:highlight w:val="none"/>
          <w:lang w:eastAsia="zh-CN"/>
        </w:rPr>
      </w:pPr>
      <w:bookmarkStart w:id="739" w:name="_Toc135221471"/>
      <w:bookmarkStart w:id="740" w:name="_Toc491883158"/>
      <w:r>
        <w:rPr>
          <w:rFonts w:hint="eastAsia" w:ascii="宋体" w:hAnsi="宋体" w:eastAsia="宋体" w:cs="宋体"/>
          <w:b/>
          <w:color w:val="auto"/>
          <w:sz w:val="32"/>
          <w:szCs w:val="20"/>
          <w:highlight w:val="none"/>
          <w:lang w:eastAsia="zh-CN"/>
        </w:rPr>
        <w:t>1. 评标方法</w:t>
      </w:r>
      <w:bookmarkEnd w:id="739"/>
      <w:bookmarkEnd w:id="740"/>
    </w:p>
    <w:p w14:paraId="53B1F085">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本次评标采用综合评估法。评标委员会对满足招标文件实质性要求的投标文件，按照本章第2.2款规定的评分标准进行打分，并按得分由高到低顺序推荐中标候选人，</w:t>
      </w:r>
      <w:r>
        <w:rPr>
          <w:rFonts w:hint="eastAsia" w:ascii="宋体" w:hAnsi="宋体" w:eastAsia="宋体" w:cs="宋体"/>
          <w:strike/>
          <w:color w:val="auto"/>
          <w:highlight w:val="none"/>
          <w:lang w:eastAsia="zh-CN"/>
        </w:rPr>
        <w:t>或根据招标人授权直接确定中标人，</w:t>
      </w:r>
      <w:r>
        <w:rPr>
          <w:rFonts w:hint="eastAsia" w:ascii="宋体" w:hAnsi="宋体" w:eastAsia="宋体" w:cs="宋体"/>
          <w:color w:val="auto"/>
          <w:highlight w:val="none"/>
          <w:lang w:eastAsia="zh-CN"/>
        </w:rPr>
        <w:t>但投标报价低于其成本的除外。综合评分相等时，以投标报价低的优先；投标报价也相等的，以技术得分高的优先；如果技术得分也相等</w:t>
      </w:r>
      <w:r>
        <w:rPr>
          <w:rFonts w:hint="eastAsia" w:ascii="宋体" w:hAnsi="宋体" w:eastAsia="宋体" w:cs="宋体"/>
          <w:color w:val="auto"/>
          <w:highlight w:val="none"/>
          <w:u w:val="single"/>
          <w:lang w:eastAsia="zh-CN"/>
        </w:rPr>
        <w:t>，由评标委员会采用记名投票方式（不得弃权），以得票多的优先。</w:t>
      </w:r>
      <w:r>
        <w:rPr>
          <w:rFonts w:hint="eastAsia" w:ascii="宋体" w:hAnsi="宋体" w:eastAsia="宋体" w:cs="宋体"/>
          <w:strike/>
          <w:color w:val="auto"/>
          <w:highlight w:val="none"/>
          <w:u w:val="single"/>
          <w:lang w:eastAsia="zh-CN"/>
        </w:rPr>
        <w:t>按照评标办法前附表的规定确定中标候选人顺序</w:t>
      </w:r>
      <w:r>
        <w:rPr>
          <w:rFonts w:hint="eastAsia" w:ascii="宋体" w:hAnsi="宋体" w:eastAsia="宋体" w:cs="宋体"/>
          <w:color w:val="auto"/>
          <w:highlight w:val="none"/>
          <w:lang w:eastAsia="zh-CN"/>
        </w:rPr>
        <w:t>。</w:t>
      </w:r>
    </w:p>
    <w:p w14:paraId="29D9A8FA">
      <w:pPr>
        <w:keepNext/>
        <w:keepLines/>
        <w:spacing w:before="260" w:after="260" w:line="412" w:lineRule="auto"/>
        <w:ind w:firstLine="161"/>
        <w:outlineLvl w:val="1"/>
        <w:rPr>
          <w:rFonts w:hint="eastAsia" w:ascii="宋体" w:hAnsi="宋体" w:eastAsia="宋体" w:cs="宋体"/>
          <w:b/>
          <w:color w:val="auto"/>
          <w:sz w:val="32"/>
          <w:szCs w:val="20"/>
          <w:highlight w:val="none"/>
          <w:lang w:eastAsia="zh-CN"/>
        </w:rPr>
      </w:pPr>
      <w:bookmarkStart w:id="741" w:name="_Toc491883159"/>
      <w:bookmarkStart w:id="742" w:name="_Toc135221472"/>
      <w:r>
        <w:rPr>
          <w:rFonts w:hint="eastAsia" w:ascii="宋体" w:hAnsi="宋体" w:eastAsia="宋体" w:cs="宋体"/>
          <w:b/>
          <w:color w:val="auto"/>
          <w:sz w:val="32"/>
          <w:szCs w:val="20"/>
          <w:highlight w:val="none"/>
          <w:lang w:eastAsia="zh-CN"/>
        </w:rPr>
        <w:t>2. 评审标准</w:t>
      </w:r>
      <w:bookmarkEnd w:id="741"/>
      <w:bookmarkEnd w:id="742"/>
    </w:p>
    <w:p w14:paraId="53183F51">
      <w:pPr>
        <w:keepNext/>
        <w:keepLines/>
        <w:spacing w:before="260" w:after="260"/>
        <w:ind w:firstLine="137" w:firstLineChars="49"/>
        <w:outlineLvl w:val="2"/>
        <w:rPr>
          <w:rFonts w:hint="eastAsia" w:ascii="宋体" w:hAnsi="宋体" w:eastAsia="宋体" w:cs="宋体"/>
          <w:color w:val="auto"/>
          <w:sz w:val="28"/>
          <w:szCs w:val="20"/>
          <w:highlight w:val="none"/>
          <w:lang w:eastAsia="zh-CN"/>
        </w:rPr>
      </w:pPr>
      <w:bookmarkStart w:id="743" w:name="_Toc491883160"/>
      <w:bookmarkStart w:id="744" w:name="_Toc135221473"/>
      <w:r>
        <w:rPr>
          <w:rFonts w:hint="eastAsia" w:ascii="宋体" w:hAnsi="宋体" w:eastAsia="宋体" w:cs="宋体"/>
          <w:color w:val="auto"/>
          <w:sz w:val="28"/>
          <w:szCs w:val="20"/>
          <w:highlight w:val="none"/>
          <w:lang w:eastAsia="zh-CN"/>
        </w:rPr>
        <w:t>2.1 初步评审标准</w:t>
      </w:r>
      <w:bookmarkEnd w:id="743"/>
      <w:bookmarkEnd w:id="744"/>
    </w:p>
    <w:p w14:paraId="0F22F935">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2.1.1 形式评审标准：见评标办法前附表。</w:t>
      </w:r>
    </w:p>
    <w:p w14:paraId="483B1237">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2.1.2 资格评审标准：见评标办法前附表。</w:t>
      </w:r>
    </w:p>
    <w:p w14:paraId="7D860207">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2.1.3 响应性评审标准：见评标办法前附表。</w:t>
      </w:r>
    </w:p>
    <w:p w14:paraId="319EF6B6">
      <w:pPr>
        <w:keepNext/>
        <w:keepLines/>
        <w:spacing w:before="260" w:after="260"/>
        <w:ind w:firstLine="137" w:firstLineChars="49"/>
        <w:outlineLvl w:val="2"/>
        <w:rPr>
          <w:rFonts w:hint="eastAsia" w:ascii="宋体" w:hAnsi="宋体" w:eastAsia="宋体" w:cs="宋体"/>
          <w:color w:val="auto"/>
          <w:sz w:val="28"/>
          <w:szCs w:val="20"/>
          <w:highlight w:val="none"/>
          <w:lang w:eastAsia="zh-CN"/>
        </w:rPr>
      </w:pPr>
      <w:bookmarkStart w:id="745" w:name="_Toc135221474"/>
      <w:bookmarkStart w:id="746" w:name="_Toc491883161"/>
      <w:r>
        <w:rPr>
          <w:rFonts w:hint="eastAsia" w:ascii="宋体" w:hAnsi="宋体" w:eastAsia="宋体" w:cs="宋体"/>
          <w:color w:val="auto"/>
          <w:sz w:val="28"/>
          <w:szCs w:val="20"/>
          <w:highlight w:val="none"/>
          <w:lang w:eastAsia="zh-CN"/>
        </w:rPr>
        <w:t>2.2 分值构成与评分标准</w:t>
      </w:r>
      <w:bookmarkEnd w:id="745"/>
      <w:bookmarkEnd w:id="746"/>
    </w:p>
    <w:p w14:paraId="447603B5">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2.2.1 分值构成</w:t>
      </w:r>
    </w:p>
    <w:p w14:paraId="42A17868">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（1）商务部分：见评标办法前附表；</w:t>
      </w:r>
    </w:p>
    <w:p w14:paraId="24E9DD31">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（2）技术部分：见评标办法前附表；</w:t>
      </w:r>
    </w:p>
    <w:p w14:paraId="5DF33D8B">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（3）投标报价：见评标办法前附表；</w:t>
      </w:r>
    </w:p>
    <w:p w14:paraId="35995BC5">
      <w:pPr>
        <w:spacing w:line="400" w:lineRule="exact"/>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（4）其他评分因素：见评标办法前附表。</w:t>
      </w:r>
    </w:p>
    <w:p w14:paraId="22F49BFE">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2.2.2 评标基准价计算</w:t>
      </w:r>
    </w:p>
    <w:p w14:paraId="5570C5A0">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评标基准价计算方法：见评标办法前附表。</w:t>
      </w:r>
    </w:p>
    <w:p w14:paraId="71BBA84D">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2.2.3 投标报价的偏差率计算</w:t>
      </w:r>
    </w:p>
    <w:p w14:paraId="11A6B149">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投标报价的偏差率计算公式：见评标办法前附表。</w:t>
      </w:r>
    </w:p>
    <w:p w14:paraId="4F736C3C">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2.2.4 评分标准</w:t>
      </w:r>
    </w:p>
    <w:p w14:paraId="419E77B8">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（1）商务评分标准：见评标办法前附表；</w:t>
      </w:r>
    </w:p>
    <w:p w14:paraId="0B3A47C1">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（2）技术评分标准：见评标办法前附表；</w:t>
      </w:r>
    </w:p>
    <w:p w14:paraId="1ABEEE97">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（3）投标报价评分标准：见评标办法前附表；</w:t>
      </w:r>
    </w:p>
    <w:p w14:paraId="78D76B08">
      <w:pPr>
        <w:spacing w:line="400" w:lineRule="exact"/>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（4）其他因素评分标准：见评标办法前附表。</w:t>
      </w:r>
    </w:p>
    <w:p w14:paraId="4EDD2A48">
      <w:pPr>
        <w:keepNext/>
        <w:keepLines/>
        <w:spacing w:before="260" w:after="260" w:line="412" w:lineRule="auto"/>
        <w:ind w:firstLine="161"/>
        <w:outlineLvl w:val="1"/>
        <w:rPr>
          <w:rFonts w:hint="eastAsia" w:ascii="宋体" w:hAnsi="宋体" w:eastAsia="宋体" w:cs="宋体"/>
          <w:b/>
          <w:color w:val="auto"/>
          <w:sz w:val="32"/>
          <w:szCs w:val="20"/>
          <w:highlight w:val="none"/>
          <w:lang w:eastAsia="zh-CN"/>
        </w:rPr>
      </w:pPr>
      <w:bookmarkStart w:id="747" w:name="_Toc491883162"/>
      <w:bookmarkStart w:id="748" w:name="_Toc135221475"/>
      <w:r>
        <w:rPr>
          <w:rFonts w:hint="eastAsia" w:ascii="宋体" w:hAnsi="宋体" w:eastAsia="宋体" w:cs="宋体"/>
          <w:b/>
          <w:color w:val="auto"/>
          <w:sz w:val="32"/>
          <w:szCs w:val="20"/>
          <w:highlight w:val="none"/>
          <w:lang w:eastAsia="zh-CN"/>
        </w:rPr>
        <w:t>3. 评标程序</w:t>
      </w:r>
      <w:bookmarkEnd w:id="747"/>
      <w:bookmarkEnd w:id="748"/>
    </w:p>
    <w:p w14:paraId="24792E53">
      <w:pPr>
        <w:keepNext/>
        <w:keepLines/>
        <w:spacing w:before="260" w:after="260"/>
        <w:ind w:firstLine="137" w:firstLineChars="49"/>
        <w:outlineLvl w:val="2"/>
        <w:rPr>
          <w:rFonts w:hint="eastAsia" w:ascii="宋体" w:hAnsi="宋体" w:eastAsia="宋体" w:cs="宋体"/>
          <w:color w:val="auto"/>
          <w:sz w:val="28"/>
          <w:szCs w:val="20"/>
          <w:highlight w:val="none"/>
          <w:lang w:eastAsia="zh-CN"/>
        </w:rPr>
      </w:pPr>
      <w:bookmarkStart w:id="749" w:name="_Toc135221477"/>
      <w:bookmarkStart w:id="750" w:name="_Toc491883163"/>
      <w:r>
        <w:rPr>
          <w:rFonts w:hint="eastAsia" w:ascii="宋体" w:hAnsi="宋体" w:eastAsia="宋体" w:cs="宋体"/>
          <w:color w:val="auto"/>
          <w:sz w:val="28"/>
          <w:szCs w:val="20"/>
          <w:highlight w:val="none"/>
          <w:lang w:eastAsia="zh-CN"/>
        </w:rPr>
        <w:t>3.1 初步评审</w:t>
      </w:r>
      <w:bookmarkEnd w:id="749"/>
      <w:bookmarkEnd w:id="750"/>
    </w:p>
    <w:p w14:paraId="3F0B65E2">
      <w:pPr>
        <w:spacing w:line="360" w:lineRule="auto"/>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r>
        <w:rPr>
          <w:rFonts w:hint="eastAsia" w:ascii="宋体" w:hAnsi="宋体" w:eastAsia="宋体" w:cs="宋体"/>
          <w:color w:val="auto"/>
          <w:highlight w:val="none"/>
          <w:u w:val="single"/>
          <w:lang w:eastAsia="zh-CN"/>
        </w:rPr>
        <w:t>评委发现投标文件中含义不明确、对同类问题表述不一致、有明显文字和计算错误的，应当要求投标人作必要的澄清、说明后再判定投标人是否通过初步审查，不得直接否决投标。如评标委员会的评审意见不一致时，以评标委员会过半数成员的意见作为评标委员会对该情形的认定结论。若通过初步评审的投标人不足三名时，则本项目招标失败。</w:t>
      </w:r>
    </w:p>
    <w:p w14:paraId="28ACF705">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3.1.2 投标人有以下情形之一的，评标委员会应当否决其投标：</w:t>
      </w:r>
    </w:p>
    <w:p w14:paraId="216E6EBE">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（1）投标文件没有对招标文件的实质性要求和条件作出响应，或者对招标文件的偏差超出招标文件规定的偏差范围或最高项数；</w:t>
      </w:r>
    </w:p>
    <w:p w14:paraId="653D7EDD">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（2）有串通投标、弄虚作假、行贿等违法行为。</w:t>
      </w:r>
    </w:p>
    <w:p w14:paraId="52C48540">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3.2.3 投标报价有算术错误及其他错误的，评标委员会按以下原则要求投标人对投标报价进</w:t>
      </w:r>
      <w:bookmarkStart w:id="751" w:name="_Toc300835013"/>
      <w:bookmarkStart w:id="752" w:name="_Toc384308277"/>
      <w:bookmarkStart w:id="753" w:name="_Toc2907"/>
      <w:bookmarkStart w:id="754" w:name="_Toc152045603"/>
      <w:bookmarkStart w:id="755" w:name="_Toc247514027"/>
      <w:bookmarkStart w:id="756" w:name="_Toc369531582"/>
      <w:bookmarkStart w:id="757" w:name="_Toc247527628"/>
      <w:bookmarkStart w:id="758" w:name="_Toc144974570"/>
      <w:bookmarkStart w:id="759" w:name="_Toc352691538"/>
      <w:bookmarkStart w:id="760" w:name="_Toc361508651"/>
      <w:bookmarkStart w:id="761" w:name="_Toc152042380"/>
      <w:r>
        <w:rPr>
          <w:rFonts w:hint="eastAsia" w:ascii="宋体" w:hAnsi="宋体" w:eastAsia="宋体" w:cs="宋体"/>
          <w:color w:val="auto"/>
          <w:highlight w:val="none"/>
          <w:lang w:eastAsia="zh-CN"/>
        </w:rPr>
        <w:t>行复核修正，并要求投标人书面澄清确认。</w:t>
      </w:r>
      <w:bookmarkEnd w:id="751"/>
      <w:bookmarkEnd w:id="752"/>
      <w:bookmarkEnd w:id="753"/>
      <w:bookmarkEnd w:id="754"/>
      <w:bookmarkEnd w:id="755"/>
      <w:bookmarkEnd w:id="756"/>
      <w:bookmarkEnd w:id="757"/>
      <w:bookmarkEnd w:id="758"/>
      <w:bookmarkEnd w:id="759"/>
      <w:bookmarkEnd w:id="760"/>
      <w:bookmarkEnd w:id="761"/>
      <w:r>
        <w:rPr>
          <w:rFonts w:hint="eastAsia" w:ascii="宋体" w:hAnsi="宋体" w:eastAsia="宋体" w:cs="宋体"/>
          <w:color w:val="auto"/>
          <w:highlight w:val="none"/>
          <w:lang w:eastAsia="zh-CN"/>
        </w:rPr>
        <w:t>投标人拒不澄清确认的，评标委员会应当否决其投标：</w:t>
      </w:r>
    </w:p>
    <w:p w14:paraId="71A2D60F">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（1）投标文件中的大写金额与小写金额不一致的，以大写金额为准；</w:t>
      </w:r>
    </w:p>
    <w:p w14:paraId="6ACD5A0D">
      <w:pPr>
        <w:spacing w:line="400" w:lineRule="exact"/>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（2）当单价与数量的乘积与合价不一致时，以所报单价为准，修改合价，除非在招标人看来单价中有明显的小数点错误，在这种情况下则以所报的合价为准，修改单价；</w:t>
      </w:r>
    </w:p>
    <w:p w14:paraId="518CC824">
      <w:pPr>
        <w:spacing w:line="400" w:lineRule="exact"/>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（3）投标报价为各分项报价金额之和，投标报价与分项报价的合价不一致的，应以各分项合价累计数为准，修正投标报价；</w:t>
      </w:r>
    </w:p>
    <w:p w14:paraId="41263559">
      <w:pPr>
        <w:spacing w:line="400" w:lineRule="exact"/>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（4）如果分项报价中存在缺漏项，则视为缺漏项价格已包含在其他分项报价之中；</w:t>
      </w:r>
    </w:p>
    <w:p w14:paraId="197A3FB3">
      <w:pPr>
        <w:spacing w:line="400" w:lineRule="exact"/>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（5）投标报价表中相同规格型号、名称的设备部件价格须一致，如不一致，按就低不就高（报价免费的除外）的原则确定该设备部件的单价，调整总价；</w:t>
      </w:r>
    </w:p>
    <w:p w14:paraId="02ADA60B">
      <w:pPr>
        <w:spacing w:line="400" w:lineRule="exact"/>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（6）若投标人的报价包含了招标范围之外的内容，则超出部分应予剔除，并修正投标报价；</w:t>
      </w:r>
    </w:p>
    <w:p w14:paraId="4F881B56">
      <w:pPr>
        <w:spacing w:line="400" w:lineRule="exact"/>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7）根据上述原则复核后，按就低不就高原则确定最终投标价：当复核后的投标价小于原投标价，采用复核后的价格作为最终投标价；当核定后的投标价大于原投标价，采用原投标价作为最终投标价，修正价格差额部分按比例调整修正到价格清单中各项目的单价中或存在偏差的相应项目单价中。</w:t>
      </w:r>
    </w:p>
    <w:p w14:paraId="22DBBC6C">
      <w:pPr>
        <w:spacing w:line="360" w:lineRule="auto"/>
        <w:ind w:firstLine="480" w:firstLineChars="200"/>
        <w:rPr>
          <w:rFonts w:hint="eastAsia" w:ascii="宋体" w:hAnsi="宋体" w:eastAsia="宋体" w:cs="宋体"/>
          <w:color w:val="auto"/>
          <w:highlight w:val="none"/>
          <w:u w:val="single"/>
          <w:lang w:eastAsia="zh-CN"/>
        </w:rPr>
      </w:pPr>
      <w:r>
        <w:rPr>
          <w:rFonts w:hint="eastAsia" w:ascii="宋体" w:hAnsi="宋体" w:cs="宋体"/>
          <w:color w:val="auto"/>
          <w:highlight w:val="none"/>
          <w:u w:val="single"/>
          <w:lang w:eastAsia="zh-CN"/>
        </w:rPr>
        <w:t>3.2.</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lang w:eastAsia="zh-CN"/>
        </w:rPr>
        <w:t xml:space="preserve"> 本项目采用资格后审，登记或满足资格审查合格条件的投标人不足3名、或经评审有效的投标单位不足3名时招标失败。招标人分析招标失败原因，修正招标方案，重新组织招标。</w:t>
      </w:r>
    </w:p>
    <w:p w14:paraId="72F131E9">
      <w:pPr>
        <w:keepNext/>
        <w:keepLines/>
        <w:spacing w:before="260" w:after="260"/>
        <w:ind w:firstLine="137" w:firstLineChars="49"/>
        <w:outlineLvl w:val="2"/>
        <w:rPr>
          <w:rFonts w:hint="eastAsia" w:ascii="宋体" w:hAnsi="宋体" w:eastAsia="宋体" w:cs="宋体"/>
          <w:color w:val="auto"/>
          <w:sz w:val="28"/>
          <w:szCs w:val="20"/>
          <w:highlight w:val="none"/>
          <w:lang w:eastAsia="zh-CN"/>
        </w:rPr>
      </w:pPr>
      <w:bookmarkStart w:id="762" w:name="_Toc491883164"/>
      <w:bookmarkStart w:id="763" w:name="_Toc135221478"/>
      <w:r>
        <w:rPr>
          <w:rFonts w:hint="eastAsia" w:ascii="宋体" w:hAnsi="宋体" w:eastAsia="宋体" w:cs="宋体"/>
          <w:color w:val="auto"/>
          <w:sz w:val="28"/>
          <w:szCs w:val="20"/>
          <w:highlight w:val="none"/>
          <w:lang w:eastAsia="zh-CN"/>
        </w:rPr>
        <w:t>3.2 详细评审</w:t>
      </w:r>
      <w:bookmarkEnd w:id="762"/>
      <w:bookmarkEnd w:id="763"/>
    </w:p>
    <w:p w14:paraId="7EC9FB27">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3.2.1 评标委员会按本章第2.2款规定的量化因素和分值对通过初步评审的投标人进行打分，并计算出综合评估得分。</w:t>
      </w:r>
    </w:p>
    <w:p w14:paraId="375E8386">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（1）按本章第2.2.4（1）目规定的评审因素和分值对商务部分计算出得分A；</w:t>
      </w:r>
    </w:p>
    <w:p w14:paraId="27BF2C7A">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（2）按本章第2.2.4（2）目规定的评审因素和分值对技术部分计算出得分B；</w:t>
      </w:r>
    </w:p>
    <w:p w14:paraId="2BAA2CEB">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（3）按本章第2.2.4（3）目规定的评审因素和</w:t>
      </w:r>
      <w:bookmarkStart w:id="764" w:name="_Toc152045604"/>
      <w:bookmarkStart w:id="765" w:name="_Toc247514028"/>
      <w:bookmarkStart w:id="766" w:name="_Toc361508652"/>
      <w:bookmarkStart w:id="767" w:name="_Toc369531583"/>
      <w:bookmarkStart w:id="768" w:name="_Toc300835014"/>
      <w:bookmarkStart w:id="769" w:name="_Toc352691539"/>
      <w:bookmarkStart w:id="770" w:name="_Toc144974571"/>
      <w:bookmarkStart w:id="771" w:name="_Toc24330"/>
      <w:bookmarkStart w:id="772" w:name="_Toc152042381"/>
      <w:bookmarkStart w:id="773" w:name="_Toc384308278"/>
      <w:bookmarkStart w:id="774" w:name="_Toc247527629"/>
      <w:r>
        <w:rPr>
          <w:rFonts w:hint="eastAsia" w:ascii="宋体" w:hAnsi="宋体" w:eastAsia="宋体" w:cs="宋体"/>
          <w:color w:val="auto"/>
          <w:highlight w:val="none"/>
          <w:lang w:eastAsia="zh-CN"/>
        </w:rPr>
        <w:t>分值对投标报价</w:t>
      </w:r>
      <w:bookmarkEnd w:id="764"/>
      <w:bookmarkEnd w:id="765"/>
      <w:bookmarkEnd w:id="766"/>
      <w:bookmarkEnd w:id="767"/>
      <w:bookmarkEnd w:id="768"/>
      <w:bookmarkEnd w:id="769"/>
      <w:bookmarkEnd w:id="770"/>
      <w:bookmarkEnd w:id="771"/>
      <w:bookmarkEnd w:id="772"/>
      <w:bookmarkEnd w:id="773"/>
      <w:bookmarkEnd w:id="774"/>
      <w:r>
        <w:rPr>
          <w:rFonts w:hint="eastAsia" w:ascii="宋体" w:hAnsi="宋体" w:eastAsia="宋体" w:cs="宋体"/>
          <w:color w:val="auto"/>
          <w:highlight w:val="none"/>
          <w:lang w:eastAsia="zh-CN"/>
        </w:rPr>
        <w:t>计</w:t>
      </w:r>
      <w:bookmarkStart w:id="775" w:name="_Toc300835015"/>
      <w:bookmarkStart w:id="776" w:name="_Toc144974572"/>
      <w:bookmarkStart w:id="777" w:name="_Toc361508653"/>
      <w:bookmarkStart w:id="778" w:name="_Toc152042382"/>
      <w:bookmarkStart w:id="779" w:name="_Toc18141"/>
      <w:bookmarkStart w:id="780" w:name="_Toc247514029"/>
      <w:bookmarkStart w:id="781" w:name="_Toc352691540"/>
      <w:bookmarkStart w:id="782" w:name="_Toc247527630"/>
      <w:bookmarkStart w:id="783" w:name="_Toc152045605"/>
      <w:bookmarkStart w:id="784" w:name="_Toc384308279"/>
      <w:bookmarkStart w:id="785" w:name="_Toc369531584"/>
      <w:r>
        <w:rPr>
          <w:rFonts w:hint="eastAsia" w:ascii="宋体" w:hAnsi="宋体" w:eastAsia="宋体" w:cs="宋体"/>
          <w:color w:val="auto"/>
          <w:highlight w:val="none"/>
          <w:lang w:eastAsia="zh-CN"/>
        </w:rPr>
        <w:t>算出得分C。</w:t>
      </w:r>
    </w:p>
    <w:p w14:paraId="314EF0B2">
      <w:pPr>
        <w:spacing w:line="400" w:lineRule="exact"/>
        <w:ind w:firstLine="480" w:firstLineChars="200"/>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（4）按本章第2.2.4（4）目规定的评审因素和分值对其他部分计算出得分D。</w:t>
      </w:r>
    </w:p>
    <w:bookmarkEnd w:id="775"/>
    <w:bookmarkEnd w:id="776"/>
    <w:bookmarkEnd w:id="777"/>
    <w:bookmarkEnd w:id="778"/>
    <w:bookmarkEnd w:id="779"/>
    <w:bookmarkEnd w:id="780"/>
    <w:bookmarkEnd w:id="781"/>
    <w:bookmarkEnd w:id="782"/>
    <w:bookmarkEnd w:id="783"/>
    <w:bookmarkEnd w:id="784"/>
    <w:bookmarkEnd w:id="785"/>
    <w:p w14:paraId="41094452">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3.2.2 评分分值计算保留小数点后两位，小数点后第三位“四舍五入”。</w:t>
      </w:r>
    </w:p>
    <w:p w14:paraId="532412C5">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3.2.3 投标人得分=A+B+C。</w:t>
      </w:r>
    </w:p>
    <w:p w14:paraId="7EFD25B4">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C463EAC">
      <w:pPr>
        <w:keepNext/>
        <w:keepLines/>
        <w:spacing w:before="260" w:after="260"/>
        <w:ind w:firstLine="137" w:firstLineChars="49"/>
        <w:outlineLvl w:val="2"/>
        <w:rPr>
          <w:rFonts w:hint="eastAsia" w:ascii="宋体" w:hAnsi="宋体" w:eastAsia="宋体" w:cs="宋体"/>
          <w:color w:val="auto"/>
          <w:sz w:val="28"/>
          <w:szCs w:val="20"/>
          <w:highlight w:val="none"/>
          <w:lang w:eastAsia="zh-CN"/>
        </w:rPr>
      </w:pPr>
      <w:bookmarkStart w:id="786" w:name="_Toc135221479"/>
      <w:bookmarkStart w:id="787" w:name="_Toc491883165"/>
      <w:r>
        <w:rPr>
          <w:rFonts w:hint="eastAsia" w:ascii="宋体" w:hAnsi="宋体" w:eastAsia="宋体" w:cs="宋体"/>
          <w:color w:val="auto"/>
          <w:sz w:val="28"/>
          <w:szCs w:val="20"/>
          <w:highlight w:val="none"/>
          <w:lang w:eastAsia="zh-CN"/>
        </w:rPr>
        <w:t>3.3 投标文件的澄清</w:t>
      </w:r>
      <w:bookmarkEnd w:id="786"/>
      <w:bookmarkEnd w:id="787"/>
    </w:p>
    <w:p w14:paraId="26E28DE4">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76E0BFD">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3.3.2 澄清、说明或补正不得超出投标文件的范围且不得改变投标文件的实质性内容，并构成投标文件的组成部分。</w:t>
      </w:r>
    </w:p>
    <w:p w14:paraId="20442E80">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3.3.3 评标委员会对投标人提交的澄清、说明或补正有疑问的，可以要求投标人进一步澄清、说明或补正，直至满足评标委员会的要求。</w:t>
      </w:r>
    </w:p>
    <w:p w14:paraId="69114AF9">
      <w:pPr>
        <w:keepNext/>
        <w:keepLines/>
        <w:spacing w:before="260" w:after="260"/>
        <w:ind w:firstLine="137" w:firstLineChars="49"/>
        <w:outlineLvl w:val="2"/>
        <w:rPr>
          <w:rFonts w:hint="eastAsia" w:ascii="宋体" w:hAnsi="宋体" w:eastAsia="宋体" w:cs="宋体"/>
          <w:color w:val="auto"/>
          <w:sz w:val="28"/>
          <w:szCs w:val="20"/>
          <w:highlight w:val="none"/>
          <w:lang w:eastAsia="zh-CN"/>
        </w:rPr>
      </w:pPr>
      <w:bookmarkStart w:id="788" w:name="_Toc135221480"/>
      <w:bookmarkStart w:id="789" w:name="_Toc491883166"/>
      <w:r>
        <w:rPr>
          <w:rFonts w:hint="eastAsia" w:ascii="宋体" w:hAnsi="宋体" w:eastAsia="宋体" w:cs="宋体"/>
          <w:color w:val="auto"/>
          <w:sz w:val="28"/>
          <w:szCs w:val="20"/>
          <w:highlight w:val="none"/>
          <w:lang w:eastAsia="zh-CN"/>
        </w:rPr>
        <w:t>3.4 评标结果</w:t>
      </w:r>
      <w:bookmarkEnd w:id="788"/>
      <w:bookmarkEnd w:id="789"/>
    </w:p>
    <w:p w14:paraId="65FB0F26">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3.4.1 除第二章“投标人须知”前附表授权直接确定中标人外，评标委员会按照得分由高到低的顺序推荐中标候选人，并标明排序。</w:t>
      </w:r>
    </w:p>
    <w:p w14:paraId="4D717709">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3.4.2 评标委员会完成评标后，应当向招标人提交书面评标报告和中标候选人名单。</w:t>
      </w:r>
    </w:p>
    <w:p w14:paraId="26D8BC20">
      <w:pPr>
        <w:spacing w:line="400" w:lineRule="exact"/>
        <w:ind w:firstLine="480" w:firstLineChars="200"/>
        <w:rPr>
          <w:rFonts w:hint="eastAsia" w:ascii="宋体" w:hAnsi="宋体" w:eastAsia="宋体" w:cs="宋体"/>
          <w:color w:val="auto"/>
          <w:highlight w:val="none"/>
          <w:lang w:eastAsia="zh-CN"/>
        </w:rPr>
      </w:pPr>
    </w:p>
    <w:p w14:paraId="1A71DFC1">
      <w:pPr>
        <w:spacing w:line="400" w:lineRule="exact"/>
        <w:ind w:firstLine="480" w:firstLineChars="200"/>
        <w:rPr>
          <w:rFonts w:hint="eastAsia" w:ascii="宋体" w:hAnsi="宋体" w:eastAsia="宋体" w:cs="宋体"/>
          <w:color w:val="auto"/>
          <w:highlight w:val="none"/>
          <w:lang w:eastAsia="zh-CN"/>
        </w:rPr>
      </w:pPr>
    </w:p>
    <w:p w14:paraId="22CD4568">
      <w:pPr>
        <w:spacing w:line="400" w:lineRule="exact"/>
        <w:ind w:firstLine="480" w:firstLineChars="200"/>
        <w:rPr>
          <w:rFonts w:hint="eastAsia" w:ascii="宋体" w:hAnsi="宋体" w:eastAsia="宋体" w:cs="宋体"/>
          <w:color w:val="auto"/>
          <w:highlight w:val="none"/>
          <w:lang w:eastAsia="zh-CN"/>
        </w:rPr>
      </w:pPr>
    </w:p>
    <w:p w14:paraId="2A50A49D">
      <w:pPr>
        <w:spacing w:line="400" w:lineRule="exact"/>
        <w:ind w:firstLine="480" w:firstLineChars="200"/>
        <w:rPr>
          <w:rFonts w:hint="eastAsia" w:ascii="宋体" w:hAnsi="宋体" w:eastAsia="宋体" w:cs="宋体"/>
          <w:color w:val="auto"/>
          <w:highlight w:val="none"/>
          <w:lang w:eastAsia="zh-CN"/>
        </w:rPr>
        <w:sectPr>
          <w:footerReference r:id="rId7" w:type="default"/>
          <w:pgSz w:w="11905" w:h="16838"/>
          <w:pgMar w:top="1247" w:right="1247" w:bottom="1247" w:left="1247" w:header="567" w:footer="850" w:gutter="0"/>
          <w:cols w:space="720" w:num="1"/>
          <w:docGrid w:type="lines" w:linePitch="312" w:charSpace="0"/>
        </w:sectPr>
      </w:pPr>
    </w:p>
    <w:bookmarkEnd w:id="678"/>
    <w:bookmarkEnd w:id="679"/>
    <w:bookmarkEnd w:id="680"/>
    <w:bookmarkEnd w:id="681"/>
    <w:bookmarkEnd w:id="682"/>
    <w:bookmarkEnd w:id="683"/>
    <w:p w14:paraId="0DA51342">
      <w:pPr>
        <w:pStyle w:val="36"/>
        <w:keepNext/>
        <w:keepLines/>
        <w:spacing w:after="0" w:line="360" w:lineRule="auto"/>
        <w:ind w:firstLine="221"/>
        <w:rPr>
          <w:rFonts w:hint="eastAsia"/>
          <w:color w:val="auto"/>
          <w:highlight w:val="none"/>
        </w:rPr>
      </w:pPr>
      <w:bookmarkStart w:id="790" w:name="_Toc14460"/>
      <w:bookmarkStart w:id="791" w:name="_Toc11976"/>
      <w:bookmarkStart w:id="792" w:name="_Toc23990"/>
      <w:bookmarkStart w:id="793" w:name="_Toc4441"/>
      <w:bookmarkStart w:id="794" w:name="_Toc7248"/>
      <w:bookmarkStart w:id="795" w:name="bookmark618"/>
      <w:bookmarkStart w:id="796" w:name="_Toc2270"/>
      <w:bookmarkStart w:id="797" w:name="_Toc11848"/>
      <w:bookmarkStart w:id="798" w:name="_Toc19606"/>
      <w:r>
        <w:rPr>
          <w:rFonts w:hint="eastAsia"/>
          <w:color w:val="auto"/>
          <w:sz w:val="44"/>
          <w:szCs w:val="44"/>
          <w:highlight w:val="none"/>
          <w:lang w:val="en-US" w:eastAsia="zh-CN"/>
        </w:rPr>
        <w:t>第</w:t>
      </w:r>
      <w:r>
        <w:rPr>
          <w:rFonts w:hint="eastAsia"/>
          <w:color w:val="auto"/>
          <w:sz w:val="44"/>
          <w:szCs w:val="44"/>
          <w:highlight w:val="none"/>
        </w:rPr>
        <w:t>四章</w:t>
      </w:r>
      <w:r>
        <w:rPr>
          <w:rFonts w:hint="eastAsia"/>
          <w:color w:val="auto"/>
          <w:sz w:val="44"/>
          <w:szCs w:val="44"/>
          <w:highlight w:val="none"/>
          <w:lang w:val="en-US" w:eastAsia="zh-CN"/>
        </w:rPr>
        <w:t xml:space="preserve"> </w:t>
      </w:r>
      <w:r>
        <w:rPr>
          <w:rFonts w:hint="eastAsia"/>
          <w:color w:val="auto"/>
          <w:sz w:val="44"/>
          <w:szCs w:val="44"/>
          <w:highlight w:val="none"/>
        </w:rPr>
        <w:t>合同条款及格式</w:t>
      </w:r>
      <w:bookmarkEnd w:id="790"/>
      <w:bookmarkEnd w:id="791"/>
      <w:bookmarkEnd w:id="792"/>
      <w:bookmarkEnd w:id="793"/>
      <w:bookmarkEnd w:id="794"/>
      <w:bookmarkEnd w:id="795"/>
      <w:bookmarkEnd w:id="796"/>
      <w:bookmarkEnd w:id="797"/>
      <w:bookmarkEnd w:id="798"/>
    </w:p>
    <w:p w14:paraId="2493E54D">
      <w:pPr>
        <w:pStyle w:val="35"/>
        <w:spacing w:after="0"/>
        <w:ind w:firstLine="221"/>
        <w:rPr>
          <w:rFonts w:hint="eastAsia"/>
          <w:color w:val="auto"/>
          <w:highlight w:val="none"/>
          <w:lang w:val="en-US" w:eastAsia="zh-CN"/>
        </w:rPr>
      </w:pPr>
      <w:r>
        <w:rPr>
          <w:rFonts w:hint="eastAsia"/>
          <w:color w:val="auto"/>
          <w:highlight w:val="none"/>
          <w:lang w:val="en-US" w:eastAsia="zh-CN"/>
        </w:rPr>
        <w:t>（另册）</w:t>
      </w:r>
    </w:p>
    <w:p w14:paraId="7F9DAD6C">
      <w:pPr>
        <w:pStyle w:val="35"/>
        <w:spacing w:after="0"/>
        <w:ind w:firstLine="221"/>
        <w:rPr>
          <w:rFonts w:hint="eastAsia"/>
          <w:color w:val="auto"/>
          <w:highlight w:val="none"/>
          <w:lang w:val="en-US" w:eastAsia="zh-CN"/>
        </w:rPr>
      </w:pPr>
    </w:p>
    <w:p w14:paraId="407457C7">
      <w:pPr>
        <w:pStyle w:val="35"/>
        <w:spacing w:after="0"/>
        <w:ind w:firstLine="221"/>
        <w:rPr>
          <w:rFonts w:hint="eastAsia"/>
          <w:color w:val="auto"/>
          <w:highlight w:val="none"/>
          <w:lang w:val="en-US" w:eastAsia="zh-CN"/>
        </w:rPr>
      </w:pPr>
    </w:p>
    <w:p w14:paraId="6E1457BF">
      <w:pPr>
        <w:pStyle w:val="35"/>
        <w:spacing w:after="0"/>
        <w:ind w:firstLine="221"/>
        <w:rPr>
          <w:rFonts w:hint="eastAsia"/>
          <w:color w:val="auto"/>
          <w:highlight w:val="none"/>
          <w:lang w:val="en-US" w:eastAsia="zh-CN"/>
        </w:rPr>
      </w:pPr>
    </w:p>
    <w:p w14:paraId="5EA807D6">
      <w:pPr>
        <w:pStyle w:val="35"/>
        <w:spacing w:after="0"/>
        <w:ind w:firstLine="221"/>
        <w:rPr>
          <w:rFonts w:hint="eastAsia"/>
          <w:color w:val="auto"/>
          <w:highlight w:val="none"/>
          <w:lang w:val="en-US" w:eastAsia="zh-CN"/>
        </w:rPr>
      </w:pPr>
    </w:p>
    <w:p w14:paraId="19FB4349">
      <w:pPr>
        <w:widowControl/>
        <w:rPr>
          <w:rFonts w:hint="eastAsia" w:ascii="宋体" w:hAnsi="宋体" w:eastAsia="宋体" w:cs="宋体"/>
          <w:b/>
          <w:bCs/>
          <w:color w:val="auto"/>
          <w:sz w:val="44"/>
          <w:szCs w:val="44"/>
          <w:highlight w:val="none"/>
          <w:lang w:val="zh-TW" w:eastAsia="zh-TW" w:bidi="zh-TW"/>
        </w:rPr>
      </w:pPr>
      <w:bookmarkStart w:id="799" w:name="_Toc26624"/>
      <w:bookmarkStart w:id="800" w:name="_Toc5758"/>
      <w:bookmarkStart w:id="801" w:name="bookmark846"/>
      <w:bookmarkStart w:id="802" w:name="_Toc19435"/>
      <w:r>
        <w:rPr>
          <w:rFonts w:hint="eastAsia"/>
          <w:color w:val="auto"/>
          <w:highlight w:val="none"/>
          <w:lang w:eastAsia="zh-CN"/>
        </w:rPr>
        <w:br w:type="page"/>
      </w:r>
    </w:p>
    <w:p w14:paraId="32444AEE">
      <w:pPr>
        <w:pStyle w:val="35"/>
        <w:spacing w:after="0"/>
        <w:ind w:firstLine="221"/>
        <w:outlineLvl w:val="0"/>
        <w:rPr>
          <w:rFonts w:hint="eastAsia"/>
          <w:color w:val="auto"/>
          <w:highlight w:val="none"/>
        </w:rPr>
      </w:pPr>
      <w:bookmarkStart w:id="803" w:name="_Toc25639"/>
      <w:bookmarkStart w:id="804" w:name="_Toc9891"/>
      <w:r>
        <w:rPr>
          <w:rFonts w:hint="eastAsia"/>
          <w:color w:val="auto"/>
          <w:highlight w:val="none"/>
        </w:rPr>
        <w:t>第</w:t>
      </w:r>
      <w:r>
        <w:rPr>
          <w:rFonts w:hint="eastAsia"/>
          <w:color w:val="auto"/>
          <w:highlight w:val="none"/>
          <w:lang w:val="en-US" w:eastAsia="zh-CN"/>
        </w:rPr>
        <w:t>二</w:t>
      </w:r>
      <w:r>
        <w:rPr>
          <w:rFonts w:hint="eastAsia"/>
          <w:color w:val="auto"/>
          <w:highlight w:val="none"/>
        </w:rPr>
        <w:t>卷</w:t>
      </w:r>
      <w:bookmarkEnd w:id="803"/>
      <w:bookmarkEnd w:id="804"/>
    </w:p>
    <w:p w14:paraId="1089110F">
      <w:pPr>
        <w:pStyle w:val="35"/>
        <w:spacing w:after="0"/>
        <w:ind w:firstLine="221"/>
        <w:outlineLvl w:val="0"/>
        <w:rPr>
          <w:rFonts w:hint="eastAsia"/>
          <w:color w:val="auto"/>
          <w:highlight w:val="none"/>
        </w:rPr>
      </w:pPr>
    </w:p>
    <w:p w14:paraId="10B49869">
      <w:pPr>
        <w:pStyle w:val="35"/>
        <w:spacing w:after="0"/>
        <w:ind w:firstLine="221"/>
        <w:outlineLvl w:val="0"/>
        <w:rPr>
          <w:rFonts w:hint="eastAsia"/>
          <w:color w:val="auto"/>
          <w:highlight w:val="none"/>
        </w:rPr>
      </w:pPr>
      <w:bookmarkStart w:id="805" w:name="_Toc11820"/>
      <w:bookmarkStart w:id="806" w:name="_Toc9313"/>
      <w:r>
        <w:rPr>
          <w:rFonts w:hint="eastAsia"/>
          <w:color w:val="auto"/>
          <w:highlight w:val="none"/>
        </w:rPr>
        <w:t>第五章</w:t>
      </w:r>
      <w:r>
        <w:rPr>
          <w:rFonts w:hint="eastAsia"/>
          <w:color w:val="auto"/>
          <w:highlight w:val="none"/>
          <w:lang w:val="en-US" w:eastAsia="zh-CN"/>
        </w:rPr>
        <w:t xml:space="preserve"> </w:t>
      </w:r>
      <w:r>
        <w:rPr>
          <w:rFonts w:hint="eastAsia"/>
          <w:color w:val="auto"/>
          <w:highlight w:val="none"/>
        </w:rPr>
        <w:t>供货要求</w:t>
      </w:r>
      <w:bookmarkEnd w:id="799"/>
      <w:bookmarkEnd w:id="800"/>
      <w:bookmarkEnd w:id="801"/>
      <w:bookmarkEnd w:id="802"/>
      <w:bookmarkEnd w:id="805"/>
      <w:bookmarkEnd w:id="806"/>
    </w:p>
    <w:p w14:paraId="0ADBC7F2">
      <w:pPr>
        <w:pStyle w:val="35"/>
        <w:spacing w:after="0"/>
        <w:ind w:firstLine="221"/>
        <w:rPr>
          <w:rFonts w:hint="eastAsia"/>
          <w:color w:val="auto"/>
          <w:highlight w:val="none"/>
          <w:lang w:val="en-US" w:eastAsia="zh-CN"/>
        </w:rPr>
      </w:pPr>
      <w:bookmarkStart w:id="807" w:name="_Toc5321"/>
      <w:r>
        <w:rPr>
          <w:rFonts w:hint="eastAsia"/>
          <w:color w:val="auto"/>
          <w:highlight w:val="none"/>
          <w:lang w:val="en-US" w:eastAsia="zh-CN"/>
        </w:rPr>
        <w:t>（另册）</w:t>
      </w:r>
      <w:bookmarkEnd w:id="807"/>
    </w:p>
    <w:p w14:paraId="63417AD3">
      <w:pPr>
        <w:spacing w:before="81" w:after="81" w:line="560" w:lineRule="exact"/>
        <w:ind w:firstLine="560" w:firstLineChars="200"/>
        <w:rPr>
          <w:rFonts w:hint="eastAsia" w:ascii="宋体" w:hAnsi="宋体" w:eastAsia="宋体" w:cs="宋体"/>
          <w:color w:val="auto"/>
          <w:sz w:val="28"/>
          <w:szCs w:val="28"/>
          <w:highlight w:val="none"/>
          <w:lang w:eastAsia="zh-CN"/>
        </w:rPr>
      </w:pPr>
      <w:bookmarkStart w:id="808" w:name="bookmark876"/>
    </w:p>
    <w:p w14:paraId="4A9D3D65">
      <w:pPr>
        <w:pStyle w:val="35"/>
        <w:spacing w:after="0" w:line="560" w:lineRule="exact"/>
        <w:ind w:firstLine="141"/>
        <w:rPr>
          <w:rFonts w:hint="eastAsia"/>
          <w:color w:val="auto"/>
          <w:sz w:val="28"/>
          <w:szCs w:val="28"/>
          <w:highlight w:val="none"/>
        </w:rPr>
      </w:pPr>
    </w:p>
    <w:p w14:paraId="64C9F977">
      <w:pPr>
        <w:pStyle w:val="35"/>
        <w:spacing w:after="0"/>
        <w:ind w:firstLine="141"/>
        <w:rPr>
          <w:rFonts w:hint="eastAsia"/>
          <w:color w:val="auto"/>
          <w:sz w:val="28"/>
          <w:szCs w:val="28"/>
          <w:highlight w:val="none"/>
        </w:rPr>
      </w:pPr>
    </w:p>
    <w:p w14:paraId="46FC4C39">
      <w:pPr>
        <w:pStyle w:val="35"/>
        <w:spacing w:after="0"/>
        <w:ind w:firstLine="221"/>
        <w:rPr>
          <w:rFonts w:hint="eastAsia"/>
          <w:color w:val="auto"/>
          <w:highlight w:val="none"/>
        </w:rPr>
        <w:sectPr>
          <w:headerReference r:id="rId8" w:type="default"/>
          <w:footerReference r:id="rId10" w:type="default"/>
          <w:headerReference r:id="rId9" w:type="even"/>
          <w:footerReference r:id="rId11" w:type="even"/>
          <w:pgSz w:w="12240" w:h="15840"/>
          <w:pgMar w:top="1417" w:right="1417" w:bottom="1417" w:left="1417" w:header="850" w:footer="850" w:gutter="0"/>
          <w:cols w:space="720" w:num="1"/>
          <w:docGrid w:linePitch="360" w:charSpace="0"/>
        </w:sectPr>
      </w:pPr>
    </w:p>
    <w:p w14:paraId="56E7C4BE">
      <w:pPr>
        <w:pStyle w:val="35"/>
        <w:spacing w:after="0"/>
        <w:ind w:firstLine="221"/>
        <w:rPr>
          <w:rFonts w:hint="eastAsia"/>
          <w:color w:val="auto"/>
          <w:highlight w:val="none"/>
        </w:rPr>
      </w:pPr>
    </w:p>
    <w:p w14:paraId="5437A4B3">
      <w:pPr>
        <w:pStyle w:val="35"/>
        <w:spacing w:after="0"/>
        <w:ind w:firstLine="221"/>
        <w:outlineLvl w:val="0"/>
        <w:rPr>
          <w:rFonts w:hint="eastAsia"/>
          <w:color w:val="auto"/>
          <w:highlight w:val="none"/>
        </w:rPr>
      </w:pPr>
      <w:bookmarkStart w:id="809" w:name="_Toc31817"/>
      <w:bookmarkStart w:id="810" w:name="_Toc14019"/>
      <w:bookmarkStart w:id="811" w:name="_Toc31248"/>
      <w:bookmarkStart w:id="812" w:name="_Toc6575"/>
      <w:bookmarkStart w:id="813" w:name="_Toc17526"/>
      <w:r>
        <w:rPr>
          <w:rFonts w:hint="eastAsia"/>
          <w:color w:val="auto"/>
          <w:highlight w:val="none"/>
        </w:rPr>
        <w:t>第</w:t>
      </w:r>
      <w:r>
        <w:rPr>
          <w:rFonts w:hint="eastAsia"/>
          <w:color w:val="auto"/>
          <w:highlight w:val="none"/>
          <w:lang w:val="en-US" w:eastAsia="zh-CN"/>
        </w:rPr>
        <w:t>三</w:t>
      </w:r>
      <w:r>
        <w:rPr>
          <w:rFonts w:hint="eastAsia"/>
          <w:color w:val="auto"/>
          <w:highlight w:val="none"/>
        </w:rPr>
        <w:t>卷</w:t>
      </w:r>
      <w:bookmarkEnd w:id="808"/>
      <w:bookmarkEnd w:id="809"/>
      <w:bookmarkEnd w:id="810"/>
      <w:bookmarkEnd w:id="811"/>
      <w:bookmarkEnd w:id="812"/>
      <w:bookmarkEnd w:id="813"/>
      <w:bookmarkStart w:id="814" w:name="bookmark877"/>
    </w:p>
    <w:p w14:paraId="5A61C51B">
      <w:pPr>
        <w:pStyle w:val="35"/>
        <w:spacing w:after="0"/>
        <w:ind w:firstLine="221"/>
        <w:rPr>
          <w:rFonts w:hint="eastAsia"/>
          <w:color w:val="auto"/>
          <w:highlight w:val="none"/>
        </w:rPr>
      </w:pPr>
    </w:p>
    <w:p w14:paraId="48756CB1">
      <w:pPr>
        <w:pStyle w:val="35"/>
        <w:spacing w:after="0"/>
        <w:ind w:firstLine="221"/>
        <w:rPr>
          <w:rFonts w:hint="eastAsia"/>
          <w:color w:val="auto"/>
          <w:highlight w:val="none"/>
        </w:rPr>
      </w:pPr>
    </w:p>
    <w:p w14:paraId="0B5A67DC">
      <w:pPr>
        <w:pStyle w:val="35"/>
        <w:spacing w:after="0"/>
        <w:ind w:firstLine="221"/>
        <w:outlineLvl w:val="0"/>
        <w:rPr>
          <w:rFonts w:hint="eastAsia"/>
          <w:color w:val="auto"/>
          <w:highlight w:val="none"/>
        </w:rPr>
      </w:pPr>
      <w:bookmarkStart w:id="815" w:name="_Toc29962"/>
      <w:bookmarkStart w:id="816" w:name="_Toc28452"/>
      <w:bookmarkStart w:id="817" w:name="_Toc19544"/>
      <w:bookmarkStart w:id="818" w:name="_Toc26820"/>
      <w:bookmarkStart w:id="819" w:name="_Toc22723"/>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投标文件格式</w:t>
      </w:r>
      <w:bookmarkEnd w:id="814"/>
      <w:bookmarkEnd w:id="815"/>
      <w:bookmarkEnd w:id="816"/>
      <w:bookmarkEnd w:id="817"/>
      <w:bookmarkEnd w:id="818"/>
      <w:bookmarkEnd w:id="819"/>
    </w:p>
    <w:p w14:paraId="65D45FD5">
      <w:pPr>
        <w:pStyle w:val="58"/>
        <w:spacing w:beforeLines="0" w:afterLines="0" w:line="360" w:lineRule="auto"/>
        <w:ind w:firstLine="224"/>
        <w:outlineLvl w:val="9"/>
        <w:rPr>
          <w:rFonts w:hint="eastAsia" w:ascii="宋体" w:hAnsi="宋体" w:eastAsia="宋体" w:cs="宋体"/>
          <w:color w:val="auto"/>
          <w:highlight w:val="none"/>
          <w:lang w:eastAsia="zh-CN"/>
        </w:rPr>
      </w:pPr>
      <w:r>
        <w:rPr>
          <w:rFonts w:hint="eastAsia" w:ascii="宋体" w:hAnsi="宋体" w:eastAsia="宋体" w:cs="宋体"/>
          <w:b w:val="0"/>
          <w:bCs/>
          <w:color w:val="auto"/>
          <w:sz w:val="44"/>
          <w:szCs w:val="44"/>
          <w:highlight w:val="none"/>
          <w:lang w:eastAsia="zh-CN"/>
        </w:rPr>
        <w:br w:type="page"/>
      </w:r>
    </w:p>
    <w:p w14:paraId="54C5C61E">
      <w:pPr>
        <w:pStyle w:val="41"/>
        <w:tabs>
          <w:tab w:val="left" w:pos="4223"/>
          <w:tab w:val="left" w:pos="7305"/>
        </w:tabs>
        <w:spacing w:after="520"/>
        <w:ind w:firstLine="221"/>
        <w:rPr>
          <w:rFonts w:hint="eastAsia"/>
          <w:b/>
          <w:bCs/>
          <w:color w:val="auto"/>
          <w:sz w:val="44"/>
          <w:szCs w:val="44"/>
          <w:highlight w:val="none"/>
        </w:rPr>
      </w:pPr>
    </w:p>
    <w:p w14:paraId="08349A49">
      <w:pPr>
        <w:pStyle w:val="41"/>
        <w:tabs>
          <w:tab w:val="left" w:pos="4223"/>
          <w:tab w:val="left" w:pos="7305"/>
        </w:tabs>
        <w:spacing w:after="520"/>
        <w:ind w:firstLine="220"/>
        <w:rPr>
          <w:rFonts w:hint="eastAsia"/>
          <w:color w:val="auto"/>
          <w:sz w:val="44"/>
          <w:szCs w:val="44"/>
          <w:highlight w:val="none"/>
          <w:u w:val="single"/>
          <w:lang w:eastAsia="zh-CN"/>
        </w:rPr>
      </w:pPr>
      <w:r>
        <w:rPr>
          <w:rFonts w:hint="eastAsia"/>
          <w:color w:val="auto"/>
          <w:sz w:val="44"/>
          <w:szCs w:val="44"/>
          <w:highlight w:val="none"/>
          <w:u w:val="single"/>
          <w:lang w:eastAsia="zh-CN"/>
        </w:rPr>
        <w:t>（</w:t>
      </w:r>
      <w:r>
        <w:rPr>
          <w:rFonts w:hint="eastAsia"/>
          <w:color w:val="auto"/>
          <w:sz w:val="44"/>
          <w:szCs w:val="44"/>
          <w:highlight w:val="none"/>
          <w:u w:val="single"/>
          <w:lang w:val="en-US" w:eastAsia="zh-CN"/>
        </w:rPr>
        <w:t>项目名称</w:t>
      </w:r>
      <w:r>
        <w:rPr>
          <w:rFonts w:hint="eastAsia"/>
          <w:color w:val="auto"/>
          <w:sz w:val="44"/>
          <w:szCs w:val="44"/>
          <w:highlight w:val="none"/>
          <w:u w:val="single"/>
          <w:lang w:eastAsia="zh-CN"/>
        </w:rPr>
        <w:t>）</w:t>
      </w:r>
    </w:p>
    <w:p w14:paraId="46D108F1">
      <w:pPr>
        <w:pStyle w:val="35"/>
        <w:spacing w:after="0"/>
        <w:ind w:firstLine="420"/>
        <w:rPr>
          <w:rFonts w:hint="eastAsia"/>
          <w:b w:val="0"/>
          <w:bCs w:val="0"/>
          <w:color w:val="auto"/>
          <w:sz w:val="84"/>
          <w:szCs w:val="84"/>
          <w:highlight w:val="none"/>
        </w:rPr>
      </w:pPr>
    </w:p>
    <w:p w14:paraId="63B3A54D">
      <w:pPr>
        <w:pStyle w:val="35"/>
        <w:spacing w:after="0"/>
        <w:ind w:firstLine="420"/>
        <w:rPr>
          <w:rFonts w:hint="eastAsia"/>
          <w:b w:val="0"/>
          <w:bCs w:val="0"/>
          <w:color w:val="auto"/>
          <w:sz w:val="84"/>
          <w:szCs w:val="84"/>
          <w:highlight w:val="none"/>
        </w:rPr>
      </w:pPr>
    </w:p>
    <w:p w14:paraId="49B5F1B0">
      <w:pPr>
        <w:pStyle w:val="35"/>
        <w:spacing w:after="0"/>
        <w:ind w:firstLine="420"/>
        <w:rPr>
          <w:rFonts w:hint="eastAsia"/>
          <w:b w:val="0"/>
          <w:bCs w:val="0"/>
          <w:color w:val="auto"/>
          <w:sz w:val="84"/>
          <w:szCs w:val="84"/>
          <w:highlight w:val="none"/>
        </w:rPr>
      </w:pPr>
      <w:r>
        <w:rPr>
          <w:rFonts w:hint="eastAsia"/>
          <w:b w:val="0"/>
          <w:bCs w:val="0"/>
          <w:color w:val="auto"/>
          <w:sz w:val="84"/>
          <w:szCs w:val="84"/>
          <w:highlight w:val="none"/>
        </w:rPr>
        <w:t>投标文件</w:t>
      </w:r>
    </w:p>
    <w:p w14:paraId="72414F55">
      <w:pPr>
        <w:pStyle w:val="35"/>
        <w:spacing w:after="0"/>
        <w:ind w:firstLine="420"/>
        <w:rPr>
          <w:rFonts w:hint="eastAsia"/>
          <w:b w:val="0"/>
          <w:bCs w:val="0"/>
          <w:color w:val="auto"/>
          <w:sz w:val="84"/>
          <w:szCs w:val="84"/>
          <w:highlight w:val="none"/>
        </w:rPr>
      </w:pPr>
    </w:p>
    <w:p w14:paraId="4590976B">
      <w:pPr>
        <w:pStyle w:val="35"/>
        <w:spacing w:after="0"/>
        <w:ind w:firstLine="420"/>
        <w:rPr>
          <w:rFonts w:hint="eastAsia"/>
          <w:b w:val="0"/>
          <w:bCs w:val="0"/>
          <w:color w:val="auto"/>
          <w:sz w:val="84"/>
          <w:szCs w:val="84"/>
          <w:highlight w:val="none"/>
        </w:rPr>
      </w:pPr>
    </w:p>
    <w:p w14:paraId="24848DDD">
      <w:pPr>
        <w:pStyle w:val="35"/>
        <w:spacing w:after="0"/>
        <w:ind w:firstLine="420"/>
        <w:rPr>
          <w:rFonts w:hint="eastAsia"/>
          <w:b w:val="0"/>
          <w:bCs w:val="0"/>
          <w:color w:val="auto"/>
          <w:sz w:val="84"/>
          <w:szCs w:val="84"/>
          <w:highlight w:val="none"/>
        </w:rPr>
      </w:pPr>
    </w:p>
    <w:p w14:paraId="075BA89A">
      <w:pPr>
        <w:pStyle w:val="35"/>
        <w:spacing w:after="0"/>
        <w:ind w:firstLine="420"/>
        <w:rPr>
          <w:rFonts w:hint="eastAsia"/>
          <w:b w:val="0"/>
          <w:bCs w:val="0"/>
          <w:color w:val="auto"/>
          <w:sz w:val="84"/>
          <w:szCs w:val="84"/>
          <w:highlight w:val="none"/>
        </w:rPr>
      </w:pPr>
    </w:p>
    <w:p w14:paraId="19E3C371">
      <w:pPr>
        <w:pStyle w:val="41"/>
        <w:tabs>
          <w:tab w:val="left" w:pos="6871"/>
        </w:tabs>
        <w:spacing w:after="220"/>
        <w:ind w:left="1140" w:firstLine="140"/>
        <w:jc w:val="left"/>
        <w:rPr>
          <w:rFonts w:hint="eastAsia"/>
          <w:color w:val="auto"/>
          <w:highlight w:val="none"/>
        </w:rPr>
      </w:pPr>
      <w:r>
        <w:rPr>
          <w:rFonts w:hint="eastAsia"/>
          <w:color w:val="auto"/>
          <w:highlight w:val="none"/>
        </w:rPr>
        <w:t>投标人：</w:t>
      </w:r>
      <w:r>
        <w:rPr>
          <w:rFonts w:hint="eastAsia"/>
          <w:color w:val="auto"/>
          <w:highlight w:val="none"/>
          <w:u w:val="single"/>
        </w:rPr>
        <w:tab/>
      </w:r>
      <w:r>
        <w:rPr>
          <w:rFonts w:hint="eastAsia"/>
          <w:color w:val="auto"/>
          <w:highlight w:val="none"/>
        </w:rPr>
        <w:t>（盖单位章）</w:t>
      </w:r>
    </w:p>
    <w:p w14:paraId="7CE4D705">
      <w:pPr>
        <w:pStyle w:val="41"/>
        <w:tabs>
          <w:tab w:val="left" w:pos="7462"/>
        </w:tabs>
        <w:spacing w:after="580"/>
        <w:ind w:left="1140" w:firstLine="140"/>
        <w:jc w:val="left"/>
        <w:rPr>
          <w:rFonts w:hint="eastAsia"/>
          <w:color w:val="auto"/>
          <w:highlight w:val="none"/>
        </w:rPr>
      </w:pPr>
      <w:r>
        <w:rPr>
          <w:rFonts w:hint="eastAsia"/>
          <w:color w:val="auto"/>
          <w:highlight w:val="none"/>
        </w:rPr>
        <w:t>法定代表人（单位负责人）或其委托代理人：</w:t>
      </w:r>
      <w:r>
        <w:rPr>
          <w:rFonts w:hint="eastAsia"/>
          <w:color w:val="auto"/>
          <w:highlight w:val="none"/>
          <w:u w:val="single"/>
        </w:rPr>
        <w:tab/>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7314EDF0">
      <w:pPr>
        <w:pStyle w:val="41"/>
        <w:tabs>
          <w:tab w:val="left" w:pos="739"/>
          <w:tab w:val="left" w:pos="1757"/>
          <w:tab w:val="left" w:pos="2770"/>
          <w:tab w:val="left" w:pos="2827"/>
        </w:tabs>
        <w:spacing w:after="560"/>
        <w:ind w:firstLine="140"/>
        <w:rPr>
          <w:rFonts w:hint="eastAsia"/>
          <w:color w:val="auto"/>
          <w:highlight w:val="none"/>
        </w:rPr>
      </w:pP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14:paraId="323745F9">
      <w:pPr>
        <w:rPr>
          <w:rFonts w:hint="eastAsia"/>
          <w:b/>
          <w:bCs/>
          <w:color w:val="auto"/>
          <w:sz w:val="32"/>
          <w:szCs w:val="32"/>
          <w:highlight w:val="none"/>
        </w:rPr>
      </w:pPr>
      <w:bookmarkStart w:id="820" w:name="_Toc18409"/>
      <w:bookmarkStart w:id="821" w:name="bookmark880"/>
      <w:bookmarkStart w:id="822" w:name="bookmark878"/>
      <w:bookmarkStart w:id="823" w:name="_Toc10516"/>
      <w:bookmarkStart w:id="824" w:name="_Toc31628"/>
      <w:bookmarkStart w:id="825" w:name="_Toc61"/>
      <w:bookmarkStart w:id="826" w:name="_Toc2795"/>
      <w:r>
        <w:rPr>
          <w:rFonts w:hint="eastAsia"/>
          <w:b/>
          <w:bCs/>
          <w:color w:val="auto"/>
          <w:sz w:val="32"/>
          <w:szCs w:val="32"/>
          <w:highlight w:val="none"/>
        </w:rPr>
        <w:br w:type="page"/>
      </w:r>
    </w:p>
    <w:p w14:paraId="3D2A6D33">
      <w:pPr>
        <w:pStyle w:val="42"/>
        <w:keepNext/>
        <w:keepLines/>
        <w:spacing w:after="0"/>
        <w:ind w:firstLine="161"/>
        <w:rPr>
          <w:rFonts w:hint="eastAsia"/>
          <w:color w:val="auto"/>
          <w:sz w:val="32"/>
          <w:szCs w:val="32"/>
          <w:highlight w:val="none"/>
        </w:rPr>
      </w:pPr>
      <w:r>
        <w:rPr>
          <w:rFonts w:hint="eastAsia"/>
          <w:b/>
          <w:bCs/>
          <w:color w:val="auto"/>
          <w:sz w:val="32"/>
          <w:szCs w:val="32"/>
          <w:highlight w:val="none"/>
        </w:rPr>
        <w:t>目录</w:t>
      </w:r>
      <w:bookmarkEnd w:id="820"/>
      <w:bookmarkEnd w:id="821"/>
      <w:bookmarkEnd w:id="822"/>
      <w:bookmarkEnd w:id="823"/>
      <w:bookmarkEnd w:id="824"/>
      <w:bookmarkEnd w:id="825"/>
      <w:bookmarkEnd w:id="826"/>
    </w:p>
    <w:p w14:paraId="5C3F3E1A">
      <w:pPr>
        <w:pStyle w:val="39"/>
        <w:tabs>
          <w:tab w:val="left" w:pos="469"/>
        </w:tabs>
        <w:spacing w:after="300" w:line="240" w:lineRule="auto"/>
        <w:ind w:firstLine="120"/>
        <w:rPr>
          <w:rFonts w:hint="eastAsia"/>
          <w:color w:val="auto"/>
          <w:sz w:val="24"/>
          <w:szCs w:val="24"/>
          <w:highlight w:val="none"/>
        </w:rPr>
      </w:pPr>
      <w:bookmarkStart w:id="827" w:name="bookmark882"/>
      <w:bookmarkStart w:id="828" w:name="bookmark881"/>
      <w:r>
        <w:rPr>
          <w:rFonts w:hint="eastAsia"/>
          <w:color w:val="auto"/>
          <w:sz w:val="24"/>
          <w:szCs w:val="24"/>
          <w:highlight w:val="none"/>
        </w:rPr>
        <w:t>一</w:t>
      </w:r>
      <w:bookmarkEnd w:id="827"/>
      <w:r>
        <w:rPr>
          <w:rFonts w:hint="eastAsia"/>
          <w:color w:val="auto"/>
          <w:sz w:val="24"/>
          <w:szCs w:val="24"/>
          <w:highlight w:val="none"/>
        </w:rPr>
        <w:t>、</w:t>
      </w:r>
      <w:r>
        <w:rPr>
          <w:rFonts w:hint="eastAsia"/>
          <w:color w:val="auto"/>
          <w:sz w:val="24"/>
          <w:szCs w:val="24"/>
          <w:highlight w:val="none"/>
          <w:lang w:eastAsia="zh-CN"/>
        </w:rPr>
        <w:t>投标函</w:t>
      </w:r>
      <w:bookmarkEnd w:id="828"/>
      <w:r>
        <w:rPr>
          <w:rFonts w:hint="eastAsia"/>
          <w:color w:val="auto"/>
          <w:sz w:val="24"/>
          <w:szCs w:val="24"/>
          <w:highlight w:val="none"/>
          <w:lang w:eastAsia="zh-CN"/>
        </w:rPr>
        <w:t>及投标函附录</w:t>
      </w:r>
    </w:p>
    <w:p w14:paraId="60C107C3">
      <w:pPr>
        <w:pStyle w:val="39"/>
        <w:tabs>
          <w:tab w:val="left" w:pos="469"/>
        </w:tabs>
        <w:spacing w:after="300" w:line="240" w:lineRule="auto"/>
        <w:ind w:firstLine="120"/>
        <w:rPr>
          <w:rFonts w:hint="eastAsia"/>
          <w:color w:val="auto"/>
          <w:sz w:val="24"/>
          <w:szCs w:val="24"/>
          <w:highlight w:val="none"/>
        </w:rPr>
      </w:pPr>
      <w:bookmarkStart w:id="829" w:name="bookmark883"/>
      <w:r>
        <w:rPr>
          <w:rFonts w:hint="eastAsia"/>
          <w:color w:val="auto"/>
          <w:sz w:val="24"/>
          <w:szCs w:val="24"/>
          <w:highlight w:val="none"/>
          <w:lang w:val="en-US" w:eastAsia="zh-CN"/>
        </w:rPr>
        <w:t>二、</w:t>
      </w:r>
      <w:r>
        <w:rPr>
          <w:rFonts w:hint="eastAsia"/>
          <w:color w:val="auto"/>
          <w:sz w:val="24"/>
          <w:szCs w:val="24"/>
          <w:highlight w:val="none"/>
        </w:rPr>
        <w:t>法定代表人（单位负责人）身份证明（适用于无委托代理人的情况）</w:t>
      </w:r>
      <w:r>
        <w:rPr>
          <w:rFonts w:hint="eastAsia"/>
          <w:color w:val="auto"/>
          <w:sz w:val="24"/>
          <w:szCs w:val="24"/>
          <w:highlight w:val="none"/>
          <w:lang w:eastAsia="zh-CN"/>
        </w:rPr>
        <w:t>、</w:t>
      </w:r>
      <w:r>
        <w:rPr>
          <w:rFonts w:hint="eastAsia"/>
          <w:color w:val="auto"/>
          <w:sz w:val="24"/>
          <w:szCs w:val="24"/>
          <w:highlight w:val="none"/>
        </w:rPr>
        <w:t>或授权委托书（适用于有委托代理人的情况）；</w:t>
      </w:r>
    </w:p>
    <w:p w14:paraId="018A9305">
      <w:pPr>
        <w:pStyle w:val="39"/>
        <w:tabs>
          <w:tab w:val="left" w:pos="469"/>
        </w:tabs>
        <w:spacing w:after="300" w:line="240" w:lineRule="auto"/>
        <w:ind w:firstLine="120"/>
        <w:rPr>
          <w:rFonts w:hint="eastAsia"/>
          <w:color w:val="auto"/>
          <w:sz w:val="24"/>
          <w:szCs w:val="24"/>
          <w:highlight w:val="none"/>
        </w:rPr>
      </w:pPr>
      <w:r>
        <w:rPr>
          <w:rFonts w:hint="eastAsia"/>
          <w:color w:val="auto"/>
          <w:sz w:val="24"/>
          <w:szCs w:val="24"/>
          <w:highlight w:val="none"/>
          <w:lang w:val="en-US" w:eastAsia="zh-CN"/>
        </w:rPr>
        <w:t>三、</w:t>
      </w:r>
      <w:r>
        <w:rPr>
          <w:rFonts w:hint="eastAsia"/>
          <w:color w:val="auto"/>
          <w:sz w:val="24"/>
          <w:szCs w:val="24"/>
          <w:highlight w:val="none"/>
        </w:rPr>
        <w:t>供货要求及合同条款</w:t>
      </w:r>
      <w:r>
        <w:rPr>
          <w:rFonts w:hint="eastAsia"/>
          <w:color w:val="auto"/>
          <w:sz w:val="24"/>
          <w:szCs w:val="24"/>
          <w:highlight w:val="none"/>
          <w:lang w:val="en-US" w:eastAsia="zh-CN"/>
        </w:rPr>
        <w:t>承诺书</w:t>
      </w:r>
      <w:r>
        <w:rPr>
          <w:rFonts w:hint="eastAsia"/>
          <w:color w:val="auto"/>
          <w:sz w:val="24"/>
          <w:szCs w:val="24"/>
          <w:highlight w:val="none"/>
        </w:rPr>
        <w:t>；</w:t>
      </w:r>
    </w:p>
    <w:p w14:paraId="2261E7A0">
      <w:pPr>
        <w:pStyle w:val="39"/>
        <w:tabs>
          <w:tab w:val="left" w:pos="469"/>
        </w:tabs>
        <w:spacing w:after="300" w:line="240" w:lineRule="auto"/>
        <w:ind w:firstLine="120"/>
        <w:rPr>
          <w:rFonts w:hint="eastAsia"/>
          <w:color w:val="auto"/>
          <w:sz w:val="24"/>
          <w:szCs w:val="24"/>
          <w:highlight w:val="none"/>
        </w:rPr>
      </w:pPr>
      <w:r>
        <w:rPr>
          <w:rFonts w:hint="eastAsia"/>
          <w:color w:val="auto"/>
          <w:sz w:val="24"/>
          <w:szCs w:val="24"/>
          <w:highlight w:val="none"/>
          <w:lang w:val="en-US" w:eastAsia="zh-CN"/>
        </w:rPr>
        <w:t>四、报价表</w:t>
      </w:r>
      <w:r>
        <w:rPr>
          <w:rFonts w:hint="eastAsia"/>
          <w:color w:val="auto"/>
          <w:sz w:val="24"/>
          <w:szCs w:val="24"/>
          <w:highlight w:val="none"/>
        </w:rPr>
        <w:t>；</w:t>
      </w:r>
    </w:p>
    <w:p w14:paraId="6B4E93F5">
      <w:pPr>
        <w:pStyle w:val="39"/>
        <w:tabs>
          <w:tab w:val="left" w:pos="469"/>
        </w:tabs>
        <w:spacing w:after="300" w:line="240" w:lineRule="auto"/>
        <w:ind w:firstLine="120"/>
        <w:rPr>
          <w:rFonts w:hint="eastAsia"/>
          <w:color w:val="auto"/>
          <w:sz w:val="24"/>
          <w:szCs w:val="24"/>
          <w:highlight w:val="none"/>
        </w:rPr>
      </w:pPr>
      <w:r>
        <w:rPr>
          <w:rFonts w:hint="eastAsia"/>
          <w:color w:val="auto"/>
          <w:sz w:val="24"/>
          <w:szCs w:val="24"/>
          <w:highlight w:val="none"/>
          <w:lang w:val="en-US" w:eastAsia="zh-CN"/>
        </w:rPr>
        <w:t>五、</w:t>
      </w:r>
      <w:r>
        <w:rPr>
          <w:rFonts w:hint="eastAsia"/>
          <w:color w:val="auto"/>
          <w:sz w:val="24"/>
          <w:szCs w:val="24"/>
          <w:highlight w:val="none"/>
        </w:rPr>
        <w:t>资格审查资料；</w:t>
      </w:r>
    </w:p>
    <w:p w14:paraId="3273F22B">
      <w:pPr>
        <w:pStyle w:val="39"/>
        <w:tabs>
          <w:tab w:val="left" w:pos="469"/>
        </w:tabs>
        <w:spacing w:after="300" w:line="240" w:lineRule="auto"/>
        <w:ind w:firstLine="120"/>
        <w:rPr>
          <w:rFonts w:hint="eastAsia"/>
          <w:color w:val="auto"/>
          <w:sz w:val="24"/>
          <w:szCs w:val="24"/>
          <w:highlight w:val="none"/>
        </w:rPr>
      </w:pPr>
      <w:r>
        <w:rPr>
          <w:rFonts w:hint="eastAsia"/>
          <w:color w:val="auto"/>
          <w:sz w:val="24"/>
          <w:szCs w:val="24"/>
          <w:highlight w:val="none"/>
          <w:lang w:val="en-US" w:eastAsia="zh-CN"/>
        </w:rPr>
        <w:t>六、</w:t>
      </w:r>
      <w:r>
        <w:rPr>
          <w:rFonts w:hint="eastAsia"/>
          <w:color w:val="auto"/>
          <w:sz w:val="24"/>
          <w:szCs w:val="24"/>
          <w:highlight w:val="none"/>
          <w:lang w:eastAsia="zh-CN"/>
        </w:rPr>
        <w:t>技术部分方案</w:t>
      </w:r>
      <w:r>
        <w:rPr>
          <w:rFonts w:hint="eastAsia"/>
          <w:color w:val="auto"/>
          <w:sz w:val="24"/>
          <w:szCs w:val="24"/>
          <w:highlight w:val="none"/>
        </w:rPr>
        <w:t>；</w:t>
      </w:r>
    </w:p>
    <w:p w14:paraId="61EE1D4D">
      <w:pPr>
        <w:pStyle w:val="39"/>
        <w:tabs>
          <w:tab w:val="left" w:pos="469"/>
        </w:tabs>
        <w:spacing w:after="300" w:line="240" w:lineRule="auto"/>
        <w:ind w:firstLine="120"/>
        <w:rPr>
          <w:rFonts w:hint="eastAsia"/>
          <w:color w:val="auto"/>
          <w:sz w:val="24"/>
          <w:szCs w:val="24"/>
          <w:highlight w:val="none"/>
        </w:rPr>
      </w:pPr>
      <w:r>
        <w:rPr>
          <w:rFonts w:hint="eastAsia"/>
          <w:color w:val="auto"/>
          <w:sz w:val="24"/>
          <w:szCs w:val="24"/>
          <w:highlight w:val="none"/>
          <w:lang w:val="en-US" w:eastAsia="zh-CN"/>
        </w:rPr>
        <w:t>七、</w:t>
      </w:r>
      <w:r>
        <w:rPr>
          <w:rFonts w:hint="eastAsia"/>
          <w:color w:val="auto"/>
          <w:sz w:val="24"/>
          <w:szCs w:val="24"/>
          <w:highlight w:val="none"/>
        </w:rPr>
        <w:t>其他资料</w:t>
      </w:r>
      <w:r>
        <w:rPr>
          <w:rFonts w:hint="eastAsia"/>
          <w:color w:val="auto"/>
          <w:sz w:val="24"/>
          <w:szCs w:val="24"/>
          <w:highlight w:val="none"/>
          <w:lang w:eastAsia="zh-CN"/>
        </w:rPr>
        <w:t>。</w:t>
      </w:r>
    </w:p>
    <w:bookmarkEnd w:id="829"/>
    <w:p w14:paraId="45CF4878">
      <w:pPr>
        <w:pStyle w:val="39"/>
        <w:tabs>
          <w:tab w:val="left" w:pos="469"/>
        </w:tabs>
        <w:spacing w:after="300" w:line="240" w:lineRule="auto"/>
        <w:ind w:firstLine="120"/>
        <w:rPr>
          <w:rFonts w:hint="eastAsia"/>
          <w:color w:val="auto"/>
          <w:sz w:val="24"/>
          <w:szCs w:val="24"/>
          <w:highlight w:val="none"/>
        </w:rPr>
        <w:sectPr>
          <w:pgSz w:w="12240" w:h="15840"/>
          <w:pgMar w:top="1417" w:right="1417" w:bottom="1417" w:left="1417" w:header="850" w:footer="850" w:gutter="0"/>
          <w:cols w:space="720" w:num="1"/>
          <w:docGrid w:linePitch="360" w:charSpace="0"/>
        </w:sectPr>
      </w:pPr>
    </w:p>
    <w:p w14:paraId="30D0F6FD">
      <w:pPr>
        <w:ind w:firstLine="124"/>
        <w:rPr>
          <w:rFonts w:hint="eastAsia" w:ascii="宋体" w:hAnsi="宋体" w:eastAsia="宋体" w:cs="宋体"/>
          <w:snapToGrid w:val="0"/>
          <w:color w:val="auto"/>
          <w:spacing w:val="4"/>
          <w:highlight w:val="none"/>
          <w:lang w:eastAsia="zh-CN"/>
        </w:rPr>
      </w:pPr>
      <w:bookmarkStart w:id="830" w:name="bookmark894"/>
      <w:bookmarkStart w:id="831" w:name="_Toc13147"/>
      <w:bookmarkStart w:id="832" w:name="bookmark892"/>
      <w:bookmarkStart w:id="833" w:name="_Toc3066"/>
      <w:r>
        <w:rPr>
          <w:rFonts w:hint="eastAsia" w:ascii="宋体" w:hAnsi="宋体" w:eastAsia="宋体" w:cs="宋体"/>
          <w:snapToGrid w:val="0"/>
          <w:color w:val="auto"/>
          <w:spacing w:val="4"/>
          <w:highlight w:val="none"/>
          <w:lang w:eastAsia="zh-CN"/>
        </w:rPr>
        <w:t>格式一</w:t>
      </w:r>
    </w:p>
    <w:p w14:paraId="56A9255D">
      <w:pPr>
        <w:pStyle w:val="42"/>
        <w:keepNext/>
        <w:keepLines/>
        <w:spacing w:after="560"/>
        <w:ind w:firstLine="161"/>
        <w:rPr>
          <w:rFonts w:hint="eastAsia"/>
          <w:b/>
          <w:bCs/>
          <w:snapToGrid w:val="0"/>
          <w:color w:val="auto"/>
          <w:spacing w:val="4"/>
          <w:sz w:val="24"/>
          <w:szCs w:val="24"/>
          <w:highlight w:val="none"/>
          <w:lang w:val="en-US" w:eastAsia="zh-CN" w:bidi="zh-CN"/>
        </w:rPr>
      </w:pPr>
      <w:bookmarkStart w:id="834" w:name="_Toc7423"/>
      <w:bookmarkStart w:id="835" w:name="_Toc121339981"/>
      <w:bookmarkStart w:id="836" w:name="_Toc16012"/>
      <w:bookmarkStart w:id="837" w:name="_Toc22847"/>
      <w:r>
        <w:rPr>
          <w:rFonts w:hint="eastAsia"/>
          <w:b/>
          <w:bCs/>
          <w:color w:val="auto"/>
          <w:sz w:val="32"/>
          <w:szCs w:val="32"/>
          <w:highlight w:val="none"/>
          <w:lang w:val="en-US" w:eastAsia="zh-CN"/>
        </w:rPr>
        <w:t>一</w:t>
      </w:r>
      <w:r>
        <w:rPr>
          <w:rFonts w:hint="eastAsia"/>
          <w:b/>
          <w:bCs/>
          <w:color w:val="auto"/>
          <w:sz w:val="32"/>
          <w:szCs w:val="32"/>
          <w:highlight w:val="none"/>
        </w:rPr>
        <w:t>、</w:t>
      </w:r>
      <w:r>
        <w:rPr>
          <w:rFonts w:hint="eastAsia"/>
          <w:b/>
          <w:bCs/>
          <w:color w:val="auto"/>
          <w:sz w:val="32"/>
          <w:szCs w:val="20"/>
          <w:highlight w:val="none"/>
        </w:rPr>
        <w:t>投标函及投标函附录</w:t>
      </w:r>
      <w:bookmarkEnd w:id="834"/>
      <w:bookmarkEnd w:id="835"/>
      <w:bookmarkEnd w:id="836"/>
      <w:bookmarkEnd w:id="837"/>
    </w:p>
    <w:p w14:paraId="7762A3BC">
      <w:pPr>
        <w:pStyle w:val="64"/>
        <w:spacing w:line="360" w:lineRule="auto"/>
        <w:ind w:left="102" w:firstLine="159"/>
        <w:jc w:val="center"/>
        <w:outlineLvl w:val="1"/>
        <w:rPr>
          <w:rFonts w:hint="eastAsia" w:cs="宋体"/>
          <w:color w:val="auto"/>
          <w:sz w:val="32"/>
          <w:szCs w:val="32"/>
          <w:highlight w:val="none"/>
          <w:lang w:eastAsia="zh-CN"/>
        </w:rPr>
      </w:pPr>
      <w:r>
        <w:rPr>
          <w:rFonts w:hint="eastAsia" w:cs="宋体"/>
          <w:b/>
          <w:bCs/>
          <w:color w:val="auto"/>
          <w:sz w:val="32"/>
          <w:szCs w:val="32"/>
          <w:highlight w:val="none"/>
          <w:lang w:eastAsia="zh-CN"/>
        </w:rPr>
        <w:t>（一）投标函</w:t>
      </w:r>
      <w:bookmarkEnd w:id="830"/>
      <w:bookmarkEnd w:id="831"/>
      <w:bookmarkEnd w:id="832"/>
      <w:bookmarkEnd w:id="833"/>
    </w:p>
    <w:p w14:paraId="738A0E94">
      <w:pPr>
        <w:rPr>
          <w:rFonts w:hint="eastAsia" w:ascii="宋体" w:hAnsi="宋体" w:eastAsia="宋体" w:cs="宋体"/>
          <w:b/>
          <w:color w:val="auto"/>
          <w:highlight w:val="none"/>
          <w:lang w:eastAsia="zh-CN"/>
        </w:rPr>
      </w:pPr>
      <w:bookmarkStart w:id="838" w:name="bookmark895"/>
    </w:p>
    <w:p w14:paraId="1F78639F">
      <w:pPr>
        <w:pStyle w:val="39"/>
        <w:tabs>
          <w:tab w:val="left" w:pos="1896"/>
        </w:tabs>
        <w:spacing w:line="440" w:lineRule="exact"/>
        <w:ind w:firstLine="120"/>
        <w:rPr>
          <w:rFonts w:hint="eastAsia"/>
          <w:color w:val="auto"/>
          <w:sz w:val="24"/>
          <w:szCs w:val="24"/>
          <w:highlight w:val="none"/>
        </w:rPr>
      </w:pPr>
      <w:r>
        <w:rPr>
          <w:rFonts w:hint="eastAsia"/>
          <w:color w:val="auto"/>
          <w:sz w:val="24"/>
          <w:szCs w:val="24"/>
          <w:highlight w:val="none"/>
          <w:u w:val="single"/>
        </w:rPr>
        <w:tab/>
      </w:r>
      <w:r>
        <w:rPr>
          <w:rFonts w:hint="eastAsia"/>
          <w:color w:val="auto"/>
          <w:sz w:val="24"/>
          <w:szCs w:val="24"/>
          <w:highlight w:val="none"/>
        </w:rPr>
        <w:t>（招标人名称）：</w:t>
      </w:r>
      <w:bookmarkEnd w:id="838"/>
    </w:p>
    <w:p w14:paraId="2E94EF18">
      <w:pPr>
        <w:pStyle w:val="39"/>
        <w:tabs>
          <w:tab w:val="left" w:pos="793"/>
          <w:tab w:val="left" w:pos="2304"/>
          <w:tab w:val="left" w:pos="4267"/>
          <w:tab w:val="left" w:pos="4277"/>
          <w:tab w:val="left" w:pos="4752"/>
          <w:tab w:val="left" w:pos="6149"/>
        </w:tabs>
        <w:spacing w:line="440" w:lineRule="exact"/>
        <w:ind w:left="440" w:firstLine="120"/>
        <w:jc w:val="both"/>
        <w:rPr>
          <w:rFonts w:hint="eastAsia"/>
          <w:color w:val="auto"/>
          <w:sz w:val="24"/>
          <w:szCs w:val="24"/>
          <w:highlight w:val="none"/>
        </w:rPr>
      </w:pPr>
      <w:bookmarkStart w:id="839" w:name="bookmark896"/>
      <w:bookmarkEnd w:id="839"/>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lang w:val="en-US" w:eastAsia="zh-CN"/>
        </w:rPr>
        <w:t xml:space="preserve">                  （项目名称）                       </w:t>
      </w:r>
      <w:r>
        <w:rPr>
          <w:rFonts w:hint="eastAsia"/>
          <w:color w:val="auto"/>
          <w:sz w:val="24"/>
          <w:szCs w:val="24"/>
          <w:highlight w:val="none"/>
        </w:rPr>
        <w:t>招标文件的全部内容，愿意以人民币（大写）</w:t>
      </w:r>
      <w:r>
        <w:rPr>
          <w:rFonts w:hint="eastAsia"/>
          <w:color w:val="auto"/>
          <w:sz w:val="24"/>
          <w:szCs w:val="24"/>
          <w:highlight w:val="none"/>
          <w:u w:val="single"/>
        </w:rPr>
        <w:tab/>
      </w:r>
      <w:r>
        <w:rPr>
          <w:rFonts w:hint="eastAsia"/>
          <w:color w:val="auto"/>
          <w:sz w:val="24"/>
          <w:szCs w:val="24"/>
          <w:highlight w:val="none"/>
        </w:rPr>
        <w:t>（¥</w:t>
      </w:r>
      <w:r>
        <w:rPr>
          <w:rFonts w:hint="eastAsia"/>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rPr>
        <w:t>）的投标总报价（其中，增值税税率为</w:t>
      </w:r>
      <w:r>
        <w:rPr>
          <w:rFonts w:hint="eastAsia"/>
          <w:color w:val="auto"/>
          <w:sz w:val="24"/>
          <w:szCs w:val="24"/>
          <w:highlight w:val="none"/>
          <w:u w:val="single"/>
        </w:rPr>
        <w:tab/>
      </w:r>
      <w:r>
        <w:rPr>
          <w:rFonts w:hint="eastAsia"/>
          <w:color w:val="auto"/>
          <w:sz w:val="24"/>
          <w:szCs w:val="24"/>
          <w:highlight w:val="none"/>
        </w:rPr>
        <w:t>）提供本招标项所有设备及技术服务和质保期服务，并按合同约定履行义务。</w:t>
      </w:r>
    </w:p>
    <w:p w14:paraId="26D410E0">
      <w:pPr>
        <w:pStyle w:val="39"/>
        <w:tabs>
          <w:tab w:val="left" w:pos="793"/>
        </w:tabs>
        <w:spacing w:after="180" w:line="440" w:lineRule="exact"/>
        <w:ind w:left="440" w:firstLine="120"/>
        <w:jc w:val="both"/>
        <w:rPr>
          <w:rFonts w:hint="eastAsia"/>
          <w:color w:val="auto"/>
          <w:sz w:val="24"/>
          <w:szCs w:val="24"/>
          <w:highlight w:val="none"/>
        </w:rPr>
      </w:pPr>
      <w:bookmarkStart w:id="840" w:name="bookmark897"/>
      <w:bookmarkEnd w:id="840"/>
      <w:r>
        <w:rPr>
          <w:rFonts w:hint="eastAsia"/>
          <w:color w:val="auto"/>
          <w:sz w:val="24"/>
          <w:szCs w:val="24"/>
          <w:highlight w:val="none"/>
          <w:lang w:val="en-US" w:eastAsia="zh-CN"/>
        </w:rPr>
        <w:t>2.</w:t>
      </w:r>
      <w:r>
        <w:rPr>
          <w:rFonts w:hint="eastAsia"/>
          <w:color w:val="auto"/>
          <w:sz w:val="24"/>
          <w:szCs w:val="24"/>
          <w:highlight w:val="none"/>
        </w:rPr>
        <w:t>我方的投标文件包括下列内容：</w:t>
      </w:r>
    </w:p>
    <w:p w14:paraId="7943B632">
      <w:pPr>
        <w:pStyle w:val="39"/>
        <w:tabs>
          <w:tab w:val="left" w:pos="908"/>
        </w:tabs>
        <w:spacing w:after="180" w:line="240" w:lineRule="auto"/>
        <w:ind w:firstLine="120"/>
        <w:rPr>
          <w:rFonts w:hint="eastAsia"/>
          <w:color w:val="auto"/>
          <w:sz w:val="24"/>
          <w:szCs w:val="24"/>
          <w:highlight w:val="none"/>
        </w:rPr>
      </w:pPr>
      <w:bookmarkStart w:id="841" w:name="bookmark898"/>
      <w:r>
        <w:rPr>
          <w:rFonts w:hint="eastAsia"/>
          <w:color w:val="auto"/>
          <w:sz w:val="24"/>
          <w:szCs w:val="24"/>
          <w:highlight w:val="none"/>
        </w:rPr>
        <w:t>（</w:t>
      </w:r>
      <w:bookmarkEnd w:id="841"/>
      <w:r>
        <w:rPr>
          <w:rFonts w:hint="eastAsia"/>
          <w:color w:val="auto"/>
          <w:sz w:val="24"/>
          <w:szCs w:val="24"/>
          <w:highlight w:val="none"/>
        </w:rPr>
        <w:t>1）</w:t>
      </w:r>
      <w:r>
        <w:rPr>
          <w:rFonts w:hint="eastAsia"/>
          <w:color w:val="auto"/>
          <w:sz w:val="24"/>
          <w:szCs w:val="24"/>
          <w:highlight w:val="none"/>
          <w:lang w:eastAsia="zh-CN"/>
        </w:rPr>
        <w:t>投标函</w:t>
      </w:r>
      <w:r>
        <w:rPr>
          <w:rFonts w:hint="eastAsia"/>
          <w:color w:val="auto"/>
          <w:sz w:val="24"/>
          <w:szCs w:val="24"/>
          <w:highlight w:val="none"/>
        </w:rPr>
        <w:t>；</w:t>
      </w:r>
    </w:p>
    <w:p w14:paraId="3966E8A9">
      <w:pPr>
        <w:pStyle w:val="39"/>
        <w:tabs>
          <w:tab w:val="left" w:pos="908"/>
        </w:tabs>
        <w:spacing w:after="180" w:line="240" w:lineRule="auto"/>
        <w:ind w:firstLine="120"/>
        <w:rPr>
          <w:rFonts w:hint="eastAsia"/>
          <w:color w:val="auto"/>
          <w:sz w:val="24"/>
          <w:szCs w:val="24"/>
          <w:highlight w:val="none"/>
        </w:rPr>
      </w:pPr>
      <w:bookmarkStart w:id="842" w:name="bookmark899"/>
      <w:r>
        <w:rPr>
          <w:rFonts w:hint="eastAsia"/>
          <w:color w:val="auto"/>
          <w:sz w:val="24"/>
          <w:szCs w:val="24"/>
          <w:highlight w:val="none"/>
        </w:rPr>
        <w:t>（</w:t>
      </w:r>
      <w:bookmarkEnd w:id="842"/>
      <w:r>
        <w:rPr>
          <w:rFonts w:hint="eastAsia"/>
          <w:color w:val="auto"/>
          <w:sz w:val="24"/>
          <w:szCs w:val="24"/>
          <w:highlight w:val="none"/>
        </w:rPr>
        <w:t>2）法定代表人（单位负责人）身份证明或授权委托书；</w:t>
      </w:r>
    </w:p>
    <w:p w14:paraId="1FA3ED4E">
      <w:pPr>
        <w:pStyle w:val="39"/>
        <w:tabs>
          <w:tab w:val="left" w:pos="908"/>
        </w:tabs>
        <w:spacing w:line="440" w:lineRule="exact"/>
        <w:ind w:firstLine="12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）供货要求及合同条款承诺书</w:t>
      </w:r>
      <w:r>
        <w:rPr>
          <w:rFonts w:hint="eastAsia"/>
          <w:color w:val="auto"/>
          <w:sz w:val="24"/>
          <w:szCs w:val="24"/>
          <w:highlight w:val="none"/>
        </w:rPr>
        <w:t>；</w:t>
      </w:r>
    </w:p>
    <w:p w14:paraId="0FF3B8D4">
      <w:pPr>
        <w:pStyle w:val="39"/>
        <w:tabs>
          <w:tab w:val="left" w:pos="908"/>
        </w:tabs>
        <w:spacing w:after="180" w:line="440" w:lineRule="exact"/>
        <w:ind w:firstLine="120"/>
        <w:rPr>
          <w:rFonts w:hint="eastAsia"/>
          <w:color w:val="auto"/>
          <w:sz w:val="24"/>
          <w:szCs w:val="24"/>
          <w:highlight w:val="none"/>
        </w:rPr>
      </w:pPr>
      <w:bookmarkStart w:id="843" w:name="bookmark903"/>
      <w:r>
        <w:rPr>
          <w:rFonts w:hint="eastAsia"/>
          <w:color w:val="auto"/>
          <w:sz w:val="24"/>
          <w:szCs w:val="24"/>
          <w:highlight w:val="none"/>
        </w:rPr>
        <w:t>（</w:t>
      </w:r>
      <w:bookmarkEnd w:id="843"/>
      <w:r>
        <w:rPr>
          <w:rFonts w:hint="eastAsia"/>
          <w:color w:val="auto"/>
          <w:sz w:val="24"/>
          <w:szCs w:val="24"/>
          <w:highlight w:val="none"/>
          <w:lang w:val="en-US" w:eastAsia="zh-CN"/>
        </w:rPr>
        <w:t>4</w:t>
      </w:r>
      <w:r>
        <w:rPr>
          <w:rFonts w:hint="eastAsia"/>
          <w:color w:val="auto"/>
          <w:sz w:val="24"/>
          <w:szCs w:val="24"/>
          <w:highlight w:val="none"/>
        </w:rPr>
        <w:t>）</w:t>
      </w:r>
      <w:r>
        <w:rPr>
          <w:rFonts w:hint="eastAsia"/>
          <w:strike/>
          <w:color w:val="auto"/>
          <w:sz w:val="24"/>
          <w:szCs w:val="24"/>
          <w:highlight w:val="none"/>
        </w:rPr>
        <w:t>分项</w:t>
      </w:r>
      <w:r>
        <w:rPr>
          <w:rFonts w:hint="eastAsia"/>
          <w:color w:val="auto"/>
          <w:sz w:val="24"/>
          <w:szCs w:val="24"/>
          <w:highlight w:val="none"/>
        </w:rPr>
        <w:t>报价表；</w:t>
      </w:r>
    </w:p>
    <w:p w14:paraId="57E8C580">
      <w:pPr>
        <w:pStyle w:val="39"/>
        <w:tabs>
          <w:tab w:val="left" w:pos="908"/>
        </w:tabs>
        <w:spacing w:after="180" w:line="240" w:lineRule="auto"/>
        <w:ind w:firstLine="120"/>
        <w:rPr>
          <w:rFonts w:hint="eastAsia"/>
          <w:color w:val="auto"/>
          <w:sz w:val="24"/>
          <w:szCs w:val="24"/>
          <w:highlight w:val="none"/>
        </w:rPr>
      </w:pPr>
      <w:bookmarkStart w:id="844" w:name="bookmark904"/>
      <w:r>
        <w:rPr>
          <w:rFonts w:hint="eastAsia"/>
          <w:color w:val="auto"/>
          <w:sz w:val="24"/>
          <w:szCs w:val="24"/>
          <w:highlight w:val="none"/>
        </w:rPr>
        <w:t>（</w:t>
      </w:r>
      <w:bookmarkEnd w:id="844"/>
      <w:r>
        <w:rPr>
          <w:rFonts w:hint="eastAsia"/>
          <w:color w:val="auto"/>
          <w:sz w:val="24"/>
          <w:szCs w:val="24"/>
          <w:highlight w:val="none"/>
          <w:lang w:val="en-US" w:eastAsia="zh-CN"/>
        </w:rPr>
        <w:t>5</w:t>
      </w:r>
      <w:r>
        <w:rPr>
          <w:rFonts w:hint="eastAsia"/>
          <w:color w:val="auto"/>
          <w:sz w:val="24"/>
          <w:szCs w:val="24"/>
          <w:highlight w:val="none"/>
        </w:rPr>
        <w:t>）资格审查资料；</w:t>
      </w:r>
    </w:p>
    <w:p w14:paraId="418ACFD0">
      <w:pPr>
        <w:pStyle w:val="39"/>
        <w:tabs>
          <w:tab w:val="left" w:pos="908"/>
        </w:tabs>
        <w:spacing w:after="180" w:line="240" w:lineRule="auto"/>
        <w:ind w:firstLine="120"/>
        <w:rPr>
          <w:rFonts w:hint="eastAsia"/>
          <w:strike/>
          <w:color w:val="auto"/>
          <w:sz w:val="24"/>
          <w:szCs w:val="24"/>
          <w:highlight w:val="none"/>
        </w:rPr>
      </w:pPr>
      <w:bookmarkStart w:id="845" w:name="bookmark905"/>
      <w:r>
        <w:rPr>
          <w:rFonts w:hint="eastAsia"/>
          <w:strike/>
          <w:color w:val="auto"/>
          <w:sz w:val="24"/>
          <w:szCs w:val="24"/>
          <w:highlight w:val="none"/>
        </w:rPr>
        <w:t>（</w:t>
      </w:r>
      <w:bookmarkEnd w:id="845"/>
      <w:r>
        <w:rPr>
          <w:rFonts w:hint="eastAsia"/>
          <w:strike/>
          <w:color w:val="auto"/>
          <w:sz w:val="24"/>
          <w:szCs w:val="24"/>
          <w:highlight w:val="none"/>
          <w:lang w:val="en-US" w:eastAsia="zh-CN"/>
        </w:rPr>
        <w:t>6</w:t>
      </w:r>
      <w:r>
        <w:rPr>
          <w:rFonts w:hint="eastAsia"/>
          <w:strike/>
          <w:color w:val="auto"/>
          <w:sz w:val="24"/>
          <w:szCs w:val="24"/>
          <w:highlight w:val="none"/>
        </w:rPr>
        <w:t>）投标设备技术性能指标的详细描述；</w:t>
      </w:r>
    </w:p>
    <w:p w14:paraId="4A5897D7">
      <w:pPr>
        <w:pStyle w:val="39"/>
        <w:tabs>
          <w:tab w:val="left" w:pos="908"/>
        </w:tabs>
        <w:spacing w:line="240" w:lineRule="auto"/>
        <w:ind w:firstLine="120"/>
        <w:rPr>
          <w:rFonts w:hint="eastAsia"/>
          <w:strike/>
          <w:color w:val="auto"/>
          <w:sz w:val="24"/>
          <w:szCs w:val="24"/>
          <w:highlight w:val="none"/>
        </w:rPr>
      </w:pPr>
      <w:bookmarkStart w:id="846" w:name="bookmark906"/>
      <w:r>
        <w:rPr>
          <w:rFonts w:hint="eastAsia"/>
          <w:strike/>
          <w:color w:val="auto"/>
          <w:sz w:val="24"/>
          <w:szCs w:val="24"/>
          <w:highlight w:val="none"/>
        </w:rPr>
        <w:t>（</w:t>
      </w:r>
      <w:bookmarkEnd w:id="846"/>
      <w:r>
        <w:rPr>
          <w:rFonts w:hint="eastAsia"/>
          <w:strike/>
          <w:color w:val="auto"/>
          <w:sz w:val="24"/>
          <w:szCs w:val="24"/>
          <w:highlight w:val="none"/>
          <w:lang w:val="en-US" w:eastAsia="zh-CN"/>
        </w:rPr>
        <w:t>7</w:t>
      </w:r>
      <w:r>
        <w:rPr>
          <w:rFonts w:hint="eastAsia"/>
          <w:strike/>
          <w:color w:val="auto"/>
          <w:sz w:val="24"/>
          <w:szCs w:val="24"/>
          <w:highlight w:val="none"/>
        </w:rPr>
        <w:t>）技术支持资料；</w:t>
      </w:r>
    </w:p>
    <w:p w14:paraId="4B343727">
      <w:pPr>
        <w:pStyle w:val="39"/>
        <w:tabs>
          <w:tab w:val="left" w:pos="1014"/>
        </w:tabs>
        <w:spacing w:line="440" w:lineRule="exact"/>
        <w:ind w:firstLine="120"/>
        <w:rPr>
          <w:rFonts w:hint="eastAsia"/>
          <w:color w:val="auto"/>
          <w:sz w:val="24"/>
          <w:szCs w:val="24"/>
          <w:highlight w:val="none"/>
        </w:rPr>
      </w:pPr>
      <w:bookmarkStart w:id="847" w:name="bookmark907"/>
      <w:r>
        <w:rPr>
          <w:rFonts w:hint="eastAsia"/>
          <w:color w:val="auto"/>
          <w:sz w:val="24"/>
          <w:szCs w:val="24"/>
          <w:highlight w:val="none"/>
        </w:rPr>
        <w:t>（</w:t>
      </w:r>
      <w:bookmarkEnd w:id="847"/>
      <w:r>
        <w:rPr>
          <w:rFonts w:hint="eastAsia"/>
          <w:color w:val="auto"/>
          <w:sz w:val="24"/>
          <w:szCs w:val="24"/>
          <w:highlight w:val="none"/>
          <w:lang w:val="en-US" w:eastAsia="zh-CN"/>
        </w:rPr>
        <w:t>8</w:t>
      </w:r>
      <w:r>
        <w:rPr>
          <w:rFonts w:hint="eastAsia"/>
          <w:color w:val="auto"/>
          <w:sz w:val="24"/>
          <w:szCs w:val="24"/>
          <w:highlight w:val="none"/>
        </w:rPr>
        <w:t>）</w:t>
      </w:r>
      <w:r>
        <w:rPr>
          <w:rFonts w:hint="eastAsia"/>
          <w:color w:val="auto"/>
          <w:sz w:val="24"/>
          <w:szCs w:val="24"/>
          <w:highlight w:val="none"/>
          <w:lang w:eastAsia="zh-CN"/>
        </w:rPr>
        <w:t>技术部分方案</w:t>
      </w:r>
      <w:r>
        <w:rPr>
          <w:rFonts w:hint="eastAsia"/>
          <w:color w:val="auto"/>
          <w:sz w:val="24"/>
          <w:szCs w:val="24"/>
          <w:highlight w:val="none"/>
        </w:rPr>
        <w:t>；</w:t>
      </w:r>
    </w:p>
    <w:p w14:paraId="27FD6D05">
      <w:pPr>
        <w:pStyle w:val="39"/>
        <w:tabs>
          <w:tab w:val="left" w:pos="1014"/>
        </w:tabs>
        <w:spacing w:line="440" w:lineRule="exact"/>
        <w:ind w:firstLine="12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szCs w:val="24"/>
          <w:highlight w:val="none"/>
        </w:rPr>
        <w:t>其他资料</w:t>
      </w:r>
    </w:p>
    <w:p w14:paraId="2F44644D">
      <w:pPr>
        <w:pStyle w:val="39"/>
        <w:tabs>
          <w:tab w:val="left" w:leader="dot" w:pos="-1415"/>
        </w:tabs>
        <w:spacing w:line="240" w:lineRule="auto"/>
        <w:ind w:firstLine="120"/>
        <w:rPr>
          <w:rFonts w:hint="eastAsia"/>
          <w:color w:val="auto"/>
          <w:sz w:val="24"/>
          <w:szCs w:val="24"/>
          <w:highlight w:val="none"/>
        </w:rPr>
      </w:pPr>
      <w:r>
        <w:rPr>
          <w:rFonts w:hint="eastAsia"/>
          <w:color w:val="auto"/>
          <w:sz w:val="24"/>
          <w:szCs w:val="24"/>
          <w:highlight w:val="none"/>
          <w:lang w:val="en-US" w:eastAsia="zh-CN" w:bidi="en-US"/>
        </w:rPr>
        <w:tab/>
      </w:r>
    </w:p>
    <w:p w14:paraId="35E62F1F">
      <w:pPr>
        <w:pStyle w:val="39"/>
        <w:spacing w:after="180" w:line="240" w:lineRule="auto"/>
        <w:ind w:firstLine="120"/>
        <w:rPr>
          <w:rFonts w:hint="eastAsia"/>
          <w:color w:val="auto"/>
          <w:sz w:val="24"/>
          <w:szCs w:val="24"/>
          <w:highlight w:val="none"/>
        </w:rPr>
      </w:pPr>
      <w:r>
        <w:rPr>
          <w:rFonts w:hint="eastAsia"/>
          <w:color w:val="auto"/>
          <w:sz w:val="24"/>
          <w:szCs w:val="24"/>
          <w:highlight w:val="none"/>
        </w:rPr>
        <w:t>投标文件的上述组成部分如存在内容不一致的，以投标函为准。</w:t>
      </w:r>
    </w:p>
    <w:p w14:paraId="173E6FAE">
      <w:pPr>
        <w:pStyle w:val="39"/>
        <w:tabs>
          <w:tab w:val="left" w:pos="793"/>
        </w:tabs>
        <w:spacing w:after="180" w:line="240" w:lineRule="auto"/>
        <w:ind w:left="420" w:firstLine="120"/>
        <w:rPr>
          <w:rFonts w:hint="eastAsia"/>
          <w:strike/>
          <w:color w:val="auto"/>
          <w:sz w:val="24"/>
          <w:szCs w:val="24"/>
          <w:highlight w:val="none"/>
        </w:rPr>
      </w:pPr>
      <w:bookmarkStart w:id="848" w:name="bookmark908"/>
      <w:bookmarkEnd w:id="848"/>
      <w:r>
        <w:rPr>
          <w:rFonts w:hint="eastAsia"/>
          <w:strike/>
          <w:color w:val="auto"/>
          <w:sz w:val="24"/>
          <w:szCs w:val="24"/>
          <w:highlight w:val="none"/>
          <w:lang w:val="en-US" w:eastAsia="zh-CN"/>
        </w:rPr>
        <w:t>3.</w:t>
      </w:r>
      <w:r>
        <w:rPr>
          <w:rFonts w:hint="eastAsia"/>
          <w:strike/>
          <w:color w:val="auto"/>
          <w:sz w:val="24"/>
          <w:szCs w:val="24"/>
          <w:highlight w:val="none"/>
        </w:rPr>
        <w:t>我方承诺除商务和技术偏差表列</w:t>
      </w:r>
      <w:r>
        <w:rPr>
          <w:rFonts w:hint="eastAsia"/>
          <w:strike/>
          <w:color w:val="auto"/>
          <w:sz w:val="24"/>
          <w:szCs w:val="24"/>
          <w:highlight w:val="none"/>
          <w:lang w:val="en-US" w:eastAsia="zh-CN"/>
        </w:rPr>
        <w:t>出</w:t>
      </w:r>
      <w:r>
        <w:rPr>
          <w:rFonts w:hint="eastAsia"/>
          <w:strike/>
          <w:color w:val="auto"/>
          <w:sz w:val="24"/>
          <w:szCs w:val="24"/>
          <w:highlight w:val="none"/>
        </w:rPr>
        <w:t>的偏差外，我方响应招标文件的全部要求。</w:t>
      </w:r>
    </w:p>
    <w:p w14:paraId="06EA16BF">
      <w:pPr>
        <w:pStyle w:val="39"/>
        <w:tabs>
          <w:tab w:val="left" w:pos="793"/>
        </w:tabs>
        <w:spacing w:after="180" w:line="240" w:lineRule="auto"/>
        <w:ind w:left="420" w:firstLine="120"/>
        <w:rPr>
          <w:rFonts w:hint="eastAsia"/>
          <w:color w:val="auto"/>
          <w:sz w:val="24"/>
          <w:szCs w:val="24"/>
          <w:highlight w:val="none"/>
        </w:rPr>
      </w:pPr>
      <w:bookmarkStart w:id="849" w:name="bookmark909"/>
      <w:bookmarkEnd w:id="849"/>
      <w:r>
        <w:rPr>
          <w:rFonts w:hint="eastAsia"/>
          <w:color w:val="auto"/>
          <w:sz w:val="24"/>
          <w:szCs w:val="24"/>
          <w:highlight w:val="none"/>
          <w:lang w:val="en-US" w:eastAsia="zh-CN"/>
        </w:rPr>
        <w:t>4.</w:t>
      </w:r>
      <w:r>
        <w:rPr>
          <w:rFonts w:hint="eastAsia"/>
          <w:color w:val="auto"/>
          <w:sz w:val="24"/>
          <w:szCs w:val="24"/>
          <w:highlight w:val="none"/>
        </w:rPr>
        <w:t>我方承诺在招标文件规定的投标有效期内不撤销投标文件。</w:t>
      </w:r>
    </w:p>
    <w:p w14:paraId="349A0988">
      <w:pPr>
        <w:pStyle w:val="39"/>
        <w:tabs>
          <w:tab w:val="left" w:pos="793"/>
        </w:tabs>
        <w:spacing w:after="180" w:line="240" w:lineRule="auto"/>
        <w:ind w:left="420" w:firstLine="120"/>
        <w:rPr>
          <w:rFonts w:hint="eastAsia"/>
          <w:color w:val="auto"/>
          <w:sz w:val="24"/>
          <w:szCs w:val="24"/>
          <w:highlight w:val="none"/>
        </w:rPr>
      </w:pPr>
      <w:bookmarkStart w:id="850" w:name="bookmark910"/>
      <w:bookmarkEnd w:id="850"/>
      <w:r>
        <w:rPr>
          <w:rFonts w:hint="eastAsia"/>
          <w:color w:val="auto"/>
          <w:sz w:val="24"/>
          <w:szCs w:val="24"/>
          <w:highlight w:val="none"/>
          <w:lang w:val="en-US" w:eastAsia="zh-CN"/>
        </w:rPr>
        <w:t>5.</w:t>
      </w:r>
      <w:r>
        <w:rPr>
          <w:rFonts w:hint="eastAsia"/>
          <w:color w:val="auto"/>
          <w:sz w:val="24"/>
          <w:szCs w:val="24"/>
          <w:highlight w:val="none"/>
        </w:rPr>
        <w:t>如我方中标，我方承诺：</w:t>
      </w:r>
    </w:p>
    <w:p w14:paraId="6725C8B8">
      <w:pPr>
        <w:pStyle w:val="39"/>
        <w:tabs>
          <w:tab w:val="left" w:pos="1348"/>
        </w:tabs>
        <w:spacing w:after="180" w:line="240" w:lineRule="auto"/>
        <w:ind w:firstLine="120"/>
        <w:rPr>
          <w:rFonts w:hint="eastAsia"/>
          <w:color w:val="auto"/>
          <w:sz w:val="24"/>
          <w:szCs w:val="24"/>
          <w:highlight w:val="none"/>
        </w:rPr>
      </w:pPr>
      <w:bookmarkStart w:id="851" w:name="bookmark911"/>
      <w:r>
        <w:rPr>
          <w:rFonts w:hint="eastAsia"/>
          <w:color w:val="auto"/>
          <w:sz w:val="24"/>
          <w:szCs w:val="24"/>
          <w:highlight w:val="none"/>
        </w:rPr>
        <w:t>（</w:t>
      </w:r>
      <w:bookmarkEnd w:id="851"/>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在收到中标通知书后，在中标通知书规定的期限内与你方签订合同；</w:t>
      </w:r>
    </w:p>
    <w:p w14:paraId="4F80D9D5">
      <w:pPr>
        <w:pStyle w:val="39"/>
        <w:tabs>
          <w:tab w:val="left" w:pos="1348"/>
        </w:tabs>
        <w:spacing w:after="180" w:line="240" w:lineRule="auto"/>
        <w:ind w:firstLine="120"/>
        <w:rPr>
          <w:rFonts w:hint="eastAsia"/>
          <w:color w:val="auto"/>
          <w:sz w:val="24"/>
          <w:szCs w:val="24"/>
          <w:highlight w:val="none"/>
        </w:rPr>
      </w:pPr>
      <w:bookmarkStart w:id="852" w:name="bookmark912"/>
      <w:r>
        <w:rPr>
          <w:rFonts w:hint="eastAsia"/>
          <w:color w:val="auto"/>
          <w:sz w:val="24"/>
          <w:szCs w:val="24"/>
          <w:highlight w:val="none"/>
        </w:rPr>
        <w:t>（</w:t>
      </w:r>
      <w:bookmarkEnd w:id="852"/>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在签订合同时不向你方</w:t>
      </w:r>
      <w:r>
        <w:rPr>
          <w:rFonts w:hint="eastAsia"/>
          <w:color w:val="auto"/>
          <w:sz w:val="24"/>
          <w:szCs w:val="24"/>
          <w:highlight w:val="none"/>
          <w:lang w:eastAsia="zh-CN"/>
        </w:rPr>
        <w:t>提出</w:t>
      </w:r>
      <w:r>
        <w:rPr>
          <w:rFonts w:hint="eastAsia"/>
          <w:color w:val="auto"/>
          <w:sz w:val="24"/>
          <w:szCs w:val="24"/>
          <w:highlight w:val="none"/>
        </w:rPr>
        <w:t>附加条件；</w:t>
      </w:r>
    </w:p>
    <w:p w14:paraId="7FB78B23">
      <w:pPr>
        <w:pStyle w:val="39"/>
        <w:tabs>
          <w:tab w:val="left" w:pos="1348"/>
        </w:tabs>
        <w:spacing w:after="180" w:line="240" w:lineRule="auto"/>
        <w:ind w:firstLine="120"/>
        <w:rPr>
          <w:rFonts w:hint="eastAsia"/>
          <w:strike/>
          <w:color w:val="auto"/>
          <w:sz w:val="24"/>
          <w:szCs w:val="24"/>
          <w:highlight w:val="none"/>
        </w:rPr>
      </w:pPr>
      <w:bookmarkStart w:id="853" w:name="bookmark913"/>
      <w:r>
        <w:rPr>
          <w:rFonts w:hint="eastAsia"/>
          <w:strike/>
          <w:color w:val="auto"/>
          <w:sz w:val="24"/>
          <w:szCs w:val="24"/>
          <w:highlight w:val="none"/>
        </w:rPr>
        <w:t>（</w:t>
      </w:r>
      <w:bookmarkEnd w:id="853"/>
      <w:r>
        <w:rPr>
          <w:rFonts w:hint="eastAsia"/>
          <w:strike/>
          <w:color w:val="auto"/>
          <w:sz w:val="24"/>
          <w:szCs w:val="24"/>
          <w:highlight w:val="none"/>
        </w:rPr>
        <w:t>3）</w:t>
      </w:r>
      <w:r>
        <w:rPr>
          <w:rFonts w:hint="eastAsia"/>
          <w:strike/>
          <w:color w:val="auto"/>
          <w:sz w:val="24"/>
          <w:szCs w:val="24"/>
          <w:highlight w:val="none"/>
        </w:rPr>
        <w:tab/>
      </w:r>
      <w:r>
        <w:rPr>
          <w:rFonts w:hint="eastAsia"/>
          <w:strike/>
          <w:color w:val="auto"/>
          <w:sz w:val="24"/>
          <w:szCs w:val="24"/>
          <w:highlight w:val="none"/>
        </w:rPr>
        <w:t>按照招标文件要求提交履约保证金；</w:t>
      </w:r>
    </w:p>
    <w:p w14:paraId="22100058">
      <w:pPr>
        <w:pStyle w:val="39"/>
        <w:tabs>
          <w:tab w:val="left" w:pos="1348"/>
        </w:tabs>
        <w:spacing w:after="180" w:line="240" w:lineRule="auto"/>
        <w:ind w:firstLine="120"/>
        <w:rPr>
          <w:rFonts w:hint="eastAsia"/>
          <w:color w:val="auto"/>
          <w:sz w:val="24"/>
          <w:szCs w:val="24"/>
          <w:highlight w:val="none"/>
        </w:rPr>
      </w:pPr>
      <w:bookmarkStart w:id="854" w:name="bookmark914"/>
      <w:r>
        <w:rPr>
          <w:rFonts w:hint="eastAsia"/>
          <w:color w:val="auto"/>
          <w:sz w:val="24"/>
          <w:szCs w:val="24"/>
          <w:highlight w:val="none"/>
        </w:rPr>
        <w:t>（</w:t>
      </w:r>
      <w:bookmarkEnd w:id="854"/>
      <w:r>
        <w:rPr>
          <w:rFonts w:hint="eastAsia"/>
          <w:color w:val="auto"/>
          <w:sz w:val="24"/>
          <w:szCs w:val="24"/>
          <w:highlight w:val="none"/>
        </w:rPr>
        <w:t>4）</w:t>
      </w:r>
      <w:r>
        <w:rPr>
          <w:rFonts w:hint="eastAsia"/>
          <w:color w:val="auto"/>
          <w:sz w:val="24"/>
          <w:szCs w:val="24"/>
          <w:highlight w:val="none"/>
        </w:rPr>
        <w:tab/>
      </w:r>
      <w:r>
        <w:rPr>
          <w:rFonts w:hint="eastAsia"/>
          <w:color w:val="auto"/>
          <w:sz w:val="24"/>
          <w:szCs w:val="24"/>
          <w:highlight w:val="none"/>
        </w:rPr>
        <w:t>在合同约定的期限内完成合同规定的全部义务。</w:t>
      </w:r>
    </w:p>
    <w:p w14:paraId="4C848DD0">
      <w:pPr>
        <w:pStyle w:val="39"/>
        <w:tabs>
          <w:tab w:val="left" w:pos="793"/>
        </w:tabs>
        <w:spacing w:after="180" w:line="240" w:lineRule="auto"/>
        <w:ind w:left="420" w:firstLine="120"/>
        <w:rPr>
          <w:rFonts w:hint="eastAsia"/>
          <w:color w:val="auto"/>
          <w:sz w:val="24"/>
          <w:szCs w:val="24"/>
          <w:highlight w:val="none"/>
        </w:rPr>
      </w:pPr>
      <w:bookmarkStart w:id="855" w:name="bookmark915"/>
      <w:bookmarkEnd w:id="855"/>
      <w:r>
        <w:rPr>
          <w:rFonts w:hint="eastAsia"/>
          <w:color w:val="auto"/>
          <w:sz w:val="24"/>
          <w:szCs w:val="24"/>
          <w:highlight w:val="none"/>
          <w:lang w:val="en-US" w:eastAsia="zh-CN"/>
        </w:rPr>
        <w:t>6.</w:t>
      </w:r>
      <w:r>
        <w:rPr>
          <w:rFonts w:hint="eastAsia"/>
          <w:color w:val="auto"/>
          <w:sz w:val="24"/>
          <w:szCs w:val="24"/>
          <w:highlight w:val="none"/>
        </w:rPr>
        <w:t>我方在此声明，所递交的投标文件及有关资料内容完整、真实和准确，且不存在第二章</w:t>
      </w:r>
      <w:r>
        <w:rPr>
          <w:rFonts w:hint="eastAsia"/>
          <w:color w:val="auto"/>
          <w:sz w:val="24"/>
          <w:szCs w:val="24"/>
          <w:highlight w:val="none"/>
          <w:lang w:eastAsia="zh-CN"/>
        </w:rPr>
        <w:t>“</w:t>
      </w:r>
      <w:r>
        <w:rPr>
          <w:rFonts w:hint="eastAsia"/>
          <w:color w:val="auto"/>
          <w:sz w:val="24"/>
          <w:szCs w:val="24"/>
          <w:highlight w:val="none"/>
        </w:rPr>
        <w:t>投标人须知</w:t>
      </w:r>
      <w:r>
        <w:rPr>
          <w:rFonts w:hint="eastAsia"/>
          <w:color w:val="auto"/>
          <w:sz w:val="24"/>
          <w:szCs w:val="24"/>
          <w:highlight w:val="none"/>
          <w:lang w:val="en-US" w:eastAsia="zh-CN" w:bidi="en-US"/>
        </w:rPr>
        <w:t>”</w:t>
      </w:r>
      <w:r>
        <w:rPr>
          <w:rFonts w:hint="eastAsia"/>
          <w:color w:val="auto"/>
          <w:sz w:val="24"/>
          <w:szCs w:val="24"/>
          <w:highlight w:val="none"/>
        </w:rPr>
        <w:t>第</w:t>
      </w:r>
      <w:r>
        <w:rPr>
          <w:rFonts w:hint="eastAsia"/>
          <w:color w:val="auto"/>
          <w:sz w:val="24"/>
          <w:szCs w:val="24"/>
          <w:highlight w:val="none"/>
          <w:lang w:val="en-US" w:eastAsia="zh-CN" w:bidi="en-US"/>
        </w:rPr>
        <w:t>1.4.3</w:t>
      </w:r>
      <w:r>
        <w:rPr>
          <w:rFonts w:hint="eastAsia"/>
          <w:color w:val="auto"/>
          <w:sz w:val="24"/>
          <w:szCs w:val="24"/>
          <w:highlight w:val="none"/>
        </w:rPr>
        <w:t>项规定的任何一种情形。</w:t>
      </w:r>
    </w:p>
    <w:p w14:paraId="23B91A63">
      <w:pPr>
        <w:pStyle w:val="39"/>
        <w:tabs>
          <w:tab w:val="left" w:pos="793"/>
          <w:tab w:val="left" w:pos="3770"/>
        </w:tabs>
        <w:spacing w:after="180" w:line="240" w:lineRule="auto"/>
        <w:ind w:left="420" w:firstLine="120"/>
        <w:rPr>
          <w:rFonts w:hint="eastAsia"/>
          <w:color w:val="auto"/>
          <w:sz w:val="24"/>
          <w:szCs w:val="24"/>
          <w:highlight w:val="none"/>
        </w:rPr>
      </w:pPr>
      <w:bookmarkStart w:id="856" w:name="bookmark916"/>
      <w:bookmarkEnd w:id="856"/>
      <w:r>
        <w:rPr>
          <w:rFonts w:hint="eastAsia"/>
          <w:color w:val="auto"/>
          <w:sz w:val="24"/>
          <w:szCs w:val="24"/>
          <w:highlight w:val="none"/>
        </w:rPr>
        <w:t>7．如我方中标，我方承诺：我司提交的所有投标资料真实可靠。如投标资料弄虚作假的，我方将承担与此有关的一切责任，包括但不限于取消投标资格或中标资格（如果已取得中标）、接受行政监督部门的行政处罚等。</w:t>
      </w:r>
    </w:p>
    <w:p w14:paraId="7CD83677">
      <w:pPr>
        <w:pStyle w:val="39"/>
        <w:tabs>
          <w:tab w:val="left" w:pos="793"/>
          <w:tab w:val="left" w:pos="3770"/>
        </w:tabs>
        <w:spacing w:after="180" w:line="240" w:lineRule="auto"/>
        <w:ind w:left="420" w:firstLine="120"/>
        <w:rPr>
          <w:rFonts w:hint="eastAsia"/>
          <w:color w:val="auto"/>
          <w:sz w:val="24"/>
          <w:szCs w:val="24"/>
          <w:highlight w:val="none"/>
        </w:rPr>
      </w:pPr>
      <w:r>
        <w:rPr>
          <w:rFonts w:hint="eastAsia"/>
          <w:color w:val="auto"/>
          <w:sz w:val="24"/>
          <w:szCs w:val="24"/>
          <w:highlight w:val="none"/>
        </w:rPr>
        <w:t>8.我方在此承诺：无条件地配合政府相关管理部门、招标人及招标人上级管理单位等各级纪检机构对招标业务开展的监督和检查工作。</w:t>
      </w:r>
    </w:p>
    <w:p w14:paraId="320A66B8">
      <w:pPr>
        <w:pStyle w:val="43"/>
        <w:tabs>
          <w:tab w:val="left" w:pos="3150"/>
          <w:tab w:val="left" w:pos="7153"/>
          <w:tab w:val="left" w:pos="7575"/>
          <w:tab w:val="left" w:pos="8415"/>
        </w:tabs>
        <w:spacing w:line="439" w:lineRule="exact"/>
        <w:ind w:left="2540" w:firstLine="120"/>
        <w:jc w:val="both"/>
        <w:rPr>
          <w:rFonts w:hint="eastAsia"/>
          <w:color w:val="auto"/>
          <w:sz w:val="24"/>
          <w:szCs w:val="24"/>
          <w:highlight w:val="none"/>
        </w:rPr>
      </w:pPr>
    </w:p>
    <w:p w14:paraId="2E6EE0EA">
      <w:pPr>
        <w:spacing w:line="400" w:lineRule="exact"/>
        <w:ind w:firstLine="2880" w:firstLineChars="1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 标 人：（盖单位章）</w:t>
      </w:r>
    </w:p>
    <w:p w14:paraId="1ECA2181">
      <w:pPr>
        <w:spacing w:line="4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法定代表人（单位负责人）或其委托代理人：（签字或盖章）</w:t>
      </w:r>
    </w:p>
    <w:p w14:paraId="4182FE7F">
      <w:pPr>
        <w:spacing w:line="400" w:lineRule="exact"/>
        <w:ind w:firstLine="2880" w:firstLineChars="1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地    址：</w:t>
      </w:r>
    </w:p>
    <w:p w14:paraId="40EE3569">
      <w:pPr>
        <w:spacing w:line="400" w:lineRule="exact"/>
        <w:ind w:firstLine="2880" w:firstLineChars="1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网    址：</w:t>
      </w:r>
    </w:p>
    <w:p w14:paraId="1CC978E6">
      <w:pPr>
        <w:spacing w:line="400" w:lineRule="exact"/>
        <w:ind w:firstLine="2880" w:firstLineChars="1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电    话：</w:t>
      </w:r>
    </w:p>
    <w:p w14:paraId="72BABC12">
      <w:pPr>
        <w:spacing w:line="400" w:lineRule="exact"/>
        <w:ind w:firstLine="2880" w:firstLineChars="1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传    真：</w:t>
      </w:r>
    </w:p>
    <w:p w14:paraId="01A6FAB7">
      <w:pPr>
        <w:spacing w:line="400" w:lineRule="exact"/>
        <w:ind w:firstLine="2880" w:firstLineChars="1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邮政编码：</w:t>
      </w:r>
    </w:p>
    <w:p w14:paraId="3A55A09B">
      <w:pPr>
        <w:pStyle w:val="39"/>
        <w:tabs>
          <w:tab w:val="left" w:pos="638"/>
          <w:tab w:val="left" w:pos="1478"/>
          <w:tab w:val="left" w:pos="2318"/>
        </w:tabs>
        <w:spacing w:line="439" w:lineRule="exact"/>
        <w:ind w:firstLine="120"/>
        <w:jc w:val="right"/>
        <w:rPr>
          <w:rFonts w:hint="eastAsia"/>
          <w:color w:val="auto"/>
          <w:sz w:val="24"/>
          <w:szCs w:val="24"/>
          <w:highlight w:val="none"/>
        </w:rPr>
        <w:sectPr>
          <w:pgSz w:w="12240" w:h="15840"/>
          <w:pgMar w:top="1417" w:right="1417" w:bottom="1417" w:left="1417" w:header="850" w:footer="850" w:gutter="0"/>
          <w:cols w:space="720" w:num="1"/>
          <w:docGrid w:linePitch="360" w:charSpace="0"/>
        </w:sectPr>
      </w:pPr>
      <w:r>
        <w:rPr>
          <w:rFonts w:hint="eastAsia"/>
          <w:color w:val="auto"/>
          <w:sz w:val="24"/>
          <w:szCs w:val="24"/>
          <w:highlight w:val="none"/>
        </w:rPr>
        <w:t>年   月   日</w:t>
      </w:r>
    </w:p>
    <w:p w14:paraId="701622B4">
      <w:pPr>
        <w:pStyle w:val="64"/>
        <w:spacing w:line="360" w:lineRule="auto"/>
        <w:ind w:left="102" w:firstLine="159"/>
        <w:jc w:val="center"/>
        <w:outlineLvl w:val="1"/>
        <w:rPr>
          <w:rFonts w:hint="eastAsia" w:cs="宋体"/>
          <w:b/>
          <w:bCs/>
          <w:color w:val="auto"/>
          <w:sz w:val="32"/>
          <w:szCs w:val="32"/>
          <w:highlight w:val="none"/>
          <w:lang w:eastAsia="zh-CN"/>
        </w:rPr>
      </w:pPr>
      <w:bookmarkStart w:id="857" w:name="_Toc7454669"/>
      <w:bookmarkStart w:id="858" w:name="_Toc28358"/>
      <w:r>
        <w:rPr>
          <w:rFonts w:hint="eastAsia" w:cs="宋体"/>
          <w:b/>
          <w:bCs/>
          <w:color w:val="auto"/>
          <w:sz w:val="32"/>
          <w:szCs w:val="32"/>
          <w:highlight w:val="none"/>
          <w:lang w:eastAsia="zh-CN"/>
        </w:rPr>
        <w:t>（二）投标函附录</w:t>
      </w:r>
      <w:bookmarkEnd w:id="857"/>
      <w:bookmarkEnd w:id="858"/>
    </w:p>
    <w:tbl>
      <w:tblPr>
        <w:tblStyle w:val="2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409"/>
        <w:gridCol w:w="4257"/>
        <w:gridCol w:w="1117"/>
      </w:tblGrid>
      <w:tr w14:paraId="64C2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73F3CCD1">
            <w:pPr>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2409" w:type="dxa"/>
            <w:tcBorders>
              <w:top w:val="single" w:color="auto" w:sz="4" w:space="0"/>
              <w:left w:val="single" w:color="auto" w:sz="4" w:space="0"/>
              <w:bottom w:val="single" w:color="auto" w:sz="4" w:space="0"/>
              <w:right w:val="single" w:color="auto" w:sz="4" w:space="0"/>
            </w:tcBorders>
            <w:vAlign w:val="center"/>
          </w:tcPr>
          <w:p w14:paraId="73D40123">
            <w:pPr>
              <w:jc w:val="center"/>
              <w:rPr>
                <w:rFonts w:hint="eastAsia" w:ascii="宋体" w:hAnsi="宋体" w:eastAsia="宋体" w:cs="宋体"/>
                <w:b/>
                <w:color w:val="auto"/>
                <w:highlight w:val="none"/>
              </w:rPr>
            </w:pPr>
            <w:r>
              <w:rPr>
                <w:rFonts w:hint="eastAsia" w:ascii="宋体" w:hAnsi="宋体" w:eastAsia="宋体" w:cs="宋体"/>
                <w:b/>
                <w:color w:val="auto"/>
                <w:highlight w:val="none"/>
              </w:rPr>
              <w:t>条款名称</w:t>
            </w:r>
          </w:p>
        </w:tc>
        <w:tc>
          <w:tcPr>
            <w:tcW w:w="4257" w:type="dxa"/>
            <w:tcBorders>
              <w:top w:val="single" w:color="auto" w:sz="4" w:space="0"/>
              <w:left w:val="single" w:color="auto" w:sz="4" w:space="0"/>
              <w:bottom w:val="single" w:color="auto" w:sz="4" w:space="0"/>
              <w:right w:val="single" w:color="auto" w:sz="4" w:space="0"/>
            </w:tcBorders>
            <w:vAlign w:val="center"/>
          </w:tcPr>
          <w:p w14:paraId="0D6158CC">
            <w:pPr>
              <w:jc w:val="center"/>
              <w:rPr>
                <w:rFonts w:hint="eastAsia" w:ascii="宋体" w:hAnsi="宋体" w:eastAsia="宋体" w:cs="宋体"/>
                <w:b/>
                <w:color w:val="auto"/>
                <w:highlight w:val="none"/>
              </w:rPr>
            </w:pPr>
            <w:r>
              <w:rPr>
                <w:rFonts w:hint="eastAsia" w:ascii="宋体" w:hAnsi="宋体" w:eastAsia="宋体" w:cs="宋体"/>
                <w:b/>
                <w:color w:val="auto"/>
                <w:highlight w:val="none"/>
              </w:rPr>
              <w:t>约定内容</w:t>
            </w:r>
          </w:p>
        </w:tc>
        <w:tc>
          <w:tcPr>
            <w:tcW w:w="1117" w:type="dxa"/>
            <w:tcBorders>
              <w:top w:val="single" w:color="auto" w:sz="4" w:space="0"/>
              <w:left w:val="single" w:color="auto" w:sz="4" w:space="0"/>
              <w:bottom w:val="single" w:color="auto" w:sz="4" w:space="0"/>
              <w:right w:val="single" w:color="auto" w:sz="4" w:space="0"/>
            </w:tcBorders>
            <w:vAlign w:val="center"/>
          </w:tcPr>
          <w:p w14:paraId="5AF36565">
            <w:pPr>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2326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37E3F48C">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2409" w:type="dxa"/>
            <w:tcBorders>
              <w:top w:val="single" w:color="auto" w:sz="4" w:space="0"/>
              <w:left w:val="single" w:color="auto" w:sz="4" w:space="0"/>
              <w:bottom w:val="single" w:color="auto" w:sz="4" w:space="0"/>
              <w:right w:val="single" w:color="auto" w:sz="4" w:space="0"/>
            </w:tcBorders>
            <w:vAlign w:val="center"/>
          </w:tcPr>
          <w:p w14:paraId="2DD64F52">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项目负责人</w:t>
            </w:r>
          </w:p>
        </w:tc>
        <w:tc>
          <w:tcPr>
            <w:tcW w:w="4257" w:type="dxa"/>
            <w:tcBorders>
              <w:top w:val="single" w:color="auto" w:sz="4" w:space="0"/>
              <w:left w:val="single" w:color="auto" w:sz="4" w:space="0"/>
              <w:bottom w:val="single" w:color="auto" w:sz="4" w:space="0"/>
              <w:right w:val="single" w:color="auto" w:sz="4" w:space="0"/>
            </w:tcBorders>
            <w:vAlign w:val="center"/>
          </w:tcPr>
          <w:p w14:paraId="2DF36D33">
            <w:pPr>
              <w:rPr>
                <w:rFonts w:hint="eastAsia" w:ascii="宋体" w:hAnsi="宋体" w:eastAsia="宋体" w:cs="宋体"/>
                <w:bCs/>
                <w:color w:val="auto"/>
                <w:highlight w:val="none"/>
                <w:u w:val="single"/>
              </w:rPr>
            </w:pPr>
            <w:r>
              <w:rPr>
                <w:rFonts w:hint="eastAsia" w:ascii="宋体" w:hAnsi="宋体" w:eastAsia="宋体" w:cs="宋体"/>
                <w:bCs/>
                <w:color w:val="auto"/>
                <w:highlight w:val="none"/>
              </w:rPr>
              <w:t>姓名：</w:t>
            </w:r>
            <w:r>
              <w:rPr>
                <w:rFonts w:hint="eastAsia" w:ascii="宋体" w:hAnsi="宋体" w:eastAsia="宋体" w:cs="宋体"/>
                <w:bCs/>
                <w:color w:val="auto"/>
                <w:highlight w:val="none"/>
                <w:u w:val="single"/>
              </w:rPr>
              <w:t xml:space="preserve">               </w:t>
            </w:r>
          </w:p>
          <w:p w14:paraId="09891342">
            <w:pPr>
              <w:rPr>
                <w:rFonts w:hint="eastAsia" w:ascii="宋体" w:hAnsi="宋体" w:eastAsia="宋体" w:cs="宋体"/>
                <w:bCs/>
                <w:color w:val="auto"/>
                <w:highlight w:val="none"/>
              </w:rPr>
            </w:pPr>
            <w:r>
              <w:rPr>
                <w:rFonts w:hint="eastAsia" w:ascii="宋体" w:hAnsi="宋体" w:eastAsia="宋体" w:cs="宋体"/>
                <w:bCs/>
                <w:color w:val="auto"/>
                <w:highlight w:val="none"/>
              </w:rPr>
              <w:t>身份证号：</w:t>
            </w:r>
            <w:r>
              <w:rPr>
                <w:rFonts w:hint="eastAsia" w:ascii="宋体" w:hAnsi="宋体" w:eastAsia="宋体" w:cs="宋体"/>
                <w:bCs/>
                <w:color w:val="auto"/>
                <w:highlight w:val="none"/>
                <w:u w:val="single"/>
              </w:rPr>
              <w:t xml:space="preserve">          </w:t>
            </w:r>
          </w:p>
        </w:tc>
        <w:tc>
          <w:tcPr>
            <w:tcW w:w="1117" w:type="dxa"/>
            <w:tcBorders>
              <w:top w:val="single" w:color="auto" w:sz="4" w:space="0"/>
              <w:left w:val="single" w:color="auto" w:sz="4" w:space="0"/>
              <w:bottom w:val="single" w:color="auto" w:sz="4" w:space="0"/>
              <w:right w:val="single" w:color="auto" w:sz="4" w:space="0"/>
            </w:tcBorders>
            <w:vAlign w:val="center"/>
          </w:tcPr>
          <w:p w14:paraId="68B1331D">
            <w:pPr>
              <w:jc w:val="center"/>
              <w:rPr>
                <w:rFonts w:hint="eastAsia" w:ascii="宋体" w:hAnsi="宋体" w:eastAsia="宋体" w:cs="宋体"/>
                <w:b/>
                <w:color w:val="auto"/>
                <w:highlight w:val="none"/>
              </w:rPr>
            </w:pPr>
          </w:p>
        </w:tc>
      </w:tr>
      <w:tr w14:paraId="368A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7A8485F4">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2409" w:type="dxa"/>
            <w:tcBorders>
              <w:top w:val="single" w:color="auto" w:sz="4" w:space="0"/>
              <w:left w:val="single" w:color="auto" w:sz="4" w:space="0"/>
              <w:bottom w:val="single" w:color="auto" w:sz="4" w:space="0"/>
              <w:right w:val="single" w:color="auto" w:sz="4" w:space="0"/>
            </w:tcBorders>
            <w:vAlign w:val="center"/>
          </w:tcPr>
          <w:p w14:paraId="4BF1A1AD">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交货期</w:t>
            </w:r>
          </w:p>
        </w:tc>
        <w:tc>
          <w:tcPr>
            <w:tcW w:w="4257" w:type="dxa"/>
            <w:tcBorders>
              <w:top w:val="single" w:color="auto" w:sz="4" w:space="0"/>
              <w:left w:val="single" w:color="auto" w:sz="4" w:space="0"/>
              <w:bottom w:val="single" w:color="auto" w:sz="4" w:space="0"/>
              <w:right w:val="single" w:color="auto" w:sz="4" w:space="0"/>
            </w:tcBorders>
            <w:vAlign w:val="center"/>
          </w:tcPr>
          <w:p w14:paraId="618379CE">
            <w:pPr>
              <w:rPr>
                <w:rFonts w:hint="eastAsia" w:ascii="宋体" w:hAnsi="宋体" w:eastAsia="宋体" w:cs="宋体"/>
                <w:bCs/>
                <w:color w:val="auto"/>
                <w:highlight w:val="none"/>
              </w:rPr>
            </w:pPr>
            <w:r>
              <w:rPr>
                <w:rFonts w:hint="eastAsia" w:ascii="宋体" w:hAnsi="宋体" w:eastAsia="宋体" w:cs="宋体"/>
                <w:bCs/>
                <w:color w:val="auto"/>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vAlign w:val="center"/>
          </w:tcPr>
          <w:p w14:paraId="6A393C52">
            <w:pPr>
              <w:jc w:val="center"/>
              <w:rPr>
                <w:rFonts w:hint="eastAsia" w:ascii="宋体" w:hAnsi="宋体" w:eastAsia="宋体" w:cs="宋体"/>
                <w:b/>
                <w:color w:val="auto"/>
                <w:highlight w:val="none"/>
              </w:rPr>
            </w:pPr>
          </w:p>
        </w:tc>
      </w:tr>
      <w:tr w14:paraId="7899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3B165EAE">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2409" w:type="dxa"/>
            <w:tcBorders>
              <w:top w:val="single" w:color="auto" w:sz="4" w:space="0"/>
              <w:left w:val="single" w:color="auto" w:sz="4" w:space="0"/>
              <w:bottom w:val="single" w:color="auto" w:sz="4" w:space="0"/>
              <w:right w:val="single" w:color="auto" w:sz="4" w:space="0"/>
            </w:tcBorders>
            <w:vAlign w:val="center"/>
          </w:tcPr>
          <w:p w14:paraId="45EA8633">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投标内容</w:t>
            </w:r>
          </w:p>
        </w:tc>
        <w:tc>
          <w:tcPr>
            <w:tcW w:w="4257" w:type="dxa"/>
            <w:tcBorders>
              <w:top w:val="single" w:color="auto" w:sz="4" w:space="0"/>
              <w:left w:val="single" w:color="auto" w:sz="4" w:space="0"/>
              <w:bottom w:val="single" w:color="auto" w:sz="4" w:space="0"/>
              <w:right w:val="single" w:color="auto" w:sz="4" w:space="0"/>
            </w:tcBorders>
            <w:vAlign w:val="center"/>
          </w:tcPr>
          <w:p w14:paraId="2374BB52">
            <w:pPr>
              <w:rPr>
                <w:rFonts w:hint="eastAsia" w:ascii="宋体" w:hAnsi="宋体" w:eastAsia="宋体" w:cs="宋体"/>
                <w:bCs/>
                <w:color w:val="auto"/>
                <w:highlight w:val="none"/>
              </w:rPr>
            </w:pPr>
            <w:r>
              <w:rPr>
                <w:rFonts w:hint="eastAsia" w:ascii="宋体" w:hAnsi="宋体" w:eastAsia="宋体" w:cs="宋体"/>
                <w:bCs/>
                <w:color w:val="auto"/>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vAlign w:val="center"/>
          </w:tcPr>
          <w:p w14:paraId="5321AF0E">
            <w:pPr>
              <w:jc w:val="center"/>
              <w:rPr>
                <w:rFonts w:hint="eastAsia" w:ascii="宋体" w:hAnsi="宋体" w:eastAsia="宋体" w:cs="宋体"/>
                <w:b/>
                <w:color w:val="auto"/>
                <w:highlight w:val="none"/>
              </w:rPr>
            </w:pPr>
          </w:p>
        </w:tc>
      </w:tr>
      <w:tr w14:paraId="1E79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373884D9">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2409" w:type="dxa"/>
            <w:tcBorders>
              <w:top w:val="single" w:color="auto" w:sz="4" w:space="0"/>
              <w:left w:val="single" w:color="auto" w:sz="4" w:space="0"/>
              <w:bottom w:val="single" w:color="auto" w:sz="4" w:space="0"/>
              <w:right w:val="single" w:color="auto" w:sz="4" w:space="0"/>
            </w:tcBorders>
            <w:vAlign w:val="center"/>
          </w:tcPr>
          <w:p w14:paraId="2D31A9D3">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交货地点</w:t>
            </w:r>
          </w:p>
        </w:tc>
        <w:tc>
          <w:tcPr>
            <w:tcW w:w="4257" w:type="dxa"/>
            <w:tcBorders>
              <w:top w:val="single" w:color="auto" w:sz="4" w:space="0"/>
              <w:left w:val="single" w:color="auto" w:sz="4" w:space="0"/>
              <w:bottom w:val="single" w:color="auto" w:sz="4" w:space="0"/>
              <w:right w:val="single" w:color="auto" w:sz="4" w:space="0"/>
            </w:tcBorders>
            <w:vAlign w:val="center"/>
          </w:tcPr>
          <w:p w14:paraId="08E9F06F">
            <w:pPr>
              <w:rPr>
                <w:rFonts w:hint="eastAsia" w:ascii="宋体" w:hAnsi="宋体" w:eastAsia="宋体" w:cs="宋体"/>
                <w:bCs/>
                <w:color w:val="auto"/>
                <w:highlight w:val="none"/>
              </w:rPr>
            </w:pPr>
            <w:r>
              <w:rPr>
                <w:rFonts w:hint="eastAsia" w:ascii="宋体" w:hAnsi="宋体" w:eastAsia="宋体" w:cs="宋体"/>
                <w:bCs/>
                <w:color w:val="auto"/>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vAlign w:val="center"/>
          </w:tcPr>
          <w:p w14:paraId="22CD4CBC">
            <w:pPr>
              <w:jc w:val="center"/>
              <w:rPr>
                <w:rFonts w:hint="eastAsia" w:ascii="宋体" w:hAnsi="宋体" w:eastAsia="宋体" w:cs="宋体"/>
                <w:b/>
                <w:color w:val="auto"/>
                <w:highlight w:val="none"/>
              </w:rPr>
            </w:pPr>
          </w:p>
        </w:tc>
      </w:tr>
      <w:tr w14:paraId="2E61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6FC1C812">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2409" w:type="dxa"/>
            <w:tcBorders>
              <w:top w:val="single" w:color="auto" w:sz="4" w:space="0"/>
              <w:left w:val="single" w:color="auto" w:sz="4" w:space="0"/>
              <w:bottom w:val="single" w:color="auto" w:sz="4" w:space="0"/>
              <w:right w:val="single" w:color="auto" w:sz="4" w:space="0"/>
            </w:tcBorders>
            <w:vAlign w:val="center"/>
          </w:tcPr>
          <w:p w14:paraId="29497ECF">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合同价款确定方式</w:t>
            </w:r>
          </w:p>
        </w:tc>
        <w:tc>
          <w:tcPr>
            <w:tcW w:w="4257" w:type="dxa"/>
            <w:tcBorders>
              <w:top w:val="single" w:color="auto" w:sz="4" w:space="0"/>
              <w:left w:val="single" w:color="auto" w:sz="4" w:space="0"/>
              <w:bottom w:val="single" w:color="auto" w:sz="4" w:space="0"/>
              <w:right w:val="single" w:color="auto" w:sz="4" w:space="0"/>
            </w:tcBorders>
            <w:vAlign w:val="center"/>
          </w:tcPr>
          <w:p w14:paraId="109C9101">
            <w:pPr>
              <w:rPr>
                <w:rFonts w:hint="eastAsia" w:ascii="宋体" w:hAnsi="宋体" w:eastAsia="宋体" w:cs="宋体"/>
                <w:bCs/>
                <w:color w:val="auto"/>
                <w:highlight w:val="none"/>
              </w:rPr>
            </w:pPr>
            <w:r>
              <w:rPr>
                <w:rFonts w:hint="eastAsia" w:ascii="宋体" w:hAnsi="宋体" w:eastAsia="宋体" w:cs="宋体"/>
                <w:bCs/>
                <w:color w:val="auto"/>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vAlign w:val="center"/>
          </w:tcPr>
          <w:p w14:paraId="7FF7EEF1">
            <w:pPr>
              <w:jc w:val="center"/>
              <w:rPr>
                <w:rFonts w:hint="eastAsia" w:ascii="宋体" w:hAnsi="宋体" w:eastAsia="宋体" w:cs="宋体"/>
                <w:b/>
                <w:color w:val="auto"/>
                <w:highlight w:val="none"/>
              </w:rPr>
            </w:pPr>
          </w:p>
        </w:tc>
      </w:tr>
      <w:tr w14:paraId="23C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1379A8FA">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6</w:t>
            </w:r>
          </w:p>
        </w:tc>
        <w:tc>
          <w:tcPr>
            <w:tcW w:w="2409" w:type="dxa"/>
            <w:tcBorders>
              <w:top w:val="single" w:color="auto" w:sz="4" w:space="0"/>
              <w:left w:val="single" w:color="auto" w:sz="4" w:space="0"/>
              <w:bottom w:val="single" w:color="auto" w:sz="4" w:space="0"/>
              <w:right w:val="single" w:color="auto" w:sz="4" w:space="0"/>
            </w:tcBorders>
            <w:vAlign w:val="center"/>
          </w:tcPr>
          <w:p w14:paraId="09B62943">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投标有效期</w:t>
            </w:r>
          </w:p>
        </w:tc>
        <w:tc>
          <w:tcPr>
            <w:tcW w:w="4257" w:type="dxa"/>
            <w:tcBorders>
              <w:top w:val="single" w:color="auto" w:sz="4" w:space="0"/>
              <w:left w:val="single" w:color="auto" w:sz="4" w:space="0"/>
              <w:bottom w:val="single" w:color="auto" w:sz="4" w:space="0"/>
              <w:right w:val="single" w:color="auto" w:sz="4" w:space="0"/>
            </w:tcBorders>
            <w:vAlign w:val="center"/>
          </w:tcPr>
          <w:p w14:paraId="6BDC0C4D">
            <w:pPr>
              <w:rPr>
                <w:rFonts w:hint="eastAsia" w:ascii="宋体" w:hAnsi="宋体" w:eastAsia="宋体" w:cs="宋体"/>
                <w:bCs/>
                <w:color w:val="auto"/>
                <w:highlight w:val="none"/>
              </w:rPr>
            </w:pPr>
            <w:r>
              <w:rPr>
                <w:rFonts w:hint="eastAsia" w:ascii="宋体" w:hAnsi="宋体" w:eastAsia="宋体" w:cs="宋体"/>
                <w:bCs/>
                <w:color w:val="auto"/>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vAlign w:val="center"/>
          </w:tcPr>
          <w:p w14:paraId="20676D4A">
            <w:pPr>
              <w:jc w:val="center"/>
              <w:rPr>
                <w:rFonts w:hint="eastAsia" w:ascii="宋体" w:hAnsi="宋体" w:eastAsia="宋体" w:cs="宋体"/>
                <w:b/>
                <w:color w:val="auto"/>
                <w:highlight w:val="none"/>
              </w:rPr>
            </w:pPr>
          </w:p>
        </w:tc>
      </w:tr>
      <w:tr w14:paraId="350A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1B060963">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7</w:t>
            </w:r>
          </w:p>
        </w:tc>
        <w:tc>
          <w:tcPr>
            <w:tcW w:w="2409" w:type="dxa"/>
            <w:tcBorders>
              <w:top w:val="single" w:color="auto" w:sz="4" w:space="0"/>
              <w:left w:val="single" w:color="auto" w:sz="4" w:space="0"/>
              <w:bottom w:val="single" w:color="auto" w:sz="4" w:space="0"/>
              <w:right w:val="single" w:color="auto" w:sz="4" w:space="0"/>
            </w:tcBorders>
            <w:vAlign w:val="center"/>
          </w:tcPr>
          <w:p w14:paraId="4E347249">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法 人 营 业</w:t>
            </w:r>
          </w:p>
          <w:p w14:paraId="37FE3FFA">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执 照 证 号</w:t>
            </w:r>
          </w:p>
        </w:tc>
        <w:tc>
          <w:tcPr>
            <w:tcW w:w="4257" w:type="dxa"/>
            <w:tcBorders>
              <w:top w:val="single" w:color="auto" w:sz="4" w:space="0"/>
              <w:left w:val="single" w:color="auto" w:sz="4" w:space="0"/>
              <w:bottom w:val="single" w:color="auto" w:sz="4" w:space="0"/>
              <w:right w:val="single" w:color="auto" w:sz="4" w:space="0"/>
            </w:tcBorders>
            <w:vAlign w:val="center"/>
          </w:tcPr>
          <w:p w14:paraId="5DC10EC3">
            <w:pPr>
              <w:rPr>
                <w:rFonts w:hint="eastAsia" w:ascii="宋体" w:hAnsi="宋体" w:eastAsia="宋体" w:cs="宋体"/>
                <w:bCs/>
                <w:color w:val="auto"/>
                <w:highlight w:val="none"/>
              </w:rPr>
            </w:pPr>
            <w:r>
              <w:rPr>
                <w:rFonts w:hint="eastAsia" w:ascii="宋体" w:hAnsi="宋体" w:eastAsia="宋体" w:cs="宋体"/>
                <w:bCs/>
                <w:color w:val="auto"/>
                <w:highlight w:val="none"/>
              </w:rPr>
              <w:t xml:space="preserve">法 人 营 业 </w:t>
            </w:r>
          </w:p>
          <w:p w14:paraId="3F5FF370">
            <w:pPr>
              <w:rPr>
                <w:rFonts w:hint="eastAsia" w:ascii="宋体" w:hAnsi="宋体" w:eastAsia="宋体" w:cs="宋体"/>
                <w:bCs/>
                <w:color w:val="auto"/>
                <w:highlight w:val="none"/>
              </w:rPr>
            </w:pPr>
            <w:r>
              <w:rPr>
                <w:rFonts w:hint="eastAsia" w:ascii="宋体" w:hAnsi="宋体" w:eastAsia="宋体" w:cs="宋体"/>
                <w:bCs/>
                <w:color w:val="auto"/>
                <w:highlight w:val="none"/>
              </w:rPr>
              <w:t xml:space="preserve">执 照 证 号： </w:t>
            </w:r>
          </w:p>
        </w:tc>
        <w:tc>
          <w:tcPr>
            <w:tcW w:w="1117" w:type="dxa"/>
            <w:tcBorders>
              <w:top w:val="single" w:color="auto" w:sz="4" w:space="0"/>
              <w:left w:val="single" w:color="auto" w:sz="4" w:space="0"/>
              <w:bottom w:val="single" w:color="auto" w:sz="4" w:space="0"/>
              <w:right w:val="single" w:color="auto" w:sz="4" w:space="0"/>
            </w:tcBorders>
            <w:vAlign w:val="center"/>
          </w:tcPr>
          <w:p w14:paraId="55FD4EC2">
            <w:pPr>
              <w:jc w:val="center"/>
              <w:rPr>
                <w:rFonts w:hint="eastAsia" w:ascii="宋体" w:hAnsi="宋体" w:eastAsia="宋体" w:cs="宋体"/>
                <w:b/>
                <w:color w:val="auto"/>
                <w:highlight w:val="none"/>
              </w:rPr>
            </w:pPr>
          </w:p>
        </w:tc>
      </w:tr>
    </w:tbl>
    <w:p w14:paraId="08D8335C">
      <w:pPr>
        <w:spacing w:line="360" w:lineRule="auto"/>
        <w:jc w:val="right"/>
        <w:rPr>
          <w:rFonts w:hint="eastAsia" w:ascii="宋体" w:hAnsi="宋体" w:eastAsia="宋体" w:cs="宋体"/>
          <w:color w:val="auto"/>
          <w:highlight w:val="none"/>
        </w:rPr>
      </w:pPr>
    </w:p>
    <w:p w14:paraId="3313A7DA">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投 标 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263B6A22">
      <w:pPr>
        <w:spacing w:line="360" w:lineRule="auto"/>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法定代表人（单位负责人）或其委托代理人：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（签字或盖章）</w:t>
      </w:r>
    </w:p>
    <w:p w14:paraId="194558FF">
      <w:pPr>
        <w:pStyle w:val="39"/>
        <w:tabs>
          <w:tab w:val="left" w:pos="638"/>
          <w:tab w:val="left" w:pos="1478"/>
          <w:tab w:val="left" w:pos="2318"/>
        </w:tabs>
        <w:spacing w:line="439" w:lineRule="exact"/>
        <w:ind w:firstLine="120"/>
        <w:jc w:val="right"/>
        <w:rPr>
          <w:rFonts w:hint="eastAsia"/>
          <w:color w:val="auto"/>
          <w:sz w:val="24"/>
          <w:szCs w:val="24"/>
          <w:highlight w:val="none"/>
        </w:rPr>
        <w:sectPr>
          <w:pgSz w:w="12240" w:h="15840"/>
          <w:pgMar w:top="1417" w:right="1417" w:bottom="1417" w:left="1417" w:header="850" w:footer="850" w:gutter="0"/>
          <w:cols w:space="720" w:num="1"/>
          <w:docGrid w:linePitch="360" w:charSpace="0"/>
        </w:sect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716EB687">
      <w:pPr>
        <w:ind w:firstLine="124"/>
        <w:rPr>
          <w:rFonts w:hint="eastAsia" w:ascii="宋体" w:hAnsi="宋体" w:eastAsia="宋体" w:cs="宋体"/>
          <w:snapToGrid w:val="0"/>
          <w:color w:val="auto"/>
          <w:spacing w:val="4"/>
          <w:highlight w:val="none"/>
          <w:lang w:eastAsia="zh-CN"/>
        </w:rPr>
      </w:pPr>
      <w:bookmarkStart w:id="859" w:name="bookmark920"/>
      <w:bookmarkStart w:id="860" w:name="_Toc16752"/>
      <w:bookmarkStart w:id="861" w:name="bookmark917"/>
      <w:bookmarkStart w:id="862" w:name="bookmark921"/>
      <w:bookmarkStart w:id="863" w:name="bookmark918"/>
      <w:bookmarkStart w:id="864" w:name="_Toc18653"/>
      <w:r>
        <w:rPr>
          <w:rFonts w:hint="eastAsia" w:ascii="宋体" w:hAnsi="宋体" w:eastAsia="宋体" w:cs="宋体"/>
          <w:snapToGrid w:val="0"/>
          <w:color w:val="auto"/>
          <w:spacing w:val="4"/>
          <w:highlight w:val="none"/>
          <w:lang w:eastAsia="zh-CN"/>
        </w:rPr>
        <w:t>格式二</w:t>
      </w:r>
    </w:p>
    <w:p w14:paraId="4E6DC329">
      <w:pPr>
        <w:pStyle w:val="42"/>
        <w:keepNext/>
        <w:keepLines/>
        <w:spacing w:after="0" w:line="360" w:lineRule="auto"/>
        <w:ind w:firstLine="161"/>
        <w:rPr>
          <w:rFonts w:hint="eastAsia"/>
          <w:color w:val="auto"/>
          <w:sz w:val="32"/>
          <w:szCs w:val="32"/>
          <w:highlight w:val="none"/>
        </w:rPr>
      </w:pPr>
      <w:bookmarkStart w:id="865" w:name="_Toc5944"/>
      <w:bookmarkStart w:id="866" w:name="_Toc10814"/>
      <w:bookmarkStart w:id="867" w:name="_Toc6715"/>
      <w:r>
        <w:rPr>
          <w:rFonts w:hint="eastAsia"/>
          <w:b/>
          <w:bCs/>
          <w:color w:val="auto"/>
          <w:sz w:val="32"/>
          <w:szCs w:val="32"/>
          <w:highlight w:val="none"/>
          <w:lang w:val="en-US" w:eastAsia="zh-CN"/>
        </w:rPr>
        <w:t>二</w:t>
      </w:r>
      <w:r>
        <w:rPr>
          <w:rFonts w:hint="eastAsia"/>
          <w:b/>
          <w:bCs/>
          <w:color w:val="auto"/>
          <w:sz w:val="32"/>
          <w:szCs w:val="32"/>
          <w:highlight w:val="none"/>
        </w:rPr>
        <w:t>、法定代表人（单位负责人）身份证明（适用于无委托代理人的情况）、或授权委托书（适用于有委托代理人的情况）</w:t>
      </w:r>
      <w:bookmarkEnd w:id="859"/>
      <w:bookmarkEnd w:id="860"/>
      <w:bookmarkEnd w:id="861"/>
      <w:bookmarkEnd w:id="862"/>
      <w:bookmarkEnd w:id="863"/>
      <w:bookmarkEnd w:id="864"/>
      <w:bookmarkEnd w:id="865"/>
      <w:bookmarkEnd w:id="866"/>
      <w:bookmarkEnd w:id="867"/>
    </w:p>
    <w:p w14:paraId="2E33045F">
      <w:pPr>
        <w:pStyle w:val="64"/>
        <w:spacing w:line="360" w:lineRule="auto"/>
        <w:ind w:left="102" w:firstLine="159"/>
        <w:jc w:val="center"/>
        <w:outlineLvl w:val="1"/>
        <w:rPr>
          <w:rFonts w:hint="eastAsia" w:cs="宋体"/>
          <w:b/>
          <w:bCs/>
          <w:color w:val="auto"/>
          <w:sz w:val="32"/>
          <w:szCs w:val="32"/>
          <w:highlight w:val="none"/>
          <w:lang w:eastAsia="zh-CN"/>
        </w:rPr>
      </w:pPr>
      <w:r>
        <w:rPr>
          <w:rFonts w:hint="eastAsia" w:cs="宋体"/>
          <w:b/>
          <w:bCs/>
          <w:color w:val="auto"/>
          <w:sz w:val="32"/>
          <w:szCs w:val="32"/>
          <w:highlight w:val="none"/>
          <w:lang w:eastAsia="zh-CN"/>
        </w:rPr>
        <w:t>（一）法定代表人（单位负责人）身份证明</w:t>
      </w:r>
    </w:p>
    <w:p w14:paraId="63074E7A">
      <w:pPr>
        <w:pStyle w:val="39"/>
        <w:tabs>
          <w:tab w:val="left" w:pos="3768"/>
        </w:tabs>
        <w:spacing w:after="200" w:line="240" w:lineRule="auto"/>
        <w:ind w:firstLine="120"/>
        <w:rPr>
          <w:rFonts w:hint="eastAsia"/>
          <w:color w:val="auto"/>
          <w:sz w:val="24"/>
          <w:szCs w:val="24"/>
          <w:highlight w:val="none"/>
        </w:rPr>
      </w:pPr>
      <w:r>
        <w:rPr>
          <w:rFonts w:hint="eastAsia"/>
          <w:color w:val="auto"/>
          <w:sz w:val="24"/>
          <w:szCs w:val="24"/>
          <w:highlight w:val="none"/>
        </w:rPr>
        <w:t>投标人名称：</w:t>
      </w:r>
      <w:r>
        <w:rPr>
          <w:rFonts w:hint="eastAsia"/>
          <w:color w:val="auto"/>
          <w:sz w:val="24"/>
          <w:szCs w:val="24"/>
          <w:highlight w:val="none"/>
          <w:u w:val="single"/>
        </w:rPr>
        <w:tab/>
      </w:r>
    </w:p>
    <w:p w14:paraId="567C55DF">
      <w:pPr>
        <w:pStyle w:val="39"/>
        <w:tabs>
          <w:tab w:val="left" w:pos="2304"/>
          <w:tab w:val="left" w:pos="3778"/>
          <w:tab w:val="left" w:pos="5246"/>
          <w:tab w:val="left" w:pos="6715"/>
        </w:tabs>
        <w:spacing w:after="200" w:line="240" w:lineRule="auto"/>
        <w:ind w:firstLine="120"/>
        <w:rPr>
          <w:rFonts w:hint="eastAsia"/>
          <w:color w:val="auto"/>
          <w:sz w:val="24"/>
          <w:szCs w:val="24"/>
          <w:highlight w:val="none"/>
        </w:rPr>
      </w:pPr>
      <w:r>
        <w:rPr>
          <w:rFonts w:hint="eastAsia"/>
          <w:color w:val="auto"/>
          <w:sz w:val="24"/>
          <w:szCs w:val="24"/>
          <w:highlight w:val="none"/>
        </w:rPr>
        <w:t>姓名：</w:t>
      </w:r>
      <w:r>
        <w:rPr>
          <w:rFonts w:hint="eastAsia"/>
          <w:color w:val="auto"/>
          <w:sz w:val="24"/>
          <w:szCs w:val="24"/>
          <w:highlight w:val="none"/>
          <w:u w:val="single"/>
        </w:rPr>
        <w:tab/>
      </w:r>
      <w:r>
        <w:rPr>
          <w:rFonts w:hint="eastAsia"/>
          <w:color w:val="auto"/>
          <w:sz w:val="24"/>
          <w:szCs w:val="24"/>
          <w:highlight w:val="none"/>
        </w:rPr>
        <w:t>性别：</w:t>
      </w:r>
      <w:r>
        <w:rPr>
          <w:rFonts w:hint="eastAsia"/>
          <w:color w:val="auto"/>
          <w:sz w:val="24"/>
          <w:szCs w:val="24"/>
          <w:highlight w:val="none"/>
          <w:u w:val="single"/>
        </w:rPr>
        <w:tab/>
      </w:r>
      <w:r>
        <w:rPr>
          <w:rFonts w:hint="eastAsia"/>
          <w:color w:val="auto"/>
          <w:sz w:val="24"/>
          <w:szCs w:val="24"/>
          <w:highlight w:val="none"/>
        </w:rPr>
        <w:t>年龄：</w:t>
      </w:r>
      <w:r>
        <w:rPr>
          <w:rFonts w:hint="eastAsia"/>
          <w:color w:val="auto"/>
          <w:sz w:val="24"/>
          <w:szCs w:val="24"/>
          <w:highlight w:val="none"/>
          <w:u w:val="single"/>
        </w:rPr>
        <w:tab/>
      </w:r>
      <w:r>
        <w:rPr>
          <w:rFonts w:hint="eastAsia"/>
          <w:color w:val="auto"/>
          <w:sz w:val="24"/>
          <w:szCs w:val="24"/>
          <w:highlight w:val="none"/>
        </w:rPr>
        <w:t>职务：</w:t>
      </w:r>
      <w:r>
        <w:rPr>
          <w:rFonts w:hint="eastAsia"/>
          <w:color w:val="auto"/>
          <w:sz w:val="24"/>
          <w:szCs w:val="24"/>
          <w:highlight w:val="none"/>
          <w:u w:val="single"/>
        </w:rPr>
        <w:tab/>
      </w:r>
    </w:p>
    <w:p w14:paraId="5CAB0C0B">
      <w:pPr>
        <w:pStyle w:val="39"/>
        <w:tabs>
          <w:tab w:val="left" w:pos="2722"/>
        </w:tabs>
        <w:spacing w:after="200" w:line="240" w:lineRule="auto"/>
        <w:ind w:firstLine="120"/>
        <w:rPr>
          <w:rFonts w:hint="eastAsia"/>
          <w:color w:val="auto"/>
          <w:sz w:val="24"/>
          <w:szCs w:val="24"/>
          <w:highlight w:val="none"/>
        </w:rPr>
      </w:pPr>
      <w:r>
        <w:rPr>
          <w:rFonts w:hint="eastAsia"/>
          <w:color w:val="auto"/>
          <w:sz w:val="24"/>
          <w:szCs w:val="24"/>
          <w:highlight w:val="none"/>
        </w:rPr>
        <w:t>系</w:t>
      </w:r>
      <w:r>
        <w:rPr>
          <w:rFonts w:hint="eastAsia"/>
          <w:color w:val="auto"/>
          <w:sz w:val="24"/>
          <w:szCs w:val="24"/>
          <w:highlight w:val="none"/>
          <w:u w:val="single"/>
        </w:rPr>
        <w:tab/>
      </w:r>
      <w:r>
        <w:rPr>
          <w:rFonts w:hint="eastAsia"/>
          <w:color w:val="auto"/>
          <w:sz w:val="24"/>
          <w:szCs w:val="24"/>
          <w:highlight w:val="none"/>
        </w:rPr>
        <w:t>（投标人名称）的法定代表人（单位负责人）。</w:t>
      </w:r>
    </w:p>
    <w:p w14:paraId="1F43F01D">
      <w:pPr>
        <w:pStyle w:val="39"/>
        <w:spacing w:after="640" w:line="240" w:lineRule="auto"/>
        <w:ind w:firstLine="120"/>
        <w:rPr>
          <w:rFonts w:hint="eastAsia"/>
          <w:color w:val="auto"/>
          <w:sz w:val="24"/>
          <w:szCs w:val="24"/>
          <w:highlight w:val="none"/>
        </w:rPr>
      </w:pPr>
      <w:r>
        <w:rPr>
          <w:rFonts w:hint="eastAsia"/>
          <w:color w:val="auto"/>
          <w:sz w:val="24"/>
          <w:szCs w:val="24"/>
          <w:highlight w:val="none"/>
        </w:rPr>
        <w:t>特此证明。</w:t>
      </w:r>
    </w:p>
    <w:p w14:paraId="1E865C26">
      <w:pPr>
        <w:pStyle w:val="39"/>
        <w:spacing w:after="640" w:line="240" w:lineRule="auto"/>
        <w:ind w:firstLine="120"/>
        <w:rPr>
          <w:rFonts w:hint="eastAsia"/>
          <w:color w:val="auto"/>
          <w:sz w:val="24"/>
          <w:szCs w:val="24"/>
          <w:highlight w:val="none"/>
        </w:rPr>
      </w:pPr>
      <w:r>
        <w:rPr>
          <w:rFonts w:hint="eastAsia"/>
          <w:color w:val="auto"/>
          <w:sz w:val="24"/>
          <w:szCs w:val="24"/>
          <w:highlight w:val="none"/>
        </w:rPr>
        <w:t>附：法定代表人（单位负责人）身份证复印件。</w:t>
      </w:r>
    </w:p>
    <w:p w14:paraId="1C2B8D0F">
      <w:pPr>
        <w:pStyle w:val="39"/>
        <w:spacing w:after="1060" w:line="240" w:lineRule="auto"/>
        <w:ind w:firstLine="120"/>
        <w:rPr>
          <w:rFonts w:hint="eastAsia"/>
          <w:color w:val="auto"/>
          <w:sz w:val="24"/>
          <w:szCs w:val="24"/>
          <w:highlight w:val="none"/>
        </w:rPr>
      </w:pPr>
      <w:r>
        <w:rPr>
          <w:rFonts w:hint="eastAsia"/>
          <w:color w:val="auto"/>
          <w:sz w:val="24"/>
          <w:szCs w:val="24"/>
          <w:highlight w:val="none"/>
        </w:rPr>
        <w:t>注：本身份证明需由投标人加盖单位公章。</w:t>
      </w:r>
    </w:p>
    <w:p w14:paraId="3BCD8D2A">
      <w:pPr>
        <w:pStyle w:val="39"/>
        <w:tabs>
          <w:tab w:val="left" w:pos="2294"/>
        </w:tabs>
        <w:spacing w:after="640" w:line="240" w:lineRule="auto"/>
        <w:ind w:right="-91" w:firstLine="120"/>
        <w:jc w:val="right"/>
        <w:rPr>
          <w:rFonts w:hint="eastAsia"/>
          <w:color w:val="auto"/>
          <w:sz w:val="24"/>
          <w:szCs w:val="24"/>
          <w:highlight w:val="none"/>
        </w:rPr>
      </w:pPr>
      <w:r>
        <w:rPr>
          <w:rFonts w:hint="eastAsia"/>
          <w:color w:val="auto"/>
          <w:sz w:val="24"/>
          <w:szCs w:val="24"/>
          <w:highlight w:val="none"/>
        </w:rPr>
        <w:t>投标人：</w:t>
      </w:r>
      <w:r>
        <w:rPr>
          <w:rFonts w:hint="eastAsia"/>
          <w:color w:val="auto"/>
          <w:sz w:val="24"/>
          <w:szCs w:val="24"/>
          <w:highlight w:val="none"/>
          <w:u w:val="single"/>
        </w:rPr>
        <w:tab/>
      </w:r>
      <w:r>
        <w:rPr>
          <w:rFonts w:hint="eastAsia"/>
          <w:color w:val="auto"/>
          <w:sz w:val="24"/>
          <w:szCs w:val="24"/>
          <w:highlight w:val="none"/>
        </w:rPr>
        <w:t>（单位公章）</w:t>
      </w:r>
    </w:p>
    <w:p w14:paraId="2A15063F">
      <w:pPr>
        <w:pStyle w:val="39"/>
        <w:tabs>
          <w:tab w:val="left" w:pos="638"/>
          <w:tab w:val="left" w:pos="1478"/>
          <w:tab w:val="left" w:pos="2318"/>
        </w:tabs>
        <w:spacing w:line="240" w:lineRule="auto"/>
        <w:ind w:right="-91" w:firstLine="120"/>
        <w:jc w:val="right"/>
        <w:rPr>
          <w:rFonts w:hint="eastAsia"/>
          <w:color w:val="auto"/>
          <w:sz w:val="24"/>
          <w:szCs w:val="24"/>
          <w:highlight w:val="none"/>
        </w:rPr>
        <w:sectPr>
          <w:headerReference r:id="rId12" w:type="default"/>
          <w:footerReference r:id="rId14" w:type="default"/>
          <w:headerReference r:id="rId13" w:type="even"/>
          <w:footerReference r:id="rId15" w:type="even"/>
          <w:pgSz w:w="12240" w:h="15840"/>
          <w:pgMar w:top="1417" w:right="1417" w:bottom="1417" w:left="1417" w:header="850" w:footer="850" w:gutter="0"/>
          <w:cols w:space="720" w:num="1"/>
          <w:docGrid w:linePitch="360" w:charSpace="0"/>
        </w:sectPr>
      </w:pPr>
      <w:r>
        <w:rPr>
          <w:rFonts w:hint="eastAsia"/>
          <w:color w:val="auto"/>
          <w:sz w:val="24"/>
          <w:szCs w:val="24"/>
          <w:highlight w:val="none"/>
          <w:u w:val="single"/>
        </w:rPr>
        <w:tab/>
      </w:r>
      <w:r>
        <w:rPr>
          <w:rFonts w:hint="eastAsia"/>
          <w:color w:val="auto"/>
          <w:sz w:val="24"/>
          <w:szCs w:val="24"/>
          <w:highlight w:val="none"/>
        </w:rPr>
        <w:t>年</w:t>
      </w:r>
      <w:r>
        <w:rPr>
          <w:rFonts w:hint="eastAsia"/>
          <w:color w:val="auto"/>
          <w:sz w:val="24"/>
          <w:szCs w:val="24"/>
          <w:highlight w:val="none"/>
          <w:u w:val="single"/>
        </w:rPr>
        <w:tab/>
      </w:r>
      <w:r>
        <w:rPr>
          <w:rFonts w:hint="eastAsia"/>
          <w:color w:val="auto"/>
          <w:sz w:val="24"/>
          <w:szCs w:val="24"/>
          <w:highlight w:val="none"/>
        </w:rPr>
        <w:t>月</w:t>
      </w:r>
      <w:r>
        <w:rPr>
          <w:rFonts w:hint="eastAsia"/>
          <w:color w:val="auto"/>
          <w:sz w:val="24"/>
          <w:szCs w:val="24"/>
          <w:highlight w:val="none"/>
          <w:u w:val="single"/>
        </w:rPr>
        <w:tab/>
      </w:r>
    </w:p>
    <w:p w14:paraId="400DA2FF">
      <w:pPr>
        <w:pStyle w:val="64"/>
        <w:spacing w:line="360" w:lineRule="auto"/>
        <w:ind w:left="102" w:firstLine="159"/>
        <w:jc w:val="center"/>
        <w:outlineLvl w:val="1"/>
        <w:rPr>
          <w:rFonts w:hint="eastAsia" w:cs="宋体"/>
          <w:b/>
          <w:bCs/>
          <w:color w:val="auto"/>
          <w:sz w:val="32"/>
          <w:szCs w:val="32"/>
          <w:highlight w:val="none"/>
          <w:lang w:eastAsia="zh-CN"/>
        </w:rPr>
      </w:pPr>
      <w:bookmarkStart w:id="868" w:name="_Toc18420"/>
      <w:bookmarkStart w:id="869" w:name="_Toc19669"/>
      <w:bookmarkStart w:id="870" w:name="bookmark924"/>
      <w:bookmarkStart w:id="871" w:name="bookmark922"/>
      <w:r>
        <w:rPr>
          <w:rFonts w:hint="eastAsia" w:cs="宋体"/>
          <w:b/>
          <w:bCs/>
          <w:color w:val="auto"/>
          <w:sz w:val="32"/>
          <w:szCs w:val="32"/>
          <w:highlight w:val="none"/>
          <w:lang w:eastAsia="zh-CN"/>
        </w:rPr>
        <w:t>（二）授权委托书</w:t>
      </w:r>
      <w:bookmarkEnd w:id="868"/>
      <w:bookmarkEnd w:id="869"/>
      <w:bookmarkEnd w:id="870"/>
      <w:bookmarkEnd w:id="871"/>
    </w:p>
    <w:p w14:paraId="66F8E756">
      <w:pPr>
        <w:pStyle w:val="42"/>
        <w:keepNext/>
        <w:keepLines/>
        <w:spacing w:after="0"/>
        <w:ind w:firstLine="161"/>
        <w:jc w:val="both"/>
        <w:outlineLvl w:val="9"/>
        <w:rPr>
          <w:rFonts w:hint="eastAsia"/>
          <w:b/>
          <w:bCs/>
          <w:color w:val="auto"/>
          <w:sz w:val="32"/>
          <w:szCs w:val="32"/>
          <w:highlight w:val="none"/>
        </w:rPr>
      </w:pPr>
    </w:p>
    <w:p w14:paraId="78144B5D">
      <w:pPr>
        <w:pStyle w:val="39"/>
        <w:tabs>
          <w:tab w:val="left" w:pos="2314"/>
          <w:tab w:val="left" w:pos="3053"/>
          <w:tab w:val="left" w:pos="5477"/>
        </w:tabs>
        <w:spacing w:line="440" w:lineRule="exact"/>
        <w:ind w:firstLine="120"/>
        <w:rPr>
          <w:rFonts w:hint="eastAsia"/>
          <w:color w:val="auto"/>
          <w:sz w:val="24"/>
          <w:szCs w:val="24"/>
          <w:highlight w:val="none"/>
        </w:rPr>
      </w:pPr>
      <w:bookmarkStart w:id="872" w:name="bookmark925"/>
      <w:r>
        <w:rPr>
          <w:rFonts w:hint="eastAsia"/>
          <w:color w:val="auto"/>
          <w:sz w:val="24"/>
          <w:szCs w:val="24"/>
          <w:highlight w:val="none"/>
        </w:rPr>
        <w:t>本人</w:t>
      </w:r>
      <w:r>
        <w:rPr>
          <w:rFonts w:hint="eastAsia"/>
          <w:color w:val="auto"/>
          <w:sz w:val="24"/>
          <w:szCs w:val="24"/>
          <w:highlight w:val="none"/>
          <w:u w:val="single"/>
        </w:rPr>
        <w:tab/>
      </w:r>
      <w:r>
        <w:rPr>
          <w:rFonts w:hint="eastAsia"/>
          <w:color w:val="auto"/>
          <w:sz w:val="24"/>
          <w:szCs w:val="24"/>
          <w:highlight w:val="none"/>
        </w:rPr>
        <w:t>（姓名）系</w:t>
      </w:r>
      <w:r>
        <w:rPr>
          <w:rFonts w:hint="eastAsia"/>
          <w:color w:val="auto"/>
          <w:sz w:val="24"/>
          <w:szCs w:val="24"/>
          <w:highlight w:val="none"/>
          <w:u w:val="single"/>
        </w:rPr>
        <w:tab/>
      </w:r>
      <w:r>
        <w:rPr>
          <w:rFonts w:hint="eastAsia"/>
          <w:color w:val="auto"/>
          <w:sz w:val="24"/>
          <w:szCs w:val="24"/>
          <w:highlight w:val="none"/>
        </w:rPr>
        <w:t>（投标人名称）的法定代表人（单位负责人），现委托</w:t>
      </w:r>
      <w:r>
        <w:rPr>
          <w:rFonts w:hint="eastAsia"/>
          <w:color w:val="auto"/>
          <w:sz w:val="24"/>
          <w:szCs w:val="24"/>
          <w:highlight w:val="none"/>
          <w:u w:val="single"/>
        </w:rPr>
        <w:tab/>
      </w:r>
      <w:r>
        <w:rPr>
          <w:rFonts w:hint="eastAsia"/>
          <w:color w:val="auto"/>
          <w:sz w:val="24"/>
          <w:szCs w:val="24"/>
          <w:highlight w:val="none"/>
        </w:rPr>
        <w:t>（姓名）为我方代理人。代理人根据授权，以我方名义签署、澄清确认、递交、撤回、修改设备采购招标项目投标文件、签订合同和处理有关事宜，其法律后果由我方承担。</w:t>
      </w:r>
      <w:bookmarkEnd w:id="872"/>
    </w:p>
    <w:p w14:paraId="08BDE795">
      <w:pPr>
        <w:pStyle w:val="39"/>
        <w:tabs>
          <w:tab w:val="left" w:pos="3461"/>
        </w:tabs>
        <w:spacing w:line="440" w:lineRule="exact"/>
        <w:ind w:firstLine="120"/>
        <w:jc w:val="both"/>
        <w:rPr>
          <w:rFonts w:hint="eastAsia"/>
          <w:color w:val="auto"/>
          <w:sz w:val="24"/>
          <w:szCs w:val="24"/>
          <w:highlight w:val="none"/>
        </w:rPr>
      </w:pPr>
      <w:r>
        <w:rPr>
          <w:rFonts w:hint="eastAsia"/>
          <w:color w:val="auto"/>
          <w:sz w:val="24"/>
          <w:szCs w:val="24"/>
          <w:highlight w:val="none"/>
        </w:rPr>
        <w:t>委托期限：</w:t>
      </w:r>
      <w:r>
        <w:rPr>
          <w:rFonts w:hint="eastAsia"/>
          <w:color w:val="auto"/>
          <w:sz w:val="24"/>
          <w:szCs w:val="24"/>
          <w:highlight w:val="none"/>
          <w:u w:val="single"/>
        </w:rPr>
        <w:tab/>
      </w:r>
      <w:r>
        <w:rPr>
          <w:rFonts w:hint="eastAsia"/>
          <w:color w:val="auto"/>
          <w:sz w:val="24"/>
          <w:szCs w:val="24"/>
          <w:highlight w:val="none"/>
        </w:rPr>
        <w:t>。</w:t>
      </w:r>
    </w:p>
    <w:p w14:paraId="73E0E73B">
      <w:pPr>
        <w:pStyle w:val="39"/>
        <w:spacing w:after="420" w:line="440" w:lineRule="exact"/>
        <w:ind w:firstLine="120"/>
        <w:jc w:val="both"/>
        <w:rPr>
          <w:rFonts w:hint="eastAsia"/>
          <w:color w:val="auto"/>
          <w:sz w:val="24"/>
          <w:szCs w:val="24"/>
          <w:highlight w:val="none"/>
        </w:rPr>
      </w:pPr>
      <w:r>
        <w:rPr>
          <w:rFonts w:hint="eastAsia"/>
          <w:color w:val="auto"/>
          <w:sz w:val="24"/>
          <w:szCs w:val="24"/>
          <w:highlight w:val="none"/>
        </w:rPr>
        <w:t>代理人无转委托权。</w:t>
      </w:r>
    </w:p>
    <w:p w14:paraId="2B289CB3">
      <w:pPr>
        <w:pStyle w:val="39"/>
        <w:spacing w:after="420" w:line="446" w:lineRule="exact"/>
        <w:ind w:firstLine="120"/>
        <w:rPr>
          <w:rFonts w:hint="eastAsia"/>
          <w:color w:val="auto"/>
          <w:sz w:val="24"/>
          <w:szCs w:val="24"/>
          <w:highlight w:val="none"/>
        </w:rPr>
      </w:pPr>
      <w:r>
        <w:rPr>
          <w:rFonts w:hint="eastAsia"/>
          <w:color w:val="auto"/>
          <w:sz w:val="24"/>
          <w:szCs w:val="24"/>
          <w:highlight w:val="none"/>
        </w:rPr>
        <w:t>附：法定代表人（单位负责人）身份证复印件及委托代理人身份证复印件</w:t>
      </w:r>
    </w:p>
    <w:p w14:paraId="0D0EA464">
      <w:pPr>
        <w:pStyle w:val="39"/>
        <w:spacing w:line="446" w:lineRule="exact"/>
        <w:ind w:firstLine="120"/>
        <w:rPr>
          <w:rFonts w:hint="eastAsia"/>
          <w:color w:val="auto"/>
          <w:sz w:val="24"/>
          <w:szCs w:val="24"/>
          <w:highlight w:val="none"/>
        </w:rPr>
      </w:pPr>
      <w:r>
        <w:rPr>
          <w:rFonts w:hint="eastAsia"/>
          <w:color w:val="auto"/>
          <w:sz w:val="24"/>
          <w:szCs w:val="24"/>
          <w:highlight w:val="none"/>
        </w:rPr>
        <w:t>注：本授权委托书需由投标人加盖单位公章并由其法定代表人（单位负责人）和委托代理人签字。</w:t>
      </w:r>
    </w:p>
    <w:p w14:paraId="643B30C2">
      <w:pPr>
        <w:pStyle w:val="39"/>
        <w:tabs>
          <w:tab w:val="left" w:pos="7140"/>
          <w:tab w:val="left" w:pos="7562"/>
        </w:tabs>
        <w:spacing w:line="878" w:lineRule="exact"/>
        <w:ind w:left="2700" w:firstLine="120"/>
        <w:rPr>
          <w:rFonts w:hint="eastAsia"/>
          <w:color w:val="auto"/>
          <w:sz w:val="24"/>
          <w:szCs w:val="24"/>
          <w:highlight w:val="none"/>
        </w:rPr>
      </w:pPr>
      <w:r>
        <w:rPr>
          <w:rFonts w:hint="eastAsia"/>
          <w:color w:val="auto"/>
          <w:sz w:val="24"/>
          <w:szCs w:val="24"/>
          <w:highlight w:val="none"/>
        </w:rPr>
        <w:t>投标人：</w:t>
      </w:r>
      <w:r>
        <w:rPr>
          <w:rFonts w:hint="eastAsia"/>
          <w:color w:val="auto"/>
          <w:sz w:val="24"/>
          <w:szCs w:val="24"/>
          <w:highlight w:val="none"/>
          <w:u w:val="single"/>
        </w:rPr>
        <w:tab/>
      </w:r>
      <w:r>
        <w:rPr>
          <w:rFonts w:hint="eastAsia"/>
          <w:color w:val="auto"/>
          <w:sz w:val="24"/>
          <w:szCs w:val="24"/>
          <w:highlight w:val="none"/>
        </w:rPr>
        <w:t>（单位公章）</w:t>
      </w:r>
    </w:p>
    <w:p w14:paraId="783F9407">
      <w:pPr>
        <w:pStyle w:val="39"/>
        <w:tabs>
          <w:tab w:val="left" w:pos="7140"/>
          <w:tab w:val="left" w:pos="7562"/>
        </w:tabs>
        <w:spacing w:line="878" w:lineRule="exact"/>
        <w:ind w:left="2700" w:firstLine="120"/>
        <w:rPr>
          <w:rFonts w:hint="eastAsia"/>
          <w:color w:val="auto"/>
          <w:sz w:val="24"/>
          <w:szCs w:val="24"/>
          <w:highlight w:val="none"/>
        </w:rPr>
      </w:pPr>
      <w:r>
        <w:rPr>
          <w:rFonts w:hint="eastAsia"/>
          <w:color w:val="auto"/>
          <w:sz w:val="24"/>
          <w:szCs w:val="24"/>
          <w:highlight w:val="none"/>
        </w:rPr>
        <w:t>法定代表人（单位负责人）：</w:t>
      </w:r>
      <w:r>
        <w:rPr>
          <w:rFonts w:hint="eastAsia"/>
          <w:color w:val="auto"/>
          <w:sz w:val="24"/>
          <w:szCs w:val="24"/>
          <w:highlight w:val="none"/>
          <w:u w:val="single"/>
        </w:rPr>
        <w:tab/>
      </w:r>
      <w:r>
        <w:rPr>
          <w:rFonts w:hint="eastAsia"/>
          <w:color w:val="auto"/>
          <w:sz w:val="24"/>
          <w:szCs w:val="24"/>
          <w:highlight w:val="none"/>
        </w:rPr>
        <w:t>（签字</w:t>
      </w:r>
      <w:r>
        <w:rPr>
          <w:rFonts w:hint="eastAsia"/>
          <w:color w:val="auto"/>
          <w:sz w:val="24"/>
          <w:szCs w:val="24"/>
          <w:highlight w:val="none"/>
          <w:lang w:val="en-US" w:eastAsia="zh-CN"/>
        </w:rPr>
        <w:t>或盖章</w:t>
      </w:r>
      <w:r>
        <w:rPr>
          <w:rFonts w:hint="eastAsia"/>
          <w:color w:val="auto"/>
          <w:sz w:val="24"/>
          <w:szCs w:val="24"/>
          <w:highlight w:val="none"/>
        </w:rPr>
        <w:t>）</w:t>
      </w:r>
    </w:p>
    <w:p w14:paraId="70085B7D">
      <w:pPr>
        <w:pStyle w:val="39"/>
        <w:tabs>
          <w:tab w:val="left" w:pos="7562"/>
          <w:tab w:val="left" w:pos="8402"/>
        </w:tabs>
        <w:spacing w:line="878" w:lineRule="exact"/>
        <w:ind w:left="2700" w:firstLine="120"/>
        <w:rPr>
          <w:rFonts w:hint="eastAsia"/>
          <w:color w:val="auto"/>
          <w:sz w:val="24"/>
          <w:szCs w:val="24"/>
          <w:highlight w:val="none"/>
        </w:rPr>
      </w:pPr>
      <w:r>
        <w:rPr>
          <w:rFonts w:hint="eastAsia"/>
          <w:color w:val="auto"/>
          <w:sz w:val="24"/>
          <w:szCs w:val="24"/>
          <w:highlight w:val="none"/>
        </w:rPr>
        <w:t>身份证号码：</w:t>
      </w:r>
      <w:r>
        <w:rPr>
          <w:rFonts w:hint="eastAsia"/>
          <w:color w:val="auto"/>
          <w:sz w:val="24"/>
          <w:szCs w:val="24"/>
          <w:highlight w:val="none"/>
          <w:u w:val="single"/>
        </w:rPr>
        <w:tab/>
      </w:r>
    </w:p>
    <w:p w14:paraId="6EBCA3B0">
      <w:pPr>
        <w:pStyle w:val="39"/>
        <w:tabs>
          <w:tab w:val="left" w:pos="7562"/>
          <w:tab w:val="left" w:pos="8402"/>
        </w:tabs>
        <w:spacing w:line="878" w:lineRule="exact"/>
        <w:ind w:left="2700" w:firstLine="120"/>
        <w:rPr>
          <w:rFonts w:hint="eastAsia"/>
          <w:color w:val="auto"/>
          <w:sz w:val="24"/>
          <w:szCs w:val="24"/>
          <w:highlight w:val="none"/>
        </w:rPr>
      </w:pPr>
      <w:r>
        <w:rPr>
          <w:rFonts w:hint="eastAsia"/>
          <w:color w:val="auto"/>
          <w:sz w:val="24"/>
          <w:szCs w:val="24"/>
          <w:highlight w:val="none"/>
        </w:rPr>
        <w:t>委托代理人：</w:t>
      </w:r>
      <w:r>
        <w:rPr>
          <w:rFonts w:hint="eastAsia"/>
          <w:color w:val="auto"/>
          <w:sz w:val="24"/>
          <w:szCs w:val="24"/>
          <w:highlight w:val="none"/>
          <w:u w:val="single"/>
        </w:rPr>
        <w:tab/>
      </w:r>
      <w:r>
        <w:rPr>
          <w:rFonts w:hint="eastAsia"/>
          <w:color w:val="auto"/>
          <w:sz w:val="24"/>
          <w:szCs w:val="24"/>
          <w:highlight w:val="none"/>
        </w:rPr>
        <w:t>（签字</w:t>
      </w:r>
      <w:r>
        <w:rPr>
          <w:rFonts w:hint="eastAsia"/>
          <w:color w:val="auto"/>
          <w:sz w:val="24"/>
          <w:szCs w:val="24"/>
          <w:highlight w:val="none"/>
          <w:lang w:val="en-US" w:eastAsia="zh-CN"/>
        </w:rPr>
        <w:t>或盖章</w:t>
      </w:r>
      <w:r>
        <w:rPr>
          <w:rFonts w:hint="eastAsia"/>
          <w:color w:val="auto"/>
          <w:sz w:val="24"/>
          <w:szCs w:val="24"/>
          <w:highlight w:val="none"/>
        </w:rPr>
        <w:t>）</w:t>
      </w:r>
    </w:p>
    <w:p w14:paraId="1CDF6C0F">
      <w:pPr>
        <w:pStyle w:val="39"/>
        <w:tabs>
          <w:tab w:val="left" w:pos="8393"/>
        </w:tabs>
        <w:spacing w:after="420" w:line="878" w:lineRule="exact"/>
        <w:ind w:left="2700" w:firstLine="120"/>
        <w:rPr>
          <w:rFonts w:hint="eastAsia"/>
          <w:color w:val="auto"/>
          <w:sz w:val="24"/>
          <w:szCs w:val="24"/>
          <w:highlight w:val="none"/>
        </w:rPr>
      </w:pPr>
      <w:r>
        <w:rPr>
          <w:rFonts w:hint="eastAsia"/>
          <w:color w:val="auto"/>
          <w:sz w:val="24"/>
          <w:szCs w:val="24"/>
          <w:highlight w:val="none"/>
        </w:rPr>
        <w:t>身份证号码：</w:t>
      </w:r>
      <w:r>
        <w:rPr>
          <w:rFonts w:hint="eastAsia"/>
          <w:color w:val="auto"/>
          <w:sz w:val="24"/>
          <w:szCs w:val="24"/>
          <w:highlight w:val="none"/>
          <w:u w:val="single"/>
        </w:rPr>
        <w:tab/>
      </w:r>
    </w:p>
    <w:p w14:paraId="7DAAF75D">
      <w:pPr>
        <w:pStyle w:val="39"/>
        <w:tabs>
          <w:tab w:val="left" w:pos="638"/>
          <w:tab w:val="left" w:pos="1478"/>
          <w:tab w:val="left" w:pos="2318"/>
        </w:tabs>
        <w:spacing w:line="240" w:lineRule="auto"/>
        <w:ind w:right="-91" w:firstLine="120"/>
        <w:jc w:val="right"/>
        <w:rPr>
          <w:rFonts w:hint="eastAsia"/>
          <w:color w:val="auto"/>
          <w:sz w:val="24"/>
          <w:szCs w:val="24"/>
          <w:highlight w:val="none"/>
        </w:rPr>
        <w:sectPr>
          <w:headerReference r:id="rId16" w:type="default"/>
          <w:footerReference r:id="rId18" w:type="default"/>
          <w:headerReference r:id="rId17" w:type="even"/>
          <w:footerReference r:id="rId19" w:type="even"/>
          <w:pgSz w:w="12240" w:h="15840"/>
          <w:pgMar w:top="1417" w:right="1417" w:bottom="1417" w:left="1417" w:header="850" w:footer="850" w:gutter="0"/>
          <w:cols w:space="720" w:num="1"/>
          <w:docGrid w:linePitch="360" w:charSpace="0"/>
        </w:sectPr>
      </w:pPr>
      <w:r>
        <w:rPr>
          <w:rFonts w:hint="eastAsia"/>
          <w:color w:val="auto"/>
          <w:sz w:val="24"/>
          <w:szCs w:val="24"/>
          <w:highlight w:val="none"/>
          <w:u w:val="single"/>
        </w:rPr>
        <w:tab/>
      </w:r>
      <w:r>
        <w:rPr>
          <w:rFonts w:hint="eastAsia"/>
          <w:color w:val="auto"/>
          <w:sz w:val="24"/>
          <w:szCs w:val="24"/>
          <w:highlight w:val="none"/>
        </w:rPr>
        <w:t>年</w:t>
      </w:r>
      <w:r>
        <w:rPr>
          <w:rFonts w:hint="eastAsia"/>
          <w:color w:val="auto"/>
          <w:sz w:val="24"/>
          <w:szCs w:val="24"/>
          <w:highlight w:val="none"/>
          <w:u w:val="single"/>
        </w:rPr>
        <w:tab/>
      </w:r>
      <w:r>
        <w:rPr>
          <w:rFonts w:hint="eastAsia"/>
          <w:color w:val="auto"/>
          <w:sz w:val="24"/>
          <w:szCs w:val="24"/>
          <w:highlight w:val="none"/>
        </w:rPr>
        <w:t>月</w:t>
      </w:r>
      <w:r>
        <w:rPr>
          <w:rFonts w:hint="eastAsia"/>
          <w:color w:val="auto"/>
          <w:sz w:val="24"/>
          <w:szCs w:val="24"/>
          <w:highlight w:val="none"/>
          <w:u w:val="single"/>
        </w:rPr>
        <w:tab/>
      </w:r>
      <w:r>
        <w:rPr>
          <w:rFonts w:hint="eastAsia"/>
          <w:color w:val="auto"/>
          <w:sz w:val="24"/>
          <w:szCs w:val="24"/>
          <w:highlight w:val="none"/>
        </w:rPr>
        <w:t>日</w:t>
      </w:r>
    </w:p>
    <w:p w14:paraId="3B2D04BB">
      <w:pPr>
        <w:ind w:firstLine="124"/>
        <w:rPr>
          <w:rFonts w:hint="eastAsia" w:ascii="宋体" w:hAnsi="宋体" w:eastAsia="宋体" w:cs="宋体"/>
          <w:snapToGrid w:val="0"/>
          <w:color w:val="auto"/>
          <w:spacing w:val="4"/>
          <w:highlight w:val="none"/>
          <w:lang w:eastAsia="zh-CN"/>
        </w:rPr>
      </w:pPr>
      <w:bookmarkStart w:id="873" w:name="bookmark944"/>
      <w:bookmarkStart w:id="874" w:name="_Toc5714"/>
      <w:bookmarkStart w:id="875" w:name="_Toc12278"/>
      <w:bookmarkStart w:id="876" w:name="bookmark942"/>
      <w:r>
        <w:rPr>
          <w:rFonts w:hint="eastAsia" w:ascii="宋体" w:hAnsi="宋体" w:eastAsia="宋体" w:cs="宋体"/>
          <w:snapToGrid w:val="0"/>
          <w:color w:val="auto"/>
          <w:spacing w:val="4"/>
          <w:highlight w:val="none"/>
          <w:lang w:eastAsia="zh-CN"/>
        </w:rPr>
        <w:t>格式三</w:t>
      </w:r>
    </w:p>
    <w:p w14:paraId="592B03B0">
      <w:pPr>
        <w:pStyle w:val="42"/>
        <w:keepNext/>
        <w:keepLines/>
        <w:spacing w:after="560"/>
        <w:ind w:firstLine="161"/>
        <w:rPr>
          <w:rFonts w:hint="eastAsia"/>
          <w:color w:val="auto"/>
          <w:sz w:val="32"/>
          <w:szCs w:val="32"/>
          <w:highlight w:val="none"/>
          <w:lang w:eastAsia="zh-CN"/>
        </w:rPr>
      </w:pPr>
      <w:bookmarkStart w:id="877" w:name="_Toc15229"/>
      <w:bookmarkStart w:id="878" w:name="_Toc29921"/>
      <w:bookmarkStart w:id="879" w:name="_Toc17834"/>
      <w:r>
        <w:rPr>
          <w:rFonts w:hint="eastAsia"/>
          <w:b/>
          <w:bCs/>
          <w:color w:val="auto"/>
          <w:sz w:val="32"/>
          <w:szCs w:val="32"/>
          <w:highlight w:val="none"/>
          <w:lang w:val="en-US" w:eastAsia="zh-CN"/>
        </w:rPr>
        <w:t>三</w:t>
      </w:r>
      <w:r>
        <w:rPr>
          <w:rFonts w:hint="eastAsia"/>
          <w:b/>
          <w:bCs/>
          <w:color w:val="auto"/>
          <w:sz w:val="32"/>
          <w:szCs w:val="32"/>
          <w:highlight w:val="none"/>
        </w:rPr>
        <w:t>、</w:t>
      </w:r>
      <w:bookmarkEnd w:id="873"/>
      <w:bookmarkEnd w:id="874"/>
      <w:bookmarkEnd w:id="875"/>
      <w:bookmarkEnd w:id="876"/>
      <w:r>
        <w:rPr>
          <w:rFonts w:hint="eastAsia"/>
          <w:b/>
          <w:bCs/>
          <w:color w:val="auto"/>
          <w:sz w:val="32"/>
          <w:szCs w:val="32"/>
          <w:highlight w:val="none"/>
          <w:lang w:val="en-US" w:eastAsia="zh-CN"/>
        </w:rPr>
        <w:t>供货要求及合同条款承诺书</w:t>
      </w:r>
      <w:bookmarkEnd w:id="877"/>
      <w:bookmarkEnd w:id="878"/>
      <w:bookmarkEnd w:id="879"/>
    </w:p>
    <w:p w14:paraId="4EDDD8A3">
      <w:pPr>
        <w:snapToGrid w:val="0"/>
        <w:spacing w:line="360" w:lineRule="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广州市高速公路有限公司、广东粤信项目管理有限公司：</w:t>
      </w:r>
    </w:p>
    <w:p w14:paraId="6B7FB076">
      <w:pPr>
        <w:snapToGrid w:val="0"/>
        <w:spacing w:line="360" w:lineRule="auto"/>
        <w:ind w:left="199" w:leftChars="83"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关于贵单位发布</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color w:val="auto"/>
          <w:sz w:val="24"/>
          <w:szCs w:val="24"/>
          <w:highlight w:val="none"/>
          <w:u w:val="single"/>
          <w:lang w:val="en-US" w:eastAsia="zh-CN"/>
        </w:rPr>
        <w:t>（项目名称）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的招标公告，本公司（企业）愿意参加投标，并作出如下承诺：</w:t>
      </w:r>
    </w:p>
    <w:p w14:paraId="1FF47361">
      <w:pPr>
        <w:pStyle w:val="75"/>
        <w:numPr>
          <w:ilvl w:val="0"/>
          <w:numId w:val="3"/>
        </w:numPr>
        <w:tabs>
          <w:tab w:val="left" w:pos="426"/>
        </w:tabs>
        <w:snapToGrid w:val="0"/>
        <w:spacing w:line="360" w:lineRule="auto"/>
        <w:ind w:firstLineChars="0"/>
        <w:rPr>
          <w:rFonts w:hint="eastAsia" w:ascii="宋体" w:hAnsi="宋体" w:eastAsia="宋体"/>
          <w:color w:val="auto"/>
          <w:highlight w:val="none"/>
          <w:lang w:eastAsia="zh-CN"/>
        </w:rPr>
      </w:pPr>
      <w:r>
        <w:rPr>
          <w:rFonts w:hint="eastAsia" w:ascii="宋体" w:hAnsi="宋体" w:eastAsia="宋体" w:cs="宋体"/>
          <w:color w:val="auto"/>
          <w:highlight w:val="none"/>
          <w:lang w:eastAsia="zh-CN"/>
        </w:rPr>
        <w:t>本公司（企业）</w:t>
      </w:r>
      <w:r>
        <w:rPr>
          <w:rFonts w:hint="eastAsia" w:ascii="宋体" w:hAnsi="宋体"/>
          <w:color w:val="auto"/>
          <w:highlight w:val="none"/>
          <w:lang w:eastAsia="zh-CN"/>
        </w:rPr>
        <w:t>已经详细地阅读并完全明白了全部</w:t>
      </w:r>
      <w:r>
        <w:rPr>
          <w:rFonts w:hint="eastAsia" w:ascii="宋体" w:hAnsi="宋体" w:eastAsia="宋体" w:cs="宋体"/>
          <w:color w:val="auto"/>
          <w:highlight w:val="none"/>
          <w:lang w:eastAsia="zh-CN"/>
        </w:rPr>
        <w:t>响应招标文件《</w:t>
      </w:r>
      <w:r>
        <w:rPr>
          <w:rFonts w:hint="eastAsia"/>
          <w:color w:val="auto"/>
          <w:highlight w:val="none"/>
          <w:lang w:eastAsia="zh-CN"/>
        </w:rPr>
        <w:t>第五章供货要求</w:t>
      </w:r>
      <w:r>
        <w:rPr>
          <w:rFonts w:hint="eastAsia" w:ascii="宋体" w:hAnsi="宋体" w:eastAsia="宋体" w:cs="宋体"/>
          <w:color w:val="auto"/>
          <w:highlight w:val="none"/>
          <w:lang w:eastAsia="zh-CN"/>
        </w:rPr>
        <w:t>》</w:t>
      </w:r>
      <w:r>
        <w:rPr>
          <w:rFonts w:hint="eastAsia" w:ascii="宋体" w:hAnsi="宋体"/>
          <w:color w:val="auto"/>
          <w:highlight w:val="none"/>
          <w:lang w:eastAsia="zh-CN"/>
        </w:rPr>
        <w:t>，包括</w:t>
      </w:r>
      <w:r>
        <w:rPr>
          <w:rFonts w:hint="eastAsia" w:ascii="宋体" w:hAnsi="宋体" w:eastAsia="宋体"/>
          <w:color w:val="auto"/>
          <w:highlight w:val="none"/>
          <w:lang w:eastAsia="zh-CN"/>
        </w:rPr>
        <w:t>补充公告</w:t>
      </w:r>
      <w:r>
        <w:rPr>
          <w:rFonts w:hint="eastAsia" w:ascii="宋体" w:hAnsi="宋体"/>
          <w:color w:val="auto"/>
          <w:highlight w:val="none"/>
          <w:lang w:eastAsia="zh-CN"/>
        </w:rPr>
        <w:t>（如有）</w:t>
      </w:r>
      <w:r>
        <w:rPr>
          <w:rFonts w:hint="eastAsia" w:ascii="宋体" w:hAnsi="宋体" w:eastAsia="宋体"/>
          <w:color w:val="auto"/>
          <w:highlight w:val="none"/>
          <w:lang w:eastAsia="zh-CN"/>
        </w:rPr>
        <w:t>、</w:t>
      </w:r>
      <w:r>
        <w:rPr>
          <w:rFonts w:hint="eastAsia" w:ascii="宋体" w:hAnsi="宋体"/>
          <w:color w:val="auto"/>
          <w:highlight w:val="none"/>
          <w:lang w:eastAsia="zh-CN"/>
        </w:rPr>
        <w:t>澄清文件（如有）</w:t>
      </w:r>
      <w:r>
        <w:rPr>
          <w:rFonts w:hint="eastAsia" w:ascii="宋体" w:hAnsi="宋体" w:eastAsia="宋体"/>
          <w:color w:val="auto"/>
          <w:highlight w:val="none"/>
          <w:lang w:eastAsia="zh-CN"/>
        </w:rPr>
        <w:t>、答疑</w:t>
      </w:r>
      <w:r>
        <w:rPr>
          <w:rFonts w:hint="eastAsia" w:ascii="宋体" w:hAnsi="宋体"/>
          <w:color w:val="auto"/>
          <w:highlight w:val="none"/>
          <w:lang w:eastAsia="zh-CN"/>
        </w:rPr>
        <w:t>文件（如有）</w:t>
      </w:r>
      <w:r>
        <w:rPr>
          <w:rFonts w:hint="eastAsia" w:ascii="宋体" w:hAnsi="宋体" w:eastAsia="宋体"/>
          <w:color w:val="auto"/>
          <w:highlight w:val="none"/>
          <w:lang w:eastAsia="zh-CN"/>
        </w:rPr>
        <w:t>中对此的要求，我司承诺完全响应《供货要求》中所有条款：</w:t>
      </w:r>
    </w:p>
    <w:p w14:paraId="1E60FD5D">
      <w:pPr>
        <w:pStyle w:val="75"/>
        <w:numPr>
          <w:ilvl w:val="0"/>
          <w:numId w:val="4"/>
        </w:numPr>
        <w:tabs>
          <w:tab w:val="left" w:pos="426"/>
          <w:tab w:val="clear" w:pos="312"/>
        </w:tabs>
        <w:snapToGrid w:val="0"/>
        <w:spacing w:line="360" w:lineRule="auto"/>
        <w:ind w:firstLine="480"/>
        <w:rPr>
          <w:rFonts w:hint="eastAsia" w:ascii="宋体" w:hAnsi="宋体" w:eastAsia="宋体"/>
          <w:color w:val="auto"/>
          <w:highlight w:val="none"/>
          <w:lang w:eastAsia="zh-CN"/>
        </w:rPr>
      </w:pPr>
      <w:r>
        <w:rPr>
          <w:rFonts w:hint="eastAsia" w:ascii="宋体" w:hAnsi="宋体" w:eastAsia="宋体"/>
          <w:color w:val="auto"/>
          <w:highlight w:val="none"/>
          <w:lang w:eastAsia="zh-CN"/>
        </w:rPr>
        <w:t>我司承诺完全响应</w:t>
      </w:r>
      <w:r>
        <w:rPr>
          <w:rFonts w:hint="eastAsia" w:ascii="宋体" w:hAnsi="宋体" w:eastAsia="宋体" w:cs="宋体"/>
          <w:color w:val="auto"/>
          <w:highlight w:val="none"/>
          <w:lang w:eastAsia="zh-CN"/>
        </w:rPr>
        <w:t>招标文件《</w:t>
      </w:r>
      <w:r>
        <w:rPr>
          <w:rFonts w:hint="eastAsia"/>
          <w:color w:val="auto"/>
          <w:highlight w:val="none"/>
          <w:lang w:eastAsia="zh-CN"/>
        </w:rPr>
        <w:t>第五章供货要求</w:t>
      </w:r>
      <w:r>
        <w:rPr>
          <w:rFonts w:hint="eastAsia" w:ascii="宋体" w:hAnsi="宋体" w:eastAsia="宋体" w:cs="宋体"/>
          <w:color w:val="auto"/>
          <w:highlight w:val="none"/>
          <w:lang w:eastAsia="zh-CN"/>
        </w:rPr>
        <w:t>》</w:t>
      </w:r>
      <w:r>
        <w:rPr>
          <w:rFonts w:hint="eastAsia" w:ascii="宋体" w:hAnsi="宋体" w:eastAsia="宋体"/>
          <w:color w:val="auto"/>
          <w:highlight w:val="none"/>
          <w:lang w:eastAsia="zh-CN"/>
        </w:rPr>
        <w:t>“一、工程概况及通用标准”；</w:t>
      </w:r>
    </w:p>
    <w:p w14:paraId="763C30A6">
      <w:pPr>
        <w:pStyle w:val="75"/>
        <w:numPr>
          <w:ilvl w:val="0"/>
          <w:numId w:val="4"/>
        </w:numPr>
        <w:tabs>
          <w:tab w:val="left" w:pos="426"/>
          <w:tab w:val="clear" w:pos="312"/>
        </w:tabs>
        <w:snapToGrid w:val="0"/>
        <w:spacing w:line="360" w:lineRule="auto"/>
        <w:ind w:firstLine="480"/>
        <w:rPr>
          <w:rFonts w:hint="eastAsia" w:ascii="宋体" w:hAnsi="宋体" w:eastAsia="宋体"/>
          <w:color w:val="auto"/>
          <w:highlight w:val="none"/>
          <w:lang w:eastAsia="zh-CN"/>
        </w:rPr>
      </w:pPr>
      <w:r>
        <w:rPr>
          <w:rFonts w:hint="eastAsia" w:ascii="宋体" w:hAnsi="宋体" w:eastAsia="宋体"/>
          <w:color w:val="auto"/>
          <w:highlight w:val="none"/>
          <w:lang w:eastAsia="zh-CN"/>
        </w:rPr>
        <w:t>我司承诺完全响应</w:t>
      </w:r>
      <w:r>
        <w:rPr>
          <w:rFonts w:hint="eastAsia" w:ascii="宋体" w:hAnsi="宋体" w:eastAsia="宋体" w:cs="宋体"/>
          <w:color w:val="auto"/>
          <w:highlight w:val="none"/>
          <w:lang w:eastAsia="zh-CN"/>
        </w:rPr>
        <w:t>招标文件《</w:t>
      </w:r>
      <w:r>
        <w:rPr>
          <w:rFonts w:hint="eastAsia"/>
          <w:color w:val="auto"/>
          <w:highlight w:val="none"/>
          <w:lang w:eastAsia="zh-CN"/>
        </w:rPr>
        <w:t>第五章供货要求</w:t>
      </w:r>
      <w:r>
        <w:rPr>
          <w:rFonts w:hint="eastAsia" w:ascii="宋体" w:hAnsi="宋体" w:eastAsia="宋体" w:cs="宋体"/>
          <w:color w:val="auto"/>
          <w:highlight w:val="none"/>
          <w:lang w:eastAsia="zh-CN"/>
        </w:rPr>
        <w:t>》</w:t>
      </w:r>
      <w:r>
        <w:rPr>
          <w:rFonts w:hint="eastAsia" w:ascii="宋体" w:hAnsi="宋体" w:eastAsia="宋体"/>
          <w:color w:val="auto"/>
          <w:highlight w:val="none"/>
          <w:lang w:eastAsia="zh-CN"/>
        </w:rPr>
        <w:t>“二、</w:t>
      </w:r>
      <w:bookmarkStart w:id="880" w:name="_Toc14535"/>
      <w:r>
        <w:rPr>
          <w:rFonts w:hint="eastAsia" w:ascii="宋体" w:hAnsi="宋体" w:eastAsia="宋体" w:cs="宋体"/>
          <w:color w:val="auto"/>
          <w:highlight w:val="none"/>
          <w:lang w:eastAsia="zh-CN"/>
        </w:rPr>
        <w:t>设备需求一览表</w:t>
      </w:r>
      <w:bookmarkEnd w:id="880"/>
      <w:r>
        <w:rPr>
          <w:rFonts w:hint="eastAsia" w:ascii="宋体" w:hAnsi="宋体" w:eastAsia="宋体"/>
          <w:color w:val="auto"/>
          <w:highlight w:val="none"/>
          <w:lang w:eastAsia="zh-CN"/>
        </w:rPr>
        <w:t>”，如我司中标，我司供货采用的材料品牌应为本《设备需求一览表》中的参考品牌，或相当于与参考品牌同档次、同标准、同质量、价格相当的其他产品。</w:t>
      </w:r>
    </w:p>
    <w:p w14:paraId="183BE10C">
      <w:pPr>
        <w:pStyle w:val="75"/>
        <w:numPr>
          <w:ilvl w:val="0"/>
          <w:numId w:val="4"/>
        </w:numPr>
        <w:tabs>
          <w:tab w:val="left" w:pos="426"/>
          <w:tab w:val="clear" w:pos="312"/>
        </w:tabs>
        <w:snapToGrid w:val="0"/>
        <w:spacing w:line="360" w:lineRule="auto"/>
        <w:ind w:firstLine="480"/>
        <w:rPr>
          <w:rFonts w:hint="eastAsia" w:ascii="宋体" w:hAnsi="宋体" w:eastAsia="宋体" w:cs="宋体"/>
          <w:color w:val="auto"/>
          <w:szCs w:val="32"/>
          <w:highlight w:val="none"/>
          <w:lang w:eastAsia="zh-CN"/>
        </w:rPr>
      </w:pPr>
      <w:r>
        <w:rPr>
          <w:rFonts w:hint="eastAsia" w:ascii="宋体" w:hAnsi="宋体" w:eastAsia="宋体"/>
          <w:color w:val="auto"/>
          <w:highlight w:val="none"/>
          <w:lang w:eastAsia="zh-CN"/>
        </w:rPr>
        <w:t>我司承诺完全响应</w:t>
      </w:r>
      <w:r>
        <w:rPr>
          <w:rFonts w:hint="eastAsia" w:ascii="宋体" w:hAnsi="宋体" w:eastAsia="宋体" w:cs="宋体"/>
          <w:color w:val="auto"/>
          <w:highlight w:val="none"/>
          <w:lang w:eastAsia="zh-CN"/>
        </w:rPr>
        <w:t>招标文件《</w:t>
      </w:r>
      <w:r>
        <w:rPr>
          <w:rFonts w:hint="eastAsia"/>
          <w:color w:val="auto"/>
          <w:highlight w:val="none"/>
          <w:lang w:eastAsia="zh-CN"/>
        </w:rPr>
        <w:t>第五章供货要求</w:t>
      </w:r>
      <w:r>
        <w:rPr>
          <w:rFonts w:hint="eastAsia" w:ascii="宋体" w:hAnsi="宋体" w:eastAsia="宋体" w:cs="宋体"/>
          <w:color w:val="auto"/>
          <w:highlight w:val="none"/>
          <w:lang w:eastAsia="zh-CN"/>
        </w:rPr>
        <w:t>》</w:t>
      </w:r>
      <w:r>
        <w:rPr>
          <w:rFonts w:hint="eastAsia" w:ascii="宋体" w:hAnsi="宋体" w:eastAsia="宋体"/>
          <w:color w:val="auto"/>
          <w:highlight w:val="none"/>
          <w:lang w:eastAsia="zh-CN"/>
        </w:rPr>
        <w:t>“</w:t>
      </w:r>
      <w:r>
        <w:rPr>
          <w:rFonts w:hint="eastAsia" w:ascii="宋体" w:hAnsi="宋体" w:eastAsia="宋体" w:cs="宋体"/>
          <w:b w:val="0"/>
          <w:bCs/>
          <w:color w:val="auto"/>
          <w:highlight w:val="none"/>
          <w:lang w:val="en-US" w:eastAsia="zh-CN"/>
        </w:rPr>
        <w:t>三</w:t>
      </w:r>
      <w:r>
        <w:rPr>
          <w:rFonts w:hint="eastAsia" w:ascii="宋体" w:hAnsi="宋体" w:eastAsia="宋体" w:cs="宋体"/>
          <w:b w:val="0"/>
          <w:bCs/>
          <w:color w:val="auto"/>
          <w:highlight w:val="none"/>
          <w:lang w:val="en-US"/>
        </w:rPr>
        <w:t>、电线、电缆</w:t>
      </w:r>
      <w:r>
        <w:rPr>
          <w:rFonts w:hint="eastAsia" w:ascii="宋体" w:hAnsi="宋体" w:eastAsia="宋体" w:cs="宋体"/>
          <w:b w:val="0"/>
          <w:bCs/>
          <w:color w:val="auto"/>
          <w:highlight w:val="none"/>
          <w:lang w:val="en-US" w:eastAsia="zh-CN"/>
        </w:rPr>
        <w:t>技术性能指标</w:t>
      </w:r>
      <w:r>
        <w:rPr>
          <w:rFonts w:hint="eastAsia" w:ascii="宋体" w:hAnsi="宋体" w:eastAsia="宋体" w:cs="宋体"/>
          <w:color w:val="auto"/>
          <w:szCs w:val="32"/>
          <w:highlight w:val="none"/>
          <w:lang w:eastAsia="zh-CN"/>
        </w:rPr>
        <w:t>”；</w:t>
      </w:r>
    </w:p>
    <w:p w14:paraId="63EC4642">
      <w:pPr>
        <w:pStyle w:val="75"/>
        <w:numPr>
          <w:ilvl w:val="0"/>
          <w:numId w:val="4"/>
        </w:numPr>
        <w:tabs>
          <w:tab w:val="left" w:pos="426"/>
          <w:tab w:val="clear" w:pos="312"/>
        </w:tabs>
        <w:snapToGrid w:val="0"/>
        <w:spacing w:line="360" w:lineRule="auto"/>
        <w:ind w:firstLine="480"/>
        <w:rPr>
          <w:rFonts w:hint="eastAsia" w:ascii="宋体" w:hAnsi="宋体" w:eastAsia="宋体"/>
          <w:color w:val="auto"/>
          <w:highlight w:val="none"/>
          <w:lang w:eastAsia="zh-CN"/>
        </w:rPr>
      </w:pPr>
      <w:r>
        <w:rPr>
          <w:rFonts w:hint="eastAsia" w:ascii="宋体" w:hAnsi="宋体" w:eastAsia="宋体"/>
          <w:color w:val="auto"/>
          <w:highlight w:val="none"/>
          <w:lang w:eastAsia="zh-CN"/>
        </w:rPr>
        <w:t>我司承诺完全响应</w:t>
      </w:r>
      <w:r>
        <w:rPr>
          <w:rFonts w:hint="eastAsia" w:ascii="宋体" w:hAnsi="宋体" w:eastAsia="宋体" w:cs="宋体"/>
          <w:color w:val="auto"/>
          <w:highlight w:val="none"/>
          <w:lang w:eastAsia="zh-CN"/>
        </w:rPr>
        <w:t>招标文件《</w:t>
      </w:r>
      <w:r>
        <w:rPr>
          <w:rFonts w:hint="eastAsia"/>
          <w:color w:val="auto"/>
          <w:highlight w:val="none"/>
          <w:lang w:eastAsia="zh-CN"/>
        </w:rPr>
        <w:t>第五章供货要求</w:t>
      </w:r>
      <w:r>
        <w:rPr>
          <w:rFonts w:hint="eastAsia" w:ascii="宋体" w:hAnsi="宋体" w:eastAsia="宋体" w:cs="宋体"/>
          <w:color w:val="auto"/>
          <w:highlight w:val="none"/>
          <w:lang w:eastAsia="zh-CN"/>
        </w:rPr>
        <w:t>》</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四</w:t>
      </w:r>
      <w:r>
        <w:rPr>
          <w:rFonts w:hint="eastAsia" w:ascii="宋体" w:hAnsi="宋体" w:eastAsia="宋体"/>
          <w:color w:val="auto"/>
          <w:highlight w:val="none"/>
          <w:lang w:eastAsia="zh-CN"/>
        </w:rPr>
        <w:t>、检验考核要求”和“</w:t>
      </w:r>
      <w:r>
        <w:rPr>
          <w:rFonts w:hint="eastAsia" w:ascii="宋体" w:hAnsi="宋体" w:eastAsia="宋体"/>
          <w:color w:val="auto"/>
          <w:highlight w:val="none"/>
          <w:lang w:val="en-US" w:eastAsia="zh-CN"/>
        </w:rPr>
        <w:t>五</w:t>
      </w:r>
      <w:r>
        <w:rPr>
          <w:rFonts w:hint="eastAsia" w:ascii="宋体" w:hAnsi="宋体" w:eastAsia="宋体"/>
          <w:color w:val="auto"/>
          <w:highlight w:val="none"/>
          <w:lang w:eastAsia="zh-CN"/>
        </w:rPr>
        <w:t>、技术服务和质保期服务要求”。</w:t>
      </w:r>
    </w:p>
    <w:p w14:paraId="3D63CD75">
      <w:pPr>
        <w:pStyle w:val="75"/>
        <w:tabs>
          <w:tab w:val="left" w:pos="426"/>
        </w:tabs>
        <w:snapToGrid w:val="0"/>
        <w:spacing w:line="360" w:lineRule="auto"/>
        <w:ind w:firstLineChars="0"/>
        <w:rPr>
          <w:rFonts w:hint="eastAsia" w:ascii="宋体" w:hAnsi="宋体" w:eastAsia="宋体"/>
          <w:color w:val="auto"/>
          <w:highlight w:val="none"/>
          <w:lang w:eastAsia="zh-CN"/>
        </w:rPr>
      </w:pPr>
      <w:r>
        <w:rPr>
          <w:rFonts w:hint="eastAsia" w:ascii="宋体" w:hAnsi="宋体" w:eastAsia="宋体" w:cs="宋体"/>
          <w:color w:val="auto"/>
          <w:highlight w:val="none"/>
          <w:lang w:eastAsia="zh-CN"/>
        </w:rPr>
        <w:t>二、本公司（企业）</w:t>
      </w:r>
      <w:r>
        <w:rPr>
          <w:rFonts w:hint="eastAsia" w:ascii="宋体" w:hAnsi="宋体"/>
          <w:color w:val="auto"/>
          <w:highlight w:val="none"/>
          <w:lang w:eastAsia="zh-CN"/>
        </w:rPr>
        <w:t>已经详细地阅读并完全明白了全部</w:t>
      </w:r>
      <w:r>
        <w:rPr>
          <w:rFonts w:hint="eastAsia" w:ascii="宋体" w:hAnsi="宋体" w:eastAsia="宋体"/>
          <w:color w:val="auto"/>
          <w:highlight w:val="none"/>
          <w:lang w:eastAsia="zh-CN"/>
        </w:rPr>
        <w:t>《合同条款》</w:t>
      </w:r>
      <w:r>
        <w:rPr>
          <w:rFonts w:hint="eastAsia" w:ascii="宋体" w:hAnsi="宋体"/>
          <w:color w:val="auto"/>
          <w:highlight w:val="none"/>
          <w:lang w:eastAsia="zh-CN"/>
        </w:rPr>
        <w:t>，包括</w:t>
      </w:r>
      <w:r>
        <w:rPr>
          <w:rFonts w:hint="eastAsia" w:ascii="宋体" w:hAnsi="宋体" w:eastAsia="宋体"/>
          <w:color w:val="auto"/>
          <w:highlight w:val="none"/>
          <w:lang w:eastAsia="zh-CN"/>
        </w:rPr>
        <w:t>补充公告</w:t>
      </w:r>
      <w:r>
        <w:rPr>
          <w:rFonts w:hint="eastAsia" w:ascii="宋体" w:hAnsi="宋体"/>
          <w:color w:val="auto"/>
          <w:highlight w:val="none"/>
          <w:lang w:eastAsia="zh-CN"/>
        </w:rPr>
        <w:t>（如有）</w:t>
      </w:r>
      <w:r>
        <w:rPr>
          <w:rFonts w:hint="eastAsia" w:ascii="宋体" w:hAnsi="宋体" w:eastAsia="宋体"/>
          <w:color w:val="auto"/>
          <w:highlight w:val="none"/>
          <w:lang w:eastAsia="zh-CN"/>
        </w:rPr>
        <w:t>、</w:t>
      </w:r>
      <w:r>
        <w:rPr>
          <w:rFonts w:hint="eastAsia" w:ascii="宋体" w:hAnsi="宋体"/>
          <w:color w:val="auto"/>
          <w:highlight w:val="none"/>
          <w:lang w:eastAsia="zh-CN"/>
        </w:rPr>
        <w:t>澄清文件（如有）</w:t>
      </w:r>
      <w:r>
        <w:rPr>
          <w:rFonts w:hint="eastAsia" w:ascii="宋体" w:hAnsi="宋体" w:eastAsia="宋体"/>
          <w:color w:val="auto"/>
          <w:highlight w:val="none"/>
          <w:lang w:eastAsia="zh-CN"/>
        </w:rPr>
        <w:t>、答疑</w:t>
      </w:r>
      <w:r>
        <w:rPr>
          <w:rFonts w:hint="eastAsia" w:ascii="宋体" w:hAnsi="宋体"/>
          <w:color w:val="auto"/>
          <w:highlight w:val="none"/>
          <w:lang w:eastAsia="zh-CN"/>
        </w:rPr>
        <w:t>文件（如有）</w:t>
      </w:r>
      <w:r>
        <w:rPr>
          <w:rFonts w:hint="eastAsia" w:ascii="宋体" w:hAnsi="宋体" w:eastAsia="宋体"/>
          <w:color w:val="auto"/>
          <w:highlight w:val="none"/>
          <w:lang w:eastAsia="zh-CN"/>
        </w:rPr>
        <w:t>中对此的要求</w:t>
      </w:r>
      <w:r>
        <w:rPr>
          <w:rFonts w:hint="eastAsia" w:ascii="宋体" w:hAnsi="宋体"/>
          <w:color w:val="auto"/>
          <w:highlight w:val="none"/>
          <w:lang w:eastAsia="zh-CN"/>
        </w:rPr>
        <w:t>，</w:t>
      </w:r>
      <w:r>
        <w:rPr>
          <w:rFonts w:hint="eastAsia" w:ascii="宋体" w:hAnsi="宋体" w:eastAsia="宋体"/>
          <w:color w:val="auto"/>
          <w:highlight w:val="none"/>
          <w:lang w:eastAsia="zh-CN"/>
        </w:rPr>
        <w:t>我司承诺完全响应《合同条款》中所有条款。</w:t>
      </w:r>
    </w:p>
    <w:p w14:paraId="0D19BA26">
      <w:pPr>
        <w:pStyle w:val="75"/>
        <w:tabs>
          <w:tab w:val="left" w:pos="426"/>
        </w:tabs>
        <w:snapToGrid w:val="0"/>
        <w:spacing w:line="360" w:lineRule="auto"/>
        <w:ind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三、本公司（企业）承诺，招标文件《第五章供货要求》“二、设备需求一览表”中所有材料（设备），我司均具有相应的供货能力。</w:t>
      </w:r>
    </w:p>
    <w:p w14:paraId="54395028">
      <w:pPr>
        <w:pStyle w:val="75"/>
        <w:tabs>
          <w:tab w:val="left" w:pos="426"/>
        </w:tabs>
        <w:snapToGrid w:val="0"/>
        <w:spacing w:line="360" w:lineRule="auto"/>
        <w:ind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本公司（企业）承诺所提交的承诺书真实、有效，如我司违背本承诺书，所造成的损失、不良后果及法律责任，一律由本公司（企业）承担。包括但不限于：</w:t>
      </w:r>
    </w:p>
    <w:p w14:paraId="10C6FB1B">
      <w:pPr>
        <w:pStyle w:val="75"/>
        <w:numPr>
          <w:ilvl w:val="0"/>
          <w:numId w:val="5"/>
        </w:numPr>
        <w:tabs>
          <w:tab w:val="left" w:pos="426"/>
          <w:tab w:val="clear" w:pos="312"/>
        </w:tabs>
        <w:snapToGrid w:val="0"/>
        <w:spacing w:line="360" w:lineRule="auto"/>
        <w:ind w:firstLineChars="0"/>
        <w:rPr>
          <w:rFonts w:hint="eastAsia" w:ascii="Times New Roman" w:hAnsi="Times New Roman" w:eastAsia="宋体" w:cs="Times New Roman"/>
          <w:color w:val="auto"/>
          <w:highlight w:val="none"/>
          <w:lang w:eastAsia="zh-CN"/>
        </w:rPr>
      </w:pPr>
      <w:r>
        <w:rPr>
          <w:rFonts w:hint="eastAsia" w:ascii="宋体" w:hAnsi="宋体" w:eastAsia="宋体" w:cs="宋体"/>
          <w:b w:val="0"/>
          <w:color w:val="auto"/>
          <w:highlight w:val="none"/>
          <w:lang w:eastAsia="zh-CN"/>
        </w:rPr>
        <w:t>如果我司提供的承诺</w:t>
      </w:r>
      <w:r>
        <w:rPr>
          <w:rFonts w:hint="eastAsia" w:ascii="Times New Roman" w:hAnsi="Times New Roman" w:eastAsia="宋体"/>
          <w:b w:val="0"/>
          <w:color w:val="auto"/>
          <w:highlight w:val="none"/>
          <w:lang w:eastAsia="zh-CN"/>
        </w:rPr>
        <w:t>书</w:t>
      </w:r>
      <w:r>
        <w:rPr>
          <w:rFonts w:hint="eastAsia" w:ascii="宋体" w:hAnsi="宋体" w:eastAsia="宋体" w:cs="宋体"/>
          <w:b w:val="0"/>
          <w:color w:val="auto"/>
          <w:highlight w:val="none"/>
          <w:lang w:eastAsia="zh-CN"/>
        </w:rPr>
        <w:t>不真实，则完全同意认定为我司提供虚假材料，则完全同意并接受按无效投标处理，承担相应的法律责任</w:t>
      </w:r>
      <w:r>
        <w:rPr>
          <w:rFonts w:hint="eastAsia" w:ascii="Times New Roman" w:hAnsi="Times New Roman" w:eastAsia="宋体"/>
          <w:b w:val="0"/>
          <w:color w:val="auto"/>
          <w:highlight w:val="none"/>
          <w:lang w:eastAsia="zh-CN"/>
        </w:rPr>
        <w:t>；</w:t>
      </w:r>
    </w:p>
    <w:p w14:paraId="7B12ED63">
      <w:pPr>
        <w:pStyle w:val="75"/>
        <w:numPr>
          <w:ilvl w:val="0"/>
          <w:numId w:val="5"/>
        </w:numPr>
        <w:tabs>
          <w:tab w:val="left" w:pos="426"/>
          <w:tab w:val="clear" w:pos="312"/>
        </w:tabs>
        <w:snapToGrid w:val="0"/>
        <w:spacing w:line="360" w:lineRule="auto"/>
        <w:ind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如果我司提供的承诺书不真实，已经签订合同的，合同无效，承担相应的法律责任。</w:t>
      </w:r>
    </w:p>
    <w:p w14:paraId="6F60FB76">
      <w:pPr>
        <w:spacing w:line="500" w:lineRule="exact"/>
        <w:ind w:firstLine="602" w:firstLineChars="250"/>
        <w:rPr>
          <w:rFonts w:hint="eastAsia" w:ascii="宋体" w:hAnsi="宋体" w:eastAsia="宋体"/>
          <w:b/>
          <w:color w:val="auto"/>
          <w:highlight w:val="none"/>
          <w:lang w:eastAsia="zh-CN"/>
        </w:rPr>
      </w:pPr>
    </w:p>
    <w:p w14:paraId="0A73EFCD">
      <w:pPr>
        <w:spacing w:line="360" w:lineRule="auto"/>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 标 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（盖章）</w:t>
      </w:r>
    </w:p>
    <w:p w14:paraId="0CC3227B">
      <w:pPr>
        <w:spacing w:line="360" w:lineRule="auto"/>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法定代表人（单位负责人）或其委托代理人：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（签字或盖章）</w:t>
      </w:r>
    </w:p>
    <w:p w14:paraId="16CBC5BD">
      <w:pPr>
        <w:spacing w:line="440" w:lineRule="exact"/>
        <w:ind w:firstLine="120" w:firstLineChars="50"/>
        <w:jc w:val="right"/>
        <w:rPr>
          <w:rFonts w:hint="eastAsia" w:ascii="宋体" w:hAnsi="宋体" w:eastAsia="宋体" w:cs="宋体"/>
          <w:color w:val="auto"/>
          <w:highlight w:val="none"/>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965C135">
      <w:pPr>
        <w:rPr>
          <w:rFonts w:hint="eastAsia" w:ascii="宋体" w:hAnsi="宋体" w:eastAsia="宋体" w:cs="宋体"/>
          <w:snapToGrid w:val="0"/>
          <w:color w:val="auto"/>
          <w:spacing w:val="4"/>
          <w:highlight w:val="none"/>
          <w:lang w:eastAsia="zh-CN"/>
        </w:rPr>
      </w:pPr>
      <w:r>
        <w:rPr>
          <w:rFonts w:hint="eastAsia" w:ascii="宋体" w:hAnsi="宋体" w:eastAsia="宋体" w:cs="宋体"/>
          <w:snapToGrid w:val="0"/>
          <w:color w:val="auto"/>
          <w:spacing w:val="4"/>
          <w:highlight w:val="none"/>
          <w:lang w:eastAsia="zh-CN"/>
        </w:rPr>
        <w:br w:type="page"/>
      </w:r>
    </w:p>
    <w:p w14:paraId="37606775">
      <w:pPr>
        <w:ind w:firstLine="124"/>
        <w:rPr>
          <w:rFonts w:hint="eastAsia" w:ascii="宋体" w:hAnsi="宋体" w:eastAsia="宋体" w:cs="宋体"/>
          <w:snapToGrid w:val="0"/>
          <w:color w:val="auto"/>
          <w:spacing w:val="4"/>
          <w:highlight w:val="none"/>
          <w:lang w:eastAsia="zh-CN"/>
        </w:rPr>
      </w:pPr>
      <w:bookmarkStart w:id="881" w:name="_Toc26496"/>
      <w:bookmarkStart w:id="882" w:name="_Toc18513"/>
      <w:bookmarkStart w:id="883" w:name="bookmark946"/>
      <w:bookmarkStart w:id="884" w:name="bookmark948"/>
      <w:r>
        <w:rPr>
          <w:rFonts w:hint="eastAsia" w:ascii="宋体" w:hAnsi="宋体" w:eastAsia="宋体" w:cs="宋体"/>
          <w:snapToGrid w:val="0"/>
          <w:color w:val="auto"/>
          <w:spacing w:val="4"/>
          <w:highlight w:val="none"/>
        </w:rPr>
        <w:t>格式</w:t>
      </w:r>
      <w:r>
        <w:rPr>
          <w:rFonts w:hint="eastAsia" w:ascii="宋体" w:hAnsi="宋体" w:eastAsia="宋体" w:cs="宋体"/>
          <w:snapToGrid w:val="0"/>
          <w:color w:val="auto"/>
          <w:spacing w:val="4"/>
          <w:highlight w:val="none"/>
          <w:lang w:eastAsia="zh-CN"/>
        </w:rPr>
        <w:t>四</w:t>
      </w:r>
    </w:p>
    <w:bookmarkEnd w:id="881"/>
    <w:bookmarkEnd w:id="882"/>
    <w:bookmarkEnd w:id="883"/>
    <w:bookmarkEnd w:id="884"/>
    <w:p w14:paraId="1CF3B0D3">
      <w:pPr>
        <w:pStyle w:val="42"/>
        <w:keepNext/>
        <w:keepLines/>
        <w:numPr>
          <w:ilvl w:val="0"/>
          <w:numId w:val="6"/>
        </w:numPr>
        <w:spacing w:after="720"/>
        <w:ind w:firstLine="161"/>
        <w:rPr>
          <w:rFonts w:hint="eastAsia"/>
          <w:b/>
          <w:bCs/>
          <w:color w:val="auto"/>
          <w:sz w:val="32"/>
          <w:szCs w:val="32"/>
          <w:highlight w:val="none"/>
          <w:lang w:val="en-US" w:eastAsia="zh-CN"/>
        </w:rPr>
      </w:pPr>
      <w:bookmarkStart w:id="885" w:name="_Toc12252"/>
      <w:bookmarkStart w:id="886" w:name="_Toc24841"/>
      <w:bookmarkStart w:id="887" w:name="_Toc10885"/>
      <w:r>
        <w:rPr>
          <w:rFonts w:hint="eastAsia"/>
          <w:b/>
          <w:bCs/>
          <w:color w:val="auto"/>
          <w:sz w:val="32"/>
          <w:szCs w:val="32"/>
          <w:highlight w:val="none"/>
          <w:lang w:val="en-US" w:eastAsia="zh-CN"/>
        </w:rPr>
        <w:t>报价表</w:t>
      </w:r>
      <w:bookmarkEnd w:id="885"/>
      <w:bookmarkEnd w:id="886"/>
      <w:bookmarkEnd w:id="887"/>
    </w:p>
    <w:p w14:paraId="38705DE0">
      <w:pPr>
        <w:widowControl/>
        <w:topLinePunct/>
        <w:spacing w:line="360" w:lineRule="auto"/>
        <w:rPr>
          <w:rFonts w:ascii="宋体" w:hAnsi="宋体"/>
          <w:color w:val="auto"/>
          <w:highlight w:val="none"/>
          <w:lang w:eastAsia="zh-CN"/>
        </w:rPr>
      </w:pPr>
      <w:r>
        <w:rPr>
          <w:rFonts w:hint="eastAsia" w:ascii="宋体" w:hAnsi="宋体"/>
          <w:color w:val="auto"/>
          <w:highlight w:val="none"/>
          <w:lang w:eastAsia="zh-CN"/>
        </w:rPr>
        <w:t>报价说明：</w:t>
      </w:r>
    </w:p>
    <w:p w14:paraId="2D693517">
      <w:pPr>
        <w:widowControl/>
        <w:topLinePunct/>
        <w:spacing w:line="360" w:lineRule="auto"/>
        <w:rPr>
          <w:rFonts w:ascii="宋体" w:hAnsi="宋体"/>
          <w:color w:val="auto"/>
          <w:highlight w:val="none"/>
          <w:lang w:eastAsia="zh-CN"/>
        </w:rPr>
      </w:pPr>
      <w:r>
        <w:rPr>
          <w:rFonts w:hint="eastAsia" w:ascii="宋体" w:hAnsi="宋体"/>
          <w:color w:val="auto"/>
          <w:highlight w:val="none"/>
          <w:lang w:eastAsia="zh-CN"/>
        </w:rPr>
        <w:t>1、报价应采用人民币。</w:t>
      </w:r>
    </w:p>
    <w:p w14:paraId="425A7B5B">
      <w:pPr>
        <w:widowControl/>
        <w:topLinePunct/>
        <w:spacing w:line="360" w:lineRule="auto"/>
        <w:rPr>
          <w:rFonts w:ascii="宋体" w:hAnsi="宋体"/>
          <w:color w:val="auto"/>
          <w:highlight w:val="none"/>
          <w:lang w:eastAsia="zh-CN"/>
        </w:rPr>
      </w:pPr>
      <w:r>
        <w:rPr>
          <w:rFonts w:hint="eastAsia" w:ascii="宋体" w:hAnsi="宋体" w:eastAsia="宋体"/>
          <w:color w:val="auto"/>
          <w:highlight w:val="none"/>
          <w:lang w:eastAsia="zh-CN"/>
        </w:rPr>
        <w:t>2</w:t>
      </w:r>
      <w:r>
        <w:rPr>
          <w:rFonts w:hint="eastAsia" w:ascii="宋体" w:hAnsi="宋体"/>
          <w:color w:val="auto"/>
          <w:highlight w:val="none"/>
          <w:lang w:eastAsia="zh-CN"/>
        </w:rPr>
        <w:t>、如果总价与单价不符，以单价为准。</w:t>
      </w:r>
    </w:p>
    <w:p w14:paraId="437719F7">
      <w:pPr>
        <w:widowControl/>
        <w:topLinePunct/>
        <w:spacing w:line="360" w:lineRule="auto"/>
        <w:rPr>
          <w:rFonts w:ascii="宋体" w:hAnsi="宋体"/>
          <w:color w:val="auto"/>
          <w:highlight w:val="none"/>
          <w:lang w:eastAsia="zh-CN"/>
        </w:rPr>
      </w:pPr>
      <w:r>
        <w:rPr>
          <w:rFonts w:hint="eastAsia" w:ascii="宋体" w:hAnsi="宋体" w:eastAsia="宋体"/>
          <w:color w:val="auto"/>
          <w:highlight w:val="none"/>
          <w:lang w:eastAsia="zh-CN"/>
        </w:rPr>
        <w:t>3</w:t>
      </w:r>
      <w:r>
        <w:rPr>
          <w:rFonts w:hint="eastAsia" w:ascii="宋体" w:hAnsi="宋体"/>
          <w:color w:val="auto"/>
          <w:highlight w:val="none"/>
          <w:lang w:eastAsia="zh-CN"/>
        </w:rPr>
        <w:t>、报价中如有缺项、漏项，视为已含在相关费用中。</w:t>
      </w:r>
    </w:p>
    <w:p w14:paraId="52AE6D5B">
      <w:pPr>
        <w:widowControl/>
        <w:topLinePunct/>
        <w:spacing w:line="360" w:lineRule="auto"/>
        <w:rPr>
          <w:rFonts w:ascii="宋体" w:hAnsi="宋体"/>
          <w:color w:val="auto"/>
          <w:highlight w:val="none"/>
          <w:lang w:eastAsia="zh-CN"/>
        </w:rPr>
      </w:pPr>
      <w:r>
        <w:rPr>
          <w:rFonts w:hint="eastAsia" w:ascii="宋体" w:hAnsi="宋体" w:eastAsia="宋体"/>
          <w:color w:val="auto"/>
          <w:highlight w:val="none"/>
          <w:lang w:eastAsia="zh-CN"/>
        </w:rPr>
        <w:t>4</w:t>
      </w:r>
      <w:r>
        <w:rPr>
          <w:rFonts w:hint="eastAsia" w:ascii="宋体" w:hAnsi="宋体"/>
          <w:color w:val="auto"/>
          <w:highlight w:val="none"/>
          <w:lang w:eastAsia="zh-CN"/>
        </w:rPr>
        <w:t>、投标人对每种货物（指完全相同的同一货物）只允许有一个报价，招标人不接受有任何选择的报价。</w:t>
      </w:r>
    </w:p>
    <w:p w14:paraId="1251D680">
      <w:pPr>
        <w:widowControl/>
        <w:topLinePunct/>
        <w:spacing w:line="360" w:lineRule="auto"/>
        <w:rPr>
          <w:rFonts w:ascii="宋体" w:hAnsi="宋体"/>
          <w:color w:val="auto"/>
          <w:highlight w:val="none"/>
          <w:lang w:eastAsia="zh-CN"/>
        </w:rPr>
      </w:pPr>
      <w:r>
        <w:rPr>
          <w:rFonts w:hint="eastAsia" w:ascii="宋体" w:hAnsi="宋体" w:eastAsia="宋体"/>
          <w:color w:val="auto"/>
          <w:highlight w:val="none"/>
          <w:lang w:eastAsia="zh-CN"/>
        </w:rPr>
        <w:t>5</w:t>
      </w:r>
      <w:r>
        <w:rPr>
          <w:rFonts w:hint="eastAsia" w:ascii="宋体" w:hAnsi="宋体"/>
          <w:color w:val="auto"/>
          <w:highlight w:val="none"/>
          <w:lang w:eastAsia="zh-CN"/>
        </w:rPr>
        <w:t>、填报报价明细表单价和总价时每项可保留小数点后两位小数。</w:t>
      </w:r>
    </w:p>
    <w:p w14:paraId="6F5DF2F0">
      <w:pPr>
        <w:widowControl/>
        <w:topLinePunct/>
        <w:spacing w:line="360" w:lineRule="auto"/>
        <w:ind w:right="-91" w:rightChars="-38"/>
        <w:rPr>
          <w:rFonts w:ascii="宋体" w:hAnsi="宋体"/>
          <w:color w:val="auto"/>
          <w:highlight w:val="none"/>
          <w:lang w:eastAsia="zh-CN" w:bidi="ar"/>
        </w:rPr>
      </w:pPr>
      <w:r>
        <w:rPr>
          <w:rFonts w:hint="eastAsia" w:ascii="宋体" w:hAnsi="宋体"/>
          <w:color w:val="auto"/>
          <w:highlight w:val="none"/>
          <w:lang w:eastAsia="zh-CN" w:bidi="ar"/>
        </w:rPr>
        <w:t>6、上述数量均为暂定数量，不作为结算依据，实际供应规格数量以满足工程需要为准，不仅限于上表所列数量,最终以实际供货品种、综合单价、实际供货数量确定合同结算价。</w:t>
      </w:r>
    </w:p>
    <w:p w14:paraId="151615B0">
      <w:pPr>
        <w:widowControl/>
        <w:topLinePunct/>
        <w:spacing w:line="360" w:lineRule="auto"/>
        <w:rPr>
          <w:rFonts w:ascii="宋体" w:hAnsi="宋体" w:eastAsiaTheme="minorEastAsia"/>
          <w:color w:val="auto"/>
          <w:highlight w:val="none"/>
          <w:lang w:eastAsia="zh-CN" w:bidi="ar"/>
        </w:rPr>
      </w:pPr>
      <w:r>
        <w:rPr>
          <w:rFonts w:hint="eastAsia" w:ascii="宋体" w:hAnsi="宋体"/>
          <w:color w:val="auto"/>
          <w:highlight w:val="none"/>
          <w:lang w:eastAsia="zh-CN" w:bidi="ar"/>
        </w:rPr>
        <w:t>7、报价明细表中的“单价”，是指分包人提供材料（设备）至发包人或承包人指定的工地的综合价格，包括但不限于生产、加工、包装、卸货、仓储、保管、损耗、许可、报关、运杂费、维护、管理费、保险费、利润、税金及其他费用。</w:t>
      </w:r>
    </w:p>
    <w:p w14:paraId="2925157D">
      <w:pPr>
        <w:widowControl/>
        <w:topLinePunct/>
        <w:spacing w:line="360" w:lineRule="auto"/>
        <w:rPr>
          <w:rFonts w:hint="eastAsia" w:ascii="宋体" w:hAnsi="宋体"/>
          <w:color w:val="auto"/>
          <w:highlight w:val="none"/>
          <w:lang w:eastAsia="zh-CN"/>
        </w:rPr>
      </w:pPr>
    </w:p>
    <w:p w14:paraId="1A4712E3">
      <w:pPr>
        <w:widowControl/>
        <w:topLinePunct/>
        <w:spacing w:line="360" w:lineRule="auto"/>
        <w:rPr>
          <w:rFonts w:hint="eastAsia" w:ascii="宋体" w:hAnsi="宋体"/>
          <w:color w:val="auto"/>
          <w:highlight w:val="none"/>
          <w:lang w:eastAsia="zh-CN"/>
        </w:rPr>
        <w:sectPr>
          <w:headerReference r:id="rId20" w:type="default"/>
          <w:footerReference r:id="rId21" w:type="default"/>
          <w:pgSz w:w="12240" w:h="15840"/>
          <w:pgMar w:top="1417" w:right="1417" w:bottom="1417" w:left="1417" w:header="850" w:footer="850" w:gutter="0"/>
          <w:cols w:space="720" w:num="1"/>
          <w:docGrid w:linePitch="360" w:charSpace="0"/>
        </w:sectPr>
      </w:pPr>
    </w:p>
    <w:p w14:paraId="065F72C9">
      <w:pPr>
        <w:pStyle w:val="64"/>
        <w:spacing w:line="360" w:lineRule="auto"/>
        <w:ind w:left="102" w:firstLine="159"/>
        <w:jc w:val="center"/>
        <w:outlineLvl w:val="1"/>
        <w:rPr>
          <w:rFonts w:hint="eastAsia" w:cs="宋体"/>
          <w:b/>
          <w:bCs/>
          <w:color w:val="auto"/>
          <w:sz w:val="32"/>
          <w:szCs w:val="32"/>
          <w:highlight w:val="none"/>
          <w:lang w:eastAsia="zh-CN"/>
        </w:rPr>
      </w:pPr>
      <w:bookmarkStart w:id="888" w:name="_Toc27158"/>
      <w:r>
        <w:rPr>
          <w:rFonts w:hint="eastAsia" w:cs="宋体"/>
          <w:b/>
          <w:bCs/>
          <w:color w:val="auto"/>
          <w:sz w:val="32"/>
          <w:szCs w:val="32"/>
          <w:highlight w:val="none"/>
          <w:lang w:eastAsia="zh-CN"/>
        </w:rPr>
        <w:t>（一）报价一览表</w:t>
      </w:r>
      <w:bookmarkEnd w:id="888"/>
    </w:p>
    <w:tbl>
      <w:tblPr>
        <w:tblStyle w:val="25"/>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9"/>
        <w:gridCol w:w="3159"/>
        <w:gridCol w:w="3160"/>
      </w:tblGrid>
      <w:tr w14:paraId="4E4F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318" w:type="dxa"/>
            <w:gridSpan w:val="2"/>
          </w:tcPr>
          <w:p w14:paraId="13B0C956">
            <w:pPr>
              <w:spacing w:line="360" w:lineRule="auto"/>
              <w:jc w:val="center"/>
              <w:rPr>
                <w:rFonts w:hint="eastAsia" w:ascii="宋体" w:hAnsi="宋体" w:eastAsia="宋体" w:cs="宋体"/>
                <w:color w:val="auto"/>
                <w:highlight w:val="none"/>
                <w:lang w:eastAsia="zh-CN"/>
              </w:rPr>
            </w:pPr>
            <w:bookmarkStart w:id="889" w:name="bookmark950"/>
            <w:bookmarkEnd w:id="889"/>
            <w:bookmarkStart w:id="890" w:name="bookmark954"/>
            <w:bookmarkStart w:id="891" w:name="_Toc12659"/>
            <w:bookmarkStart w:id="892" w:name="_Toc15288"/>
            <w:bookmarkStart w:id="893" w:name="bookmark952"/>
            <w:r>
              <w:rPr>
                <w:rFonts w:hint="eastAsia" w:ascii="宋体" w:hAnsi="宋体" w:eastAsia="宋体" w:cs="宋体"/>
                <w:color w:val="auto"/>
                <w:highlight w:val="none"/>
                <w:lang w:eastAsia="zh-CN"/>
              </w:rPr>
              <w:t>项目</w:t>
            </w:r>
          </w:p>
        </w:tc>
        <w:tc>
          <w:tcPr>
            <w:tcW w:w="3160" w:type="dxa"/>
          </w:tcPr>
          <w:p w14:paraId="55F8124D">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报价（元）</w:t>
            </w:r>
          </w:p>
        </w:tc>
      </w:tr>
      <w:tr w14:paraId="25B1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59" w:type="dxa"/>
            <w:vMerge w:val="restart"/>
          </w:tcPr>
          <w:p w14:paraId="52691F92">
            <w:pPr>
              <w:spacing w:line="360" w:lineRule="auto"/>
              <w:jc w:val="both"/>
              <w:rPr>
                <w:rFonts w:hint="eastAsia" w:ascii="宋体" w:hAnsi="宋体" w:eastAsia="宋体" w:cs="宋体"/>
                <w:color w:val="auto"/>
                <w:highlight w:val="none"/>
                <w:lang w:eastAsia="zh-CN"/>
              </w:rPr>
            </w:pPr>
            <w:r>
              <w:rPr>
                <w:rFonts w:hint="eastAsia"/>
                <w:color w:val="auto"/>
                <w:sz w:val="24"/>
                <w:szCs w:val="24"/>
                <w:highlight w:val="none"/>
                <w:u w:val="single"/>
                <w:lang w:val="en-US" w:eastAsia="zh-CN"/>
              </w:rPr>
              <w:t>（项目名称）</w:t>
            </w:r>
          </w:p>
        </w:tc>
        <w:tc>
          <w:tcPr>
            <w:tcW w:w="3159" w:type="dxa"/>
          </w:tcPr>
          <w:p w14:paraId="21E0A9D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报价总价（小写）</w:t>
            </w:r>
          </w:p>
        </w:tc>
        <w:tc>
          <w:tcPr>
            <w:tcW w:w="3160" w:type="dxa"/>
          </w:tcPr>
          <w:p w14:paraId="2702E73F">
            <w:pPr>
              <w:spacing w:line="360" w:lineRule="auto"/>
              <w:jc w:val="center"/>
              <w:rPr>
                <w:rFonts w:hint="eastAsia" w:ascii="宋体" w:hAnsi="宋体" w:eastAsia="宋体" w:cs="宋体"/>
                <w:color w:val="auto"/>
                <w:highlight w:val="none"/>
              </w:rPr>
            </w:pPr>
          </w:p>
        </w:tc>
      </w:tr>
      <w:tr w14:paraId="1ACD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3159" w:type="dxa"/>
            <w:vMerge w:val="continue"/>
          </w:tcPr>
          <w:p w14:paraId="07AB9B77">
            <w:pPr>
              <w:spacing w:line="360" w:lineRule="auto"/>
              <w:jc w:val="center"/>
              <w:rPr>
                <w:rFonts w:hint="eastAsia" w:ascii="宋体" w:hAnsi="宋体" w:eastAsia="宋体" w:cs="宋体"/>
                <w:color w:val="auto"/>
                <w:highlight w:val="none"/>
              </w:rPr>
            </w:pPr>
          </w:p>
        </w:tc>
        <w:tc>
          <w:tcPr>
            <w:tcW w:w="3159" w:type="dxa"/>
          </w:tcPr>
          <w:p w14:paraId="300F222B">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报价总价（大写）</w:t>
            </w:r>
          </w:p>
        </w:tc>
        <w:tc>
          <w:tcPr>
            <w:tcW w:w="3160" w:type="dxa"/>
          </w:tcPr>
          <w:p w14:paraId="06926585">
            <w:pPr>
              <w:spacing w:line="360" w:lineRule="auto"/>
              <w:jc w:val="center"/>
              <w:rPr>
                <w:rFonts w:hint="eastAsia" w:ascii="宋体" w:hAnsi="宋体" w:eastAsia="宋体" w:cs="宋体"/>
                <w:color w:val="auto"/>
                <w:highlight w:val="none"/>
              </w:rPr>
            </w:pPr>
          </w:p>
        </w:tc>
      </w:tr>
    </w:tbl>
    <w:p w14:paraId="024E7AFC">
      <w:pPr>
        <w:spacing w:line="360" w:lineRule="auto"/>
        <w:jc w:val="right"/>
        <w:rPr>
          <w:rFonts w:hint="eastAsia" w:ascii="宋体" w:hAnsi="宋体" w:eastAsia="宋体" w:cs="宋体"/>
          <w:color w:val="auto"/>
          <w:highlight w:val="none"/>
          <w:lang w:eastAsia="zh-CN"/>
        </w:rPr>
      </w:pPr>
    </w:p>
    <w:p w14:paraId="2DCA1566">
      <w:pPr>
        <w:spacing w:line="360" w:lineRule="auto"/>
        <w:jc w:val="right"/>
        <w:rPr>
          <w:rFonts w:hint="eastAsia" w:ascii="宋体" w:hAnsi="宋体" w:eastAsia="宋体" w:cs="宋体"/>
          <w:color w:val="auto"/>
          <w:highlight w:val="none"/>
        </w:rPr>
      </w:pPr>
    </w:p>
    <w:p w14:paraId="1B62BDE8">
      <w:pPr>
        <w:spacing w:line="360" w:lineRule="auto"/>
        <w:jc w:val="right"/>
        <w:rPr>
          <w:rFonts w:hint="eastAsia" w:ascii="宋体" w:hAnsi="宋体" w:eastAsia="宋体" w:cs="宋体"/>
          <w:color w:val="auto"/>
          <w:highlight w:val="none"/>
        </w:rPr>
      </w:pPr>
    </w:p>
    <w:p w14:paraId="4AF2D900">
      <w:pPr>
        <w:spacing w:line="360" w:lineRule="auto"/>
        <w:jc w:val="right"/>
        <w:rPr>
          <w:rFonts w:hint="eastAsia" w:ascii="宋体" w:hAnsi="宋体" w:eastAsia="宋体" w:cs="宋体"/>
          <w:color w:val="auto"/>
          <w:highlight w:val="none"/>
        </w:rPr>
      </w:pPr>
    </w:p>
    <w:p w14:paraId="2D9895C7">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投 标 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184C303F">
      <w:pPr>
        <w:spacing w:line="360" w:lineRule="auto"/>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法定代表人（单位负责人）或其委托代理人：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（签字或盖章）</w:t>
      </w:r>
    </w:p>
    <w:p w14:paraId="69D1949E">
      <w:pPr>
        <w:pStyle w:val="42"/>
        <w:keepNext/>
        <w:keepLines/>
        <w:spacing w:after="0"/>
        <w:outlineLvl w:val="9"/>
        <w:rPr>
          <w:rFonts w:hint="eastAsia"/>
          <w:color w:val="auto"/>
          <w:sz w:val="24"/>
          <w:highlight w:val="none"/>
        </w:rPr>
        <w:sectPr>
          <w:pgSz w:w="12240" w:h="15840"/>
          <w:pgMar w:top="1417" w:right="1417" w:bottom="1417" w:left="1417" w:header="850" w:footer="850" w:gutter="0"/>
          <w:cols w:space="720" w:num="1"/>
          <w:docGrid w:linePitch="360" w:charSpace="0"/>
        </w:sectPr>
      </w:pP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bookmarkStart w:id="894" w:name="_Toc1642"/>
      <w:bookmarkStart w:id="895" w:name="_Toc29784"/>
      <w:bookmarkStart w:id="896" w:name="_Toc29342"/>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bookmarkEnd w:id="894"/>
      <w:bookmarkEnd w:id="895"/>
      <w:bookmarkEnd w:id="896"/>
    </w:p>
    <w:p w14:paraId="676BCEDF">
      <w:pPr>
        <w:pStyle w:val="64"/>
        <w:spacing w:line="360" w:lineRule="auto"/>
        <w:ind w:left="102" w:firstLine="159"/>
        <w:jc w:val="center"/>
        <w:outlineLvl w:val="1"/>
        <w:rPr>
          <w:rFonts w:hint="eastAsia" w:cs="宋体"/>
          <w:b/>
          <w:bCs/>
          <w:color w:val="auto"/>
          <w:sz w:val="32"/>
          <w:szCs w:val="32"/>
          <w:highlight w:val="none"/>
          <w:lang w:eastAsia="zh-CN"/>
        </w:rPr>
      </w:pPr>
      <w:bookmarkStart w:id="897" w:name="_Toc28690"/>
      <w:r>
        <w:rPr>
          <w:rFonts w:hint="eastAsia" w:cs="宋体"/>
          <w:b/>
          <w:bCs/>
          <w:color w:val="auto"/>
          <w:sz w:val="32"/>
          <w:szCs w:val="32"/>
          <w:highlight w:val="none"/>
          <w:lang w:eastAsia="zh-CN"/>
        </w:rPr>
        <w:t>（二）报价明细表</w:t>
      </w:r>
      <w:bookmarkEnd w:id="897"/>
    </w:p>
    <w:tbl>
      <w:tblPr>
        <w:tblStyle w:val="24"/>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084"/>
        <w:gridCol w:w="884"/>
        <w:gridCol w:w="2140"/>
        <w:gridCol w:w="990"/>
        <w:gridCol w:w="2348"/>
        <w:gridCol w:w="1278"/>
      </w:tblGrid>
      <w:tr w14:paraId="7564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270" w:type="dxa"/>
            <w:gridSpan w:val="7"/>
            <w:tcBorders>
              <w:top w:val="nil"/>
              <w:left w:val="nil"/>
              <w:bottom w:val="nil"/>
              <w:right w:val="nil"/>
            </w:tcBorders>
            <w:shd w:val="clear" w:color="auto" w:fill="auto"/>
            <w:vAlign w:val="center"/>
          </w:tcPr>
          <w:p w14:paraId="32EA3B77">
            <w:pP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说明：应按照报价说明进行报价。</w:t>
            </w:r>
          </w:p>
        </w:tc>
      </w:tr>
      <w:tr w14:paraId="7A66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6F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1C9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设备名称/材料名称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01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计量单位</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4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4A9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C2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A8A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总价（元）</w:t>
            </w:r>
          </w:p>
        </w:tc>
      </w:tr>
      <w:tr w14:paraId="1B8A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3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8E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铜芯电缆</w:t>
            </w:r>
          </w:p>
        </w:tc>
        <w:tc>
          <w:tcPr>
            <w:tcW w:w="884" w:type="dxa"/>
            <w:tcBorders>
              <w:top w:val="single" w:color="262626" w:sz="4" w:space="0"/>
              <w:left w:val="single" w:color="262626" w:sz="4" w:space="0"/>
              <w:bottom w:val="single" w:color="262626" w:sz="4" w:space="0"/>
              <w:right w:val="single" w:color="262626" w:sz="4" w:space="0"/>
            </w:tcBorders>
            <w:shd w:val="clear" w:color="auto" w:fill="auto"/>
            <w:vAlign w:val="center"/>
          </w:tcPr>
          <w:p w14:paraId="7DE2E1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D24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YJV-1kV-1*25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7C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102039</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A60B">
            <w:pPr>
              <w:jc w:val="center"/>
              <w:rPr>
                <w:rFonts w:hint="eastAsia" w:ascii="宋体" w:hAnsi="宋体" w:eastAsia="宋体" w:cs="宋体"/>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D7DF2">
            <w:pPr>
              <w:rPr>
                <w:rFonts w:hint="eastAsia" w:ascii="宋体" w:hAnsi="宋体" w:eastAsia="宋体" w:cs="宋体"/>
                <w:i w:val="0"/>
                <w:iCs w:val="0"/>
                <w:color w:val="auto"/>
                <w:sz w:val="21"/>
                <w:szCs w:val="21"/>
                <w:highlight w:val="none"/>
                <w:u w:val="none"/>
              </w:rPr>
            </w:pPr>
          </w:p>
        </w:tc>
      </w:tr>
      <w:tr w14:paraId="08C6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F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85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铜芯电缆</w:t>
            </w:r>
          </w:p>
        </w:tc>
        <w:tc>
          <w:tcPr>
            <w:tcW w:w="884" w:type="dxa"/>
            <w:tcBorders>
              <w:top w:val="single" w:color="262626" w:sz="4" w:space="0"/>
              <w:left w:val="single" w:color="262626" w:sz="4" w:space="0"/>
              <w:bottom w:val="single" w:color="262626" w:sz="4" w:space="0"/>
              <w:right w:val="single" w:color="262626" w:sz="4" w:space="0"/>
            </w:tcBorders>
            <w:shd w:val="clear" w:color="auto" w:fill="auto"/>
            <w:vAlign w:val="center"/>
          </w:tcPr>
          <w:p w14:paraId="14D89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704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YJV22-1kV-5*35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F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D5B">
            <w:pPr>
              <w:jc w:val="center"/>
              <w:rPr>
                <w:rFonts w:hint="eastAsia" w:ascii="宋体" w:hAnsi="宋体" w:eastAsia="宋体" w:cs="宋体"/>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E83C1">
            <w:pPr>
              <w:rPr>
                <w:rFonts w:hint="eastAsia" w:ascii="宋体" w:hAnsi="宋体" w:eastAsia="宋体" w:cs="宋体"/>
                <w:i w:val="0"/>
                <w:iCs w:val="0"/>
                <w:color w:val="auto"/>
                <w:sz w:val="21"/>
                <w:szCs w:val="21"/>
                <w:highlight w:val="none"/>
                <w:u w:val="none"/>
              </w:rPr>
            </w:pPr>
          </w:p>
        </w:tc>
      </w:tr>
      <w:tr w14:paraId="0B3E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B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9C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铜芯电缆</w:t>
            </w:r>
          </w:p>
        </w:tc>
        <w:tc>
          <w:tcPr>
            <w:tcW w:w="884" w:type="dxa"/>
            <w:tcBorders>
              <w:top w:val="single" w:color="262626" w:sz="4" w:space="0"/>
              <w:left w:val="single" w:color="262626" w:sz="4" w:space="0"/>
              <w:bottom w:val="single" w:color="262626" w:sz="4" w:space="0"/>
              <w:right w:val="single" w:color="262626" w:sz="4" w:space="0"/>
            </w:tcBorders>
            <w:shd w:val="clear" w:color="auto" w:fill="auto"/>
            <w:vAlign w:val="center"/>
          </w:tcPr>
          <w:p w14:paraId="0D146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1FF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YJV22-1kV-4*50+1*25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F073">
            <w:pPr>
              <w:jc w:val="center"/>
              <w:rPr>
                <w:rFonts w:hint="eastAsia" w:ascii="宋体" w:hAnsi="宋体" w:eastAsia="宋体" w:cs="宋体"/>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66413">
            <w:pPr>
              <w:rPr>
                <w:rFonts w:hint="eastAsia" w:ascii="宋体" w:hAnsi="宋体" w:eastAsia="宋体" w:cs="宋体"/>
                <w:i w:val="0"/>
                <w:iCs w:val="0"/>
                <w:color w:val="auto"/>
                <w:sz w:val="21"/>
                <w:szCs w:val="21"/>
                <w:highlight w:val="none"/>
                <w:u w:val="none"/>
              </w:rPr>
            </w:pPr>
          </w:p>
        </w:tc>
      </w:tr>
      <w:tr w14:paraId="683E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46" w:type="dxa"/>
            <w:tcBorders>
              <w:top w:val="single" w:color="000000" w:sz="4" w:space="0"/>
              <w:left w:val="single" w:color="000000" w:sz="4" w:space="0"/>
              <w:bottom w:val="nil"/>
              <w:right w:val="single" w:color="000000" w:sz="4" w:space="0"/>
            </w:tcBorders>
            <w:shd w:val="clear" w:color="auto" w:fill="auto"/>
            <w:vAlign w:val="center"/>
          </w:tcPr>
          <w:p w14:paraId="3D375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2CEA17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电源线+通信线</w:t>
            </w:r>
          </w:p>
        </w:tc>
        <w:tc>
          <w:tcPr>
            <w:tcW w:w="884" w:type="dxa"/>
            <w:tcBorders>
              <w:top w:val="single" w:color="262626" w:sz="4" w:space="0"/>
              <w:left w:val="single" w:color="262626" w:sz="4" w:space="0"/>
              <w:bottom w:val="nil"/>
              <w:right w:val="single" w:color="262626" w:sz="4" w:space="0"/>
            </w:tcBorders>
            <w:shd w:val="clear" w:color="auto" w:fill="auto"/>
            <w:vAlign w:val="center"/>
          </w:tcPr>
          <w:p w14:paraId="25E2C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2140" w:type="dxa"/>
            <w:tcBorders>
              <w:top w:val="single" w:color="000000" w:sz="4" w:space="0"/>
              <w:left w:val="single" w:color="000000" w:sz="4" w:space="0"/>
              <w:bottom w:val="nil"/>
              <w:right w:val="single" w:color="000000" w:sz="4" w:space="0"/>
            </w:tcBorders>
            <w:shd w:val="clear" w:color="auto" w:fill="auto"/>
            <w:vAlign w:val="center"/>
          </w:tcPr>
          <w:p w14:paraId="15C4958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WDZBN-RYS-2*2.5</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09D365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w:t>
            </w:r>
          </w:p>
        </w:tc>
        <w:tc>
          <w:tcPr>
            <w:tcW w:w="2348" w:type="dxa"/>
            <w:tcBorders>
              <w:top w:val="single" w:color="000000" w:sz="4" w:space="0"/>
              <w:left w:val="single" w:color="000000" w:sz="4" w:space="0"/>
              <w:bottom w:val="nil"/>
              <w:right w:val="single" w:color="000000" w:sz="4" w:space="0"/>
            </w:tcBorders>
            <w:shd w:val="clear" w:color="auto" w:fill="auto"/>
            <w:vAlign w:val="center"/>
          </w:tcPr>
          <w:p w14:paraId="114140D5">
            <w:pPr>
              <w:jc w:val="center"/>
              <w:rPr>
                <w:rFonts w:hint="eastAsia" w:ascii="宋体" w:hAnsi="宋体" w:eastAsia="宋体" w:cs="宋体"/>
                <w:i w:val="0"/>
                <w:iCs w:val="0"/>
                <w:color w:val="auto"/>
                <w:sz w:val="21"/>
                <w:szCs w:val="21"/>
                <w:highlight w:val="none"/>
                <w:u w:val="none"/>
              </w:rPr>
            </w:pPr>
          </w:p>
        </w:tc>
        <w:tc>
          <w:tcPr>
            <w:tcW w:w="1278" w:type="dxa"/>
            <w:tcBorders>
              <w:top w:val="single" w:color="000000" w:sz="4" w:space="0"/>
              <w:left w:val="single" w:color="000000" w:sz="4" w:space="0"/>
              <w:bottom w:val="nil"/>
              <w:right w:val="single" w:color="000000" w:sz="4" w:space="0"/>
            </w:tcBorders>
            <w:shd w:val="clear" w:color="auto" w:fill="auto"/>
            <w:vAlign w:val="bottom"/>
          </w:tcPr>
          <w:p w14:paraId="22E86449">
            <w:pPr>
              <w:rPr>
                <w:rFonts w:hint="eastAsia" w:ascii="宋体" w:hAnsi="宋体" w:eastAsia="宋体" w:cs="宋体"/>
                <w:i w:val="0"/>
                <w:iCs w:val="0"/>
                <w:color w:val="auto"/>
                <w:sz w:val="21"/>
                <w:szCs w:val="21"/>
                <w:highlight w:val="none"/>
                <w:u w:val="none"/>
              </w:rPr>
            </w:pPr>
          </w:p>
        </w:tc>
      </w:tr>
      <w:tr w14:paraId="4991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4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D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E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491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WDZBN-YJY-3*25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5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234B">
            <w:pPr>
              <w:jc w:val="center"/>
              <w:rPr>
                <w:rFonts w:hint="eastAsia" w:ascii="宋体" w:hAnsi="宋体" w:eastAsia="宋体" w:cs="宋体"/>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D31029">
            <w:pPr>
              <w:rPr>
                <w:rFonts w:hint="eastAsia" w:ascii="宋体" w:hAnsi="宋体" w:eastAsia="宋体" w:cs="宋体"/>
                <w:i w:val="0"/>
                <w:iCs w:val="0"/>
                <w:color w:val="auto"/>
                <w:sz w:val="21"/>
                <w:szCs w:val="21"/>
                <w:highlight w:val="none"/>
                <w:u w:val="none"/>
              </w:rPr>
            </w:pPr>
          </w:p>
        </w:tc>
      </w:tr>
      <w:tr w14:paraId="5128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79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7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合计（元）</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CE5BC">
            <w:pPr>
              <w:rPr>
                <w:rFonts w:hint="eastAsia" w:ascii="宋体" w:hAnsi="宋体" w:eastAsia="宋体" w:cs="宋体"/>
                <w:i w:val="0"/>
                <w:iCs w:val="0"/>
                <w:color w:val="auto"/>
                <w:sz w:val="21"/>
                <w:szCs w:val="21"/>
                <w:highlight w:val="none"/>
                <w:u w:val="none"/>
              </w:rPr>
            </w:pPr>
          </w:p>
        </w:tc>
      </w:tr>
    </w:tbl>
    <w:p w14:paraId="2A8B0E60">
      <w:pPr>
        <w:widowControl/>
        <w:ind w:firstLine="105"/>
        <w:rPr>
          <w:rFonts w:hint="eastAsia" w:ascii="宋体" w:hAnsi="宋体" w:eastAsia="宋体" w:cs="宋体"/>
          <w:color w:val="auto"/>
          <w:sz w:val="21"/>
          <w:szCs w:val="21"/>
          <w:highlight w:val="none"/>
          <w:lang w:eastAsia="zh-CN" w:bidi="ar"/>
        </w:rPr>
      </w:pPr>
    </w:p>
    <w:p w14:paraId="63BE87DC">
      <w:pPr>
        <w:widowControl/>
        <w:ind w:firstLine="105"/>
        <w:rPr>
          <w:rFonts w:hint="eastAsia" w:ascii="宋体" w:hAnsi="宋体" w:eastAsia="宋体" w:cs="宋体"/>
          <w:color w:val="auto"/>
          <w:sz w:val="21"/>
          <w:szCs w:val="21"/>
          <w:highlight w:val="none"/>
          <w:lang w:eastAsia="zh-CN" w:bidi="ar"/>
        </w:rPr>
        <w:sectPr>
          <w:pgSz w:w="12240" w:h="15840"/>
          <w:pgMar w:top="1417" w:right="1417" w:bottom="1417" w:left="1417" w:header="850" w:footer="850" w:gutter="0"/>
          <w:cols w:space="720" w:num="1"/>
          <w:docGrid w:linePitch="360" w:charSpace="0"/>
        </w:sectPr>
      </w:pPr>
    </w:p>
    <w:p w14:paraId="7D683EFB">
      <w:pPr>
        <w:ind w:firstLine="124"/>
        <w:rPr>
          <w:rFonts w:hint="eastAsia" w:ascii="宋体" w:hAnsi="宋体" w:eastAsia="宋体" w:cs="宋体"/>
          <w:snapToGrid w:val="0"/>
          <w:color w:val="auto"/>
          <w:spacing w:val="4"/>
          <w:highlight w:val="none"/>
          <w:lang w:eastAsia="zh-CN"/>
        </w:rPr>
      </w:pPr>
      <w:r>
        <w:rPr>
          <w:rFonts w:hint="eastAsia" w:ascii="宋体" w:hAnsi="宋体" w:eastAsia="宋体" w:cs="宋体"/>
          <w:snapToGrid w:val="0"/>
          <w:color w:val="auto"/>
          <w:spacing w:val="4"/>
          <w:highlight w:val="none"/>
        </w:rPr>
        <w:t>格式</w:t>
      </w:r>
      <w:r>
        <w:rPr>
          <w:rFonts w:hint="eastAsia" w:ascii="宋体" w:hAnsi="宋体" w:eastAsia="宋体" w:cs="宋体"/>
          <w:snapToGrid w:val="0"/>
          <w:color w:val="auto"/>
          <w:spacing w:val="4"/>
          <w:highlight w:val="none"/>
          <w:lang w:eastAsia="zh-CN"/>
        </w:rPr>
        <w:t>五</w:t>
      </w:r>
    </w:p>
    <w:p w14:paraId="4162644B">
      <w:pPr>
        <w:pStyle w:val="42"/>
        <w:keepNext/>
        <w:keepLines/>
        <w:spacing w:after="0"/>
        <w:ind w:firstLine="161"/>
        <w:rPr>
          <w:rFonts w:hint="eastAsia"/>
          <w:color w:val="auto"/>
          <w:sz w:val="32"/>
          <w:szCs w:val="32"/>
          <w:highlight w:val="none"/>
        </w:rPr>
      </w:pPr>
      <w:bookmarkStart w:id="898" w:name="_Toc7329"/>
      <w:bookmarkStart w:id="899" w:name="_Toc22561"/>
      <w:bookmarkStart w:id="900" w:name="_Toc29593"/>
      <w:r>
        <w:rPr>
          <w:rFonts w:hint="eastAsia"/>
          <w:b/>
          <w:bCs/>
          <w:color w:val="auto"/>
          <w:sz w:val="32"/>
          <w:szCs w:val="32"/>
          <w:highlight w:val="none"/>
          <w:lang w:val="en-US" w:eastAsia="zh-CN"/>
        </w:rPr>
        <w:t>五</w:t>
      </w:r>
      <w:r>
        <w:rPr>
          <w:rFonts w:hint="eastAsia"/>
          <w:b/>
          <w:bCs/>
          <w:color w:val="auto"/>
          <w:sz w:val="32"/>
          <w:szCs w:val="32"/>
          <w:highlight w:val="none"/>
        </w:rPr>
        <w:t>、资格审查资料</w:t>
      </w:r>
      <w:bookmarkEnd w:id="890"/>
      <w:bookmarkEnd w:id="891"/>
      <w:bookmarkEnd w:id="892"/>
      <w:bookmarkEnd w:id="893"/>
      <w:bookmarkEnd w:id="898"/>
      <w:bookmarkEnd w:id="899"/>
      <w:bookmarkEnd w:id="900"/>
    </w:p>
    <w:p w14:paraId="57714AC1">
      <w:pPr>
        <w:pStyle w:val="64"/>
        <w:spacing w:line="360" w:lineRule="auto"/>
        <w:ind w:left="102" w:firstLine="159"/>
        <w:jc w:val="center"/>
        <w:outlineLvl w:val="1"/>
        <w:rPr>
          <w:rFonts w:hint="eastAsia" w:cs="宋体"/>
          <w:b/>
          <w:bCs/>
          <w:color w:val="auto"/>
          <w:sz w:val="32"/>
          <w:szCs w:val="32"/>
          <w:highlight w:val="none"/>
          <w:lang w:eastAsia="zh-CN"/>
        </w:rPr>
      </w:pPr>
      <w:bookmarkStart w:id="901" w:name="bookmark956"/>
      <w:bookmarkStart w:id="902" w:name="bookmark955"/>
      <w:r>
        <w:rPr>
          <w:rFonts w:hint="eastAsia" w:cs="宋体"/>
          <w:b/>
          <w:bCs/>
          <w:color w:val="auto"/>
          <w:sz w:val="32"/>
          <w:szCs w:val="32"/>
          <w:highlight w:val="none"/>
          <w:lang w:eastAsia="zh-CN"/>
        </w:rPr>
        <w:t>（一）基本情况表</w:t>
      </w:r>
      <w:bookmarkEnd w:id="901"/>
      <w:bookmarkEnd w:id="902"/>
    </w:p>
    <w:tbl>
      <w:tblPr>
        <w:tblStyle w:val="24"/>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60"/>
        <w:gridCol w:w="1087"/>
        <w:gridCol w:w="1740"/>
        <w:gridCol w:w="1276"/>
        <w:gridCol w:w="3022"/>
      </w:tblGrid>
      <w:tr w14:paraId="29729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bottom w:val="single" w:color="auto" w:sz="4" w:space="0"/>
              <w:right w:val="single" w:color="auto" w:sz="4" w:space="0"/>
            </w:tcBorders>
            <w:vAlign w:val="center"/>
          </w:tcPr>
          <w:p w14:paraId="426853CF">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7125" w:type="dxa"/>
            <w:gridSpan w:val="4"/>
            <w:tcBorders>
              <w:top w:val="single" w:color="auto" w:sz="4" w:space="0"/>
              <w:left w:val="single" w:color="auto" w:sz="4" w:space="0"/>
              <w:bottom w:val="single" w:color="auto" w:sz="4" w:space="0"/>
              <w:right w:val="single" w:color="auto" w:sz="4" w:space="0"/>
            </w:tcBorders>
            <w:vAlign w:val="center"/>
          </w:tcPr>
          <w:p w14:paraId="70D1D2B0">
            <w:pPr>
              <w:topLinePunct/>
              <w:spacing w:line="440" w:lineRule="exact"/>
              <w:ind w:firstLine="105"/>
              <w:jc w:val="center"/>
              <w:rPr>
                <w:rFonts w:hint="eastAsia" w:ascii="宋体" w:hAnsi="宋体" w:eastAsia="宋体" w:cs="宋体"/>
                <w:color w:val="auto"/>
                <w:sz w:val="21"/>
                <w:szCs w:val="21"/>
                <w:highlight w:val="none"/>
              </w:rPr>
            </w:pPr>
          </w:p>
        </w:tc>
      </w:tr>
      <w:tr w14:paraId="32F77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bottom w:val="single" w:color="auto" w:sz="4" w:space="0"/>
              <w:right w:val="single" w:color="auto" w:sz="4" w:space="0"/>
            </w:tcBorders>
            <w:vAlign w:val="center"/>
          </w:tcPr>
          <w:p w14:paraId="33937122">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827" w:type="dxa"/>
            <w:gridSpan w:val="2"/>
            <w:tcBorders>
              <w:top w:val="single" w:color="auto" w:sz="4" w:space="0"/>
              <w:left w:val="single" w:color="auto" w:sz="4" w:space="0"/>
              <w:bottom w:val="single" w:color="auto" w:sz="4" w:space="0"/>
              <w:right w:val="single" w:color="auto" w:sz="4" w:space="0"/>
            </w:tcBorders>
            <w:vAlign w:val="center"/>
          </w:tcPr>
          <w:p w14:paraId="577CF3D4">
            <w:pPr>
              <w:topLinePunct/>
              <w:spacing w:line="440" w:lineRule="exact"/>
              <w:ind w:firstLine="105"/>
              <w:jc w:val="center"/>
              <w:rPr>
                <w:rFonts w:hint="eastAsia" w:ascii="宋体" w:hAnsi="宋体" w:eastAsia="宋体" w:cs="宋体"/>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5A6FA32">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3022" w:type="dxa"/>
            <w:tcBorders>
              <w:top w:val="single" w:color="auto" w:sz="4" w:space="0"/>
              <w:left w:val="single" w:color="auto" w:sz="4" w:space="0"/>
              <w:bottom w:val="single" w:color="auto" w:sz="4" w:space="0"/>
              <w:right w:val="single" w:color="auto" w:sz="4" w:space="0"/>
            </w:tcBorders>
            <w:vAlign w:val="center"/>
          </w:tcPr>
          <w:p w14:paraId="0CEF2E9B">
            <w:pPr>
              <w:topLinePunct/>
              <w:spacing w:line="440" w:lineRule="exact"/>
              <w:ind w:firstLine="105"/>
              <w:jc w:val="center"/>
              <w:rPr>
                <w:rFonts w:hint="eastAsia" w:ascii="宋体" w:hAnsi="宋体" w:eastAsia="宋体" w:cs="宋体"/>
                <w:color w:val="auto"/>
                <w:sz w:val="21"/>
                <w:szCs w:val="21"/>
                <w:highlight w:val="none"/>
              </w:rPr>
            </w:pPr>
          </w:p>
        </w:tc>
      </w:tr>
      <w:tr w14:paraId="52608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bottom w:val="single" w:color="auto" w:sz="4" w:space="0"/>
              <w:right w:val="single" w:color="auto" w:sz="4" w:space="0"/>
            </w:tcBorders>
            <w:vAlign w:val="center"/>
          </w:tcPr>
          <w:p w14:paraId="52A62C70">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7125" w:type="dxa"/>
            <w:gridSpan w:val="4"/>
            <w:tcBorders>
              <w:top w:val="single" w:color="auto" w:sz="4" w:space="0"/>
              <w:left w:val="single" w:color="auto" w:sz="4" w:space="0"/>
              <w:bottom w:val="single" w:color="auto" w:sz="4" w:space="0"/>
              <w:right w:val="single" w:color="auto" w:sz="4" w:space="0"/>
            </w:tcBorders>
            <w:vAlign w:val="center"/>
          </w:tcPr>
          <w:p w14:paraId="6BB985B4">
            <w:pPr>
              <w:topLinePunct/>
              <w:spacing w:line="440" w:lineRule="exact"/>
              <w:ind w:firstLine="105"/>
              <w:jc w:val="center"/>
              <w:rPr>
                <w:rFonts w:hint="eastAsia" w:ascii="宋体" w:hAnsi="宋体" w:eastAsia="宋体" w:cs="宋体"/>
                <w:color w:val="auto"/>
                <w:sz w:val="21"/>
                <w:szCs w:val="21"/>
                <w:highlight w:val="none"/>
              </w:rPr>
            </w:pPr>
          </w:p>
        </w:tc>
      </w:tr>
      <w:tr w14:paraId="599B5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bottom w:val="single" w:color="auto" w:sz="4" w:space="0"/>
              <w:right w:val="single" w:color="auto" w:sz="4" w:space="0"/>
            </w:tcBorders>
            <w:vAlign w:val="center"/>
          </w:tcPr>
          <w:p w14:paraId="6876C67A">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827" w:type="dxa"/>
            <w:gridSpan w:val="2"/>
            <w:tcBorders>
              <w:top w:val="single" w:color="auto" w:sz="4" w:space="0"/>
              <w:left w:val="single" w:color="auto" w:sz="4" w:space="0"/>
              <w:bottom w:val="single" w:color="auto" w:sz="4" w:space="0"/>
              <w:right w:val="single" w:color="auto" w:sz="4" w:space="0"/>
            </w:tcBorders>
            <w:vAlign w:val="center"/>
          </w:tcPr>
          <w:p w14:paraId="1423F56D">
            <w:pPr>
              <w:topLinePunct/>
              <w:spacing w:line="440" w:lineRule="exact"/>
              <w:ind w:firstLine="105"/>
              <w:jc w:val="center"/>
              <w:rPr>
                <w:rFonts w:hint="eastAsia" w:ascii="宋体" w:hAnsi="宋体" w:eastAsia="宋体" w:cs="宋体"/>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437A04A">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员工总数</w:t>
            </w:r>
          </w:p>
        </w:tc>
        <w:tc>
          <w:tcPr>
            <w:tcW w:w="3022" w:type="dxa"/>
            <w:tcBorders>
              <w:top w:val="single" w:color="auto" w:sz="4" w:space="0"/>
              <w:left w:val="single" w:color="auto" w:sz="4" w:space="0"/>
              <w:bottom w:val="single" w:color="auto" w:sz="4" w:space="0"/>
              <w:right w:val="single" w:color="auto" w:sz="4" w:space="0"/>
            </w:tcBorders>
            <w:vAlign w:val="center"/>
          </w:tcPr>
          <w:p w14:paraId="0386B665">
            <w:pPr>
              <w:topLinePunct/>
              <w:spacing w:line="440" w:lineRule="exact"/>
              <w:ind w:firstLine="105"/>
              <w:jc w:val="center"/>
              <w:rPr>
                <w:rFonts w:hint="eastAsia" w:ascii="宋体" w:hAnsi="宋体" w:eastAsia="宋体" w:cs="宋体"/>
                <w:color w:val="auto"/>
                <w:sz w:val="21"/>
                <w:szCs w:val="21"/>
                <w:highlight w:val="none"/>
              </w:rPr>
            </w:pPr>
          </w:p>
        </w:tc>
      </w:tr>
      <w:tr w14:paraId="3A9F4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560" w:type="dxa"/>
            <w:vMerge w:val="restart"/>
            <w:tcBorders>
              <w:top w:val="single" w:color="auto" w:sz="4" w:space="0"/>
              <w:left w:val="single" w:color="auto" w:sz="4" w:space="0"/>
              <w:bottom w:val="single" w:color="auto" w:sz="4" w:space="0"/>
              <w:right w:val="single" w:color="auto" w:sz="4" w:space="0"/>
            </w:tcBorders>
            <w:vAlign w:val="center"/>
          </w:tcPr>
          <w:p w14:paraId="46D58D16">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D029EA2">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740" w:type="dxa"/>
            <w:tcBorders>
              <w:top w:val="single" w:color="auto" w:sz="4" w:space="0"/>
              <w:left w:val="single" w:color="auto" w:sz="4" w:space="0"/>
              <w:bottom w:val="single" w:color="auto" w:sz="4" w:space="0"/>
              <w:right w:val="single" w:color="auto" w:sz="4" w:space="0"/>
            </w:tcBorders>
            <w:vAlign w:val="center"/>
          </w:tcPr>
          <w:p w14:paraId="7222EA0D">
            <w:pPr>
              <w:topLinePunct/>
              <w:spacing w:line="440" w:lineRule="exact"/>
              <w:ind w:firstLine="105"/>
              <w:jc w:val="center"/>
              <w:rPr>
                <w:rFonts w:hint="eastAsia" w:ascii="宋体" w:hAnsi="宋体" w:eastAsia="宋体" w:cs="宋体"/>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1CD2BC6">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3022" w:type="dxa"/>
            <w:tcBorders>
              <w:top w:val="single" w:color="auto" w:sz="4" w:space="0"/>
              <w:left w:val="single" w:color="auto" w:sz="4" w:space="0"/>
              <w:bottom w:val="single" w:color="auto" w:sz="4" w:space="0"/>
              <w:right w:val="single" w:color="auto" w:sz="4" w:space="0"/>
            </w:tcBorders>
            <w:vAlign w:val="center"/>
          </w:tcPr>
          <w:p w14:paraId="6A670373">
            <w:pPr>
              <w:topLinePunct/>
              <w:spacing w:line="440" w:lineRule="exact"/>
              <w:ind w:firstLine="105"/>
              <w:jc w:val="center"/>
              <w:rPr>
                <w:rFonts w:hint="eastAsia" w:ascii="宋体" w:hAnsi="宋体" w:eastAsia="宋体" w:cs="宋体"/>
                <w:color w:val="auto"/>
                <w:sz w:val="21"/>
                <w:szCs w:val="21"/>
                <w:highlight w:val="none"/>
              </w:rPr>
            </w:pPr>
          </w:p>
        </w:tc>
      </w:tr>
      <w:tr w14:paraId="75280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560" w:type="dxa"/>
            <w:vMerge w:val="continue"/>
            <w:tcBorders>
              <w:top w:val="single" w:color="auto" w:sz="4" w:space="0"/>
              <w:left w:val="single" w:color="auto" w:sz="4" w:space="0"/>
              <w:bottom w:val="single" w:color="auto" w:sz="4" w:space="0"/>
              <w:right w:val="single" w:color="auto" w:sz="4" w:space="0"/>
            </w:tcBorders>
            <w:vAlign w:val="center"/>
          </w:tcPr>
          <w:p w14:paraId="00EEEA2A">
            <w:pPr>
              <w:ind w:firstLine="105"/>
              <w:rPr>
                <w:rFonts w:hint="eastAsia" w:ascii="宋体" w:hAnsi="宋体" w:eastAsia="宋体" w:cs="宋体"/>
                <w:color w:val="auto"/>
                <w:sz w:val="21"/>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2F13BD8A">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1740" w:type="dxa"/>
            <w:tcBorders>
              <w:top w:val="single" w:color="auto" w:sz="4" w:space="0"/>
              <w:left w:val="single" w:color="auto" w:sz="4" w:space="0"/>
              <w:bottom w:val="single" w:color="auto" w:sz="4" w:space="0"/>
              <w:right w:val="single" w:color="auto" w:sz="4" w:space="0"/>
            </w:tcBorders>
            <w:vAlign w:val="center"/>
          </w:tcPr>
          <w:p w14:paraId="1F579787">
            <w:pPr>
              <w:topLinePunct/>
              <w:spacing w:line="440" w:lineRule="exact"/>
              <w:ind w:firstLine="105"/>
              <w:jc w:val="center"/>
              <w:rPr>
                <w:rFonts w:hint="eastAsia" w:ascii="宋体" w:hAnsi="宋体" w:eastAsia="宋体" w:cs="宋体"/>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412B2E6">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3022" w:type="dxa"/>
            <w:tcBorders>
              <w:top w:val="single" w:color="auto" w:sz="4" w:space="0"/>
              <w:left w:val="single" w:color="auto" w:sz="4" w:space="0"/>
              <w:bottom w:val="single" w:color="auto" w:sz="4" w:space="0"/>
              <w:right w:val="single" w:color="auto" w:sz="4" w:space="0"/>
            </w:tcBorders>
            <w:vAlign w:val="center"/>
          </w:tcPr>
          <w:p w14:paraId="6DC92065">
            <w:pPr>
              <w:topLinePunct/>
              <w:spacing w:line="440" w:lineRule="exact"/>
              <w:ind w:firstLine="105"/>
              <w:jc w:val="center"/>
              <w:rPr>
                <w:rFonts w:hint="eastAsia" w:ascii="宋体" w:hAnsi="宋体" w:eastAsia="宋体" w:cs="宋体"/>
                <w:color w:val="auto"/>
                <w:sz w:val="21"/>
                <w:szCs w:val="21"/>
                <w:highlight w:val="none"/>
              </w:rPr>
            </w:pPr>
          </w:p>
        </w:tc>
      </w:tr>
      <w:tr w14:paraId="3BEDC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2560" w:type="dxa"/>
            <w:tcBorders>
              <w:top w:val="single" w:color="auto" w:sz="4" w:space="0"/>
              <w:left w:val="single" w:color="auto" w:sz="4" w:space="0"/>
              <w:bottom w:val="single" w:color="auto" w:sz="4" w:space="0"/>
              <w:right w:val="single" w:color="auto" w:sz="4" w:space="0"/>
            </w:tcBorders>
            <w:vAlign w:val="center"/>
          </w:tcPr>
          <w:p w14:paraId="1C8B061B">
            <w:pPr>
              <w:topLinePunct/>
              <w:spacing w:line="440" w:lineRule="exact"/>
              <w:ind w:firstLine="10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w:t>
            </w:r>
          </w:p>
          <w:p w14:paraId="51CA4594">
            <w:pPr>
              <w:topLinePunct/>
              <w:spacing w:line="440" w:lineRule="exact"/>
              <w:ind w:firstLine="10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（单位负责人）</w:t>
            </w:r>
          </w:p>
        </w:tc>
        <w:tc>
          <w:tcPr>
            <w:tcW w:w="1087" w:type="dxa"/>
            <w:tcBorders>
              <w:top w:val="single" w:color="auto" w:sz="4" w:space="0"/>
              <w:left w:val="single" w:color="auto" w:sz="4" w:space="0"/>
              <w:bottom w:val="single" w:color="auto" w:sz="4" w:space="0"/>
              <w:right w:val="single" w:color="auto" w:sz="4" w:space="0"/>
            </w:tcBorders>
            <w:vAlign w:val="center"/>
          </w:tcPr>
          <w:p w14:paraId="5C87FD52">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740" w:type="dxa"/>
            <w:tcBorders>
              <w:top w:val="single" w:color="auto" w:sz="4" w:space="0"/>
              <w:left w:val="single" w:color="auto" w:sz="4" w:space="0"/>
              <w:bottom w:val="single" w:color="auto" w:sz="4" w:space="0"/>
              <w:right w:val="single" w:color="auto" w:sz="4" w:space="0"/>
            </w:tcBorders>
            <w:vAlign w:val="center"/>
          </w:tcPr>
          <w:p w14:paraId="7564DA68">
            <w:pPr>
              <w:topLinePunct/>
              <w:spacing w:line="440" w:lineRule="exact"/>
              <w:ind w:firstLine="105"/>
              <w:jc w:val="center"/>
              <w:rPr>
                <w:rFonts w:hint="eastAsia" w:ascii="宋体" w:hAnsi="宋体" w:eastAsia="宋体" w:cs="宋体"/>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59354A8">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3022" w:type="dxa"/>
            <w:tcBorders>
              <w:top w:val="single" w:color="auto" w:sz="4" w:space="0"/>
              <w:left w:val="single" w:color="auto" w:sz="4" w:space="0"/>
              <w:bottom w:val="single" w:color="auto" w:sz="4" w:space="0"/>
              <w:right w:val="single" w:color="auto" w:sz="4" w:space="0"/>
            </w:tcBorders>
            <w:vAlign w:val="center"/>
          </w:tcPr>
          <w:p w14:paraId="03581B2E">
            <w:pPr>
              <w:topLinePunct/>
              <w:spacing w:line="440" w:lineRule="exact"/>
              <w:ind w:firstLine="105"/>
              <w:jc w:val="center"/>
              <w:rPr>
                <w:rFonts w:hint="eastAsia" w:ascii="宋体" w:hAnsi="宋体" w:eastAsia="宋体" w:cs="宋体"/>
                <w:color w:val="auto"/>
                <w:sz w:val="21"/>
                <w:szCs w:val="21"/>
                <w:highlight w:val="none"/>
              </w:rPr>
            </w:pPr>
          </w:p>
        </w:tc>
      </w:tr>
      <w:tr w14:paraId="26CB4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560" w:type="dxa"/>
            <w:tcBorders>
              <w:top w:val="single" w:color="auto" w:sz="4" w:space="0"/>
              <w:left w:val="single" w:color="auto" w:sz="4" w:space="0"/>
              <w:bottom w:val="single" w:color="auto" w:sz="4" w:space="0"/>
              <w:right w:val="single" w:color="auto" w:sz="4" w:space="0"/>
            </w:tcBorders>
            <w:vAlign w:val="center"/>
          </w:tcPr>
          <w:p w14:paraId="0E9D0A7E">
            <w:pPr>
              <w:topLinePunct/>
              <w:spacing w:line="440" w:lineRule="exact"/>
              <w:ind w:firstLine="10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投标人须知要求投标人需具有的各类资质证书</w:t>
            </w:r>
          </w:p>
        </w:tc>
        <w:tc>
          <w:tcPr>
            <w:tcW w:w="7125" w:type="dxa"/>
            <w:gridSpan w:val="4"/>
            <w:tcBorders>
              <w:top w:val="single" w:color="auto" w:sz="4" w:space="0"/>
              <w:left w:val="single" w:color="auto" w:sz="4" w:space="0"/>
              <w:bottom w:val="single" w:color="auto" w:sz="4" w:space="0"/>
              <w:right w:val="single" w:color="auto" w:sz="4" w:space="0"/>
            </w:tcBorders>
            <w:vAlign w:val="center"/>
          </w:tcPr>
          <w:p w14:paraId="3A9B2753">
            <w:pPr>
              <w:topLinePunct/>
              <w:spacing w:line="440" w:lineRule="exact"/>
              <w:ind w:firstLine="105" w:firstLine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类型：              等级：              证书号：</w:t>
            </w:r>
          </w:p>
        </w:tc>
      </w:tr>
      <w:tr w14:paraId="4DD93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bottom w:val="single" w:color="auto" w:sz="4" w:space="0"/>
              <w:right w:val="single" w:color="auto" w:sz="4" w:space="0"/>
            </w:tcBorders>
            <w:vAlign w:val="center"/>
          </w:tcPr>
          <w:p w14:paraId="5799F332">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7125" w:type="dxa"/>
            <w:gridSpan w:val="4"/>
            <w:tcBorders>
              <w:top w:val="single" w:color="auto" w:sz="4" w:space="0"/>
              <w:left w:val="single" w:color="auto" w:sz="4" w:space="0"/>
              <w:bottom w:val="single" w:color="auto" w:sz="4" w:space="0"/>
              <w:right w:val="single" w:color="auto" w:sz="4" w:space="0"/>
            </w:tcBorders>
            <w:vAlign w:val="center"/>
          </w:tcPr>
          <w:p w14:paraId="4832C027">
            <w:pPr>
              <w:topLinePunct/>
              <w:spacing w:line="440" w:lineRule="exact"/>
              <w:ind w:firstLine="105" w:firstLineChars="50"/>
              <w:rPr>
                <w:rFonts w:hint="eastAsia" w:ascii="宋体" w:hAnsi="宋体" w:eastAsia="宋体" w:cs="宋体"/>
                <w:color w:val="auto"/>
                <w:sz w:val="21"/>
                <w:szCs w:val="21"/>
                <w:highlight w:val="none"/>
              </w:rPr>
            </w:pPr>
          </w:p>
        </w:tc>
      </w:tr>
      <w:tr w14:paraId="04FBA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right w:val="single" w:color="auto" w:sz="4" w:space="0"/>
            </w:tcBorders>
            <w:vAlign w:val="center"/>
          </w:tcPr>
          <w:p w14:paraId="2295F0DD">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7125" w:type="dxa"/>
            <w:gridSpan w:val="4"/>
            <w:tcBorders>
              <w:top w:val="single" w:color="auto" w:sz="4" w:space="0"/>
              <w:left w:val="single" w:color="auto" w:sz="4" w:space="0"/>
              <w:right w:val="single" w:color="auto" w:sz="4" w:space="0"/>
            </w:tcBorders>
            <w:vAlign w:val="center"/>
          </w:tcPr>
          <w:p w14:paraId="78A94A99">
            <w:pPr>
              <w:topLinePunct/>
              <w:spacing w:line="440" w:lineRule="exact"/>
              <w:ind w:firstLine="105"/>
              <w:rPr>
                <w:rFonts w:hint="eastAsia" w:ascii="宋体" w:hAnsi="宋体" w:eastAsia="宋体" w:cs="宋体"/>
                <w:color w:val="auto"/>
                <w:sz w:val="21"/>
                <w:szCs w:val="21"/>
                <w:highlight w:val="none"/>
              </w:rPr>
            </w:pPr>
          </w:p>
        </w:tc>
      </w:tr>
      <w:tr w14:paraId="320F8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right w:val="single" w:color="auto" w:sz="4" w:space="0"/>
            </w:tcBorders>
            <w:vAlign w:val="center"/>
          </w:tcPr>
          <w:p w14:paraId="69C62B43">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strike/>
                <w:color w:val="auto"/>
                <w:sz w:val="21"/>
                <w:szCs w:val="21"/>
                <w:highlight w:val="none"/>
              </w:rPr>
              <w:t>近三年营业额</w:t>
            </w:r>
          </w:p>
        </w:tc>
        <w:tc>
          <w:tcPr>
            <w:tcW w:w="7125" w:type="dxa"/>
            <w:gridSpan w:val="4"/>
            <w:tcBorders>
              <w:top w:val="single" w:color="auto" w:sz="4" w:space="0"/>
              <w:left w:val="single" w:color="auto" w:sz="4" w:space="0"/>
              <w:right w:val="single" w:color="auto" w:sz="4" w:space="0"/>
            </w:tcBorders>
            <w:vAlign w:val="center"/>
          </w:tcPr>
          <w:p w14:paraId="078973AE">
            <w:pPr>
              <w:topLinePunct/>
              <w:spacing w:line="440" w:lineRule="exact"/>
              <w:ind w:firstLine="105"/>
              <w:rPr>
                <w:rFonts w:hint="eastAsia" w:ascii="宋体" w:hAnsi="宋体" w:eastAsia="宋体" w:cs="宋体"/>
                <w:color w:val="auto"/>
                <w:sz w:val="21"/>
                <w:szCs w:val="21"/>
                <w:highlight w:val="none"/>
              </w:rPr>
            </w:pPr>
          </w:p>
        </w:tc>
      </w:tr>
      <w:tr w14:paraId="73D8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right w:val="single" w:color="auto" w:sz="4" w:space="0"/>
            </w:tcBorders>
            <w:vAlign w:val="center"/>
          </w:tcPr>
          <w:p w14:paraId="0C8FDD20">
            <w:pPr>
              <w:topLinePunct/>
              <w:spacing w:line="440" w:lineRule="exact"/>
              <w:ind w:firstLine="10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投标人关联企业情况（包括但不限于与投标人法定代表人（单位负责人）为同一人或者存在控股、管理关系的不同单位）</w:t>
            </w:r>
          </w:p>
        </w:tc>
        <w:tc>
          <w:tcPr>
            <w:tcW w:w="7125" w:type="dxa"/>
            <w:gridSpan w:val="4"/>
            <w:tcBorders>
              <w:top w:val="single" w:color="auto" w:sz="4" w:space="0"/>
              <w:left w:val="single" w:color="auto" w:sz="4" w:space="0"/>
              <w:right w:val="single" w:color="auto" w:sz="4" w:space="0"/>
            </w:tcBorders>
            <w:vAlign w:val="center"/>
          </w:tcPr>
          <w:p w14:paraId="2D71D0F6">
            <w:pPr>
              <w:topLinePunct/>
              <w:spacing w:line="440" w:lineRule="exact"/>
              <w:ind w:firstLine="105"/>
              <w:rPr>
                <w:rFonts w:hint="eastAsia" w:ascii="宋体" w:hAnsi="宋体" w:eastAsia="宋体" w:cs="宋体"/>
                <w:color w:val="auto"/>
                <w:sz w:val="21"/>
                <w:szCs w:val="21"/>
                <w:highlight w:val="none"/>
                <w:lang w:eastAsia="zh-CN"/>
              </w:rPr>
            </w:pPr>
          </w:p>
        </w:tc>
      </w:tr>
      <w:tr w14:paraId="0512A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right w:val="single" w:color="auto" w:sz="4" w:space="0"/>
            </w:tcBorders>
            <w:vAlign w:val="center"/>
          </w:tcPr>
          <w:p w14:paraId="5363CB02">
            <w:pPr>
              <w:topLinePunct/>
              <w:spacing w:line="440" w:lineRule="exact"/>
              <w:ind w:firstLine="105"/>
              <w:jc w:val="center"/>
              <w:rPr>
                <w:rFonts w:hint="eastAsia" w:ascii="宋体" w:hAnsi="宋体" w:eastAsia="宋体" w:cs="宋体"/>
                <w:strike/>
                <w:color w:val="auto"/>
                <w:sz w:val="21"/>
                <w:szCs w:val="21"/>
                <w:highlight w:val="none"/>
              </w:rPr>
            </w:pPr>
            <w:r>
              <w:rPr>
                <w:rFonts w:hint="eastAsia" w:ascii="宋体" w:hAnsi="宋体" w:eastAsia="宋体" w:cs="宋体"/>
                <w:strike w:val="0"/>
                <w:color w:val="auto"/>
                <w:sz w:val="21"/>
                <w:szCs w:val="21"/>
                <w:highlight w:val="none"/>
              </w:rPr>
              <w:t>投标设备制造商名称</w:t>
            </w:r>
          </w:p>
        </w:tc>
        <w:tc>
          <w:tcPr>
            <w:tcW w:w="7125" w:type="dxa"/>
            <w:gridSpan w:val="4"/>
            <w:tcBorders>
              <w:top w:val="single" w:color="auto" w:sz="4" w:space="0"/>
              <w:left w:val="single" w:color="auto" w:sz="4" w:space="0"/>
              <w:right w:val="single" w:color="auto" w:sz="4" w:space="0"/>
            </w:tcBorders>
            <w:vAlign w:val="center"/>
          </w:tcPr>
          <w:p w14:paraId="21AB24F3">
            <w:pPr>
              <w:topLinePunct/>
              <w:spacing w:line="440" w:lineRule="exact"/>
              <w:ind w:firstLine="105"/>
              <w:rPr>
                <w:rFonts w:hint="eastAsia" w:ascii="宋体" w:hAnsi="宋体" w:eastAsia="宋体" w:cs="宋体"/>
                <w:color w:val="auto"/>
                <w:sz w:val="21"/>
                <w:szCs w:val="21"/>
                <w:highlight w:val="none"/>
              </w:rPr>
            </w:pPr>
          </w:p>
        </w:tc>
      </w:tr>
      <w:tr w14:paraId="03936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right w:val="single" w:color="auto" w:sz="4" w:space="0"/>
            </w:tcBorders>
            <w:vAlign w:val="center"/>
          </w:tcPr>
          <w:p w14:paraId="2B7F7014">
            <w:pPr>
              <w:topLinePunct/>
              <w:spacing w:line="276" w:lineRule="auto"/>
              <w:ind w:firstLine="105"/>
              <w:jc w:val="center"/>
              <w:rPr>
                <w:rFonts w:hint="eastAsia" w:ascii="宋体" w:hAnsi="宋体" w:eastAsia="宋体" w:cs="宋体"/>
                <w:strike/>
                <w:color w:val="auto"/>
                <w:sz w:val="21"/>
                <w:szCs w:val="21"/>
                <w:highlight w:val="none"/>
                <w:lang w:eastAsia="zh-CN"/>
              </w:rPr>
            </w:pPr>
            <w:r>
              <w:rPr>
                <w:rFonts w:hint="eastAsia" w:ascii="宋体" w:hAnsi="宋体" w:eastAsia="宋体" w:cs="宋体"/>
                <w:strike/>
                <w:color w:val="auto"/>
                <w:sz w:val="21"/>
                <w:szCs w:val="21"/>
                <w:highlight w:val="none"/>
                <w:lang w:eastAsia="zh-CN"/>
              </w:rPr>
              <w:t>投标人须知要求</w:t>
            </w:r>
          </w:p>
          <w:p w14:paraId="7854381B">
            <w:pPr>
              <w:topLinePunct/>
              <w:spacing w:line="276" w:lineRule="auto"/>
              <w:ind w:firstLine="105"/>
              <w:jc w:val="center"/>
              <w:rPr>
                <w:rFonts w:hint="eastAsia" w:ascii="宋体" w:hAnsi="宋体" w:eastAsia="宋体" w:cs="宋体"/>
                <w:strike/>
                <w:color w:val="auto"/>
                <w:sz w:val="21"/>
                <w:szCs w:val="21"/>
                <w:highlight w:val="none"/>
                <w:lang w:eastAsia="zh-CN"/>
              </w:rPr>
            </w:pPr>
            <w:r>
              <w:rPr>
                <w:rFonts w:hint="eastAsia" w:ascii="宋体" w:hAnsi="宋体" w:eastAsia="宋体" w:cs="宋体"/>
                <w:strike/>
                <w:color w:val="auto"/>
                <w:sz w:val="21"/>
                <w:szCs w:val="21"/>
                <w:highlight w:val="none"/>
                <w:lang w:eastAsia="zh-CN"/>
              </w:rPr>
              <w:t>投标设备制造商需具有的资质证书</w:t>
            </w:r>
          </w:p>
        </w:tc>
        <w:tc>
          <w:tcPr>
            <w:tcW w:w="7125" w:type="dxa"/>
            <w:gridSpan w:val="4"/>
            <w:tcBorders>
              <w:top w:val="single" w:color="auto" w:sz="4" w:space="0"/>
              <w:left w:val="single" w:color="auto" w:sz="4" w:space="0"/>
              <w:right w:val="single" w:color="auto" w:sz="4" w:space="0"/>
            </w:tcBorders>
            <w:vAlign w:val="center"/>
          </w:tcPr>
          <w:p w14:paraId="093CDB43">
            <w:pPr>
              <w:topLinePunct/>
              <w:spacing w:line="440" w:lineRule="exact"/>
              <w:ind w:firstLine="105"/>
              <w:rPr>
                <w:rFonts w:hint="eastAsia" w:ascii="宋体" w:hAnsi="宋体" w:eastAsia="宋体" w:cs="宋体"/>
                <w:color w:val="auto"/>
                <w:sz w:val="21"/>
                <w:szCs w:val="21"/>
                <w:highlight w:val="none"/>
                <w:lang w:eastAsia="zh-CN"/>
              </w:rPr>
            </w:pPr>
          </w:p>
        </w:tc>
      </w:tr>
      <w:tr w14:paraId="19532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60" w:type="dxa"/>
            <w:tcBorders>
              <w:top w:val="single" w:color="auto" w:sz="4" w:space="0"/>
              <w:left w:val="single" w:color="auto" w:sz="4" w:space="0"/>
              <w:bottom w:val="single" w:color="auto" w:sz="4" w:space="0"/>
              <w:right w:val="single" w:color="auto" w:sz="4" w:space="0"/>
            </w:tcBorders>
            <w:vAlign w:val="center"/>
          </w:tcPr>
          <w:p w14:paraId="0019D11A">
            <w:pPr>
              <w:topLinePunct/>
              <w:spacing w:line="440" w:lineRule="exact"/>
              <w:ind w:firstLine="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125" w:type="dxa"/>
            <w:gridSpan w:val="4"/>
            <w:tcBorders>
              <w:top w:val="single" w:color="auto" w:sz="4" w:space="0"/>
              <w:left w:val="single" w:color="auto" w:sz="4" w:space="0"/>
              <w:bottom w:val="single" w:color="auto" w:sz="4" w:space="0"/>
              <w:right w:val="single" w:color="auto" w:sz="4" w:space="0"/>
            </w:tcBorders>
            <w:vAlign w:val="center"/>
          </w:tcPr>
          <w:p w14:paraId="2A865884">
            <w:pPr>
              <w:topLinePunct/>
              <w:spacing w:line="440" w:lineRule="exact"/>
              <w:ind w:firstLine="105"/>
              <w:jc w:val="center"/>
              <w:rPr>
                <w:rFonts w:hint="eastAsia" w:ascii="宋体" w:hAnsi="宋体" w:eastAsia="宋体" w:cs="宋体"/>
                <w:color w:val="auto"/>
                <w:sz w:val="21"/>
                <w:szCs w:val="21"/>
                <w:highlight w:val="none"/>
              </w:rPr>
            </w:pPr>
          </w:p>
        </w:tc>
      </w:tr>
    </w:tbl>
    <w:p w14:paraId="569DDCAB">
      <w:pPr>
        <w:spacing w:line="1" w:lineRule="exact"/>
        <w:rPr>
          <w:rFonts w:hint="eastAsia" w:ascii="宋体" w:hAnsi="宋体" w:eastAsia="宋体" w:cs="宋体"/>
          <w:color w:val="auto"/>
          <w:highlight w:val="none"/>
          <w:lang w:eastAsia="zh-CN"/>
        </w:rPr>
      </w:pPr>
    </w:p>
    <w:p w14:paraId="3BEE6D1F">
      <w:pPr>
        <w:tabs>
          <w:tab w:val="left" w:pos="401"/>
        </w:tabs>
        <w:ind w:firstLine="10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注：1.投标人应根据</w:t>
      </w:r>
      <w:r>
        <w:rPr>
          <w:rFonts w:hint="eastAsia" w:ascii="宋体" w:hAnsi="宋体" w:eastAsia="宋体" w:cs="宋体"/>
          <w:b/>
          <w:color w:val="auto"/>
          <w:sz w:val="21"/>
          <w:szCs w:val="21"/>
          <w:highlight w:val="none"/>
          <w:lang w:eastAsia="zh-CN"/>
        </w:rPr>
        <w:t>招标公告</w:t>
      </w:r>
      <w:r>
        <w:rPr>
          <w:rFonts w:hint="eastAsia" w:ascii="宋体" w:hAnsi="宋体" w:eastAsia="宋体" w:cs="宋体"/>
          <w:b/>
          <w:color w:val="auto"/>
          <w:sz w:val="21"/>
          <w:szCs w:val="21"/>
          <w:highlight w:val="none"/>
          <w:u w:val="single"/>
          <w:lang w:eastAsia="zh-CN"/>
        </w:rPr>
        <w:t>投标人资格要求</w:t>
      </w:r>
      <w:r>
        <w:rPr>
          <w:rFonts w:hint="eastAsia" w:ascii="宋体" w:hAnsi="宋体" w:eastAsia="宋体" w:cs="宋体"/>
          <w:color w:val="auto"/>
          <w:sz w:val="21"/>
          <w:szCs w:val="21"/>
          <w:highlight w:val="none"/>
          <w:lang w:eastAsia="zh-CN"/>
        </w:rPr>
        <w:t>在本表后附相关证明材料。</w:t>
      </w:r>
    </w:p>
    <w:p w14:paraId="20E88C29">
      <w:pPr>
        <w:tabs>
          <w:tab w:val="left" w:pos="401"/>
        </w:tabs>
        <w:ind w:firstLine="10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2.若投标人为制造商的集团公司或集团下属子公司，须提供投标人与制造商的关系证明（如工商登记信息等）。</w:t>
      </w:r>
    </w:p>
    <w:p w14:paraId="599A94C5">
      <w:pPr>
        <w:pStyle w:val="39"/>
        <w:spacing w:line="408" w:lineRule="exact"/>
        <w:ind w:firstLine="420" w:firstLineChars="200"/>
        <w:jc w:val="both"/>
        <w:rPr>
          <w:rFonts w:hint="eastAsia"/>
          <w:strike/>
          <w:color w:val="auto"/>
          <w:sz w:val="21"/>
          <w:szCs w:val="21"/>
          <w:highlight w:val="none"/>
        </w:rPr>
        <w:sectPr>
          <w:pgSz w:w="12240" w:h="15840"/>
          <w:pgMar w:top="1417" w:right="1417" w:bottom="1417" w:left="1417" w:header="850" w:footer="850" w:gutter="0"/>
          <w:cols w:space="720" w:num="1"/>
          <w:docGrid w:linePitch="360" w:charSpace="0"/>
        </w:sectPr>
      </w:pPr>
      <w:bookmarkStart w:id="903" w:name="bookmark957"/>
      <w:bookmarkEnd w:id="903"/>
      <w:r>
        <w:rPr>
          <w:rFonts w:hint="eastAsia"/>
          <w:strike/>
          <w:color w:val="auto"/>
          <w:sz w:val="21"/>
          <w:szCs w:val="21"/>
          <w:highlight w:val="none"/>
          <w:lang w:val="en-US" w:eastAsia="zh-CN"/>
        </w:rPr>
        <w:t>2.</w:t>
      </w:r>
      <w:r>
        <w:rPr>
          <w:rFonts w:hint="eastAsia"/>
          <w:strike/>
          <w:color w:val="auto"/>
          <w:sz w:val="21"/>
          <w:szCs w:val="21"/>
          <w:highlight w:val="none"/>
        </w:rPr>
        <w:t>如果投标人须知第</w:t>
      </w:r>
      <w:r>
        <w:rPr>
          <w:rFonts w:hint="eastAsia"/>
          <w:strike/>
          <w:color w:val="auto"/>
          <w:sz w:val="21"/>
          <w:szCs w:val="21"/>
          <w:highlight w:val="none"/>
          <w:lang w:val="en-US" w:eastAsia="zh-CN" w:bidi="en-US"/>
        </w:rPr>
        <w:t>1.4.1</w:t>
      </w:r>
      <w:r>
        <w:rPr>
          <w:rFonts w:hint="eastAsia"/>
          <w:strike/>
          <w:color w:val="auto"/>
          <w:sz w:val="21"/>
          <w:szCs w:val="21"/>
          <w:highlight w:val="none"/>
        </w:rPr>
        <w:t>项对投标设备制造商的资质</w:t>
      </w:r>
      <w:r>
        <w:rPr>
          <w:rFonts w:hint="eastAsia"/>
          <w:strike/>
          <w:color w:val="auto"/>
          <w:sz w:val="21"/>
          <w:szCs w:val="21"/>
          <w:highlight w:val="none"/>
          <w:lang w:eastAsia="zh-CN"/>
        </w:rPr>
        <w:t>提出</w:t>
      </w:r>
      <w:r>
        <w:rPr>
          <w:rFonts w:hint="eastAsia"/>
          <w:strike/>
          <w:color w:val="auto"/>
          <w:sz w:val="21"/>
          <w:szCs w:val="21"/>
          <w:highlight w:val="none"/>
        </w:rPr>
        <w:t>了要求，投标人应根据投标人须知第</w:t>
      </w:r>
      <w:r>
        <w:rPr>
          <w:rFonts w:hint="eastAsia"/>
          <w:strike/>
          <w:color w:val="auto"/>
          <w:sz w:val="21"/>
          <w:szCs w:val="21"/>
          <w:highlight w:val="none"/>
          <w:lang w:val="en-US" w:eastAsia="zh-CN" w:bidi="en-US"/>
        </w:rPr>
        <w:t>3.5.1</w:t>
      </w:r>
      <w:r>
        <w:rPr>
          <w:rFonts w:hint="eastAsia"/>
          <w:strike/>
          <w:color w:val="auto"/>
          <w:sz w:val="21"/>
          <w:szCs w:val="21"/>
          <w:highlight w:val="none"/>
        </w:rPr>
        <w:t>项的要求在本表后附相关资质证书复印件。</w:t>
      </w:r>
    </w:p>
    <w:p w14:paraId="7222CB04">
      <w:pPr>
        <w:pStyle w:val="64"/>
        <w:spacing w:line="360" w:lineRule="auto"/>
        <w:ind w:left="102" w:firstLine="159"/>
        <w:jc w:val="center"/>
        <w:outlineLvl w:val="1"/>
        <w:rPr>
          <w:rFonts w:hint="eastAsia" w:ascii="宋体" w:hAnsi="宋体" w:eastAsia="宋体" w:cs="宋体"/>
          <w:b/>
          <w:bCs/>
          <w:color w:val="auto"/>
          <w:sz w:val="32"/>
          <w:szCs w:val="32"/>
          <w:highlight w:val="none"/>
          <w:lang w:eastAsia="zh-CN"/>
        </w:rPr>
      </w:pPr>
      <w:bookmarkStart w:id="904" w:name="bookmark982"/>
      <w:bookmarkStart w:id="905" w:name="bookmark981"/>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eastAsia="zh-CN"/>
        </w:rPr>
        <w:t>）如是材料（设备）的制造商（或集团公司或集团下属的子公司），需提供相应证明文件或承诺（格式自拟）。</w:t>
      </w:r>
    </w:p>
    <w:p w14:paraId="0724AF59">
      <w:pPr>
        <w:rPr>
          <w:rFonts w:hint="eastAsia" w:cs="宋体"/>
          <w:b/>
          <w:bCs/>
          <w:color w:val="auto"/>
          <w:sz w:val="32"/>
          <w:szCs w:val="32"/>
          <w:highlight w:val="none"/>
          <w:lang w:eastAsia="zh-CN"/>
        </w:rPr>
      </w:pPr>
      <w:bookmarkStart w:id="906" w:name="_Toc22047"/>
      <w:bookmarkStart w:id="907" w:name="_Toc16182"/>
      <w:bookmarkStart w:id="908" w:name="bookmark984"/>
      <w:bookmarkStart w:id="909" w:name="_Toc24639"/>
      <w:bookmarkStart w:id="910" w:name="_Toc400"/>
      <w:r>
        <w:rPr>
          <w:rFonts w:hint="eastAsia" w:cs="宋体"/>
          <w:b/>
          <w:bCs/>
          <w:color w:val="auto"/>
          <w:sz w:val="32"/>
          <w:szCs w:val="32"/>
          <w:highlight w:val="none"/>
          <w:lang w:eastAsia="zh-CN"/>
        </w:rPr>
        <w:br w:type="page"/>
      </w:r>
    </w:p>
    <w:p w14:paraId="44F83309">
      <w:pPr>
        <w:pStyle w:val="64"/>
        <w:spacing w:line="360" w:lineRule="auto"/>
        <w:ind w:left="102" w:firstLine="159"/>
        <w:jc w:val="center"/>
        <w:outlineLvl w:val="1"/>
        <w:rPr>
          <w:rFonts w:hint="eastAsia" w:cs="宋体"/>
          <w:b/>
          <w:bCs/>
          <w:color w:val="auto"/>
          <w:sz w:val="32"/>
          <w:szCs w:val="32"/>
          <w:highlight w:val="none"/>
          <w:lang w:eastAsia="zh-CN"/>
        </w:rPr>
      </w:pPr>
      <w:r>
        <w:rPr>
          <w:rFonts w:hint="eastAsia" w:cs="宋体"/>
          <w:b/>
          <w:bCs/>
          <w:color w:val="auto"/>
          <w:sz w:val="32"/>
          <w:szCs w:val="32"/>
          <w:highlight w:val="none"/>
          <w:lang w:eastAsia="zh-CN"/>
        </w:rPr>
        <w:t>（</w:t>
      </w:r>
      <w:r>
        <w:rPr>
          <w:rFonts w:hint="eastAsia" w:cs="宋体"/>
          <w:b/>
          <w:bCs/>
          <w:color w:val="auto"/>
          <w:sz w:val="32"/>
          <w:szCs w:val="32"/>
          <w:highlight w:val="none"/>
          <w:lang w:val="en-US" w:eastAsia="zh-CN"/>
        </w:rPr>
        <w:t>三</w:t>
      </w:r>
      <w:r>
        <w:rPr>
          <w:rFonts w:hint="eastAsia" w:cs="宋体"/>
          <w:b/>
          <w:bCs/>
          <w:color w:val="auto"/>
          <w:sz w:val="32"/>
          <w:szCs w:val="32"/>
          <w:highlight w:val="none"/>
          <w:lang w:eastAsia="zh-CN"/>
        </w:rPr>
        <w:t>）制造商授权书</w:t>
      </w:r>
      <w:bookmarkEnd w:id="904"/>
      <w:bookmarkEnd w:id="905"/>
      <w:bookmarkEnd w:id="906"/>
      <w:bookmarkEnd w:id="907"/>
      <w:bookmarkEnd w:id="908"/>
      <w:bookmarkEnd w:id="909"/>
      <w:bookmarkEnd w:id="910"/>
    </w:p>
    <w:p w14:paraId="1DF53239">
      <w:pPr>
        <w:pStyle w:val="39"/>
        <w:tabs>
          <w:tab w:val="left" w:pos="1886"/>
        </w:tabs>
        <w:spacing w:line="446" w:lineRule="exact"/>
        <w:ind w:firstLine="120"/>
        <w:rPr>
          <w:rFonts w:hint="eastAsia"/>
          <w:color w:val="auto"/>
          <w:sz w:val="24"/>
          <w:szCs w:val="24"/>
          <w:highlight w:val="none"/>
        </w:rPr>
      </w:pPr>
    </w:p>
    <w:p w14:paraId="1199C166">
      <w:pPr>
        <w:pStyle w:val="39"/>
        <w:tabs>
          <w:tab w:val="left" w:pos="1886"/>
        </w:tabs>
        <w:spacing w:line="446" w:lineRule="exact"/>
        <w:ind w:firstLine="120"/>
        <w:rPr>
          <w:rFonts w:hint="eastAsia"/>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lang w:val="en-US" w:eastAsia="zh-CN"/>
        </w:rPr>
        <w:t xml:space="preserve">                     </w:t>
      </w:r>
      <w:r>
        <w:rPr>
          <w:rFonts w:hint="eastAsia"/>
          <w:color w:val="auto"/>
          <w:sz w:val="24"/>
          <w:szCs w:val="24"/>
          <w:highlight w:val="none"/>
        </w:rPr>
        <w:t>（招标人）</w:t>
      </w:r>
    </w:p>
    <w:p w14:paraId="3C8BEDDF">
      <w:pPr>
        <w:pStyle w:val="39"/>
        <w:tabs>
          <w:tab w:val="left" w:pos="2198"/>
          <w:tab w:val="left" w:pos="3758"/>
          <w:tab w:val="left" w:pos="4070"/>
          <w:tab w:val="left" w:pos="4728"/>
          <w:tab w:val="left" w:pos="5520"/>
          <w:tab w:val="left" w:pos="7195"/>
          <w:tab w:val="left" w:pos="7392"/>
          <w:tab w:val="left" w:pos="8309"/>
        </w:tabs>
        <w:spacing w:line="446" w:lineRule="exact"/>
        <w:ind w:firstLine="120"/>
        <w:jc w:val="both"/>
        <w:rPr>
          <w:rFonts w:hint="eastAsia"/>
          <w:color w:val="auto"/>
          <w:sz w:val="24"/>
          <w:szCs w:val="24"/>
          <w:highlight w:val="none"/>
        </w:rPr>
      </w:pPr>
      <w:r>
        <w:rPr>
          <w:rFonts w:hint="eastAsia"/>
          <w:color w:val="auto"/>
          <w:sz w:val="24"/>
          <w:szCs w:val="24"/>
          <w:highlight w:val="none"/>
        </w:rPr>
        <w:t>我单位</w:t>
      </w:r>
      <w:r>
        <w:rPr>
          <w:rFonts w:hint="eastAsia"/>
          <w:color w:val="auto"/>
          <w:sz w:val="24"/>
          <w:szCs w:val="24"/>
          <w:highlight w:val="none"/>
          <w:u w:val="single"/>
          <w:lang w:val="en-US" w:eastAsia="zh-CN"/>
        </w:rPr>
        <w:t xml:space="preserve">                   </w:t>
      </w:r>
      <w:r>
        <w:rPr>
          <w:rFonts w:hint="eastAsia"/>
          <w:color w:val="auto"/>
          <w:sz w:val="24"/>
          <w:szCs w:val="24"/>
          <w:highlight w:val="none"/>
        </w:rPr>
        <w:t>（制造商名称）是按</w:t>
      </w:r>
      <w:r>
        <w:rPr>
          <w:rFonts w:hint="eastAsia"/>
          <w:color w:val="auto"/>
          <w:sz w:val="24"/>
          <w:szCs w:val="24"/>
          <w:highlight w:val="none"/>
          <w:u w:val="single"/>
          <w:lang w:val="en-US" w:eastAsia="zh-CN"/>
        </w:rPr>
        <w:t xml:space="preserve">                   </w:t>
      </w:r>
      <w:r>
        <w:rPr>
          <w:rFonts w:hint="eastAsia"/>
          <w:color w:val="auto"/>
          <w:sz w:val="24"/>
          <w:szCs w:val="24"/>
          <w:highlight w:val="none"/>
        </w:rPr>
        <w:t>（国家/地区</w:t>
      </w:r>
      <w:r>
        <w:rPr>
          <w:rFonts w:hint="eastAsia"/>
          <w:color w:val="auto"/>
          <w:sz w:val="24"/>
          <w:szCs w:val="24"/>
          <w:highlight w:val="none"/>
          <w:lang w:val="en-US" w:eastAsia="zh-CN" w:bidi="en-US"/>
        </w:rPr>
        <w:t>名称</w:t>
      </w:r>
      <w:r>
        <w:rPr>
          <w:rFonts w:hint="eastAsia"/>
          <w:color w:val="auto"/>
          <w:sz w:val="24"/>
          <w:szCs w:val="24"/>
          <w:highlight w:val="none"/>
        </w:rPr>
        <w:t>）法律成立的一家制造商，主要营业地点设在</w:t>
      </w:r>
      <w:r>
        <w:rPr>
          <w:rFonts w:hint="eastAsia"/>
          <w:color w:val="auto"/>
          <w:sz w:val="24"/>
          <w:szCs w:val="24"/>
          <w:highlight w:val="none"/>
          <w:u w:val="single"/>
          <w:lang w:val="en-US" w:eastAsia="zh-CN"/>
        </w:rPr>
        <w:t xml:space="preserve">                        </w:t>
      </w:r>
      <w:r>
        <w:rPr>
          <w:rFonts w:hint="eastAsia"/>
          <w:color w:val="auto"/>
          <w:sz w:val="24"/>
          <w:szCs w:val="24"/>
          <w:highlight w:val="none"/>
        </w:rPr>
        <w:t>（制造商地址）。兹授权按</w:t>
      </w:r>
      <w:r>
        <w:rPr>
          <w:rFonts w:hint="eastAsia"/>
          <w:color w:val="auto"/>
          <w:sz w:val="24"/>
          <w:szCs w:val="24"/>
          <w:highlight w:val="none"/>
          <w:u w:val="single"/>
          <w:lang w:val="en-US" w:eastAsia="zh-CN"/>
        </w:rPr>
        <w:t xml:space="preserve">                          </w:t>
      </w:r>
      <w:r>
        <w:rPr>
          <w:rFonts w:hint="eastAsia"/>
          <w:color w:val="auto"/>
          <w:sz w:val="24"/>
          <w:szCs w:val="24"/>
          <w:highlight w:val="none"/>
        </w:rPr>
        <w:t>（国家/地区名称）的法律正式成立的，主要营业地点设在</w:t>
      </w:r>
      <w:r>
        <w:rPr>
          <w:rFonts w:hint="eastAsia"/>
          <w:color w:val="auto"/>
          <w:sz w:val="24"/>
          <w:szCs w:val="24"/>
          <w:highlight w:val="none"/>
          <w:u w:val="single"/>
          <w:lang w:val="en-US" w:eastAsia="zh-CN"/>
        </w:rPr>
        <w:t xml:space="preserve">                  </w:t>
      </w:r>
      <w:r>
        <w:rPr>
          <w:rFonts w:hint="eastAsia"/>
          <w:color w:val="auto"/>
          <w:sz w:val="24"/>
          <w:szCs w:val="24"/>
          <w:highlight w:val="none"/>
        </w:rPr>
        <w:t>（投标人的单位地址）的</w:t>
      </w:r>
      <w:r>
        <w:rPr>
          <w:rFonts w:hint="eastAsia"/>
          <w:color w:val="auto"/>
          <w:sz w:val="24"/>
          <w:szCs w:val="24"/>
          <w:highlight w:val="none"/>
          <w:u w:val="single"/>
          <w:lang w:val="en-US" w:eastAsia="zh-CN"/>
        </w:rPr>
        <w:t xml:space="preserve">                     </w:t>
      </w:r>
      <w:r>
        <w:rPr>
          <w:rFonts w:hint="eastAsia"/>
          <w:color w:val="auto"/>
          <w:sz w:val="24"/>
          <w:szCs w:val="24"/>
          <w:highlight w:val="none"/>
        </w:rPr>
        <w:t>（投标人名称）以我单位制造的</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（品牌）</w:t>
      </w:r>
      <w:r>
        <w:rPr>
          <w:rFonts w:hint="eastAsia"/>
          <w:color w:val="auto"/>
          <w:sz w:val="24"/>
          <w:szCs w:val="24"/>
          <w:highlight w:val="none"/>
          <w:u w:val="single"/>
          <w:lang w:val="en-US" w:eastAsia="zh-CN"/>
        </w:rPr>
        <w:t xml:space="preserve">          </w:t>
      </w:r>
      <w:r>
        <w:rPr>
          <w:rFonts w:hint="eastAsia"/>
          <w:color w:val="auto"/>
          <w:sz w:val="24"/>
          <w:szCs w:val="24"/>
          <w:highlight w:val="none"/>
        </w:rPr>
        <w:t>（设备名称）进行</w:t>
      </w:r>
      <w:r>
        <w:rPr>
          <w:rFonts w:hint="eastAsia"/>
          <w:color w:val="auto"/>
          <w:sz w:val="24"/>
          <w:szCs w:val="24"/>
          <w:highlight w:val="none"/>
          <w:u w:val="single"/>
          <w:lang w:val="en-US" w:eastAsia="zh-CN"/>
        </w:rPr>
        <w:t xml:space="preserve">        </w:t>
      </w:r>
      <w:r>
        <w:rPr>
          <w:rFonts w:hint="eastAsia"/>
          <w:color w:val="auto"/>
          <w:sz w:val="24"/>
          <w:szCs w:val="24"/>
          <w:highlight w:val="none"/>
        </w:rPr>
        <w:t>（项目名称）投标活动。我单位同意按照中标合同供货，并对产品质量承担责任。</w:t>
      </w:r>
    </w:p>
    <w:p w14:paraId="3A5B3CAB">
      <w:pPr>
        <w:spacing w:before="31" w:after="31" w:line="240" w:lineRule="exact"/>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授权期限：</w:t>
      </w:r>
      <w:r>
        <w:rPr>
          <w:rFonts w:hint="eastAsia" w:ascii="宋体" w:hAnsi="宋体" w:eastAsia="宋体" w:cs="宋体"/>
          <w:color w:val="auto"/>
          <w:highlight w:val="none"/>
          <w:u w:val="single"/>
          <w:lang w:eastAsia="zh-CN"/>
        </w:rPr>
        <w:t xml:space="preserve">                                      </w:t>
      </w:r>
    </w:p>
    <w:p w14:paraId="116D4748">
      <w:pPr>
        <w:spacing w:before="31" w:after="31" w:line="240" w:lineRule="exact"/>
        <w:rPr>
          <w:rFonts w:hint="eastAsia" w:ascii="宋体" w:hAnsi="宋体" w:eastAsia="宋体" w:cs="宋体"/>
          <w:color w:val="auto"/>
          <w:highlight w:val="none"/>
          <w:lang w:eastAsia="zh-CN"/>
        </w:rPr>
      </w:pPr>
    </w:p>
    <w:p w14:paraId="34AC87FC">
      <w:pPr>
        <w:spacing w:before="31" w:after="31" w:line="360" w:lineRule="auto"/>
        <w:rPr>
          <w:rFonts w:hint="eastAsia" w:ascii="宋体" w:hAnsi="宋体" w:eastAsia="宋体" w:cs="宋体"/>
          <w:color w:val="auto"/>
          <w:highlight w:val="none"/>
          <w:lang w:eastAsia="zh-CN"/>
        </w:rPr>
      </w:pPr>
    </w:p>
    <w:p w14:paraId="69AA9913">
      <w:pPr>
        <w:spacing w:before="31" w:after="31" w:line="240" w:lineRule="exact"/>
        <w:rPr>
          <w:rFonts w:hint="eastAsia" w:ascii="宋体" w:hAnsi="宋体" w:eastAsia="宋体" w:cs="宋体"/>
          <w:color w:val="auto"/>
          <w:highlight w:val="none"/>
          <w:lang w:eastAsia="zh-CN"/>
        </w:rPr>
      </w:pPr>
    </w:p>
    <w:p w14:paraId="104236C9">
      <w:pPr>
        <w:spacing w:before="31" w:after="31" w:line="240" w:lineRule="exact"/>
        <w:rPr>
          <w:rFonts w:hint="eastAsia" w:ascii="宋体" w:hAnsi="宋体" w:eastAsia="宋体" w:cs="宋体"/>
          <w:color w:val="auto"/>
          <w:highlight w:val="none"/>
          <w:u w:val="single"/>
          <w:lang w:eastAsia="zh-CN"/>
        </w:rPr>
      </w:pPr>
    </w:p>
    <w:p w14:paraId="312F8E04">
      <w:pPr>
        <w:spacing w:before="31" w:after="31" w:line="2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投标人名称：</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（盖单位章）</w:t>
      </w:r>
    </w:p>
    <w:p w14:paraId="15CC4A03">
      <w:pPr>
        <w:pStyle w:val="39"/>
        <w:tabs>
          <w:tab w:val="left" w:pos="2928"/>
          <w:tab w:val="left" w:pos="3053"/>
          <w:tab w:val="left" w:pos="4099"/>
          <w:tab w:val="left" w:pos="4195"/>
        </w:tabs>
        <w:spacing w:line="443" w:lineRule="exact"/>
        <w:ind w:firstLine="120"/>
        <w:rPr>
          <w:rFonts w:hint="eastAsia"/>
          <w:color w:val="auto"/>
          <w:sz w:val="24"/>
          <w:szCs w:val="24"/>
          <w:highlight w:val="none"/>
        </w:rPr>
      </w:pPr>
      <w:r>
        <w:rPr>
          <w:rFonts w:hint="eastAsia"/>
          <w:color w:val="auto"/>
          <w:sz w:val="24"/>
          <w:szCs w:val="24"/>
          <w:highlight w:val="none"/>
        </w:rPr>
        <w:t>签字人职务：</w:t>
      </w:r>
      <w:r>
        <w:rPr>
          <w:rFonts w:hint="eastAsia"/>
          <w:color w:val="auto"/>
          <w:sz w:val="24"/>
          <w:szCs w:val="24"/>
          <w:highlight w:val="none"/>
          <w:u w:val="single"/>
          <w:lang w:val="en-US" w:eastAsia="zh-CN"/>
        </w:rPr>
        <w:t xml:space="preserve">                      </w:t>
      </w:r>
    </w:p>
    <w:p w14:paraId="27CD0DD4">
      <w:pPr>
        <w:pStyle w:val="39"/>
        <w:tabs>
          <w:tab w:val="left" w:pos="2928"/>
          <w:tab w:val="left" w:pos="3053"/>
          <w:tab w:val="left" w:pos="4099"/>
          <w:tab w:val="left" w:pos="4195"/>
        </w:tabs>
        <w:spacing w:line="443" w:lineRule="exact"/>
        <w:ind w:firstLine="120"/>
        <w:rPr>
          <w:rFonts w:hint="eastAsia"/>
          <w:color w:val="auto"/>
          <w:sz w:val="24"/>
          <w:szCs w:val="24"/>
          <w:highlight w:val="none"/>
        </w:rPr>
      </w:pPr>
      <w:r>
        <w:rPr>
          <w:rFonts w:hint="eastAsia"/>
          <w:color w:val="auto"/>
          <w:sz w:val="24"/>
          <w:szCs w:val="24"/>
          <w:highlight w:val="none"/>
        </w:rPr>
        <w:t>签字人姓名：</w:t>
      </w:r>
      <w:r>
        <w:rPr>
          <w:rFonts w:hint="eastAsia"/>
          <w:color w:val="auto"/>
          <w:sz w:val="24"/>
          <w:szCs w:val="24"/>
          <w:highlight w:val="none"/>
          <w:u w:val="single"/>
          <w:lang w:val="en-US" w:eastAsia="zh-CN"/>
        </w:rPr>
        <w:t xml:space="preserve">                      </w:t>
      </w:r>
    </w:p>
    <w:p w14:paraId="5203C30F">
      <w:pPr>
        <w:pStyle w:val="39"/>
        <w:tabs>
          <w:tab w:val="left" w:pos="2928"/>
          <w:tab w:val="left" w:pos="3053"/>
          <w:tab w:val="left" w:pos="4099"/>
          <w:tab w:val="left" w:pos="4195"/>
        </w:tabs>
        <w:spacing w:line="443" w:lineRule="exact"/>
        <w:ind w:firstLine="120"/>
        <w:rPr>
          <w:rFonts w:hint="eastAsia"/>
          <w:color w:val="auto"/>
          <w:sz w:val="24"/>
          <w:szCs w:val="24"/>
          <w:highlight w:val="none"/>
        </w:rPr>
      </w:pPr>
      <w:r>
        <w:rPr>
          <w:rFonts w:hint="eastAsia"/>
          <w:color w:val="auto"/>
          <w:sz w:val="24"/>
          <w:szCs w:val="24"/>
          <w:highlight w:val="none"/>
        </w:rPr>
        <w:t>签字人签名：</w:t>
      </w:r>
      <w:r>
        <w:rPr>
          <w:rFonts w:hint="eastAsia"/>
          <w:color w:val="auto"/>
          <w:sz w:val="24"/>
          <w:szCs w:val="24"/>
          <w:highlight w:val="none"/>
          <w:u w:val="single"/>
          <w:lang w:val="en-US" w:eastAsia="zh-CN"/>
        </w:rPr>
        <w:t xml:space="preserve">                      </w:t>
      </w:r>
    </w:p>
    <w:p w14:paraId="416076F8">
      <w:pPr>
        <w:pStyle w:val="39"/>
        <w:tabs>
          <w:tab w:val="left" w:pos="2928"/>
          <w:tab w:val="left" w:pos="3053"/>
          <w:tab w:val="left" w:pos="4099"/>
          <w:tab w:val="left" w:pos="4195"/>
        </w:tabs>
        <w:spacing w:line="443" w:lineRule="exact"/>
        <w:ind w:firstLine="120"/>
        <w:rPr>
          <w:rFonts w:hint="eastAsia"/>
          <w:color w:val="auto"/>
          <w:sz w:val="24"/>
          <w:szCs w:val="24"/>
          <w:highlight w:val="none"/>
        </w:rPr>
      </w:pPr>
    </w:p>
    <w:p w14:paraId="4FD8808D">
      <w:pPr>
        <w:pStyle w:val="39"/>
        <w:tabs>
          <w:tab w:val="left" w:pos="2928"/>
          <w:tab w:val="left" w:pos="3053"/>
          <w:tab w:val="left" w:pos="4099"/>
          <w:tab w:val="left" w:pos="4195"/>
        </w:tabs>
        <w:spacing w:line="443" w:lineRule="exact"/>
        <w:ind w:firstLine="120"/>
        <w:rPr>
          <w:rFonts w:hint="eastAsia"/>
          <w:color w:val="auto"/>
          <w:sz w:val="24"/>
          <w:szCs w:val="24"/>
          <w:highlight w:val="none"/>
        </w:rPr>
      </w:pPr>
      <w:r>
        <w:rPr>
          <w:rFonts w:hint="eastAsia"/>
          <w:color w:val="auto"/>
          <w:sz w:val="24"/>
          <w:szCs w:val="24"/>
          <w:highlight w:val="none"/>
        </w:rPr>
        <w:t>制造商名称：</w:t>
      </w:r>
      <w:r>
        <w:rPr>
          <w:rFonts w:hint="eastAsia"/>
          <w:color w:val="auto"/>
          <w:sz w:val="24"/>
          <w:szCs w:val="24"/>
          <w:highlight w:val="none"/>
          <w:u w:val="single"/>
          <w:lang w:val="en-US" w:eastAsia="zh-CN"/>
        </w:rPr>
        <w:t xml:space="preserve">                      </w:t>
      </w:r>
      <w:r>
        <w:rPr>
          <w:rFonts w:hint="eastAsia"/>
          <w:color w:val="auto"/>
          <w:sz w:val="24"/>
          <w:szCs w:val="24"/>
          <w:highlight w:val="none"/>
        </w:rPr>
        <w:t>（盖单位章）</w:t>
      </w:r>
    </w:p>
    <w:p w14:paraId="4FD466A0">
      <w:pPr>
        <w:pStyle w:val="39"/>
        <w:tabs>
          <w:tab w:val="left" w:pos="2928"/>
          <w:tab w:val="left" w:pos="3053"/>
          <w:tab w:val="left" w:pos="4099"/>
          <w:tab w:val="left" w:pos="4195"/>
        </w:tabs>
        <w:spacing w:line="443" w:lineRule="exact"/>
        <w:ind w:firstLine="120"/>
        <w:rPr>
          <w:rFonts w:hint="eastAsia"/>
          <w:color w:val="auto"/>
          <w:sz w:val="24"/>
          <w:szCs w:val="24"/>
          <w:highlight w:val="none"/>
        </w:rPr>
      </w:pPr>
      <w:r>
        <w:rPr>
          <w:rFonts w:hint="eastAsia"/>
          <w:color w:val="auto"/>
          <w:sz w:val="24"/>
          <w:szCs w:val="24"/>
          <w:highlight w:val="none"/>
        </w:rPr>
        <w:t>签字人职务：</w:t>
      </w:r>
      <w:r>
        <w:rPr>
          <w:rFonts w:hint="eastAsia"/>
          <w:color w:val="auto"/>
          <w:sz w:val="24"/>
          <w:szCs w:val="24"/>
          <w:highlight w:val="none"/>
          <w:u w:val="single"/>
          <w:lang w:val="en-US" w:eastAsia="zh-CN"/>
        </w:rPr>
        <w:t xml:space="preserve">                      </w:t>
      </w:r>
    </w:p>
    <w:p w14:paraId="4940E1C2">
      <w:pPr>
        <w:pStyle w:val="39"/>
        <w:tabs>
          <w:tab w:val="left" w:pos="2928"/>
          <w:tab w:val="left" w:pos="3053"/>
          <w:tab w:val="left" w:pos="4099"/>
          <w:tab w:val="left" w:pos="4195"/>
        </w:tabs>
        <w:spacing w:line="443" w:lineRule="exact"/>
        <w:ind w:firstLine="120"/>
        <w:rPr>
          <w:rFonts w:hint="eastAsia"/>
          <w:color w:val="auto"/>
          <w:sz w:val="24"/>
          <w:szCs w:val="24"/>
          <w:highlight w:val="none"/>
        </w:rPr>
      </w:pPr>
      <w:r>
        <w:rPr>
          <w:rFonts w:hint="eastAsia"/>
          <w:color w:val="auto"/>
          <w:sz w:val="24"/>
          <w:szCs w:val="24"/>
          <w:highlight w:val="none"/>
        </w:rPr>
        <w:t>签字人姓名：</w:t>
      </w:r>
      <w:r>
        <w:rPr>
          <w:rFonts w:hint="eastAsia"/>
          <w:color w:val="auto"/>
          <w:sz w:val="24"/>
          <w:szCs w:val="24"/>
          <w:highlight w:val="none"/>
          <w:u w:val="single"/>
          <w:lang w:val="en-US" w:eastAsia="zh-CN"/>
        </w:rPr>
        <w:t xml:space="preserve">                      </w:t>
      </w:r>
    </w:p>
    <w:p w14:paraId="33A64D1C">
      <w:pPr>
        <w:pStyle w:val="39"/>
        <w:tabs>
          <w:tab w:val="left" w:pos="2928"/>
          <w:tab w:val="left" w:pos="3053"/>
          <w:tab w:val="left" w:pos="4099"/>
          <w:tab w:val="left" w:pos="4195"/>
        </w:tabs>
        <w:spacing w:line="443" w:lineRule="exact"/>
        <w:ind w:firstLine="120"/>
        <w:rPr>
          <w:rFonts w:hint="eastAsia"/>
          <w:color w:val="auto"/>
          <w:highlight w:val="none"/>
          <w:lang w:eastAsia="zh-CN"/>
        </w:rPr>
      </w:pPr>
      <w:r>
        <w:rPr>
          <w:rFonts w:hint="eastAsia"/>
          <w:color w:val="auto"/>
          <w:sz w:val="24"/>
          <w:szCs w:val="24"/>
          <w:highlight w:val="none"/>
        </w:rPr>
        <w:t>签字人签名：</w:t>
      </w:r>
      <w:r>
        <w:rPr>
          <w:rFonts w:hint="eastAsia"/>
          <w:color w:val="auto"/>
          <w:sz w:val="24"/>
          <w:szCs w:val="24"/>
          <w:highlight w:val="none"/>
          <w:u w:val="single"/>
          <w:lang w:val="en-US" w:eastAsia="zh-CN"/>
        </w:rPr>
        <w:t xml:space="preserve">                      </w:t>
      </w:r>
    </w:p>
    <w:p w14:paraId="5A5D6076">
      <w:pPr>
        <w:rPr>
          <w:rFonts w:hint="eastAsia" w:ascii="宋体" w:hAnsi="宋体" w:eastAsia="宋体" w:cs="宋体"/>
          <w:color w:val="auto"/>
          <w:highlight w:val="none"/>
          <w:lang w:eastAsia="zh-CN"/>
        </w:rPr>
      </w:pPr>
    </w:p>
    <w:p w14:paraId="6E840D8F">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我司授权的设备是指本项目主要材料（设备），主要材料（设备）详见制造商授权书附表。</w:t>
      </w:r>
    </w:p>
    <w:p w14:paraId="457ABE65">
      <w:pP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bidi="ar"/>
        </w:rPr>
        <w:t>2.如投标人对不同主要设备取得不同制造商的授权，应分别出具授权书。</w:t>
      </w:r>
    </w:p>
    <w:p w14:paraId="6598D0B6">
      <w:pPr>
        <w:ind w:left="0" w:firstLine="0" w:firstLineChars="0"/>
        <w:outlineLvl w:val="3"/>
        <w:rPr>
          <w:rFonts w:hint="eastAsia" w:cs="宋体"/>
          <w:color w:val="auto"/>
          <w:sz w:val="24"/>
          <w:szCs w:val="24"/>
          <w:highlight w:val="none"/>
          <w:lang w:eastAsia="zh-CN"/>
        </w:rPr>
      </w:pPr>
      <w:bookmarkStart w:id="911" w:name="_Toc4616"/>
      <w:bookmarkStart w:id="912" w:name="_Toc21660"/>
      <w:bookmarkStart w:id="913" w:name="_Toc19987"/>
      <w:r>
        <w:rPr>
          <w:rFonts w:hint="eastAsia" w:cs="宋体"/>
          <w:color w:val="auto"/>
          <w:sz w:val="24"/>
          <w:szCs w:val="24"/>
          <w:highlight w:val="none"/>
          <w:lang w:eastAsia="zh-CN"/>
        </w:rPr>
        <w:br w:type="page"/>
      </w:r>
    </w:p>
    <w:p w14:paraId="7C593777">
      <w:pPr>
        <w:pStyle w:val="23"/>
        <w:ind w:left="0" w:firstLine="0" w:firstLineChars="0"/>
        <w:outlineLvl w:val="3"/>
        <w:rPr>
          <w:rFonts w:hint="eastAsia" w:cs="宋体"/>
          <w:color w:val="auto"/>
          <w:sz w:val="24"/>
          <w:szCs w:val="24"/>
          <w:highlight w:val="none"/>
          <w:lang w:eastAsia="zh-CN"/>
        </w:rPr>
      </w:pPr>
      <w:r>
        <w:rPr>
          <w:rFonts w:hint="eastAsia" w:cs="宋体"/>
          <w:color w:val="auto"/>
          <w:sz w:val="24"/>
          <w:szCs w:val="24"/>
          <w:highlight w:val="none"/>
          <w:lang w:eastAsia="zh-CN"/>
        </w:rPr>
        <w:t>制造商授权书附表</w:t>
      </w:r>
    </w:p>
    <w:p w14:paraId="1876DB37">
      <w:pPr>
        <w:pStyle w:val="23"/>
        <w:ind w:left="0" w:firstLine="0" w:firstLineChars="0"/>
        <w:rPr>
          <w:rFonts w:hint="eastAsia" w:cs="宋体"/>
          <w:color w:val="auto"/>
          <w:sz w:val="24"/>
          <w:szCs w:val="24"/>
          <w:highlight w:val="none"/>
          <w:lang w:eastAsia="zh-CN"/>
        </w:rPr>
      </w:pPr>
    </w:p>
    <w:p w14:paraId="55597179">
      <w:pPr>
        <w:pStyle w:val="23"/>
        <w:ind w:left="0" w:firstLine="0" w:firstLineChars="0"/>
        <w:rPr>
          <w:rFonts w:hint="eastAsia" w:cs="宋体"/>
          <w:color w:val="auto"/>
          <w:sz w:val="24"/>
          <w:szCs w:val="24"/>
          <w:highlight w:val="none"/>
          <w:lang w:eastAsia="zh-CN"/>
        </w:rPr>
      </w:pPr>
    </w:p>
    <w:tbl>
      <w:tblPr>
        <w:tblStyle w:val="24"/>
        <w:tblW w:w="9432" w:type="dxa"/>
        <w:tblInd w:w="201" w:type="dxa"/>
        <w:tblLayout w:type="fixed"/>
        <w:tblCellMar>
          <w:top w:w="0" w:type="dxa"/>
          <w:left w:w="108" w:type="dxa"/>
          <w:bottom w:w="0" w:type="dxa"/>
          <w:right w:w="108" w:type="dxa"/>
        </w:tblCellMar>
      </w:tblPr>
      <w:tblGrid>
        <w:gridCol w:w="1357"/>
        <w:gridCol w:w="2508"/>
        <w:gridCol w:w="1952"/>
        <w:gridCol w:w="2341"/>
        <w:gridCol w:w="1274"/>
      </w:tblGrid>
      <w:tr w14:paraId="556C7CD0">
        <w:tblPrEx>
          <w:tblCellMar>
            <w:top w:w="0" w:type="dxa"/>
            <w:left w:w="108" w:type="dxa"/>
            <w:bottom w:w="0" w:type="dxa"/>
            <w:right w:w="108" w:type="dxa"/>
          </w:tblCellMar>
        </w:tblPrEx>
        <w:trPr>
          <w:trHeight w:val="800" w:hRule="atLeast"/>
        </w:trPr>
        <w:tc>
          <w:tcPr>
            <w:tcW w:w="9432" w:type="dxa"/>
            <w:gridSpan w:val="5"/>
            <w:tcBorders>
              <w:top w:val="nil"/>
              <w:left w:val="nil"/>
              <w:bottom w:val="nil"/>
              <w:right w:val="nil"/>
            </w:tcBorders>
            <w:shd w:val="clear" w:color="auto" w:fill="auto"/>
            <w:vAlign w:val="center"/>
          </w:tcPr>
          <w:p w14:paraId="6E6279A6">
            <w:pPr>
              <w:widowControl/>
              <w:jc w:val="center"/>
              <w:textAlignment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bidi="ar"/>
              </w:rPr>
              <w:t>《制造商授权书附表》</w:t>
            </w:r>
          </w:p>
        </w:tc>
      </w:tr>
      <w:tr w14:paraId="07A0E2ED">
        <w:tblPrEx>
          <w:tblCellMar>
            <w:top w:w="0" w:type="dxa"/>
            <w:left w:w="108" w:type="dxa"/>
            <w:bottom w:w="0" w:type="dxa"/>
            <w:right w:w="108" w:type="dxa"/>
          </w:tblCellMar>
        </w:tblPrEx>
        <w:trPr>
          <w:trHeight w:val="60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C97C">
            <w:pPr>
              <w:widowControl/>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bidi="ar"/>
              </w:rPr>
              <w:t>序号</w:t>
            </w:r>
          </w:p>
        </w:tc>
        <w:tc>
          <w:tcPr>
            <w:tcW w:w="2508" w:type="dxa"/>
            <w:tcBorders>
              <w:top w:val="single" w:color="000000" w:sz="4" w:space="0"/>
              <w:left w:val="single" w:color="000000" w:sz="4" w:space="0"/>
              <w:bottom w:val="single" w:color="000000" w:sz="4" w:space="0"/>
              <w:right w:val="single" w:color="auto" w:sz="4" w:space="0"/>
            </w:tcBorders>
            <w:shd w:val="clear" w:color="auto" w:fill="auto"/>
            <w:vAlign w:val="center"/>
          </w:tcPr>
          <w:p w14:paraId="0F389A35">
            <w:pPr>
              <w:widowControl/>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bidi="ar"/>
              </w:rPr>
              <w:t>设备名称/材料名称</w:t>
            </w:r>
          </w:p>
        </w:tc>
        <w:tc>
          <w:tcPr>
            <w:tcW w:w="1952" w:type="dxa"/>
            <w:tcBorders>
              <w:top w:val="single" w:color="000000" w:sz="4" w:space="0"/>
              <w:left w:val="single" w:color="auto" w:sz="4" w:space="0"/>
              <w:bottom w:val="single" w:color="000000" w:sz="4" w:space="0"/>
              <w:right w:val="single" w:color="000000" w:sz="4" w:space="0"/>
            </w:tcBorders>
            <w:shd w:val="clear" w:color="auto" w:fill="auto"/>
            <w:vAlign w:val="center"/>
          </w:tcPr>
          <w:p w14:paraId="74413D78">
            <w:pPr>
              <w:widowControl/>
              <w:jc w:val="center"/>
              <w:textAlignment w:val="center"/>
              <w:rPr>
                <w:rFonts w:hint="eastAsia" w:ascii="宋体" w:hAnsi="宋体" w:eastAsia="宋体" w:cs="宋体"/>
                <w:b/>
                <w:bCs/>
                <w:color w:val="auto"/>
                <w:highlight w:val="none"/>
                <w:lang w:eastAsia="zh-CN" w:bidi="ar"/>
              </w:rPr>
            </w:pPr>
            <w:r>
              <w:rPr>
                <w:rFonts w:hint="eastAsia" w:ascii="宋体" w:hAnsi="宋体" w:eastAsia="宋体" w:cs="宋体"/>
                <w:b/>
                <w:bCs/>
                <w:color w:val="auto"/>
                <w:highlight w:val="none"/>
                <w:lang w:eastAsia="zh-CN" w:bidi="ar"/>
              </w:rPr>
              <w:t>规格/型号</w:t>
            </w:r>
          </w:p>
        </w:tc>
        <w:tc>
          <w:tcPr>
            <w:tcW w:w="234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FDB870">
            <w:pPr>
              <w:widowControl/>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bidi="ar"/>
              </w:rPr>
              <w:t>备注</w:t>
            </w:r>
          </w:p>
        </w:tc>
        <w:tc>
          <w:tcPr>
            <w:tcW w:w="127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A7E90D">
            <w:pPr>
              <w:widowControl/>
              <w:jc w:val="center"/>
              <w:textAlignment w:val="center"/>
              <w:rPr>
                <w:rFonts w:hint="default" w:ascii="宋体" w:hAnsi="宋体" w:eastAsia="宋体" w:cs="宋体"/>
                <w:b/>
                <w:bCs/>
                <w:color w:val="auto"/>
                <w:highlight w:val="none"/>
                <w:lang w:val="en-US" w:eastAsia="zh-CN" w:bidi="ar"/>
              </w:rPr>
            </w:pPr>
            <w:r>
              <w:rPr>
                <w:rFonts w:hint="eastAsia" w:ascii="宋体" w:hAnsi="宋体" w:eastAsia="宋体" w:cs="宋体"/>
                <w:b/>
                <w:bCs/>
                <w:color w:val="auto"/>
                <w:highlight w:val="none"/>
                <w:lang w:val="en-US" w:eastAsia="zh-CN" w:bidi="ar"/>
              </w:rPr>
              <w:t>是否确认授权</w:t>
            </w:r>
          </w:p>
        </w:tc>
      </w:tr>
      <w:tr w14:paraId="43E1CB28">
        <w:tblPrEx>
          <w:tblCellMar>
            <w:top w:w="0" w:type="dxa"/>
            <w:left w:w="108" w:type="dxa"/>
            <w:bottom w:w="0" w:type="dxa"/>
            <w:right w:w="108" w:type="dxa"/>
          </w:tblCellMar>
        </w:tblPrEx>
        <w:trPr>
          <w:trHeight w:val="24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2FD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08" w:type="dxa"/>
            <w:tcBorders>
              <w:top w:val="single" w:color="000000" w:sz="4" w:space="0"/>
              <w:left w:val="single" w:color="000000" w:sz="4" w:space="0"/>
              <w:bottom w:val="single" w:color="000000" w:sz="4" w:space="0"/>
              <w:right w:val="single" w:color="auto" w:sz="4" w:space="0"/>
            </w:tcBorders>
            <w:shd w:val="clear" w:color="auto" w:fill="auto"/>
            <w:vAlign w:val="center"/>
          </w:tcPr>
          <w:p w14:paraId="24D9115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铜芯电缆</w:t>
            </w:r>
          </w:p>
        </w:tc>
        <w:tc>
          <w:tcPr>
            <w:tcW w:w="1952" w:type="dxa"/>
            <w:tcBorders>
              <w:top w:val="single" w:color="000000" w:sz="4" w:space="0"/>
              <w:left w:val="single" w:color="auto" w:sz="4" w:space="0"/>
              <w:bottom w:val="single" w:color="000000" w:sz="4" w:space="0"/>
              <w:right w:val="single" w:color="000000" w:sz="4" w:space="0"/>
            </w:tcBorders>
            <w:shd w:val="clear" w:color="auto" w:fill="auto"/>
            <w:vAlign w:val="center"/>
          </w:tcPr>
          <w:p w14:paraId="73B96D9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YJV22-1kV-5*35</w:t>
            </w:r>
          </w:p>
        </w:tc>
        <w:tc>
          <w:tcPr>
            <w:tcW w:w="234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B97B9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主要材料（设备）</w:t>
            </w:r>
          </w:p>
        </w:tc>
        <w:tc>
          <w:tcPr>
            <w:tcW w:w="1274"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163C5CAD">
            <w:pPr>
              <w:widowControl/>
              <w:jc w:val="center"/>
              <w:textAlignment w:val="bottom"/>
              <w:rPr>
                <w:rFonts w:hint="eastAsia" w:ascii="宋体" w:hAnsi="宋体" w:eastAsia="宋体" w:cs="宋体"/>
                <w:color w:val="auto"/>
                <w:highlight w:val="none"/>
                <w:lang w:eastAsia="zh-CN" w:bidi="ar"/>
              </w:rPr>
            </w:pPr>
          </w:p>
        </w:tc>
      </w:tr>
      <w:tr w14:paraId="7BF8CE1A">
        <w:tblPrEx>
          <w:tblCellMar>
            <w:top w:w="0" w:type="dxa"/>
            <w:left w:w="108" w:type="dxa"/>
            <w:bottom w:w="0" w:type="dxa"/>
            <w:right w:w="108" w:type="dxa"/>
          </w:tblCellMar>
        </w:tblPrEx>
        <w:trPr>
          <w:trHeight w:val="24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AAA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08" w:type="dxa"/>
            <w:tcBorders>
              <w:top w:val="single" w:color="000000" w:sz="4" w:space="0"/>
              <w:left w:val="single" w:color="000000" w:sz="4" w:space="0"/>
              <w:bottom w:val="single" w:color="000000" w:sz="4" w:space="0"/>
              <w:right w:val="single" w:color="auto" w:sz="4" w:space="0"/>
            </w:tcBorders>
            <w:shd w:val="clear" w:color="auto" w:fill="auto"/>
            <w:vAlign w:val="center"/>
          </w:tcPr>
          <w:p w14:paraId="40D001C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铜芯电缆</w:t>
            </w:r>
          </w:p>
        </w:tc>
        <w:tc>
          <w:tcPr>
            <w:tcW w:w="1952" w:type="dxa"/>
            <w:tcBorders>
              <w:top w:val="single" w:color="000000" w:sz="4" w:space="0"/>
              <w:left w:val="single" w:color="auto" w:sz="4" w:space="0"/>
              <w:bottom w:val="single" w:color="000000" w:sz="4" w:space="0"/>
              <w:right w:val="single" w:color="000000" w:sz="4" w:space="0"/>
            </w:tcBorders>
            <w:shd w:val="clear" w:color="auto" w:fill="auto"/>
            <w:vAlign w:val="center"/>
          </w:tcPr>
          <w:p w14:paraId="2979A84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YJV22-1kV-4*50+1*25</w:t>
            </w:r>
          </w:p>
        </w:tc>
        <w:tc>
          <w:tcPr>
            <w:tcW w:w="234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84ADC0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主要材料（设备）</w:t>
            </w:r>
          </w:p>
        </w:tc>
        <w:tc>
          <w:tcPr>
            <w:tcW w:w="1274"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3874749F">
            <w:pPr>
              <w:widowControl/>
              <w:jc w:val="center"/>
              <w:textAlignment w:val="bottom"/>
              <w:rPr>
                <w:rFonts w:hint="eastAsia" w:ascii="宋体" w:hAnsi="宋体" w:eastAsia="宋体" w:cs="宋体"/>
                <w:color w:val="auto"/>
                <w:highlight w:val="none"/>
                <w:lang w:eastAsia="zh-CN" w:bidi="ar"/>
              </w:rPr>
            </w:pPr>
          </w:p>
        </w:tc>
      </w:tr>
      <w:tr w14:paraId="3399E2A0">
        <w:tblPrEx>
          <w:tblCellMar>
            <w:top w:w="0" w:type="dxa"/>
            <w:left w:w="108" w:type="dxa"/>
            <w:bottom w:w="0" w:type="dxa"/>
            <w:right w:w="108" w:type="dxa"/>
          </w:tblCellMar>
        </w:tblPrEx>
        <w:trPr>
          <w:trHeight w:val="24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E6A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508" w:type="dxa"/>
            <w:tcBorders>
              <w:top w:val="single" w:color="000000" w:sz="4" w:space="0"/>
              <w:left w:val="single" w:color="000000" w:sz="4" w:space="0"/>
              <w:bottom w:val="single" w:color="000000" w:sz="4" w:space="0"/>
              <w:right w:val="single" w:color="auto" w:sz="4" w:space="0"/>
            </w:tcBorders>
            <w:shd w:val="clear" w:color="auto" w:fill="auto"/>
            <w:vAlign w:val="center"/>
          </w:tcPr>
          <w:p w14:paraId="4C22B72A">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电源线+通信线</w:t>
            </w:r>
          </w:p>
        </w:tc>
        <w:tc>
          <w:tcPr>
            <w:tcW w:w="1952" w:type="dxa"/>
            <w:tcBorders>
              <w:top w:val="single" w:color="000000" w:sz="4" w:space="0"/>
              <w:left w:val="single" w:color="auto" w:sz="4" w:space="0"/>
              <w:bottom w:val="single" w:color="000000" w:sz="4" w:space="0"/>
              <w:right w:val="single" w:color="000000" w:sz="4" w:space="0"/>
            </w:tcBorders>
            <w:shd w:val="clear" w:color="auto" w:fill="auto"/>
            <w:vAlign w:val="center"/>
          </w:tcPr>
          <w:p w14:paraId="374BAAD2">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WDZBN-RYS-2*2.5</w:t>
            </w:r>
          </w:p>
        </w:tc>
        <w:tc>
          <w:tcPr>
            <w:tcW w:w="234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941B0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主要材料（设备）</w:t>
            </w:r>
          </w:p>
        </w:tc>
        <w:tc>
          <w:tcPr>
            <w:tcW w:w="1274"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4D5D235A">
            <w:pPr>
              <w:widowControl/>
              <w:jc w:val="center"/>
              <w:textAlignment w:val="bottom"/>
              <w:rPr>
                <w:rFonts w:hint="eastAsia" w:ascii="宋体" w:hAnsi="宋体" w:eastAsia="宋体" w:cs="宋体"/>
                <w:color w:val="auto"/>
                <w:highlight w:val="none"/>
                <w:lang w:eastAsia="zh-CN" w:bidi="ar"/>
              </w:rPr>
            </w:pPr>
          </w:p>
        </w:tc>
      </w:tr>
      <w:tr w14:paraId="763633BD">
        <w:tblPrEx>
          <w:tblCellMar>
            <w:top w:w="0" w:type="dxa"/>
            <w:left w:w="108" w:type="dxa"/>
            <w:bottom w:w="0" w:type="dxa"/>
            <w:right w:w="108" w:type="dxa"/>
          </w:tblCellMar>
        </w:tblPrEx>
        <w:trPr>
          <w:trHeight w:val="24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F9B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08" w:type="dxa"/>
            <w:tcBorders>
              <w:top w:val="single" w:color="000000" w:sz="4" w:space="0"/>
              <w:left w:val="single" w:color="000000" w:sz="4" w:space="0"/>
              <w:bottom w:val="single" w:color="000000" w:sz="4" w:space="0"/>
              <w:right w:val="single" w:color="auto" w:sz="4" w:space="0"/>
            </w:tcBorders>
            <w:shd w:val="clear" w:color="auto" w:fill="auto"/>
            <w:vAlign w:val="center"/>
          </w:tcPr>
          <w:p w14:paraId="52188AD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电源线</w:t>
            </w:r>
          </w:p>
        </w:tc>
        <w:tc>
          <w:tcPr>
            <w:tcW w:w="1952" w:type="dxa"/>
            <w:tcBorders>
              <w:top w:val="single" w:color="000000" w:sz="4" w:space="0"/>
              <w:left w:val="single" w:color="auto" w:sz="4" w:space="0"/>
              <w:bottom w:val="single" w:color="000000" w:sz="4" w:space="0"/>
              <w:right w:val="single" w:color="000000" w:sz="4" w:space="0"/>
            </w:tcBorders>
            <w:shd w:val="clear" w:color="auto" w:fill="auto"/>
            <w:vAlign w:val="center"/>
          </w:tcPr>
          <w:p w14:paraId="4CFE57D4">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WDZBN-YJY-3*25</w:t>
            </w:r>
          </w:p>
        </w:tc>
        <w:tc>
          <w:tcPr>
            <w:tcW w:w="234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F80E0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主要材料（设备）</w:t>
            </w:r>
          </w:p>
        </w:tc>
        <w:tc>
          <w:tcPr>
            <w:tcW w:w="1274"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404A4D24">
            <w:pPr>
              <w:widowControl/>
              <w:jc w:val="center"/>
              <w:textAlignment w:val="bottom"/>
              <w:rPr>
                <w:rFonts w:hint="eastAsia" w:ascii="宋体" w:hAnsi="宋体" w:eastAsia="宋体" w:cs="宋体"/>
                <w:color w:val="auto"/>
                <w:highlight w:val="none"/>
                <w:lang w:eastAsia="zh-CN" w:bidi="ar"/>
              </w:rPr>
            </w:pPr>
          </w:p>
        </w:tc>
      </w:tr>
      <w:tr w14:paraId="1F1AD205">
        <w:tblPrEx>
          <w:tblCellMar>
            <w:top w:w="0" w:type="dxa"/>
            <w:left w:w="108" w:type="dxa"/>
            <w:bottom w:w="0" w:type="dxa"/>
            <w:right w:w="108" w:type="dxa"/>
          </w:tblCellMar>
        </w:tblPrEx>
        <w:trPr>
          <w:trHeight w:val="24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5C6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508" w:type="dxa"/>
            <w:tcBorders>
              <w:top w:val="single" w:color="000000" w:sz="4" w:space="0"/>
              <w:left w:val="single" w:color="000000" w:sz="4" w:space="0"/>
              <w:bottom w:val="single" w:color="000000" w:sz="4" w:space="0"/>
              <w:right w:val="single" w:color="auto" w:sz="4" w:space="0"/>
            </w:tcBorders>
            <w:shd w:val="clear" w:color="auto" w:fill="auto"/>
            <w:vAlign w:val="center"/>
          </w:tcPr>
          <w:p w14:paraId="00E1B42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铜芯电缆</w:t>
            </w:r>
          </w:p>
        </w:tc>
        <w:tc>
          <w:tcPr>
            <w:tcW w:w="1952" w:type="dxa"/>
            <w:tcBorders>
              <w:top w:val="single" w:color="000000" w:sz="4" w:space="0"/>
              <w:left w:val="single" w:color="auto" w:sz="4" w:space="0"/>
              <w:bottom w:val="single" w:color="000000" w:sz="4" w:space="0"/>
              <w:right w:val="single" w:color="000000" w:sz="4" w:space="0"/>
            </w:tcBorders>
            <w:shd w:val="clear" w:color="auto" w:fill="auto"/>
            <w:vAlign w:val="center"/>
          </w:tcPr>
          <w:p w14:paraId="030A98F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YJV22-1kV-5*35</w:t>
            </w:r>
          </w:p>
        </w:tc>
        <w:tc>
          <w:tcPr>
            <w:tcW w:w="234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71C41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主要材料（设备）</w:t>
            </w:r>
          </w:p>
        </w:tc>
        <w:tc>
          <w:tcPr>
            <w:tcW w:w="1274"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76FF162C">
            <w:pPr>
              <w:widowControl/>
              <w:jc w:val="center"/>
              <w:textAlignment w:val="bottom"/>
              <w:rPr>
                <w:rFonts w:hint="eastAsia" w:ascii="宋体" w:hAnsi="宋体" w:eastAsia="宋体" w:cs="宋体"/>
                <w:color w:val="auto"/>
                <w:highlight w:val="none"/>
                <w:lang w:eastAsia="zh-CN" w:bidi="ar"/>
              </w:rPr>
            </w:pPr>
          </w:p>
        </w:tc>
      </w:tr>
      <w:tr w14:paraId="405AE16E">
        <w:tblPrEx>
          <w:tblCellMar>
            <w:top w:w="0" w:type="dxa"/>
            <w:left w:w="108" w:type="dxa"/>
            <w:bottom w:w="0" w:type="dxa"/>
            <w:right w:w="108" w:type="dxa"/>
          </w:tblCellMar>
        </w:tblPrEx>
        <w:trPr>
          <w:trHeight w:val="225" w:hRule="atLeast"/>
        </w:trPr>
        <w:tc>
          <w:tcPr>
            <w:tcW w:w="9432" w:type="dxa"/>
            <w:gridSpan w:val="5"/>
            <w:tcBorders>
              <w:top w:val="nil"/>
              <w:left w:val="nil"/>
              <w:bottom w:val="nil"/>
              <w:right w:val="nil"/>
            </w:tcBorders>
            <w:shd w:val="clear" w:color="auto" w:fill="auto"/>
            <w:noWrap/>
            <w:vAlign w:val="bottom"/>
          </w:tcPr>
          <w:p w14:paraId="26ABADC1">
            <w:pP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注：</w:t>
            </w:r>
            <w:r>
              <w:rPr>
                <w:rFonts w:hint="eastAsia" w:ascii="宋体" w:hAnsi="宋体" w:eastAsia="宋体" w:cs="宋体"/>
                <w:color w:val="auto"/>
                <w:highlight w:val="none"/>
                <w:lang w:val="en-US" w:eastAsia="zh-CN" w:bidi="ar"/>
              </w:rPr>
              <w:t>1.</w:t>
            </w:r>
            <w:r>
              <w:rPr>
                <w:rFonts w:hint="eastAsia" w:ascii="宋体" w:hAnsi="宋体" w:eastAsia="宋体" w:cs="宋体"/>
                <w:color w:val="auto"/>
                <w:highlight w:val="none"/>
                <w:lang w:eastAsia="zh-CN" w:bidi="ar"/>
              </w:rPr>
              <w:t>本表序号与《设备需求一览表》一致。</w:t>
            </w:r>
          </w:p>
          <w:p w14:paraId="1DF9921F">
            <w:pPr>
              <w:ind w:firstLine="480" w:firstLineChars="20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2.在“是否确认授权”中填入“是”，则代表授权此设备，填入“否”或“/”或不填写，则代表不授权此设备。</w:t>
            </w:r>
          </w:p>
          <w:p w14:paraId="4DDE020A">
            <w:pPr>
              <w:ind w:firstLine="480" w:firstLineChars="200"/>
              <w:rPr>
                <w:rFonts w:hint="default" w:ascii="宋体" w:hAnsi="宋体" w:eastAsia="宋体" w:cs="宋体"/>
                <w:color w:val="auto"/>
                <w:highlight w:val="none"/>
                <w:lang w:val="en-US" w:eastAsia="zh-CN" w:bidi="ar"/>
              </w:rPr>
            </w:pPr>
          </w:p>
        </w:tc>
      </w:tr>
    </w:tbl>
    <w:p w14:paraId="2EADFDA1">
      <w:pPr>
        <w:rPr>
          <w:rFonts w:hint="eastAsia" w:ascii="宋体" w:hAnsi="宋体" w:eastAsia="宋体" w:cs="宋体"/>
          <w:b/>
          <w:bCs/>
          <w:color w:val="auto"/>
          <w:szCs w:val="28"/>
          <w:highlight w:val="none"/>
          <w:lang w:val="zh-CN" w:eastAsia="zh-CN" w:bidi="zh-CN"/>
        </w:rPr>
      </w:pPr>
      <w:r>
        <w:rPr>
          <w:rFonts w:hint="eastAsia" w:ascii="宋体" w:hAnsi="宋体" w:eastAsia="宋体" w:cs="宋体"/>
          <w:b/>
          <w:bCs/>
          <w:color w:val="auto"/>
          <w:szCs w:val="28"/>
          <w:highlight w:val="none"/>
          <w:lang w:val="zh-CN" w:eastAsia="zh-CN" w:bidi="zh-CN"/>
        </w:rPr>
        <w:br w:type="page"/>
      </w:r>
    </w:p>
    <w:p w14:paraId="427E829A">
      <w:pPr>
        <w:pStyle w:val="4"/>
        <w:keepNext w:val="0"/>
        <w:keepLines w:val="0"/>
        <w:ind w:firstLine="137"/>
        <w:jc w:val="center"/>
        <w:rPr>
          <w:rFonts w:hint="eastAsia" w:ascii="宋体" w:hAnsi="宋体" w:eastAsia="宋体" w:cs="宋体"/>
          <w:b/>
          <w:bCs/>
          <w:color w:val="auto"/>
          <w:szCs w:val="28"/>
          <w:highlight w:val="none"/>
          <w:lang w:val="zh-CN" w:eastAsia="zh-CN" w:bidi="zh-CN"/>
        </w:rPr>
      </w:pPr>
      <w:r>
        <w:rPr>
          <w:rFonts w:hint="eastAsia" w:ascii="宋体" w:hAnsi="宋体" w:eastAsia="宋体" w:cs="宋体"/>
          <w:b/>
          <w:bCs/>
          <w:color w:val="auto"/>
          <w:szCs w:val="28"/>
          <w:highlight w:val="none"/>
          <w:lang w:val="zh-CN" w:eastAsia="zh-CN" w:bidi="zh-CN"/>
        </w:rPr>
        <w:t>（</w:t>
      </w:r>
      <w:r>
        <w:rPr>
          <w:rFonts w:hint="eastAsia" w:ascii="宋体" w:hAnsi="宋体" w:eastAsia="宋体" w:cs="宋体"/>
          <w:b/>
          <w:bCs/>
          <w:color w:val="auto"/>
          <w:szCs w:val="28"/>
          <w:highlight w:val="none"/>
          <w:lang w:val="en-US" w:eastAsia="zh-CN" w:bidi="zh-CN"/>
        </w:rPr>
        <w:t>四</w:t>
      </w:r>
      <w:r>
        <w:rPr>
          <w:rFonts w:hint="eastAsia" w:ascii="宋体" w:hAnsi="宋体" w:eastAsia="宋体" w:cs="宋体"/>
          <w:b/>
          <w:bCs/>
          <w:color w:val="auto"/>
          <w:szCs w:val="28"/>
          <w:highlight w:val="none"/>
          <w:lang w:val="zh-CN" w:eastAsia="zh-CN" w:bidi="zh-CN"/>
        </w:rPr>
        <w:t>）近年完成的类似项目情况表</w:t>
      </w:r>
      <w:bookmarkEnd w:id="911"/>
      <w:bookmarkEnd w:id="912"/>
      <w:bookmarkEnd w:id="91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94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22353E4">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设备名称</w:t>
            </w:r>
          </w:p>
        </w:tc>
        <w:tc>
          <w:tcPr>
            <w:tcW w:w="6253" w:type="dxa"/>
            <w:tcBorders>
              <w:top w:val="single" w:color="auto" w:sz="4" w:space="0"/>
              <w:left w:val="single" w:color="auto" w:sz="4" w:space="0"/>
              <w:bottom w:val="single" w:color="auto" w:sz="4" w:space="0"/>
              <w:right w:val="single" w:color="auto" w:sz="4" w:space="0"/>
            </w:tcBorders>
            <w:noWrap/>
          </w:tcPr>
          <w:p w14:paraId="5C1DBE04">
            <w:pPr>
              <w:topLinePunct/>
              <w:spacing w:line="440" w:lineRule="exact"/>
              <w:rPr>
                <w:rFonts w:ascii="宋体" w:hAnsi="宋体" w:cs="宋体"/>
                <w:color w:val="auto"/>
                <w:highlight w:val="none"/>
              </w:rPr>
            </w:pPr>
          </w:p>
        </w:tc>
      </w:tr>
      <w:tr w14:paraId="5B2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B917AD6">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规格和型号</w:t>
            </w:r>
          </w:p>
        </w:tc>
        <w:tc>
          <w:tcPr>
            <w:tcW w:w="6253" w:type="dxa"/>
            <w:tcBorders>
              <w:top w:val="single" w:color="auto" w:sz="4" w:space="0"/>
              <w:left w:val="single" w:color="auto" w:sz="4" w:space="0"/>
              <w:bottom w:val="single" w:color="auto" w:sz="4" w:space="0"/>
              <w:right w:val="single" w:color="auto" w:sz="4" w:space="0"/>
            </w:tcBorders>
            <w:noWrap/>
          </w:tcPr>
          <w:p w14:paraId="7D3B37D1">
            <w:pPr>
              <w:topLinePunct/>
              <w:spacing w:line="440" w:lineRule="exact"/>
              <w:rPr>
                <w:rFonts w:ascii="宋体" w:hAnsi="宋体" w:cs="宋体"/>
                <w:color w:val="auto"/>
                <w:highlight w:val="none"/>
              </w:rPr>
            </w:pPr>
          </w:p>
        </w:tc>
      </w:tr>
      <w:tr w14:paraId="38C8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4DC5F2C">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w:t>
            </w:r>
          </w:p>
        </w:tc>
        <w:tc>
          <w:tcPr>
            <w:tcW w:w="6253" w:type="dxa"/>
            <w:tcBorders>
              <w:top w:val="single" w:color="auto" w:sz="4" w:space="0"/>
              <w:left w:val="single" w:color="auto" w:sz="4" w:space="0"/>
              <w:bottom w:val="single" w:color="auto" w:sz="4" w:space="0"/>
              <w:right w:val="single" w:color="auto" w:sz="4" w:space="0"/>
            </w:tcBorders>
            <w:noWrap/>
          </w:tcPr>
          <w:p w14:paraId="5976A65A">
            <w:pPr>
              <w:topLinePunct/>
              <w:spacing w:line="440" w:lineRule="exact"/>
              <w:rPr>
                <w:rFonts w:ascii="宋体" w:hAnsi="宋体" w:cs="宋体"/>
                <w:color w:val="auto"/>
                <w:highlight w:val="none"/>
              </w:rPr>
            </w:pPr>
          </w:p>
        </w:tc>
      </w:tr>
      <w:tr w14:paraId="0EFE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C01A04E">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买方名称</w:t>
            </w:r>
          </w:p>
        </w:tc>
        <w:tc>
          <w:tcPr>
            <w:tcW w:w="6253" w:type="dxa"/>
            <w:tcBorders>
              <w:top w:val="single" w:color="auto" w:sz="4" w:space="0"/>
              <w:left w:val="single" w:color="auto" w:sz="4" w:space="0"/>
              <w:bottom w:val="single" w:color="auto" w:sz="4" w:space="0"/>
              <w:right w:val="single" w:color="auto" w:sz="4" w:space="0"/>
            </w:tcBorders>
            <w:noWrap/>
          </w:tcPr>
          <w:p w14:paraId="37DEE352">
            <w:pPr>
              <w:topLinePunct/>
              <w:spacing w:line="440" w:lineRule="exact"/>
              <w:rPr>
                <w:rFonts w:ascii="宋体" w:hAnsi="宋体" w:cs="宋体"/>
                <w:color w:val="auto"/>
                <w:highlight w:val="none"/>
              </w:rPr>
            </w:pPr>
          </w:p>
        </w:tc>
      </w:tr>
      <w:tr w14:paraId="31B8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D279231">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买方联系人及电话</w:t>
            </w:r>
          </w:p>
        </w:tc>
        <w:tc>
          <w:tcPr>
            <w:tcW w:w="6253" w:type="dxa"/>
            <w:tcBorders>
              <w:top w:val="single" w:color="auto" w:sz="4" w:space="0"/>
              <w:left w:val="single" w:color="auto" w:sz="4" w:space="0"/>
              <w:bottom w:val="single" w:color="auto" w:sz="4" w:space="0"/>
              <w:right w:val="single" w:color="auto" w:sz="4" w:space="0"/>
            </w:tcBorders>
            <w:noWrap/>
          </w:tcPr>
          <w:p w14:paraId="5E7AB58A">
            <w:pPr>
              <w:topLinePunct/>
              <w:spacing w:line="440" w:lineRule="exact"/>
              <w:rPr>
                <w:rFonts w:ascii="宋体" w:hAnsi="宋体" w:cs="宋体"/>
                <w:color w:val="auto"/>
                <w:highlight w:val="none"/>
              </w:rPr>
            </w:pPr>
          </w:p>
        </w:tc>
      </w:tr>
      <w:tr w14:paraId="733F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1B05D56">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合同</w:t>
            </w:r>
            <w:r>
              <w:rPr>
                <w:rFonts w:hint="eastAsia" w:ascii="宋体" w:hAnsi="宋体" w:eastAsia="宋体" w:cs="宋体"/>
                <w:color w:val="auto"/>
                <w:highlight w:val="none"/>
                <w:lang w:val="en-US" w:eastAsia="zh-CN"/>
              </w:rPr>
              <w:t>金额</w:t>
            </w:r>
          </w:p>
        </w:tc>
        <w:tc>
          <w:tcPr>
            <w:tcW w:w="6253" w:type="dxa"/>
            <w:tcBorders>
              <w:top w:val="single" w:color="auto" w:sz="4" w:space="0"/>
              <w:left w:val="single" w:color="auto" w:sz="4" w:space="0"/>
              <w:bottom w:val="single" w:color="auto" w:sz="4" w:space="0"/>
              <w:right w:val="single" w:color="auto" w:sz="4" w:space="0"/>
            </w:tcBorders>
            <w:noWrap/>
          </w:tcPr>
          <w:p w14:paraId="2A6B4975">
            <w:pPr>
              <w:topLinePunct/>
              <w:spacing w:line="440" w:lineRule="exact"/>
              <w:rPr>
                <w:rFonts w:ascii="宋体" w:hAnsi="宋体" w:cs="宋体"/>
                <w:color w:val="auto"/>
                <w:highlight w:val="none"/>
              </w:rPr>
            </w:pPr>
          </w:p>
        </w:tc>
      </w:tr>
      <w:tr w14:paraId="7535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60C1944">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合同签订时间</w:t>
            </w:r>
          </w:p>
        </w:tc>
        <w:tc>
          <w:tcPr>
            <w:tcW w:w="6253" w:type="dxa"/>
            <w:tcBorders>
              <w:top w:val="single" w:color="auto" w:sz="4" w:space="0"/>
              <w:left w:val="single" w:color="auto" w:sz="4" w:space="0"/>
              <w:bottom w:val="single" w:color="auto" w:sz="4" w:space="0"/>
              <w:right w:val="single" w:color="auto" w:sz="4" w:space="0"/>
            </w:tcBorders>
            <w:noWrap/>
          </w:tcPr>
          <w:p w14:paraId="15797A6D">
            <w:pPr>
              <w:topLinePunct/>
              <w:spacing w:line="440" w:lineRule="exact"/>
              <w:rPr>
                <w:rFonts w:ascii="宋体" w:hAnsi="宋体" w:cs="宋体"/>
                <w:color w:val="auto"/>
                <w:highlight w:val="none"/>
              </w:rPr>
            </w:pPr>
          </w:p>
        </w:tc>
      </w:tr>
      <w:tr w14:paraId="0244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8EA1258">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项目概况及投标人履约情况</w:t>
            </w:r>
          </w:p>
        </w:tc>
        <w:tc>
          <w:tcPr>
            <w:tcW w:w="6253" w:type="dxa"/>
            <w:tcBorders>
              <w:top w:val="single" w:color="auto" w:sz="4" w:space="0"/>
              <w:left w:val="single" w:color="auto" w:sz="4" w:space="0"/>
              <w:bottom w:val="single" w:color="auto" w:sz="4" w:space="0"/>
              <w:right w:val="single" w:color="auto" w:sz="4" w:space="0"/>
            </w:tcBorders>
            <w:noWrap/>
          </w:tcPr>
          <w:p w14:paraId="3DEFB3EF">
            <w:pPr>
              <w:topLinePunct/>
              <w:spacing w:line="440" w:lineRule="exact"/>
              <w:rPr>
                <w:rFonts w:ascii="宋体" w:hAnsi="宋体" w:cs="宋体"/>
                <w:color w:val="auto"/>
                <w:highlight w:val="none"/>
                <w:lang w:eastAsia="zh-CN"/>
              </w:rPr>
            </w:pPr>
          </w:p>
          <w:p w14:paraId="7371B8AC">
            <w:pPr>
              <w:topLinePunct/>
              <w:spacing w:line="440" w:lineRule="exact"/>
              <w:rPr>
                <w:rFonts w:ascii="宋体" w:hAnsi="宋体" w:cs="宋体"/>
                <w:color w:val="auto"/>
                <w:highlight w:val="none"/>
                <w:lang w:eastAsia="zh-CN"/>
              </w:rPr>
            </w:pPr>
          </w:p>
          <w:p w14:paraId="38F3C2A9">
            <w:pPr>
              <w:topLinePunct/>
              <w:spacing w:line="440" w:lineRule="exact"/>
              <w:rPr>
                <w:rFonts w:ascii="宋体" w:hAnsi="宋体" w:cs="宋体"/>
                <w:color w:val="auto"/>
                <w:highlight w:val="none"/>
                <w:lang w:eastAsia="zh-CN"/>
              </w:rPr>
            </w:pPr>
          </w:p>
          <w:p w14:paraId="555D9AD9">
            <w:pPr>
              <w:topLinePunct/>
              <w:spacing w:line="440" w:lineRule="exact"/>
              <w:rPr>
                <w:rFonts w:ascii="宋体" w:hAnsi="宋体" w:cs="宋体"/>
                <w:color w:val="auto"/>
                <w:highlight w:val="none"/>
                <w:lang w:eastAsia="zh-CN"/>
              </w:rPr>
            </w:pPr>
          </w:p>
          <w:p w14:paraId="41F59976">
            <w:pPr>
              <w:topLinePunct/>
              <w:spacing w:line="440" w:lineRule="exact"/>
              <w:rPr>
                <w:rFonts w:ascii="宋体" w:hAnsi="宋体" w:cs="宋体"/>
                <w:color w:val="auto"/>
                <w:highlight w:val="none"/>
                <w:lang w:eastAsia="zh-CN"/>
              </w:rPr>
            </w:pPr>
          </w:p>
          <w:p w14:paraId="7CA8EF93">
            <w:pPr>
              <w:topLinePunct/>
              <w:spacing w:line="440" w:lineRule="exact"/>
              <w:rPr>
                <w:rFonts w:ascii="宋体" w:hAnsi="宋体" w:cs="宋体"/>
                <w:color w:val="auto"/>
                <w:highlight w:val="none"/>
                <w:lang w:eastAsia="zh-CN"/>
              </w:rPr>
            </w:pPr>
          </w:p>
          <w:p w14:paraId="5C34E7FC">
            <w:pPr>
              <w:topLinePunct/>
              <w:spacing w:line="440" w:lineRule="exact"/>
              <w:rPr>
                <w:rFonts w:ascii="宋体" w:hAnsi="宋体" w:cs="宋体"/>
                <w:color w:val="auto"/>
                <w:highlight w:val="none"/>
                <w:lang w:eastAsia="zh-CN"/>
              </w:rPr>
            </w:pPr>
          </w:p>
        </w:tc>
      </w:tr>
      <w:tr w14:paraId="7763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1A92F2F">
            <w:pPr>
              <w:topLinePunct/>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w:t>
            </w:r>
          </w:p>
        </w:tc>
        <w:tc>
          <w:tcPr>
            <w:tcW w:w="6253" w:type="dxa"/>
            <w:tcBorders>
              <w:top w:val="single" w:color="auto" w:sz="4" w:space="0"/>
              <w:left w:val="single" w:color="auto" w:sz="4" w:space="0"/>
              <w:bottom w:val="single" w:color="auto" w:sz="4" w:space="0"/>
              <w:right w:val="single" w:color="auto" w:sz="4" w:space="0"/>
            </w:tcBorders>
            <w:noWrap/>
          </w:tcPr>
          <w:p w14:paraId="009B00BC">
            <w:pPr>
              <w:topLinePunct/>
              <w:spacing w:line="440" w:lineRule="exact"/>
              <w:rPr>
                <w:rFonts w:ascii="宋体" w:hAnsi="宋体" w:cs="宋体"/>
                <w:color w:val="auto"/>
                <w:highlight w:val="none"/>
              </w:rPr>
            </w:pPr>
          </w:p>
        </w:tc>
      </w:tr>
    </w:tbl>
    <w:p w14:paraId="49C50233">
      <w:pPr>
        <w:spacing w:line="540" w:lineRule="exact"/>
        <w:ind w:left="960" w:hanging="960" w:hangingChars="4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注：1. 投标人应根据投标人须知第 3.5.3 项的要求在本表后附相关证明材料。</w:t>
      </w:r>
    </w:p>
    <w:p w14:paraId="0EAC5796">
      <w:pPr>
        <w:spacing w:line="540" w:lineRule="exact"/>
        <w:rPr>
          <w:rFonts w:hint="eastAsia" w:ascii="宋体" w:hAnsi="宋体" w:eastAsia="宋体" w:cs="宋体"/>
          <w:strike/>
          <w:color w:val="auto"/>
          <w:highlight w:val="none"/>
          <w:lang w:eastAsia="zh-CN"/>
        </w:rPr>
      </w:pPr>
      <w:r>
        <w:rPr>
          <w:rFonts w:hint="eastAsia" w:ascii="宋体" w:hAnsi="宋体" w:eastAsia="宋体" w:cs="宋体"/>
          <w:strike/>
          <w:color w:val="auto"/>
          <w:highlight w:val="none"/>
          <w:lang w:eastAsia="zh-CN"/>
        </w:rPr>
        <w:t>2.投标人为代理经销商的，投标人须知第 1.4.1 项要求投标人提供投标设备的业绩的，投标人应按照上表的格式提供投标设备的业绩情况并根据投标人须知第 3.5.3 项的要求在本表后附相关证明材料。</w:t>
      </w:r>
    </w:p>
    <w:p w14:paraId="48D51F5C">
      <w:pPr>
        <w:spacing w:line="540" w:lineRule="exact"/>
        <w:rPr>
          <w:rFonts w:hint="eastAsia" w:ascii="宋体" w:hAnsi="宋体" w:eastAsia="宋体" w:cs="宋体"/>
          <w:strike/>
          <w:color w:val="auto"/>
          <w:highlight w:val="none"/>
          <w:lang w:eastAsia="zh-CN"/>
        </w:rPr>
      </w:pPr>
      <w:r>
        <w:rPr>
          <w:rFonts w:hint="eastAsia" w:ascii="宋体" w:hAnsi="宋体" w:eastAsia="宋体" w:cs="宋体"/>
          <w:strike w:val="0"/>
          <w:color w:val="auto"/>
          <w:highlight w:val="none"/>
          <w:lang w:val="en-US" w:eastAsia="zh-CN"/>
        </w:rPr>
        <w:t>2.建议投标人在证明材料中醒目标识合同金额、设备名称、合同签订时间、合同签订方。</w:t>
      </w:r>
    </w:p>
    <w:p w14:paraId="79128ACE">
      <w:pPr>
        <w:pStyle w:val="4"/>
        <w:keepNext w:val="0"/>
        <w:keepLines w:val="0"/>
        <w:ind w:firstLine="137"/>
        <w:jc w:val="center"/>
        <w:rPr>
          <w:rFonts w:hint="eastAsia" w:ascii="宋体" w:hAnsi="宋体" w:eastAsia="宋体" w:cs="宋体"/>
          <w:b/>
          <w:bCs/>
          <w:color w:val="auto"/>
          <w:szCs w:val="28"/>
          <w:highlight w:val="none"/>
          <w:lang w:val="zh-CN" w:eastAsia="zh-CN" w:bidi="zh-CN"/>
        </w:rPr>
      </w:pPr>
      <w:r>
        <w:rPr>
          <w:rFonts w:hint="eastAsia" w:ascii="宋体" w:hAnsi="宋体" w:eastAsia="宋体" w:cs="宋体"/>
          <w:color w:val="auto"/>
          <w:highlight w:val="none"/>
          <w:lang w:eastAsia="zh-CN"/>
        </w:rPr>
        <w:br w:type="page"/>
      </w:r>
      <w:bookmarkStart w:id="914" w:name="_Toc26740"/>
      <w:bookmarkStart w:id="915" w:name="_Toc30318"/>
      <w:bookmarkStart w:id="916" w:name="_Toc19021"/>
      <w:r>
        <w:rPr>
          <w:rFonts w:hint="eastAsia" w:ascii="宋体" w:hAnsi="宋体" w:eastAsia="宋体" w:cs="宋体"/>
          <w:b/>
          <w:bCs/>
          <w:color w:val="auto"/>
          <w:szCs w:val="28"/>
          <w:highlight w:val="none"/>
          <w:lang w:val="zh-CN" w:eastAsia="zh-CN" w:bidi="zh-CN"/>
        </w:rPr>
        <w:t>（</w:t>
      </w:r>
      <w:r>
        <w:rPr>
          <w:rFonts w:hint="eastAsia" w:ascii="宋体" w:hAnsi="宋体" w:eastAsia="宋体" w:cs="宋体"/>
          <w:b/>
          <w:bCs/>
          <w:color w:val="auto"/>
          <w:szCs w:val="28"/>
          <w:highlight w:val="none"/>
          <w:lang w:eastAsia="zh-CN" w:bidi="zh-CN"/>
        </w:rPr>
        <w:t>五</w:t>
      </w:r>
      <w:r>
        <w:rPr>
          <w:rFonts w:hint="eastAsia" w:ascii="宋体" w:hAnsi="宋体" w:eastAsia="宋体" w:cs="宋体"/>
          <w:b/>
          <w:bCs/>
          <w:color w:val="auto"/>
          <w:szCs w:val="28"/>
          <w:highlight w:val="none"/>
          <w:lang w:val="zh-CN" w:eastAsia="zh-CN" w:bidi="zh-CN"/>
        </w:rPr>
        <w:t>）</w:t>
      </w:r>
      <w:r>
        <w:rPr>
          <w:rFonts w:hint="eastAsia" w:ascii="宋体" w:hAnsi="宋体" w:eastAsia="宋体" w:cs="宋体"/>
          <w:b/>
          <w:bCs/>
          <w:color w:val="auto"/>
          <w:szCs w:val="28"/>
          <w:highlight w:val="none"/>
          <w:lang w:val="en-US" w:eastAsia="zh-CN" w:bidi="zh-CN"/>
        </w:rPr>
        <w:t>项目负责人</w:t>
      </w:r>
      <w:r>
        <w:rPr>
          <w:rFonts w:hint="eastAsia" w:ascii="宋体" w:hAnsi="宋体" w:eastAsia="宋体" w:cs="宋体"/>
          <w:b/>
          <w:bCs/>
          <w:color w:val="auto"/>
          <w:szCs w:val="28"/>
          <w:highlight w:val="none"/>
          <w:lang w:val="zh-CN" w:eastAsia="zh-CN" w:bidi="zh-CN"/>
        </w:rPr>
        <w:t>简历表</w:t>
      </w:r>
      <w:bookmarkEnd w:id="914"/>
      <w:bookmarkEnd w:id="915"/>
      <w:bookmarkEnd w:id="916"/>
    </w:p>
    <w:p w14:paraId="6223C098">
      <w:pPr>
        <w:topLinePunct/>
        <w:spacing w:line="440" w:lineRule="exact"/>
        <w:ind w:firstLine="115"/>
        <w:jc w:val="center"/>
        <w:rPr>
          <w:rFonts w:ascii="宋体" w:hAnsi="宋体" w:cs="宋体"/>
          <w:color w:val="auto"/>
          <w:sz w:val="23"/>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06"/>
        <w:gridCol w:w="787"/>
        <w:gridCol w:w="1090"/>
        <w:gridCol w:w="1213"/>
        <w:gridCol w:w="803"/>
        <w:gridCol w:w="1435"/>
        <w:gridCol w:w="457"/>
        <w:gridCol w:w="2158"/>
      </w:tblGrid>
      <w:tr w14:paraId="29B4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51" w:type="dxa"/>
            <w:noWrap/>
            <w:vAlign w:val="center"/>
          </w:tcPr>
          <w:p w14:paraId="39D868A1">
            <w:pPr>
              <w:spacing w:line="440" w:lineRule="exact"/>
              <w:jc w:val="center"/>
              <w:rPr>
                <w:rFonts w:ascii="宋体" w:hAnsi="宋体" w:cs="宋体"/>
                <w:color w:val="auto"/>
                <w:highlight w:val="none"/>
              </w:rPr>
            </w:pPr>
            <w:r>
              <w:rPr>
                <w:rFonts w:hint="eastAsia" w:ascii="宋体" w:hAnsi="宋体" w:cs="宋体"/>
                <w:color w:val="auto"/>
                <w:highlight w:val="none"/>
              </w:rPr>
              <w:t>姓  名</w:t>
            </w:r>
          </w:p>
        </w:tc>
        <w:tc>
          <w:tcPr>
            <w:tcW w:w="1193" w:type="dxa"/>
            <w:gridSpan w:val="2"/>
            <w:noWrap/>
            <w:vAlign w:val="center"/>
          </w:tcPr>
          <w:p w14:paraId="7717AFF3">
            <w:pPr>
              <w:spacing w:line="440" w:lineRule="exact"/>
              <w:jc w:val="center"/>
              <w:rPr>
                <w:rFonts w:ascii="宋体" w:hAnsi="宋体" w:cs="宋体"/>
                <w:color w:val="auto"/>
                <w:highlight w:val="none"/>
              </w:rPr>
            </w:pPr>
          </w:p>
        </w:tc>
        <w:tc>
          <w:tcPr>
            <w:tcW w:w="1090" w:type="dxa"/>
            <w:noWrap/>
            <w:vAlign w:val="center"/>
          </w:tcPr>
          <w:p w14:paraId="02BB947B">
            <w:pPr>
              <w:spacing w:line="440" w:lineRule="exact"/>
              <w:jc w:val="center"/>
              <w:rPr>
                <w:rFonts w:ascii="宋体" w:hAnsi="宋体" w:cs="宋体"/>
                <w:color w:val="auto"/>
                <w:highlight w:val="none"/>
              </w:rPr>
            </w:pPr>
            <w:r>
              <w:rPr>
                <w:rFonts w:hint="eastAsia" w:ascii="宋体" w:hAnsi="宋体" w:cs="宋体"/>
                <w:color w:val="auto"/>
                <w:highlight w:val="none"/>
              </w:rPr>
              <w:t>年龄</w:t>
            </w:r>
          </w:p>
        </w:tc>
        <w:tc>
          <w:tcPr>
            <w:tcW w:w="1213" w:type="dxa"/>
            <w:noWrap/>
            <w:vAlign w:val="center"/>
          </w:tcPr>
          <w:p w14:paraId="0137BBD4">
            <w:pPr>
              <w:spacing w:line="440" w:lineRule="exact"/>
              <w:jc w:val="center"/>
              <w:rPr>
                <w:rFonts w:ascii="宋体" w:hAnsi="宋体" w:cs="宋体"/>
                <w:color w:val="auto"/>
                <w:highlight w:val="none"/>
              </w:rPr>
            </w:pPr>
          </w:p>
        </w:tc>
        <w:tc>
          <w:tcPr>
            <w:tcW w:w="2695" w:type="dxa"/>
            <w:gridSpan w:val="3"/>
            <w:noWrap/>
            <w:vAlign w:val="center"/>
          </w:tcPr>
          <w:p w14:paraId="1E3ABC82">
            <w:pPr>
              <w:spacing w:line="440" w:lineRule="exact"/>
              <w:jc w:val="center"/>
              <w:rPr>
                <w:rFonts w:ascii="宋体" w:hAnsi="宋体" w:cs="宋体"/>
                <w:color w:val="auto"/>
                <w:highlight w:val="none"/>
                <w:lang w:eastAsia="zh-CN"/>
              </w:rPr>
            </w:pPr>
            <w:r>
              <w:rPr>
                <w:rFonts w:hint="eastAsia" w:ascii="宋体" w:hAnsi="宋体" w:cs="宋体"/>
                <w:color w:val="auto"/>
                <w:highlight w:val="none"/>
                <w:lang w:eastAsia="zh-CN"/>
              </w:rPr>
              <w:t>执业资格证书（或上岗证书）名称</w:t>
            </w:r>
          </w:p>
        </w:tc>
        <w:tc>
          <w:tcPr>
            <w:tcW w:w="2158" w:type="dxa"/>
            <w:noWrap/>
            <w:vAlign w:val="center"/>
          </w:tcPr>
          <w:p w14:paraId="1DF15C3E">
            <w:pPr>
              <w:spacing w:line="440" w:lineRule="exact"/>
              <w:jc w:val="center"/>
              <w:rPr>
                <w:rFonts w:ascii="宋体" w:hAnsi="宋体" w:cs="宋体"/>
                <w:color w:val="auto"/>
                <w:highlight w:val="none"/>
                <w:lang w:eastAsia="zh-CN"/>
              </w:rPr>
            </w:pPr>
          </w:p>
        </w:tc>
      </w:tr>
      <w:tr w14:paraId="54FB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4B133770">
            <w:pPr>
              <w:spacing w:line="440" w:lineRule="exact"/>
              <w:jc w:val="center"/>
              <w:rPr>
                <w:rFonts w:ascii="宋体" w:hAnsi="宋体" w:cs="宋体"/>
                <w:color w:val="auto"/>
                <w:highlight w:val="none"/>
              </w:rPr>
            </w:pPr>
            <w:r>
              <w:rPr>
                <w:rFonts w:hint="eastAsia" w:ascii="宋体" w:hAnsi="宋体" w:cs="宋体"/>
                <w:color w:val="auto"/>
                <w:highlight w:val="none"/>
              </w:rPr>
              <w:t>职  称</w:t>
            </w:r>
          </w:p>
        </w:tc>
        <w:tc>
          <w:tcPr>
            <w:tcW w:w="1193" w:type="dxa"/>
            <w:gridSpan w:val="2"/>
            <w:noWrap/>
            <w:vAlign w:val="center"/>
          </w:tcPr>
          <w:p w14:paraId="5DC336E8">
            <w:pPr>
              <w:spacing w:line="440" w:lineRule="exact"/>
              <w:jc w:val="center"/>
              <w:rPr>
                <w:rFonts w:ascii="宋体" w:hAnsi="宋体" w:cs="宋体"/>
                <w:color w:val="auto"/>
                <w:highlight w:val="none"/>
              </w:rPr>
            </w:pPr>
          </w:p>
        </w:tc>
        <w:tc>
          <w:tcPr>
            <w:tcW w:w="1090" w:type="dxa"/>
            <w:noWrap/>
            <w:vAlign w:val="center"/>
          </w:tcPr>
          <w:p w14:paraId="2621EB2B">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学历</w:t>
            </w:r>
          </w:p>
        </w:tc>
        <w:tc>
          <w:tcPr>
            <w:tcW w:w="1213" w:type="dxa"/>
            <w:noWrap/>
            <w:vAlign w:val="center"/>
          </w:tcPr>
          <w:p w14:paraId="11174E54">
            <w:pPr>
              <w:spacing w:line="440" w:lineRule="exact"/>
              <w:jc w:val="center"/>
              <w:rPr>
                <w:rFonts w:ascii="宋体" w:hAnsi="宋体" w:cs="宋体"/>
                <w:color w:val="auto"/>
                <w:highlight w:val="none"/>
              </w:rPr>
            </w:pPr>
          </w:p>
        </w:tc>
        <w:tc>
          <w:tcPr>
            <w:tcW w:w="2695" w:type="dxa"/>
            <w:gridSpan w:val="3"/>
            <w:noWrap/>
            <w:vAlign w:val="center"/>
          </w:tcPr>
          <w:p w14:paraId="4AF34385">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拟在本项目任职</w:t>
            </w:r>
          </w:p>
        </w:tc>
        <w:tc>
          <w:tcPr>
            <w:tcW w:w="2158" w:type="dxa"/>
            <w:noWrap/>
            <w:vAlign w:val="center"/>
          </w:tcPr>
          <w:p w14:paraId="1920404D">
            <w:pPr>
              <w:spacing w:line="440" w:lineRule="exact"/>
              <w:jc w:val="center"/>
              <w:rPr>
                <w:rFonts w:ascii="宋体" w:hAnsi="宋体" w:cs="宋体"/>
                <w:color w:val="auto"/>
                <w:highlight w:val="none"/>
              </w:rPr>
            </w:pPr>
          </w:p>
        </w:tc>
      </w:tr>
      <w:tr w14:paraId="3B1B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6E9D37A1">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工作年限</w:t>
            </w:r>
          </w:p>
        </w:tc>
        <w:tc>
          <w:tcPr>
            <w:tcW w:w="3496" w:type="dxa"/>
            <w:gridSpan w:val="4"/>
            <w:noWrap/>
            <w:vAlign w:val="center"/>
          </w:tcPr>
          <w:p w14:paraId="7EED1AD8">
            <w:pPr>
              <w:spacing w:line="440" w:lineRule="exact"/>
              <w:jc w:val="center"/>
              <w:rPr>
                <w:rFonts w:ascii="宋体" w:hAnsi="宋体" w:cs="宋体"/>
                <w:color w:val="auto"/>
                <w:highlight w:val="none"/>
              </w:rPr>
            </w:pPr>
          </w:p>
        </w:tc>
        <w:tc>
          <w:tcPr>
            <w:tcW w:w="2695" w:type="dxa"/>
            <w:gridSpan w:val="3"/>
            <w:noWrap/>
            <w:vAlign w:val="center"/>
          </w:tcPr>
          <w:p w14:paraId="01377DE5">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从事工作年限</w:t>
            </w:r>
          </w:p>
        </w:tc>
        <w:tc>
          <w:tcPr>
            <w:tcW w:w="2158" w:type="dxa"/>
            <w:noWrap/>
            <w:vAlign w:val="center"/>
          </w:tcPr>
          <w:p w14:paraId="7606DFB2">
            <w:pPr>
              <w:spacing w:line="440" w:lineRule="exact"/>
              <w:jc w:val="center"/>
              <w:rPr>
                <w:rFonts w:ascii="宋体" w:hAnsi="宋体" w:cs="宋体"/>
                <w:color w:val="auto"/>
                <w:highlight w:val="none"/>
              </w:rPr>
            </w:pPr>
          </w:p>
        </w:tc>
      </w:tr>
      <w:tr w14:paraId="3232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1" w:type="dxa"/>
            <w:noWrap/>
            <w:vAlign w:val="center"/>
          </w:tcPr>
          <w:p w14:paraId="7AE66467">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毕业学校</w:t>
            </w:r>
          </w:p>
        </w:tc>
        <w:tc>
          <w:tcPr>
            <w:tcW w:w="8349" w:type="dxa"/>
            <w:gridSpan w:val="8"/>
            <w:noWrap/>
            <w:vAlign w:val="center"/>
          </w:tcPr>
          <w:p w14:paraId="32A1CB6A">
            <w:pPr>
              <w:spacing w:before="100" w:beforeAutospacing="1" w:after="100" w:afterAutospacing="1" w:line="440" w:lineRule="exact"/>
              <w:ind w:firstLine="1320" w:firstLineChars="550"/>
              <w:rPr>
                <w:rFonts w:ascii="宋体" w:hAnsi="宋体" w:cs="宋体"/>
                <w:color w:val="auto"/>
                <w:highlight w:val="none"/>
              </w:rPr>
            </w:pPr>
            <w:r>
              <w:rPr>
                <w:rFonts w:hint="eastAsia" w:ascii="宋体" w:hAnsi="宋体" w:cs="宋体"/>
                <w:color w:val="auto"/>
                <w:highlight w:val="none"/>
              </w:rPr>
              <w:t>年毕业于            学校        专业</w:t>
            </w:r>
          </w:p>
        </w:tc>
      </w:tr>
      <w:tr w14:paraId="18E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00" w:type="dxa"/>
            <w:gridSpan w:val="9"/>
            <w:noWrap/>
            <w:vAlign w:val="center"/>
          </w:tcPr>
          <w:p w14:paraId="31FCC4C1">
            <w:pPr>
              <w:spacing w:before="100" w:beforeAutospacing="1" w:after="100" w:afterAutospacing="1" w:line="440" w:lineRule="exact"/>
              <w:rPr>
                <w:rFonts w:ascii="宋体" w:hAnsi="宋体" w:cs="宋体"/>
                <w:color w:val="auto"/>
                <w:highlight w:val="none"/>
              </w:rPr>
            </w:pPr>
            <w:r>
              <w:rPr>
                <w:rFonts w:hint="eastAsia" w:ascii="宋体" w:hAnsi="宋体" w:cs="宋体"/>
                <w:color w:val="auto"/>
                <w:highlight w:val="none"/>
              </w:rPr>
              <w:t>主要工作经历</w:t>
            </w:r>
          </w:p>
        </w:tc>
      </w:tr>
      <w:tr w14:paraId="3CD1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57" w:type="dxa"/>
            <w:gridSpan w:val="2"/>
            <w:noWrap/>
            <w:vAlign w:val="center"/>
          </w:tcPr>
          <w:p w14:paraId="754BA55A">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时  间</w:t>
            </w:r>
          </w:p>
        </w:tc>
        <w:tc>
          <w:tcPr>
            <w:tcW w:w="3893" w:type="dxa"/>
            <w:gridSpan w:val="4"/>
            <w:noWrap/>
            <w:vAlign w:val="center"/>
          </w:tcPr>
          <w:p w14:paraId="6ADE20FF">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参加过的类似项目</w:t>
            </w:r>
          </w:p>
        </w:tc>
        <w:tc>
          <w:tcPr>
            <w:tcW w:w="1435" w:type="dxa"/>
            <w:noWrap/>
            <w:vAlign w:val="center"/>
          </w:tcPr>
          <w:p w14:paraId="3080659A">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担任职务</w:t>
            </w:r>
          </w:p>
        </w:tc>
        <w:tc>
          <w:tcPr>
            <w:tcW w:w="2615" w:type="dxa"/>
            <w:gridSpan w:val="2"/>
            <w:noWrap/>
            <w:vAlign w:val="center"/>
          </w:tcPr>
          <w:p w14:paraId="75867FCC">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委托人及联系电话</w:t>
            </w:r>
          </w:p>
        </w:tc>
      </w:tr>
      <w:tr w14:paraId="5960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7FF7C857">
            <w:pPr>
              <w:spacing w:line="440" w:lineRule="exact"/>
              <w:rPr>
                <w:rFonts w:ascii="宋体" w:hAnsi="宋体" w:cs="宋体"/>
                <w:color w:val="auto"/>
                <w:highlight w:val="none"/>
              </w:rPr>
            </w:pPr>
          </w:p>
        </w:tc>
        <w:tc>
          <w:tcPr>
            <w:tcW w:w="3893" w:type="dxa"/>
            <w:gridSpan w:val="4"/>
            <w:noWrap/>
          </w:tcPr>
          <w:p w14:paraId="472FF12E">
            <w:pPr>
              <w:spacing w:line="440" w:lineRule="exact"/>
              <w:rPr>
                <w:rFonts w:ascii="宋体" w:hAnsi="宋体" w:cs="宋体"/>
                <w:color w:val="auto"/>
                <w:highlight w:val="none"/>
              </w:rPr>
            </w:pPr>
          </w:p>
        </w:tc>
        <w:tc>
          <w:tcPr>
            <w:tcW w:w="1435" w:type="dxa"/>
            <w:noWrap/>
          </w:tcPr>
          <w:p w14:paraId="7FCE2177">
            <w:pPr>
              <w:spacing w:line="440" w:lineRule="exact"/>
              <w:rPr>
                <w:rFonts w:ascii="宋体" w:hAnsi="宋体" w:cs="宋体"/>
                <w:color w:val="auto"/>
                <w:highlight w:val="none"/>
              </w:rPr>
            </w:pPr>
          </w:p>
        </w:tc>
        <w:tc>
          <w:tcPr>
            <w:tcW w:w="2615" w:type="dxa"/>
            <w:gridSpan w:val="2"/>
            <w:noWrap/>
          </w:tcPr>
          <w:p w14:paraId="5FC8871D">
            <w:pPr>
              <w:spacing w:line="440" w:lineRule="exact"/>
              <w:rPr>
                <w:rFonts w:ascii="宋体" w:hAnsi="宋体" w:cs="宋体"/>
                <w:color w:val="auto"/>
                <w:highlight w:val="none"/>
              </w:rPr>
            </w:pPr>
          </w:p>
        </w:tc>
      </w:tr>
      <w:tr w14:paraId="1A65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1B6A0567">
            <w:pPr>
              <w:spacing w:line="440" w:lineRule="exact"/>
              <w:rPr>
                <w:rFonts w:ascii="宋体" w:hAnsi="宋体" w:cs="宋体"/>
                <w:color w:val="auto"/>
                <w:highlight w:val="none"/>
              </w:rPr>
            </w:pPr>
          </w:p>
        </w:tc>
        <w:tc>
          <w:tcPr>
            <w:tcW w:w="3893" w:type="dxa"/>
            <w:gridSpan w:val="4"/>
            <w:noWrap/>
          </w:tcPr>
          <w:p w14:paraId="23FFA16F">
            <w:pPr>
              <w:spacing w:line="440" w:lineRule="exact"/>
              <w:rPr>
                <w:rFonts w:ascii="宋体" w:hAnsi="宋体" w:cs="宋体"/>
                <w:color w:val="auto"/>
                <w:highlight w:val="none"/>
              </w:rPr>
            </w:pPr>
          </w:p>
        </w:tc>
        <w:tc>
          <w:tcPr>
            <w:tcW w:w="1435" w:type="dxa"/>
            <w:noWrap/>
          </w:tcPr>
          <w:p w14:paraId="1E11FBB6">
            <w:pPr>
              <w:spacing w:line="440" w:lineRule="exact"/>
              <w:rPr>
                <w:rFonts w:ascii="宋体" w:hAnsi="宋体" w:cs="宋体"/>
                <w:color w:val="auto"/>
                <w:highlight w:val="none"/>
              </w:rPr>
            </w:pPr>
          </w:p>
        </w:tc>
        <w:tc>
          <w:tcPr>
            <w:tcW w:w="2615" w:type="dxa"/>
            <w:gridSpan w:val="2"/>
            <w:noWrap/>
          </w:tcPr>
          <w:p w14:paraId="6C806CBC">
            <w:pPr>
              <w:spacing w:line="440" w:lineRule="exact"/>
              <w:rPr>
                <w:rFonts w:ascii="宋体" w:hAnsi="宋体" w:cs="宋体"/>
                <w:color w:val="auto"/>
                <w:highlight w:val="none"/>
              </w:rPr>
            </w:pPr>
          </w:p>
        </w:tc>
      </w:tr>
      <w:tr w14:paraId="3C16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2030BBC6">
            <w:pPr>
              <w:spacing w:line="440" w:lineRule="exact"/>
              <w:rPr>
                <w:rFonts w:ascii="宋体" w:hAnsi="宋体" w:cs="宋体"/>
                <w:color w:val="auto"/>
                <w:highlight w:val="none"/>
              </w:rPr>
            </w:pPr>
          </w:p>
        </w:tc>
        <w:tc>
          <w:tcPr>
            <w:tcW w:w="3893" w:type="dxa"/>
            <w:gridSpan w:val="4"/>
            <w:noWrap/>
          </w:tcPr>
          <w:p w14:paraId="2C4BEC85">
            <w:pPr>
              <w:spacing w:line="440" w:lineRule="exact"/>
              <w:rPr>
                <w:rFonts w:ascii="宋体" w:hAnsi="宋体" w:cs="宋体"/>
                <w:color w:val="auto"/>
                <w:highlight w:val="none"/>
              </w:rPr>
            </w:pPr>
          </w:p>
        </w:tc>
        <w:tc>
          <w:tcPr>
            <w:tcW w:w="1435" w:type="dxa"/>
            <w:noWrap/>
          </w:tcPr>
          <w:p w14:paraId="1B11074E">
            <w:pPr>
              <w:spacing w:line="440" w:lineRule="exact"/>
              <w:rPr>
                <w:rFonts w:ascii="宋体" w:hAnsi="宋体" w:cs="宋体"/>
                <w:color w:val="auto"/>
                <w:highlight w:val="none"/>
              </w:rPr>
            </w:pPr>
          </w:p>
        </w:tc>
        <w:tc>
          <w:tcPr>
            <w:tcW w:w="2615" w:type="dxa"/>
            <w:gridSpan w:val="2"/>
            <w:noWrap/>
          </w:tcPr>
          <w:p w14:paraId="7703899A">
            <w:pPr>
              <w:spacing w:line="440" w:lineRule="exact"/>
              <w:rPr>
                <w:rFonts w:ascii="宋体" w:hAnsi="宋体" w:cs="宋体"/>
                <w:color w:val="auto"/>
                <w:highlight w:val="none"/>
              </w:rPr>
            </w:pPr>
          </w:p>
        </w:tc>
      </w:tr>
      <w:tr w14:paraId="34C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56F6F379">
            <w:pPr>
              <w:spacing w:line="440" w:lineRule="exact"/>
              <w:rPr>
                <w:rFonts w:ascii="宋体" w:hAnsi="宋体" w:cs="宋体"/>
                <w:color w:val="auto"/>
                <w:highlight w:val="none"/>
              </w:rPr>
            </w:pPr>
          </w:p>
        </w:tc>
        <w:tc>
          <w:tcPr>
            <w:tcW w:w="3893" w:type="dxa"/>
            <w:gridSpan w:val="4"/>
            <w:noWrap/>
            <w:vAlign w:val="center"/>
          </w:tcPr>
          <w:p w14:paraId="6D3703E9">
            <w:pPr>
              <w:spacing w:line="440" w:lineRule="exact"/>
              <w:rPr>
                <w:rFonts w:ascii="宋体" w:hAnsi="宋体" w:cs="宋体"/>
                <w:color w:val="auto"/>
                <w:highlight w:val="none"/>
              </w:rPr>
            </w:pPr>
          </w:p>
        </w:tc>
        <w:tc>
          <w:tcPr>
            <w:tcW w:w="1435" w:type="dxa"/>
            <w:noWrap/>
            <w:vAlign w:val="center"/>
          </w:tcPr>
          <w:p w14:paraId="177F2B18">
            <w:pPr>
              <w:spacing w:line="440" w:lineRule="exact"/>
              <w:rPr>
                <w:rFonts w:ascii="宋体" w:hAnsi="宋体" w:cs="宋体"/>
                <w:color w:val="auto"/>
                <w:highlight w:val="none"/>
              </w:rPr>
            </w:pPr>
          </w:p>
        </w:tc>
        <w:tc>
          <w:tcPr>
            <w:tcW w:w="2615" w:type="dxa"/>
            <w:gridSpan w:val="2"/>
            <w:noWrap/>
            <w:vAlign w:val="center"/>
          </w:tcPr>
          <w:p w14:paraId="466EAB29">
            <w:pPr>
              <w:spacing w:line="440" w:lineRule="exact"/>
              <w:rPr>
                <w:rFonts w:ascii="宋体" w:hAnsi="宋体" w:cs="宋体"/>
                <w:color w:val="auto"/>
                <w:highlight w:val="none"/>
              </w:rPr>
            </w:pPr>
          </w:p>
        </w:tc>
      </w:tr>
      <w:tr w14:paraId="3235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551E0A1A">
            <w:pPr>
              <w:spacing w:line="440" w:lineRule="exact"/>
              <w:rPr>
                <w:rFonts w:ascii="宋体" w:hAnsi="宋体" w:cs="宋体"/>
                <w:color w:val="auto"/>
                <w:highlight w:val="none"/>
              </w:rPr>
            </w:pPr>
          </w:p>
        </w:tc>
        <w:tc>
          <w:tcPr>
            <w:tcW w:w="3893" w:type="dxa"/>
            <w:gridSpan w:val="4"/>
            <w:noWrap/>
            <w:vAlign w:val="center"/>
          </w:tcPr>
          <w:p w14:paraId="31A8B2D6">
            <w:pPr>
              <w:spacing w:line="440" w:lineRule="exact"/>
              <w:rPr>
                <w:rFonts w:ascii="宋体" w:hAnsi="宋体" w:cs="宋体"/>
                <w:color w:val="auto"/>
                <w:highlight w:val="none"/>
              </w:rPr>
            </w:pPr>
          </w:p>
        </w:tc>
        <w:tc>
          <w:tcPr>
            <w:tcW w:w="1435" w:type="dxa"/>
            <w:noWrap/>
            <w:vAlign w:val="center"/>
          </w:tcPr>
          <w:p w14:paraId="6BA9414C">
            <w:pPr>
              <w:spacing w:line="440" w:lineRule="exact"/>
              <w:rPr>
                <w:rFonts w:ascii="宋体" w:hAnsi="宋体" w:cs="宋体"/>
                <w:color w:val="auto"/>
                <w:highlight w:val="none"/>
              </w:rPr>
            </w:pPr>
          </w:p>
        </w:tc>
        <w:tc>
          <w:tcPr>
            <w:tcW w:w="2615" w:type="dxa"/>
            <w:gridSpan w:val="2"/>
            <w:noWrap/>
            <w:vAlign w:val="center"/>
          </w:tcPr>
          <w:p w14:paraId="6CF13612">
            <w:pPr>
              <w:spacing w:line="440" w:lineRule="exact"/>
              <w:rPr>
                <w:rFonts w:ascii="宋体" w:hAnsi="宋体" w:cs="宋体"/>
                <w:color w:val="auto"/>
                <w:highlight w:val="none"/>
              </w:rPr>
            </w:pPr>
          </w:p>
        </w:tc>
      </w:tr>
      <w:tr w14:paraId="57EB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3F61D7EC">
            <w:pPr>
              <w:spacing w:line="440" w:lineRule="exact"/>
              <w:rPr>
                <w:rFonts w:ascii="宋体" w:hAnsi="宋体" w:cs="宋体"/>
                <w:color w:val="auto"/>
                <w:highlight w:val="none"/>
              </w:rPr>
            </w:pPr>
          </w:p>
        </w:tc>
        <w:tc>
          <w:tcPr>
            <w:tcW w:w="3893" w:type="dxa"/>
            <w:gridSpan w:val="4"/>
            <w:noWrap/>
            <w:vAlign w:val="center"/>
          </w:tcPr>
          <w:p w14:paraId="4F32B473">
            <w:pPr>
              <w:spacing w:line="440" w:lineRule="exact"/>
              <w:rPr>
                <w:rFonts w:ascii="宋体" w:hAnsi="宋体" w:cs="宋体"/>
                <w:color w:val="auto"/>
                <w:highlight w:val="none"/>
              </w:rPr>
            </w:pPr>
          </w:p>
        </w:tc>
        <w:tc>
          <w:tcPr>
            <w:tcW w:w="1435" w:type="dxa"/>
            <w:noWrap/>
            <w:vAlign w:val="center"/>
          </w:tcPr>
          <w:p w14:paraId="2E1C1479">
            <w:pPr>
              <w:spacing w:line="440" w:lineRule="exact"/>
              <w:rPr>
                <w:rFonts w:ascii="宋体" w:hAnsi="宋体" w:cs="宋体"/>
                <w:color w:val="auto"/>
                <w:highlight w:val="none"/>
              </w:rPr>
            </w:pPr>
          </w:p>
        </w:tc>
        <w:tc>
          <w:tcPr>
            <w:tcW w:w="2615" w:type="dxa"/>
            <w:gridSpan w:val="2"/>
            <w:noWrap/>
            <w:vAlign w:val="center"/>
          </w:tcPr>
          <w:p w14:paraId="07942289">
            <w:pPr>
              <w:spacing w:line="440" w:lineRule="exact"/>
              <w:rPr>
                <w:rFonts w:ascii="宋体" w:hAnsi="宋体" w:cs="宋体"/>
                <w:color w:val="auto"/>
                <w:highlight w:val="none"/>
              </w:rPr>
            </w:pPr>
          </w:p>
        </w:tc>
      </w:tr>
      <w:tr w14:paraId="676B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57" w:type="dxa"/>
            <w:gridSpan w:val="2"/>
            <w:noWrap/>
            <w:vAlign w:val="center"/>
          </w:tcPr>
          <w:p w14:paraId="7E23A184">
            <w:pPr>
              <w:spacing w:line="440" w:lineRule="exact"/>
              <w:rPr>
                <w:rFonts w:ascii="宋体" w:hAnsi="宋体" w:cs="宋体"/>
                <w:color w:val="auto"/>
                <w:highlight w:val="none"/>
              </w:rPr>
            </w:pPr>
          </w:p>
        </w:tc>
        <w:tc>
          <w:tcPr>
            <w:tcW w:w="3893" w:type="dxa"/>
            <w:gridSpan w:val="4"/>
            <w:noWrap/>
            <w:vAlign w:val="center"/>
          </w:tcPr>
          <w:p w14:paraId="7CDC5566">
            <w:pPr>
              <w:spacing w:line="440" w:lineRule="exact"/>
              <w:rPr>
                <w:rFonts w:ascii="宋体" w:hAnsi="宋体" w:cs="宋体"/>
                <w:color w:val="auto"/>
                <w:highlight w:val="none"/>
              </w:rPr>
            </w:pPr>
          </w:p>
        </w:tc>
        <w:tc>
          <w:tcPr>
            <w:tcW w:w="1435" w:type="dxa"/>
            <w:noWrap/>
            <w:vAlign w:val="center"/>
          </w:tcPr>
          <w:p w14:paraId="21E86AF2">
            <w:pPr>
              <w:spacing w:line="440" w:lineRule="exact"/>
              <w:rPr>
                <w:rFonts w:ascii="宋体" w:hAnsi="宋体" w:cs="宋体"/>
                <w:color w:val="auto"/>
                <w:highlight w:val="none"/>
              </w:rPr>
            </w:pPr>
          </w:p>
        </w:tc>
        <w:tc>
          <w:tcPr>
            <w:tcW w:w="2615" w:type="dxa"/>
            <w:gridSpan w:val="2"/>
            <w:noWrap/>
            <w:vAlign w:val="center"/>
          </w:tcPr>
          <w:p w14:paraId="6D60EF2E">
            <w:pPr>
              <w:spacing w:line="440" w:lineRule="exact"/>
              <w:rPr>
                <w:rFonts w:ascii="宋体" w:hAnsi="宋体" w:cs="宋体"/>
                <w:color w:val="auto"/>
                <w:highlight w:val="none"/>
              </w:rPr>
            </w:pPr>
          </w:p>
        </w:tc>
      </w:tr>
    </w:tbl>
    <w:p w14:paraId="5B6FD2CF">
      <w:pPr>
        <w:ind w:firstLine="1120" w:firstLineChars="400"/>
        <w:rPr>
          <w:rFonts w:ascii="宋体" w:hAnsi="宋体" w:cs="宋体"/>
          <w:color w:val="auto"/>
          <w:sz w:val="28"/>
          <w:szCs w:val="28"/>
          <w:highlight w:val="none"/>
          <w:lang w:eastAsia="zh-CN"/>
        </w:rPr>
      </w:pPr>
    </w:p>
    <w:p w14:paraId="4D221674">
      <w:pPr>
        <w:rPr>
          <w:rFonts w:ascii="宋体" w:hAnsi="宋体" w:cs="宋体"/>
          <w:color w:val="auto"/>
          <w:highlight w:val="none"/>
          <w:lang w:eastAsia="zh-CN"/>
        </w:rPr>
      </w:pPr>
      <w:r>
        <w:rPr>
          <w:rFonts w:hint="eastAsia" w:ascii="宋体" w:hAnsi="宋体" w:cs="宋体"/>
          <w:color w:val="auto"/>
          <w:highlight w:val="none"/>
          <w:lang w:eastAsia="zh-CN"/>
        </w:rPr>
        <w:br w:type="page"/>
      </w:r>
    </w:p>
    <w:p w14:paraId="1B4046CB">
      <w:pPr>
        <w:pStyle w:val="4"/>
        <w:keepNext w:val="0"/>
        <w:keepLines w:val="0"/>
        <w:ind w:firstLine="138"/>
        <w:jc w:val="center"/>
        <w:rPr>
          <w:rFonts w:hint="eastAsia" w:ascii="宋体" w:hAnsi="宋体" w:eastAsia="宋体" w:cs="宋体"/>
          <w:b/>
          <w:bCs/>
          <w:color w:val="auto"/>
          <w:szCs w:val="28"/>
          <w:highlight w:val="none"/>
          <w:lang w:val="zh-CN" w:eastAsia="zh-CN" w:bidi="zh-CN"/>
        </w:rPr>
      </w:pPr>
      <w:bookmarkStart w:id="917" w:name="_Toc16922"/>
      <w:bookmarkStart w:id="918" w:name="_Toc148082769"/>
      <w:bookmarkStart w:id="919" w:name="_Toc148063071"/>
      <w:bookmarkStart w:id="920" w:name="_Toc9121"/>
      <w:bookmarkStart w:id="921" w:name="_Toc24275"/>
      <w:bookmarkStart w:id="922" w:name="_Toc20092"/>
      <w:r>
        <w:rPr>
          <w:rFonts w:hint="eastAsia" w:ascii="宋体" w:hAnsi="宋体" w:eastAsia="宋体" w:cs="宋体"/>
          <w:b/>
          <w:bCs/>
          <w:color w:val="auto"/>
          <w:szCs w:val="28"/>
          <w:highlight w:val="none"/>
          <w:lang w:val="zh-CN" w:eastAsia="zh-CN" w:bidi="zh-CN"/>
        </w:rPr>
        <w:t>（</w:t>
      </w:r>
      <w:r>
        <w:rPr>
          <w:rFonts w:hint="eastAsia" w:ascii="宋体" w:hAnsi="宋体" w:eastAsia="宋体" w:cs="宋体"/>
          <w:b/>
          <w:bCs/>
          <w:color w:val="auto"/>
          <w:szCs w:val="28"/>
          <w:highlight w:val="none"/>
          <w:lang w:eastAsia="zh-CN" w:bidi="zh-CN"/>
        </w:rPr>
        <w:t>六</w:t>
      </w:r>
      <w:r>
        <w:rPr>
          <w:rFonts w:hint="eastAsia" w:ascii="宋体" w:hAnsi="宋体" w:eastAsia="宋体" w:cs="宋体"/>
          <w:b/>
          <w:bCs/>
          <w:color w:val="auto"/>
          <w:szCs w:val="28"/>
          <w:highlight w:val="none"/>
          <w:lang w:val="zh-CN" w:eastAsia="zh-CN" w:bidi="zh-CN"/>
        </w:rPr>
        <w:t>）投标人声明</w:t>
      </w:r>
      <w:bookmarkEnd w:id="917"/>
      <w:bookmarkEnd w:id="918"/>
      <w:bookmarkEnd w:id="919"/>
      <w:bookmarkEnd w:id="920"/>
      <w:bookmarkEnd w:id="921"/>
      <w:bookmarkEnd w:id="922"/>
    </w:p>
    <w:p w14:paraId="1931CA69">
      <w:pPr>
        <w:tabs>
          <w:tab w:val="left" w:pos="720"/>
        </w:tabs>
        <w:rPr>
          <w:rFonts w:hint="eastAsia" w:ascii="宋体" w:hAnsi="宋体" w:eastAsia="宋体" w:cs="宋体"/>
          <w:color w:val="auto"/>
          <w:highlight w:val="none"/>
          <w:lang w:eastAsia="zh-CN"/>
        </w:rPr>
      </w:pPr>
      <w:bookmarkStart w:id="923" w:name="_Toc148082770"/>
      <w:bookmarkStart w:id="924" w:name="_Toc148063072"/>
      <w:r>
        <w:rPr>
          <w:rFonts w:hint="eastAsia" w:ascii="宋体" w:hAnsi="宋体"/>
          <w:color w:val="auto"/>
          <w:highlight w:val="none"/>
          <w:lang w:eastAsia="zh-CN"/>
        </w:rPr>
        <w:t>（格式详见招标公告）</w:t>
      </w:r>
      <w:bookmarkEnd w:id="923"/>
      <w:bookmarkEnd w:id="924"/>
    </w:p>
    <w:p w14:paraId="512177C1">
      <w:pPr>
        <w:rPr>
          <w:rFonts w:hint="eastAsia" w:ascii="宋体" w:hAnsi="宋体" w:eastAsia="宋体" w:cs="宋体"/>
          <w:color w:val="auto"/>
          <w:highlight w:val="none"/>
          <w:lang w:eastAsia="zh-CN"/>
        </w:rPr>
        <w:sectPr>
          <w:headerReference r:id="rId22" w:type="default"/>
          <w:footerReference r:id="rId23" w:type="default"/>
          <w:type w:val="continuous"/>
          <w:pgSz w:w="12240" w:h="15840"/>
          <w:pgMar w:top="1417" w:right="1417" w:bottom="1417" w:left="1417" w:header="850" w:footer="850" w:gutter="0"/>
          <w:cols w:space="720" w:num="1"/>
          <w:docGrid w:linePitch="360" w:charSpace="0"/>
        </w:sectPr>
      </w:pPr>
    </w:p>
    <w:p w14:paraId="6143BE0B">
      <w:pPr>
        <w:ind w:firstLine="124"/>
        <w:rPr>
          <w:rFonts w:hint="eastAsia" w:ascii="宋体" w:hAnsi="宋体" w:eastAsia="宋体" w:cs="宋体"/>
          <w:snapToGrid w:val="0"/>
          <w:color w:val="auto"/>
          <w:spacing w:val="4"/>
          <w:highlight w:val="none"/>
          <w:lang w:eastAsia="zh-CN"/>
        </w:rPr>
      </w:pPr>
      <w:bookmarkStart w:id="925" w:name="bookmark986"/>
      <w:r>
        <w:rPr>
          <w:rFonts w:hint="eastAsia" w:ascii="宋体" w:hAnsi="宋体" w:eastAsia="宋体" w:cs="宋体"/>
          <w:snapToGrid w:val="0"/>
          <w:color w:val="auto"/>
          <w:spacing w:val="4"/>
          <w:highlight w:val="none"/>
          <w:lang w:eastAsia="zh-CN"/>
        </w:rPr>
        <w:t>格式</w:t>
      </w:r>
      <w:r>
        <w:rPr>
          <w:rFonts w:hint="eastAsia" w:ascii="宋体" w:hAnsi="宋体" w:eastAsia="宋体" w:cs="宋体"/>
          <w:snapToGrid w:val="0"/>
          <w:color w:val="auto"/>
          <w:spacing w:val="4"/>
          <w:highlight w:val="none"/>
          <w:lang w:val="en-US" w:eastAsia="zh-CN"/>
        </w:rPr>
        <w:t>六</w:t>
      </w:r>
    </w:p>
    <w:p w14:paraId="4178DB56">
      <w:pPr>
        <w:pStyle w:val="42"/>
        <w:keepNext/>
        <w:keepLines/>
        <w:spacing w:after="0"/>
        <w:ind w:firstLine="161"/>
        <w:rPr>
          <w:rFonts w:hint="eastAsia"/>
          <w:b/>
          <w:bCs/>
          <w:color w:val="auto"/>
          <w:sz w:val="32"/>
          <w:szCs w:val="32"/>
          <w:highlight w:val="none"/>
          <w:lang w:val="en-US" w:eastAsia="zh-CN"/>
        </w:rPr>
      </w:pPr>
      <w:bookmarkStart w:id="926" w:name="_Toc7157"/>
      <w:bookmarkStart w:id="927" w:name="_Toc28292"/>
      <w:bookmarkStart w:id="928" w:name="_Toc10171"/>
      <w:r>
        <w:rPr>
          <w:rFonts w:hint="eastAsia"/>
          <w:b/>
          <w:bCs/>
          <w:color w:val="auto"/>
          <w:sz w:val="32"/>
          <w:szCs w:val="32"/>
          <w:highlight w:val="none"/>
          <w:lang w:val="en-US" w:eastAsia="zh-CN"/>
        </w:rPr>
        <w:t>六、</w:t>
      </w:r>
      <w:bookmarkEnd w:id="925"/>
      <w:bookmarkEnd w:id="926"/>
      <w:r>
        <w:rPr>
          <w:rFonts w:hint="eastAsia"/>
          <w:b/>
          <w:bCs/>
          <w:color w:val="auto"/>
          <w:sz w:val="32"/>
          <w:szCs w:val="32"/>
          <w:highlight w:val="none"/>
          <w:lang w:val="en-US" w:eastAsia="zh-CN"/>
        </w:rPr>
        <w:t>技术部分方案</w:t>
      </w:r>
      <w:bookmarkEnd w:id="927"/>
      <w:bookmarkEnd w:id="928"/>
    </w:p>
    <w:p w14:paraId="02B69ADF">
      <w:pPr>
        <w:pStyle w:val="34"/>
        <w:spacing w:after="0"/>
        <w:ind w:firstLine="161"/>
        <w:jc w:val="left"/>
        <w:rPr>
          <w:rFonts w:hint="eastAsia"/>
          <w:b/>
          <w:bCs/>
          <w:color w:val="auto"/>
          <w:highlight w:val="none"/>
          <w:lang w:val="en-US" w:eastAsia="zh-CN"/>
        </w:rPr>
      </w:pPr>
      <w:r>
        <w:rPr>
          <w:rFonts w:hint="eastAsia"/>
          <w:b/>
          <w:bCs/>
          <w:color w:val="auto"/>
          <w:highlight w:val="none"/>
          <w:lang w:val="en-US" w:eastAsia="zh-CN"/>
        </w:rPr>
        <w:t>包括但不限于：</w:t>
      </w:r>
    </w:p>
    <w:p w14:paraId="381E25A3">
      <w:pPr>
        <w:pStyle w:val="34"/>
        <w:numPr>
          <w:ilvl w:val="0"/>
          <w:numId w:val="7"/>
        </w:numPr>
        <w:spacing w:after="0"/>
        <w:ind w:firstLine="161"/>
        <w:jc w:val="left"/>
        <w:rPr>
          <w:rFonts w:hint="eastAsia"/>
          <w:b/>
          <w:bCs/>
          <w:color w:val="auto"/>
          <w:highlight w:val="none"/>
          <w:lang w:val="en-US" w:eastAsia="zh-CN"/>
        </w:rPr>
      </w:pPr>
      <w:r>
        <w:rPr>
          <w:rFonts w:hint="eastAsia"/>
          <w:b/>
          <w:bCs/>
          <w:color w:val="auto"/>
          <w:highlight w:val="none"/>
          <w:lang w:val="en-US" w:eastAsia="zh-CN"/>
        </w:rPr>
        <w:t>进度、质量保障措施：</w:t>
      </w:r>
    </w:p>
    <w:p w14:paraId="446A8C21">
      <w:pPr>
        <w:pStyle w:val="34"/>
        <w:numPr>
          <w:ilvl w:val="0"/>
          <w:numId w:val="7"/>
        </w:numPr>
        <w:spacing w:after="0"/>
        <w:ind w:firstLine="161"/>
        <w:jc w:val="left"/>
        <w:rPr>
          <w:rFonts w:hint="eastAsia"/>
          <w:b/>
          <w:bCs/>
          <w:color w:val="auto"/>
          <w:highlight w:val="none"/>
          <w:lang w:val="en-US" w:eastAsia="zh-CN"/>
        </w:rPr>
      </w:pPr>
      <w:r>
        <w:rPr>
          <w:rFonts w:hint="eastAsia"/>
          <w:b/>
          <w:bCs/>
          <w:color w:val="auto"/>
          <w:highlight w:val="none"/>
          <w:lang w:val="en-US" w:eastAsia="zh-CN"/>
        </w:rPr>
        <w:t>品牌响应；</w:t>
      </w:r>
    </w:p>
    <w:p w14:paraId="586CDF5D">
      <w:pPr>
        <w:pStyle w:val="34"/>
        <w:numPr>
          <w:ilvl w:val="0"/>
          <w:numId w:val="7"/>
        </w:numPr>
        <w:spacing w:after="0"/>
        <w:ind w:firstLine="161"/>
        <w:jc w:val="left"/>
        <w:rPr>
          <w:rFonts w:hint="eastAsia"/>
          <w:b/>
          <w:bCs/>
          <w:color w:val="auto"/>
          <w:highlight w:val="none"/>
          <w:lang w:val="en-US" w:eastAsia="zh-CN"/>
        </w:rPr>
      </w:pPr>
      <w:r>
        <w:rPr>
          <w:rFonts w:hint="eastAsia"/>
          <w:b/>
          <w:bCs/>
          <w:color w:val="auto"/>
          <w:highlight w:val="none"/>
          <w:lang w:val="en-US" w:eastAsia="zh-CN"/>
        </w:rPr>
        <w:t>技术性能指标响应（投标设备技术性能指标的详细描述）；</w:t>
      </w:r>
    </w:p>
    <w:p w14:paraId="24299F74">
      <w:pPr>
        <w:pStyle w:val="34"/>
        <w:numPr>
          <w:ilvl w:val="0"/>
          <w:numId w:val="7"/>
        </w:numPr>
        <w:spacing w:after="0"/>
        <w:ind w:firstLine="161"/>
        <w:jc w:val="left"/>
        <w:rPr>
          <w:rFonts w:hint="eastAsia"/>
          <w:b/>
          <w:bCs/>
          <w:color w:val="auto"/>
          <w:highlight w:val="none"/>
          <w:lang w:val="en-US" w:eastAsia="zh-CN"/>
        </w:rPr>
      </w:pPr>
      <w:r>
        <w:rPr>
          <w:rFonts w:hint="eastAsia"/>
          <w:b/>
          <w:bCs/>
          <w:color w:val="auto"/>
          <w:highlight w:val="none"/>
          <w:lang w:val="en-US" w:eastAsia="zh-CN"/>
        </w:rPr>
        <w:t>售后服务；</w:t>
      </w:r>
    </w:p>
    <w:p w14:paraId="0A806F16">
      <w:pPr>
        <w:pStyle w:val="34"/>
        <w:spacing w:after="0"/>
        <w:ind w:firstLine="161"/>
        <w:jc w:val="center"/>
        <w:rPr>
          <w:rFonts w:hint="eastAsia"/>
          <w:b/>
          <w:bCs/>
          <w:color w:val="auto"/>
          <w:highlight w:val="none"/>
        </w:rPr>
        <w:sectPr>
          <w:pgSz w:w="12240" w:h="15840"/>
          <w:pgMar w:top="1417" w:right="1417" w:bottom="1417" w:left="1417" w:header="850" w:footer="850" w:gutter="0"/>
          <w:cols w:space="720" w:num="1"/>
          <w:docGrid w:linePitch="360" w:charSpace="0"/>
        </w:sectPr>
      </w:pPr>
    </w:p>
    <w:p w14:paraId="5D569D5F">
      <w:pPr>
        <w:ind w:firstLine="124"/>
        <w:rPr>
          <w:rFonts w:hint="eastAsia" w:ascii="宋体" w:hAnsi="宋体" w:eastAsia="宋体" w:cs="宋体"/>
          <w:snapToGrid w:val="0"/>
          <w:color w:val="auto"/>
          <w:spacing w:val="4"/>
          <w:highlight w:val="none"/>
          <w:lang w:eastAsia="zh-CN"/>
        </w:rPr>
      </w:pPr>
      <w:bookmarkStart w:id="929" w:name="bookmark987"/>
      <w:r>
        <w:rPr>
          <w:rFonts w:hint="eastAsia" w:ascii="宋体" w:hAnsi="宋体" w:eastAsia="宋体" w:cs="宋体"/>
          <w:snapToGrid w:val="0"/>
          <w:color w:val="auto"/>
          <w:spacing w:val="4"/>
          <w:highlight w:val="none"/>
        </w:rPr>
        <w:t>格式</w:t>
      </w:r>
      <w:r>
        <w:rPr>
          <w:rFonts w:hint="eastAsia" w:ascii="宋体" w:hAnsi="宋体" w:eastAsia="宋体" w:cs="宋体"/>
          <w:snapToGrid w:val="0"/>
          <w:color w:val="auto"/>
          <w:spacing w:val="4"/>
          <w:highlight w:val="none"/>
          <w:lang w:val="en-US" w:eastAsia="zh-CN"/>
        </w:rPr>
        <w:t>七</w:t>
      </w:r>
    </w:p>
    <w:p w14:paraId="662158E7">
      <w:pPr>
        <w:pStyle w:val="42"/>
        <w:keepNext/>
        <w:keepLines/>
        <w:spacing w:after="0"/>
        <w:ind w:firstLine="161"/>
        <w:rPr>
          <w:rFonts w:hint="eastAsia"/>
          <w:b/>
          <w:bCs/>
          <w:color w:val="auto"/>
          <w:sz w:val="32"/>
          <w:szCs w:val="32"/>
          <w:highlight w:val="none"/>
          <w:lang w:val="en-US" w:eastAsia="zh-CN"/>
        </w:rPr>
      </w:pPr>
      <w:bookmarkStart w:id="930" w:name="_Toc30503"/>
      <w:bookmarkStart w:id="931" w:name="_Toc13395"/>
      <w:bookmarkStart w:id="932" w:name="_Toc13083"/>
      <w:r>
        <w:rPr>
          <w:rFonts w:hint="eastAsia"/>
          <w:b/>
          <w:bCs/>
          <w:color w:val="auto"/>
          <w:sz w:val="32"/>
          <w:szCs w:val="32"/>
          <w:highlight w:val="none"/>
          <w:lang w:val="en-US" w:eastAsia="zh-CN"/>
        </w:rPr>
        <w:t>七、</w:t>
      </w:r>
      <w:bookmarkEnd w:id="929"/>
      <w:r>
        <w:rPr>
          <w:rFonts w:hint="eastAsia"/>
          <w:b/>
          <w:bCs/>
          <w:color w:val="auto"/>
          <w:sz w:val="32"/>
          <w:szCs w:val="32"/>
          <w:highlight w:val="none"/>
          <w:lang w:val="en-US" w:eastAsia="zh-CN"/>
        </w:rPr>
        <w:t>其他资料</w:t>
      </w:r>
      <w:bookmarkEnd w:id="930"/>
      <w:bookmarkEnd w:id="931"/>
      <w:bookmarkEnd w:id="932"/>
    </w:p>
    <w:p w14:paraId="7AC86177">
      <w:pPr>
        <w:spacing w:line="360" w:lineRule="exact"/>
        <w:ind w:firstLine="161"/>
        <w:jc w:val="center"/>
        <w:rPr>
          <w:rFonts w:hint="eastAsia" w:ascii="宋体" w:hAnsi="宋体" w:eastAsia="宋体" w:cs="宋体"/>
          <w:b/>
          <w:bCs/>
          <w:color w:val="auto"/>
          <w:sz w:val="32"/>
          <w:szCs w:val="32"/>
          <w:highlight w:val="none"/>
          <w:lang w:eastAsia="zh-CN" w:bidi="zh-TW"/>
        </w:rPr>
      </w:pPr>
    </w:p>
    <w:p w14:paraId="3DBFCF41">
      <w:pPr>
        <w:pStyle w:val="34"/>
        <w:ind w:firstLine="161"/>
        <w:jc w:val="both"/>
        <w:rPr>
          <w:rFonts w:hint="eastAsia"/>
          <w:b/>
          <w:bCs/>
          <w:color w:val="auto"/>
          <w:highlight w:val="none"/>
          <w:lang w:val="en-US" w:eastAsia="zh-CN"/>
        </w:rPr>
      </w:pPr>
      <w:r>
        <w:rPr>
          <w:rFonts w:hint="eastAsia"/>
          <w:b/>
          <w:bCs/>
          <w:color w:val="auto"/>
          <w:highlight w:val="none"/>
          <w:lang w:val="en-US" w:eastAsia="zh-CN"/>
        </w:rPr>
        <w:t>（一）近5年发生的诉讼及仲裁情况</w:t>
      </w:r>
    </w:p>
    <w:p w14:paraId="10A8D63A">
      <w:pPr>
        <w:rPr>
          <w:color w:val="auto"/>
          <w:highlight w:val="none"/>
        </w:rPr>
      </w:pPr>
      <w:r>
        <w:rPr>
          <w:rFonts w:hint="eastAsia"/>
          <w:b/>
          <w:bCs/>
          <w:color w:val="auto"/>
          <w:highlight w:val="none"/>
          <w:lang w:val="en-US" w:eastAsia="zh-CN"/>
        </w:rPr>
        <w:t>注：应说明投标人败诉的设备买卖合同的相关情况，并附法院或仲裁机构作出的判决、裁决等有关法律文书扫描件。</w:t>
      </w:r>
    </w:p>
    <w:sectPr>
      <w:headerReference r:id="rId24" w:type="default"/>
      <w:footerReference r:id="rId26" w:type="default"/>
      <w:headerReference r:id="rId25" w:type="even"/>
      <w:footerReference r:id="rId27" w:type="even"/>
      <w:pgSz w:w="12240" w:h="15840"/>
      <w:pgMar w:top="1417" w:right="1417" w:bottom="1417" w:left="1417" w:header="850" w:footer="85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74D6">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686BF">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16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xTd7bNkBAAC0AwAADgAAAAAAAAABACAA&#10;AAAeAQAAZHJzL2Uyb0RvYy54bWxQSwUGAAAAAAYABgBZAQAAaQUAAAAA&#10;">
              <v:fill on="f" focussize="0,0"/>
              <v:stroke on="f"/>
              <v:imagedata o:title=""/>
              <o:lock v:ext="edit" aspectratio="f"/>
              <v:textbox inset="0mm,0mm,0mm,0mm" style="mso-fit-shape-to-text:t;">
                <w:txbxContent>
                  <w:p w14:paraId="39C686BF">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1F11">
    <w:pPr>
      <w:spacing w:line="1" w:lineRule="exact"/>
    </w:pPr>
    <w:r>
      <mc:AlternateContent>
        <mc:Choice Requires="wps">
          <w:drawing>
            <wp:anchor distT="0" distB="0" distL="114300" distR="114300" simplePos="0" relativeHeight="251662336" behindDoc="1" locked="0" layoutInCell="1" allowOverlap="1">
              <wp:simplePos x="0" y="0"/>
              <wp:positionH relativeFrom="page">
                <wp:posOffset>3840480</wp:posOffset>
              </wp:positionH>
              <wp:positionV relativeFrom="page">
                <wp:posOffset>9359265</wp:posOffset>
              </wp:positionV>
              <wp:extent cx="109855" cy="73025"/>
              <wp:effectExtent l="0" t="0" r="0" b="0"/>
              <wp:wrapNone/>
              <wp:docPr id="2" name="Shape 117"/>
              <wp:cNvGraphicFramePr/>
              <a:graphic xmlns:a="http://schemas.openxmlformats.org/drawingml/2006/main">
                <a:graphicData uri="http://schemas.microsoft.com/office/word/2010/wordprocessingShape">
                  <wps:wsp>
                    <wps:cNvSpPr txBox="1"/>
                    <wps:spPr>
                      <a:xfrm>
                        <a:off x="0" y="0"/>
                        <a:ext cx="109855" cy="73025"/>
                      </a:xfrm>
                      <a:prstGeom prst="rect">
                        <a:avLst/>
                      </a:prstGeom>
                      <a:noFill/>
                      <a:ln>
                        <a:noFill/>
                      </a:ln>
                      <a:effectLst/>
                    </wps:spPr>
                    <wps:txbx>
                      <w:txbxContent>
                        <w:p w14:paraId="2E300C12">
                          <w:pPr>
                            <w:pStyle w:val="4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17" o:spid="_x0000_s1026" o:spt="202" type="#_x0000_t202" style="position:absolute;left:0pt;margin-left:302.4pt;margin-top:736.95pt;height:5.75pt;width:8.65pt;mso-position-horizontal-relative:page;mso-position-vertical-relative:page;mso-wrap-style:none;z-index:-251654144;mso-width-relative:page;mso-height-relative:page;" filled="f" stroked="f" coordsize="21600,21600" o:gfxdata="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94ubfYAAAADQEAAA8AAAAAAAAAAQAgAAAAIgAAAGRycy9kb3ducmV2LnhtbFBLAQIU&#10;ABQAAAAIAIdO4kACH036ugEAAJYDAAAOAAAAAAAAAAEAIAAAACcBAABkcnMvZTJvRG9jLnhtbFBL&#10;BQYAAAAABgAGAFkBAABTBQAAAAA=&#10;">
              <v:fill on="f" focussize="0,0"/>
              <v:stroke on="f"/>
              <v:imagedata o:title=""/>
              <o:lock v:ext="edit" aspectratio="f"/>
              <v:textbox inset="0mm,0mm,0mm,0mm" style="mso-fit-shape-to-text:t;">
                <w:txbxContent>
                  <w:p w14:paraId="2E300C12">
                    <w:pPr>
                      <w:pStyle w:val="4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0C0F">
    <w:pPr>
      <w:spacing w:line="1"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88BE8D">
                          <w:pPr>
                            <w:pStyle w:val="16"/>
                          </w:pPr>
                          <w:r>
                            <w:fldChar w:fldCharType="begin"/>
                          </w:r>
                          <w:r>
                            <w:instrText xml:space="preserve"> PAGE  \* MERGEFORMAT </w:instrText>
                          </w:r>
                          <w:r>
                            <w:fldChar w:fldCharType="separate"/>
                          </w:r>
                          <w:r>
                            <w:t>83</w:t>
                          </w:r>
                          <w:r>
                            <w:fldChar w:fldCharType="end"/>
                          </w:r>
                        </w:p>
                      </w:txbxContent>
                    </wps:txbx>
                    <wps:bodyPr vert="horz" wrap="none" lIns="0" tIns="0" rIns="0" bIns="0" anchor="t" anchorCtr="0">
                      <a:spAutoFit/>
                    </wps:bodyPr>
                  </wps:wsp>
                </a:graphicData>
              </a:graphic>
            </wp:anchor>
          </w:drawing>
        </mc:Choice>
        <mc:Fallback>
          <w:pict>
            <v:shape id="文本框 17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39j9tkBAAC1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a9oEaokTliZ+/vXz/Pvv+c8P&#10;Nn/9MnWoC7CixJtAqdi/9T1lT34gZxLeN9GmP0liFCew06W/qkcm06XlYrksKSQpNh0Iv7i7HiLg&#10;e+UtS0bFIw0w91UcPwIOqVNKqub8tTYmD9G4/xyEmTxF4j5wTBb2u34UtPP1ifTQS6A6rY/fOeto&#10;DyruaO05Mx8ctZm44mTEydhNhnCSLlYcORvMd5hXKxGB8OaAxC6TTqWHeiMjmmaWPW5eWpd/zznr&#10;7rVt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u39j9tkBAAC1AwAADgAAAAAAAAABACAA&#10;AAAeAQAAZHJzL2Uyb0RvYy54bWxQSwUGAAAAAAYABgBZAQAAaQUAAAAA&#10;">
              <v:fill on="f" focussize="0,0"/>
              <v:stroke on="f"/>
              <v:imagedata o:title=""/>
              <o:lock v:ext="edit" aspectratio="f"/>
              <v:textbox inset="0mm,0mm,0mm,0mm" style="mso-fit-shape-to-text:t;">
                <w:txbxContent>
                  <w:p w14:paraId="5688BE8D">
                    <w:pPr>
                      <w:pStyle w:val="1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65D7">
    <w:pPr>
      <w:spacing w:line="1"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A61FD">
                          <w:pPr>
                            <w:pStyle w:val="16"/>
                          </w:pPr>
                          <w:r>
                            <w:fldChar w:fldCharType="begin"/>
                          </w:r>
                          <w:r>
                            <w:instrText xml:space="preserve"> PAGE  \* MERGEFORMAT </w:instrText>
                          </w:r>
                          <w:r>
                            <w:fldChar w:fldCharType="separate"/>
                          </w:r>
                          <w:r>
                            <w:t>87</w:t>
                          </w:r>
                          <w:r>
                            <w:fldChar w:fldCharType="end"/>
                          </w:r>
                        </w:p>
                      </w:txbxContent>
                    </wps:txbx>
                    <wps:bodyPr vert="horz" wrap="none" lIns="0" tIns="0" rIns="0" bIns="0" anchor="t" anchorCtr="0">
                      <a:spAutoFit/>
                    </wps:bodyPr>
                  </wps:wsp>
                </a:graphicData>
              </a:graphic>
            </wp:anchor>
          </w:drawing>
        </mc:Choice>
        <mc:Fallback>
          <w:pict>
            <v:shape id="文本框 17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TQyVsdkBAAC1AwAADgAAAAAAAAABACAA&#10;AAAeAQAAZHJzL2Uyb0RvYy54bWxQSwUGAAAAAAYABgBZAQAAaQUAAAAA&#10;">
              <v:fill on="f" focussize="0,0"/>
              <v:stroke on="f"/>
              <v:imagedata o:title=""/>
              <o:lock v:ext="edit" aspectratio="f"/>
              <v:textbox inset="0mm,0mm,0mm,0mm" style="mso-fit-shape-to-text:t;">
                <w:txbxContent>
                  <w:p w14:paraId="473A61FD">
                    <w:pPr>
                      <w:pStyle w:val="16"/>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873D">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97A223">
                          <w:pPr>
                            <w:pStyle w:val="16"/>
                          </w:pPr>
                          <w:r>
                            <w:fldChar w:fldCharType="begin"/>
                          </w:r>
                          <w:r>
                            <w:instrText xml:space="preserve"> PAGE  \* MERGEFORMAT </w:instrText>
                          </w:r>
                          <w:r>
                            <w:fldChar w:fldCharType="separate"/>
                          </w:r>
                          <w:r>
                            <w:t>100</w:t>
                          </w:r>
                          <w:r>
                            <w:fldChar w:fldCharType="end"/>
                          </w:r>
                        </w:p>
                      </w:txbxContent>
                    </wps:txbx>
                    <wps:bodyPr vert="horz" wrap="none" lIns="0" tIns="0" rIns="0" bIns="0" anchor="t" anchorCtr="0">
                      <a:spAutoFit/>
                    </wps:bodyPr>
                  </wps:wsp>
                </a:graphicData>
              </a:graphic>
            </wp:anchor>
          </w:drawing>
        </mc:Choice>
        <mc:Fallback>
          <w:pict>
            <v:shape id="文本框 17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DirRJdkBAAC1AwAADgAAAAAAAAABACAA&#10;AAAeAQAAZHJzL2Uyb0RvYy54bWxQSwUGAAAAAAYABgBZAQAAaQUAAAAA&#10;">
              <v:fill on="f" focussize="0,0"/>
              <v:stroke on="f"/>
              <v:imagedata o:title=""/>
              <o:lock v:ext="edit" aspectratio="f"/>
              <v:textbox inset="0mm,0mm,0mm,0mm" style="mso-fit-shape-to-text:t;">
                <w:txbxContent>
                  <w:p w14:paraId="6597A223">
                    <w:pPr>
                      <w:pStyle w:val="1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62C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D06D">
    <w:pPr>
      <w:spacing w:line="1" w:lineRule="exact"/>
    </w:pPr>
    <w:r>
      <mc:AlternateContent>
        <mc:Choice Requires="wps">
          <w:drawing>
            <wp:anchor distT="0" distB="0" distL="0" distR="0" simplePos="0" relativeHeight="251659264" behindDoc="1" locked="0" layoutInCell="1" allowOverlap="1">
              <wp:simplePos x="0" y="0"/>
              <wp:positionH relativeFrom="page">
                <wp:posOffset>3837305</wp:posOffset>
              </wp:positionH>
              <wp:positionV relativeFrom="page">
                <wp:posOffset>9378950</wp:posOffset>
              </wp:positionV>
              <wp:extent cx="103505" cy="73025"/>
              <wp:effectExtent l="0" t="0" r="0" b="0"/>
              <wp:wrapNone/>
              <wp:docPr id="1" name="Shape 45"/>
              <wp:cNvGraphicFramePr/>
              <a:graphic xmlns:a="http://schemas.openxmlformats.org/drawingml/2006/main">
                <a:graphicData uri="http://schemas.microsoft.com/office/word/2010/wordprocessingShape">
                  <wps:wsp>
                    <wps:cNvSpPr txBox="1"/>
                    <wps:spPr>
                      <a:xfrm>
                        <a:off x="0" y="0"/>
                        <a:ext cx="103505" cy="73025"/>
                      </a:xfrm>
                      <a:prstGeom prst="rect">
                        <a:avLst/>
                      </a:prstGeom>
                      <a:noFill/>
                      <a:ln>
                        <a:noFill/>
                      </a:ln>
                      <a:effectLst/>
                    </wps:spPr>
                    <wps:txbx>
                      <w:txbxContent>
                        <w:p w14:paraId="4BCC9176">
                          <w:pPr>
                            <w:pStyle w:val="49"/>
                          </w:pPr>
                          <w:r>
                            <w:fldChar w:fldCharType="begin"/>
                          </w:r>
                          <w:r>
                            <w:instrText xml:space="preserve"> PAGE \* MERGEFORMAT </w:instrText>
                          </w:r>
                          <w:r>
                            <w:fldChar w:fldCharType="separate"/>
                          </w:r>
                          <w:r>
                            <w:rPr>
                              <w:lang w:val="zh-CN" w:eastAsia="zh-CN" w:bidi="zh-CN"/>
                            </w:rPr>
                            <w:t>#</w:t>
                          </w:r>
                          <w:r>
                            <w:rPr>
                              <w:lang w:val="zh-CN" w:eastAsia="zh-CN" w:bidi="zh-CN"/>
                            </w:rPr>
                            <w:fldChar w:fldCharType="end"/>
                          </w:r>
                        </w:p>
                      </w:txbxContent>
                    </wps:txbx>
                    <wps:bodyPr wrap="none" lIns="0" tIns="0" rIns="0" bIns="0">
                      <a:spAutoFit/>
                    </wps:bodyPr>
                  </wps:wsp>
                </a:graphicData>
              </a:graphic>
            </wp:anchor>
          </w:drawing>
        </mc:Choice>
        <mc:Fallback>
          <w:pict>
            <v:shape id="Shape 45" o:spid="_x0000_s1026" o:spt="202" type="#_x0000_t202" style="position:absolute;left:0pt;margin-left:302.15pt;margin-top:738.5pt;height:5.75pt;width:8.15pt;mso-position-horizontal-relative:page;mso-position-vertical-relative:page;mso-wrap-style:none;z-index:-251657216;mso-width-relative:page;mso-height-relative:page;" filled="f" stroked="f" coordsize="21600,21600" o:gfxdata="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0s999gAAAANAQAADwAAAAAAAAABACAAAAAiAAAAZHJzL2Rvd25yZXYueG1sUEsBAhQA&#10;FAAAAAgAh07iQMSmGZO5AQAAlQMAAA4AAAAAAAAAAQAgAAAAJwEAAGRycy9lMm9Eb2MueG1sUEsF&#10;BgAAAAAGAAYAWQEAAFIFAAAAAA==&#10;">
              <v:fill on="f" focussize="0,0"/>
              <v:stroke on="f"/>
              <v:imagedata o:title=""/>
              <o:lock v:ext="edit" aspectratio="f"/>
              <v:textbox inset="0mm,0mm,0mm,0mm" style="mso-fit-shape-to-text:t;">
                <w:txbxContent>
                  <w:p w14:paraId="4BCC9176">
                    <w:pPr>
                      <w:pStyle w:val="49"/>
                    </w:pPr>
                    <w:r>
                      <w:fldChar w:fldCharType="begin"/>
                    </w:r>
                    <w:r>
                      <w:instrText xml:space="preserve"> PAGE \* MERGEFORMAT </w:instrText>
                    </w:r>
                    <w:r>
                      <w:fldChar w:fldCharType="separate"/>
                    </w:r>
                    <w:r>
                      <w:rPr>
                        <w:lang w:val="zh-CN" w:eastAsia="zh-CN" w:bidi="zh-CN"/>
                      </w:rPr>
                      <w:t>#</w:t>
                    </w:r>
                    <w:r>
                      <w:rPr>
                        <w:lang w:val="zh-CN" w:eastAsia="zh-CN" w:bidi="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A9D9">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AE84AE">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6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hhE/+NkBAAC0AwAADgAAAAAAAAABACAA&#10;AAAeAQAAZHJzL2Uyb0RvYy54bWxQSwUGAAAAAAYABgBZAQAAaQUAAAAA&#10;">
              <v:fill on="f" focussize="0,0"/>
              <v:stroke on="f"/>
              <v:imagedata o:title=""/>
              <o:lock v:ext="edit" aspectratio="f"/>
              <v:textbox inset="0mm,0mm,0mm,0mm" style="mso-fit-shape-to-text:t;">
                <w:txbxContent>
                  <w:p w14:paraId="66AE84A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9248">
    <w:pPr>
      <w:pStyle w:val="1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9700"/>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ffectLst/>
                    </wps:spPr>
                    <wps:txbx>
                      <w:txbxContent>
                        <w:p w14:paraId="125C9513">
                          <w:pPr>
                            <w:pStyle w:val="16"/>
                            <w:jc w:val="center"/>
                          </w:pPr>
                          <w:r>
                            <w:fldChar w:fldCharType="begin"/>
                          </w:r>
                          <w:r>
                            <w:instrText xml:space="preserve">PAGE   \* MERGEFORMAT</w:instrText>
                          </w:r>
                          <w:r>
                            <w:fldChar w:fldCharType="separate"/>
                          </w:r>
                          <w:r>
                            <w:rPr>
                              <w:lang w:val="zh-CN"/>
                            </w:rPr>
                            <w:t>21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9pt;mso-position-horizontal:center;mso-position-horizontal-relative:margin;mso-wrap-style:none;z-index:251663360;mso-width-relative:page;mso-height-relative:page;" filled="f" stroked="f" coordsize="21600,21600" o:gfxdata="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AwKnzwAAAAMBAAAPAAAAAAAAAAEAIAAAACIAAABkcnMv&#10;ZG93bnJldi54bWxQSwECFAAUAAAACACHTuJA6feN2wwCAAAQBAAADgAAAAAAAAABACAAAAAeAQAA&#10;ZHJzL2Uyb0RvYy54bWxQSwUGAAAAAAYABgBZAQAAnAUAAAAA&#10;">
              <v:fill on="f" focussize="0,0"/>
              <v:stroke on="f"/>
              <v:imagedata o:title=""/>
              <o:lock v:ext="edit" aspectratio="f"/>
              <v:textbox inset="0mm,0mm,0mm,0mm" style="mso-fit-shape-to-text:t;">
                <w:txbxContent>
                  <w:p w14:paraId="125C9513">
                    <w:pPr>
                      <w:pStyle w:val="16"/>
                      <w:jc w:val="center"/>
                    </w:pPr>
                    <w:r>
                      <w:fldChar w:fldCharType="begin"/>
                    </w:r>
                    <w:r>
                      <w:instrText xml:space="preserve">PAGE   \* MERGEFORMAT</w:instrText>
                    </w:r>
                    <w:r>
                      <w:fldChar w:fldCharType="separate"/>
                    </w:r>
                    <w:r>
                      <w:rPr>
                        <w:lang w:val="zh-CN"/>
                      </w:rPr>
                      <w:t>21</w:t>
                    </w:r>
                    <w:r>
                      <w:fldChar w:fldCharType="end"/>
                    </w:r>
                  </w:p>
                </w:txbxContent>
              </v:textbox>
            </v:shape>
          </w:pict>
        </mc:Fallback>
      </mc:AlternateContent>
    </w:r>
  </w:p>
  <w:p w14:paraId="26024479">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37AE">
    <w:pPr>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FB489">
                          <w:pPr>
                            <w:pStyle w:val="16"/>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7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auIOq2AEAALQDAAAOAAAAAAAAAAEAIAAA&#10;AB4BAABkcnMvZTJvRG9jLnhtbFBLBQYAAAAABgAGAFkBAABoBQAAAAA=&#10;">
              <v:fill on="f" focussize="0,0"/>
              <v:stroke on="f"/>
              <v:imagedata o:title=""/>
              <o:lock v:ext="edit" aspectratio="f"/>
              <v:textbox inset="0mm,0mm,0mm,0mm" style="mso-fit-shape-to-text:t;">
                <w:txbxContent>
                  <w:p w14:paraId="120FB489">
                    <w:pPr>
                      <w:pStyle w:val="1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5DF3">
    <w:pPr>
      <w:spacing w:line="1" w:lineRule="exact"/>
    </w:pPr>
    <w:r>
      <mc:AlternateContent>
        <mc:Choice Requires="wps">
          <w:drawing>
            <wp:anchor distT="0" distB="0" distL="0" distR="0" simplePos="0" relativeHeight="251660288" behindDoc="1" locked="0" layoutInCell="1" allowOverlap="1">
              <wp:simplePos x="0" y="0"/>
              <wp:positionH relativeFrom="page">
                <wp:posOffset>3834130</wp:posOffset>
              </wp:positionH>
              <wp:positionV relativeFrom="page">
                <wp:posOffset>9672955</wp:posOffset>
              </wp:positionV>
              <wp:extent cx="106680" cy="73025"/>
              <wp:effectExtent l="0" t="0" r="0" b="0"/>
              <wp:wrapNone/>
              <wp:docPr id="111" name="Shape 111"/>
              <wp:cNvGraphicFramePr/>
              <a:graphic xmlns:a="http://schemas.openxmlformats.org/drawingml/2006/main">
                <a:graphicData uri="http://schemas.microsoft.com/office/word/2010/wordprocessingShape">
                  <wps:wsp>
                    <wps:cNvSpPr txBox="1"/>
                    <wps:spPr>
                      <a:xfrm>
                        <a:off x="0" y="0"/>
                        <a:ext cx="106680" cy="73025"/>
                      </a:xfrm>
                      <a:prstGeom prst="rect">
                        <a:avLst/>
                      </a:prstGeom>
                      <a:noFill/>
                      <a:ln>
                        <a:noFill/>
                      </a:ln>
                      <a:effectLst/>
                    </wps:spPr>
                    <wps:txbx>
                      <w:txbxContent>
                        <w:p w14:paraId="1C414BA7">
                          <w:pPr>
                            <w:pStyle w:val="4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11" o:spid="_x0000_s1026" o:spt="202" type="#_x0000_t202" style="position:absolute;left:0pt;margin-left:301.9pt;margin-top:761.65pt;height:5.75pt;width:8.4pt;mso-position-horizontal-relative:page;mso-position-vertical-relative:page;mso-wrap-style:none;z-index:-251656192;mso-width-relative:page;mso-height-relative:page;" filled="f" stroked="f" coordsize="21600,21600" o:gfxdata="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TNC9gAAAANAQAADwAAAAAAAAABACAAAAAiAAAAZHJzL2Rvd25yZXYueG1sUEsBAhQA&#10;FAAAAAgAh07iQEqxOgO5AQAAmAMAAA4AAAAAAAAAAQAgAAAAJwEAAGRycy9lMm9Eb2MueG1sUEsF&#10;BgAAAAAGAAYAWQEAAFIFAAAAAA==&#10;">
              <v:fill on="f" focussize="0,0"/>
              <v:stroke on="f"/>
              <v:imagedata o:title=""/>
              <o:lock v:ext="edit" aspectratio="f"/>
              <v:textbox inset="0mm,0mm,0mm,0mm" style="mso-fit-shape-to-text:t;">
                <w:txbxContent>
                  <w:p w14:paraId="1C414BA7">
                    <w:pPr>
                      <w:pStyle w:val="4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1971">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ED94BE">
                          <w:pPr>
                            <w:pStyle w:val="16"/>
                          </w:pPr>
                          <w:r>
                            <w:fldChar w:fldCharType="begin"/>
                          </w:r>
                          <w:r>
                            <w:instrText xml:space="preserve"> PAGE  \* MERGEFORMAT </w:instrText>
                          </w:r>
                          <w:r>
                            <w:fldChar w:fldCharType="separate"/>
                          </w:r>
                          <w:r>
                            <w:t>81</w:t>
                          </w:r>
                          <w:r>
                            <w:fldChar w:fldCharType="end"/>
                          </w:r>
                        </w:p>
                      </w:txbxContent>
                    </wps:txbx>
                    <wps:bodyPr vert="horz" wrap="none" lIns="0" tIns="0" rIns="0" bIns="0" anchor="t" anchorCtr="0">
                      <a:spAutoFit/>
                    </wps:bodyPr>
                  </wps:wsp>
                </a:graphicData>
              </a:graphic>
            </wp:anchor>
          </w:drawing>
        </mc:Choice>
        <mc:Fallback>
          <w:pict>
            <v:shape id="文本框 17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a19PB2AEAALQDAAAOAAAAAAAAAAEAIAAA&#10;AB4BAABkcnMvZTJvRG9jLnhtbFBLBQYAAAAABgAGAFkBAABoBQAAAAA=&#10;">
              <v:fill on="f" focussize="0,0"/>
              <v:stroke on="f"/>
              <v:imagedata o:title=""/>
              <o:lock v:ext="edit" aspectratio="f"/>
              <v:textbox inset="0mm,0mm,0mm,0mm" style="mso-fit-shape-to-text:t;">
                <w:txbxContent>
                  <w:p w14:paraId="3FED94BE">
                    <w:pPr>
                      <w:pStyle w:val="1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6F9A">
    <w:pPr>
      <w:spacing w:line="1" w:lineRule="exact"/>
    </w:pPr>
    <w:r>
      <mc:AlternateContent>
        <mc:Choice Requires="wps">
          <w:drawing>
            <wp:anchor distT="0" distB="0" distL="0" distR="0" simplePos="0" relativeHeight="251661312" behindDoc="1" locked="0" layoutInCell="1" allowOverlap="1">
              <wp:simplePos x="0" y="0"/>
              <wp:positionH relativeFrom="page">
                <wp:posOffset>3840480</wp:posOffset>
              </wp:positionH>
              <wp:positionV relativeFrom="page">
                <wp:posOffset>9359265</wp:posOffset>
              </wp:positionV>
              <wp:extent cx="109855" cy="73025"/>
              <wp:effectExtent l="0" t="0" r="0" b="0"/>
              <wp:wrapNone/>
              <wp:docPr id="117" name="Shape 117"/>
              <wp:cNvGraphicFramePr/>
              <a:graphic xmlns:a="http://schemas.openxmlformats.org/drawingml/2006/main">
                <a:graphicData uri="http://schemas.microsoft.com/office/word/2010/wordprocessingShape">
                  <wps:wsp>
                    <wps:cNvSpPr txBox="1"/>
                    <wps:spPr>
                      <a:xfrm>
                        <a:off x="0" y="0"/>
                        <a:ext cx="109855" cy="73025"/>
                      </a:xfrm>
                      <a:prstGeom prst="rect">
                        <a:avLst/>
                      </a:prstGeom>
                      <a:noFill/>
                      <a:ln>
                        <a:noFill/>
                      </a:ln>
                      <a:effectLst/>
                    </wps:spPr>
                    <wps:txbx>
                      <w:txbxContent>
                        <w:p w14:paraId="12A1D4AF">
                          <w:pPr>
                            <w:pStyle w:val="4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17" o:spid="_x0000_s1026" o:spt="202" type="#_x0000_t202" style="position:absolute;left:0pt;margin-left:302.4pt;margin-top:736.95pt;height:5.75pt;width:8.65pt;mso-position-horizontal-relative:page;mso-position-vertical-relative:page;mso-wrap-style:none;z-index:-251655168;mso-width-relative:page;mso-height-relative:page;" filled="f" stroked="f" coordsize="21600,21600" o:gfxdata="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94ubfYAAAADQEAAA8AAAAAAAAAAQAgAAAAIgAAAGRycy9kb3ducmV2LnhtbFBLAQIU&#10;ABQAAAAIAIdO4kAdi0UiugEAAJgDAAAOAAAAAAAAAAEAIAAAACcBAABkcnMvZTJvRG9jLnhtbFBL&#10;BQYAAAAABgAGAFkBAABTBQAAAAA=&#10;">
              <v:fill on="f" focussize="0,0"/>
              <v:stroke on="f"/>
              <v:imagedata o:title=""/>
              <o:lock v:ext="edit" aspectratio="f"/>
              <v:textbox inset="0mm,0mm,0mm,0mm" style="mso-fit-shape-to-text:t;">
                <w:txbxContent>
                  <w:p w14:paraId="12A1D4AF">
                    <w:pPr>
                      <w:pStyle w:val="4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23F3">
    <w:pPr>
      <w:spacing w:line="1" w:lineRule="exac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16EB8">
                          <w:pPr>
                            <w:pStyle w:val="16"/>
                          </w:pPr>
                          <w:r>
                            <w:fldChar w:fldCharType="begin"/>
                          </w:r>
                          <w:r>
                            <w:instrText xml:space="preserve"> PAGE  \* MERGEFORMAT </w:instrText>
                          </w:r>
                          <w:r>
                            <w:fldChar w:fldCharType="separate"/>
                          </w:r>
                          <w:r>
                            <w:t>82</w:t>
                          </w:r>
                          <w:r>
                            <w:fldChar w:fldCharType="end"/>
                          </w:r>
                        </w:p>
                      </w:txbxContent>
                    </wps:txbx>
                    <wps:bodyPr vert="horz" wrap="none" lIns="0" tIns="0" rIns="0" bIns="0" anchor="t" anchorCtr="0">
                      <a:spAutoFit/>
                    </wps:bodyPr>
                  </wps:wsp>
                </a:graphicData>
              </a:graphic>
            </wp:anchor>
          </w:drawing>
        </mc:Choice>
        <mc:Fallback>
          <w:pict>
            <v:shape id="文本框 17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YH6yRdkBAAC0AwAADgAAAAAAAAABACAA&#10;AAAeAQAAZHJzL2Uyb0RvYy54bWxQSwUGAAAAAAYABgBZAQAAaQUAAAAA&#10;">
              <v:fill on="f" focussize="0,0"/>
              <v:stroke on="f"/>
              <v:imagedata o:title=""/>
              <o:lock v:ext="edit" aspectratio="f"/>
              <v:textbox inset="0mm,0mm,0mm,0mm" style="mso-fit-shape-to-text:t;">
                <w:txbxContent>
                  <w:p w14:paraId="62916EB8">
                    <w:pPr>
                      <w:pStyle w:val="1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FF9E">
    <w:pPr>
      <w:pStyle w:val="1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BC7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99F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B50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C12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774C">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EB4A4">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D3D4">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9C7">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AF82">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17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69E60"/>
    <w:multiLevelType w:val="singleLevel"/>
    <w:tmpl w:val="D1069E60"/>
    <w:lvl w:ilvl="0" w:tentative="0">
      <w:start w:val="1"/>
      <w:numFmt w:val="decimal"/>
      <w:lvlText w:val="%1."/>
      <w:lvlJc w:val="left"/>
      <w:pPr>
        <w:tabs>
          <w:tab w:val="left" w:pos="312"/>
        </w:tabs>
      </w:pPr>
    </w:lvl>
  </w:abstractNum>
  <w:abstractNum w:abstractNumId="1">
    <w:nsid w:val="D97FAF92"/>
    <w:multiLevelType w:val="singleLevel"/>
    <w:tmpl w:val="D97FAF92"/>
    <w:lvl w:ilvl="0" w:tentative="0">
      <w:start w:val="1"/>
      <w:numFmt w:val="decimal"/>
      <w:lvlText w:val="（%1）"/>
      <w:lvlJc w:val="left"/>
    </w:lvl>
  </w:abstractNum>
  <w:abstractNum w:abstractNumId="2">
    <w:nsid w:val="E966DBE2"/>
    <w:multiLevelType w:val="singleLevel"/>
    <w:tmpl w:val="E966DBE2"/>
    <w:lvl w:ilvl="0" w:tentative="0">
      <w:start w:val="1"/>
      <w:numFmt w:val="chineseCounting"/>
      <w:suff w:val="nothing"/>
      <w:lvlText w:val="（%1）"/>
      <w:lvlJc w:val="left"/>
      <w:rPr>
        <w:rFonts w:hint="eastAsia"/>
      </w:rPr>
    </w:lvl>
  </w:abstractNum>
  <w:abstractNum w:abstractNumId="3">
    <w:nsid w:val="EDEDE1B5"/>
    <w:multiLevelType w:val="singleLevel"/>
    <w:tmpl w:val="EDEDE1B5"/>
    <w:lvl w:ilvl="0" w:tentative="0">
      <w:start w:val="1"/>
      <w:numFmt w:val="chineseCounting"/>
      <w:suff w:val="nothing"/>
      <w:lvlText w:val="%1、"/>
      <w:lvlJc w:val="left"/>
      <w:rPr>
        <w:rFonts w:hint="eastAsia"/>
      </w:rPr>
    </w:lvl>
  </w:abstractNum>
  <w:abstractNum w:abstractNumId="4">
    <w:nsid w:val="2470EC97"/>
    <w:multiLevelType w:val="singleLevel"/>
    <w:tmpl w:val="2470EC97"/>
    <w:lvl w:ilvl="0" w:tentative="0">
      <w:start w:val="2"/>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en-US" w:bidi="en-US"/>
      </w:rPr>
    </w:lvl>
  </w:abstractNum>
  <w:abstractNum w:abstractNumId="5">
    <w:nsid w:val="36A87DB1"/>
    <w:multiLevelType w:val="singleLevel"/>
    <w:tmpl w:val="36A87DB1"/>
    <w:lvl w:ilvl="0" w:tentative="0">
      <w:start w:val="1"/>
      <w:numFmt w:val="decimal"/>
      <w:lvlText w:val="%1."/>
      <w:lvlJc w:val="left"/>
      <w:pPr>
        <w:tabs>
          <w:tab w:val="left" w:pos="312"/>
        </w:tabs>
      </w:pPr>
    </w:lvl>
  </w:abstractNum>
  <w:abstractNum w:abstractNumId="6">
    <w:nsid w:val="56B7859C"/>
    <w:multiLevelType w:val="singleLevel"/>
    <w:tmpl w:val="56B7859C"/>
    <w:lvl w:ilvl="0" w:tentative="0">
      <w:start w:val="4"/>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GQ3MzNmNGUwMDUzZTk5NTU3YjY2OWEzM2U2MTYifQ=="/>
    <w:docVar w:name="KGWebUrl" w:val="http://59.41.239.234:9016/File/OfficeServer2?fileId=a8f4dfdb-5c20-442b-96bd-e314e145d852&amp;isRemote=false/OfficeServer"/>
    <w:docVar w:name="KSO_WPS_MARK_KEY" w:val="e743f065-ad33-45d5-98cf-a8a9f7d95d63"/>
  </w:docVars>
  <w:rsids>
    <w:rsidRoot w:val="00A3263D"/>
    <w:rsid w:val="000747AF"/>
    <w:rsid w:val="000760F7"/>
    <w:rsid w:val="000A4C16"/>
    <w:rsid w:val="000E47E8"/>
    <w:rsid w:val="001128F9"/>
    <w:rsid w:val="00116D04"/>
    <w:rsid w:val="0016341B"/>
    <w:rsid w:val="00183D54"/>
    <w:rsid w:val="001A4613"/>
    <w:rsid w:val="00222BDE"/>
    <w:rsid w:val="0030112F"/>
    <w:rsid w:val="00386E53"/>
    <w:rsid w:val="003E570F"/>
    <w:rsid w:val="004300F4"/>
    <w:rsid w:val="004F4C6C"/>
    <w:rsid w:val="00504500"/>
    <w:rsid w:val="0058110A"/>
    <w:rsid w:val="005B6D93"/>
    <w:rsid w:val="00680938"/>
    <w:rsid w:val="006D2ACF"/>
    <w:rsid w:val="006F0251"/>
    <w:rsid w:val="006F0B2D"/>
    <w:rsid w:val="006F5A68"/>
    <w:rsid w:val="0074642E"/>
    <w:rsid w:val="007D29F8"/>
    <w:rsid w:val="00864110"/>
    <w:rsid w:val="00875083"/>
    <w:rsid w:val="008803DD"/>
    <w:rsid w:val="008B3F8B"/>
    <w:rsid w:val="00956700"/>
    <w:rsid w:val="009A1F2A"/>
    <w:rsid w:val="009A3C87"/>
    <w:rsid w:val="00A3263D"/>
    <w:rsid w:val="00AC084A"/>
    <w:rsid w:val="00AD69AB"/>
    <w:rsid w:val="00B30DB8"/>
    <w:rsid w:val="00B43B84"/>
    <w:rsid w:val="00B81095"/>
    <w:rsid w:val="00CA5E37"/>
    <w:rsid w:val="00CA776C"/>
    <w:rsid w:val="00CE4F34"/>
    <w:rsid w:val="00D35094"/>
    <w:rsid w:val="00DC2FAE"/>
    <w:rsid w:val="00DF5081"/>
    <w:rsid w:val="00E51ECC"/>
    <w:rsid w:val="00F24145"/>
    <w:rsid w:val="00F4207F"/>
    <w:rsid w:val="00F72E85"/>
    <w:rsid w:val="00FA56CD"/>
    <w:rsid w:val="00FD33A3"/>
    <w:rsid w:val="017873CF"/>
    <w:rsid w:val="017B5688"/>
    <w:rsid w:val="025C377E"/>
    <w:rsid w:val="02656827"/>
    <w:rsid w:val="02924A37"/>
    <w:rsid w:val="02D30642"/>
    <w:rsid w:val="02D35472"/>
    <w:rsid w:val="03675C0F"/>
    <w:rsid w:val="0370464D"/>
    <w:rsid w:val="039D3E12"/>
    <w:rsid w:val="03D47DAF"/>
    <w:rsid w:val="03D84348"/>
    <w:rsid w:val="03EA43FF"/>
    <w:rsid w:val="03EE0393"/>
    <w:rsid w:val="043D06EF"/>
    <w:rsid w:val="04687629"/>
    <w:rsid w:val="047933FB"/>
    <w:rsid w:val="048C5647"/>
    <w:rsid w:val="04F57A14"/>
    <w:rsid w:val="04FE4025"/>
    <w:rsid w:val="067C3705"/>
    <w:rsid w:val="07615F5B"/>
    <w:rsid w:val="076E2D3E"/>
    <w:rsid w:val="07E44DDB"/>
    <w:rsid w:val="07FA0781"/>
    <w:rsid w:val="08C83C28"/>
    <w:rsid w:val="08E9737B"/>
    <w:rsid w:val="09041197"/>
    <w:rsid w:val="09062D55"/>
    <w:rsid w:val="09405381"/>
    <w:rsid w:val="097E7AC3"/>
    <w:rsid w:val="0A502657"/>
    <w:rsid w:val="0A656ED5"/>
    <w:rsid w:val="0A8279F6"/>
    <w:rsid w:val="0AD35148"/>
    <w:rsid w:val="0B154E10"/>
    <w:rsid w:val="0BA01453"/>
    <w:rsid w:val="0BC11EEE"/>
    <w:rsid w:val="0D4C603B"/>
    <w:rsid w:val="0F423EA9"/>
    <w:rsid w:val="0F6901C8"/>
    <w:rsid w:val="0F820D92"/>
    <w:rsid w:val="1043196D"/>
    <w:rsid w:val="108C2EA9"/>
    <w:rsid w:val="10D02E68"/>
    <w:rsid w:val="10F738BA"/>
    <w:rsid w:val="122364B4"/>
    <w:rsid w:val="12381CB5"/>
    <w:rsid w:val="12E73EE6"/>
    <w:rsid w:val="12F177F0"/>
    <w:rsid w:val="12FD1DB5"/>
    <w:rsid w:val="13EA6F5D"/>
    <w:rsid w:val="145E2579"/>
    <w:rsid w:val="15240BAB"/>
    <w:rsid w:val="159C5575"/>
    <w:rsid w:val="16E007E6"/>
    <w:rsid w:val="17027486"/>
    <w:rsid w:val="1787048B"/>
    <w:rsid w:val="17D53373"/>
    <w:rsid w:val="17E51656"/>
    <w:rsid w:val="19467006"/>
    <w:rsid w:val="19E06925"/>
    <w:rsid w:val="1A106C87"/>
    <w:rsid w:val="1A1D1CE1"/>
    <w:rsid w:val="1A743DB6"/>
    <w:rsid w:val="1B404BA1"/>
    <w:rsid w:val="1BAF799C"/>
    <w:rsid w:val="1BED10D2"/>
    <w:rsid w:val="1D1F5DE0"/>
    <w:rsid w:val="1D2E0453"/>
    <w:rsid w:val="1D3C1DC7"/>
    <w:rsid w:val="1D726ED5"/>
    <w:rsid w:val="1D7C000C"/>
    <w:rsid w:val="1D861F09"/>
    <w:rsid w:val="1DEB5356"/>
    <w:rsid w:val="1E6E5906"/>
    <w:rsid w:val="1E8610A5"/>
    <w:rsid w:val="1EA71C22"/>
    <w:rsid w:val="1EDC2AFC"/>
    <w:rsid w:val="1EF15FB3"/>
    <w:rsid w:val="1F3D6311"/>
    <w:rsid w:val="1F8F370F"/>
    <w:rsid w:val="201D273C"/>
    <w:rsid w:val="20731B70"/>
    <w:rsid w:val="20AB4D9D"/>
    <w:rsid w:val="21317940"/>
    <w:rsid w:val="21447F0E"/>
    <w:rsid w:val="215D5DD3"/>
    <w:rsid w:val="217576A6"/>
    <w:rsid w:val="220B3D58"/>
    <w:rsid w:val="228F11D7"/>
    <w:rsid w:val="22A40B97"/>
    <w:rsid w:val="22A54A22"/>
    <w:rsid w:val="22F15352"/>
    <w:rsid w:val="22FB6C99"/>
    <w:rsid w:val="23906223"/>
    <w:rsid w:val="23F13304"/>
    <w:rsid w:val="24187284"/>
    <w:rsid w:val="24B77ED6"/>
    <w:rsid w:val="25097DFF"/>
    <w:rsid w:val="25480598"/>
    <w:rsid w:val="25600899"/>
    <w:rsid w:val="26300E78"/>
    <w:rsid w:val="26C64DE3"/>
    <w:rsid w:val="27303331"/>
    <w:rsid w:val="27661A5E"/>
    <w:rsid w:val="277006AB"/>
    <w:rsid w:val="27C2038C"/>
    <w:rsid w:val="28370C16"/>
    <w:rsid w:val="28697739"/>
    <w:rsid w:val="28BE337D"/>
    <w:rsid w:val="28BE3837"/>
    <w:rsid w:val="28CC2839"/>
    <w:rsid w:val="290204FC"/>
    <w:rsid w:val="292721E8"/>
    <w:rsid w:val="296D65C9"/>
    <w:rsid w:val="29717662"/>
    <w:rsid w:val="29A01DD6"/>
    <w:rsid w:val="29FA44DC"/>
    <w:rsid w:val="29FC1669"/>
    <w:rsid w:val="29FE626A"/>
    <w:rsid w:val="2A3C6DDF"/>
    <w:rsid w:val="2B0D6DA5"/>
    <w:rsid w:val="2B824D9A"/>
    <w:rsid w:val="2C086F9F"/>
    <w:rsid w:val="2C8D1C48"/>
    <w:rsid w:val="2DAD5098"/>
    <w:rsid w:val="2DDC2596"/>
    <w:rsid w:val="2DF33883"/>
    <w:rsid w:val="2E297B86"/>
    <w:rsid w:val="2E3279D2"/>
    <w:rsid w:val="2E36515F"/>
    <w:rsid w:val="2F915629"/>
    <w:rsid w:val="2F9B3AC4"/>
    <w:rsid w:val="301F506F"/>
    <w:rsid w:val="305F1DA5"/>
    <w:rsid w:val="307E1D5E"/>
    <w:rsid w:val="314C09C6"/>
    <w:rsid w:val="318A2B82"/>
    <w:rsid w:val="32142196"/>
    <w:rsid w:val="32CA63BD"/>
    <w:rsid w:val="331A48D0"/>
    <w:rsid w:val="33B10912"/>
    <w:rsid w:val="33BD3CBD"/>
    <w:rsid w:val="33F35416"/>
    <w:rsid w:val="342135DE"/>
    <w:rsid w:val="34594A3D"/>
    <w:rsid w:val="34993563"/>
    <w:rsid w:val="358B297E"/>
    <w:rsid w:val="3593157F"/>
    <w:rsid w:val="360B2A4E"/>
    <w:rsid w:val="36426C26"/>
    <w:rsid w:val="366B05D2"/>
    <w:rsid w:val="36C47A08"/>
    <w:rsid w:val="37B254F5"/>
    <w:rsid w:val="38575800"/>
    <w:rsid w:val="38585500"/>
    <w:rsid w:val="386C646E"/>
    <w:rsid w:val="38AE40B7"/>
    <w:rsid w:val="38E9317B"/>
    <w:rsid w:val="38EC67E1"/>
    <w:rsid w:val="391A14ED"/>
    <w:rsid w:val="392A152A"/>
    <w:rsid w:val="39354FA0"/>
    <w:rsid w:val="39506CFA"/>
    <w:rsid w:val="39616128"/>
    <w:rsid w:val="39752C19"/>
    <w:rsid w:val="39DA1AF4"/>
    <w:rsid w:val="3A234B2E"/>
    <w:rsid w:val="3A99BB30"/>
    <w:rsid w:val="3B005CDB"/>
    <w:rsid w:val="3B8370FF"/>
    <w:rsid w:val="3C5C4417"/>
    <w:rsid w:val="3C652C0D"/>
    <w:rsid w:val="3D8C396F"/>
    <w:rsid w:val="3E562E27"/>
    <w:rsid w:val="3F77120C"/>
    <w:rsid w:val="3FEFD7A9"/>
    <w:rsid w:val="3FFE97CA"/>
    <w:rsid w:val="40336F0D"/>
    <w:rsid w:val="40B315EB"/>
    <w:rsid w:val="411B3B56"/>
    <w:rsid w:val="419174B5"/>
    <w:rsid w:val="41B4211E"/>
    <w:rsid w:val="41EF4F60"/>
    <w:rsid w:val="42192C28"/>
    <w:rsid w:val="436C0271"/>
    <w:rsid w:val="43D4030B"/>
    <w:rsid w:val="44583A01"/>
    <w:rsid w:val="44765E07"/>
    <w:rsid w:val="448C481E"/>
    <w:rsid w:val="44AE2F0D"/>
    <w:rsid w:val="44ED1F7B"/>
    <w:rsid w:val="44FF7003"/>
    <w:rsid w:val="4523357B"/>
    <w:rsid w:val="45323D49"/>
    <w:rsid w:val="46802041"/>
    <w:rsid w:val="46AB6289"/>
    <w:rsid w:val="46DE3255"/>
    <w:rsid w:val="470A2EC3"/>
    <w:rsid w:val="48285357"/>
    <w:rsid w:val="488A12DA"/>
    <w:rsid w:val="4902185E"/>
    <w:rsid w:val="4AB95EED"/>
    <w:rsid w:val="4ADA6D53"/>
    <w:rsid w:val="4B8C7FFB"/>
    <w:rsid w:val="4BD25472"/>
    <w:rsid w:val="4CB61310"/>
    <w:rsid w:val="4D313C3B"/>
    <w:rsid w:val="4DBD4EDD"/>
    <w:rsid w:val="4E0132F0"/>
    <w:rsid w:val="4E143B1F"/>
    <w:rsid w:val="4E1A1493"/>
    <w:rsid w:val="4E1A61AC"/>
    <w:rsid w:val="4F041BC7"/>
    <w:rsid w:val="4F4454D0"/>
    <w:rsid w:val="4F78090A"/>
    <w:rsid w:val="4F884D18"/>
    <w:rsid w:val="4FC86C6D"/>
    <w:rsid w:val="50592383"/>
    <w:rsid w:val="50E956D2"/>
    <w:rsid w:val="518B0AF8"/>
    <w:rsid w:val="51917D6E"/>
    <w:rsid w:val="51E54722"/>
    <w:rsid w:val="5221004F"/>
    <w:rsid w:val="52A435DC"/>
    <w:rsid w:val="52E40A13"/>
    <w:rsid w:val="52F93774"/>
    <w:rsid w:val="53826D54"/>
    <w:rsid w:val="5445467E"/>
    <w:rsid w:val="54E43E3E"/>
    <w:rsid w:val="54F7755E"/>
    <w:rsid w:val="55AA6B17"/>
    <w:rsid w:val="55DF10CE"/>
    <w:rsid w:val="563966D5"/>
    <w:rsid w:val="568C26C6"/>
    <w:rsid w:val="56B30983"/>
    <w:rsid w:val="56DB5740"/>
    <w:rsid w:val="573C174F"/>
    <w:rsid w:val="57C0560E"/>
    <w:rsid w:val="57CF7453"/>
    <w:rsid w:val="57F952E2"/>
    <w:rsid w:val="58232BB7"/>
    <w:rsid w:val="58572ECB"/>
    <w:rsid w:val="586D09FC"/>
    <w:rsid w:val="588F0A56"/>
    <w:rsid w:val="5891793B"/>
    <w:rsid w:val="589A7EA3"/>
    <w:rsid w:val="58ABACCE"/>
    <w:rsid w:val="58B7113A"/>
    <w:rsid w:val="596A347D"/>
    <w:rsid w:val="596C3603"/>
    <w:rsid w:val="598901CE"/>
    <w:rsid w:val="59EF00BF"/>
    <w:rsid w:val="5A1B0DC9"/>
    <w:rsid w:val="5A2A1BF7"/>
    <w:rsid w:val="5A4971DC"/>
    <w:rsid w:val="5A6C29D0"/>
    <w:rsid w:val="5A730233"/>
    <w:rsid w:val="5B020449"/>
    <w:rsid w:val="5BAF68FF"/>
    <w:rsid w:val="5BF95C4C"/>
    <w:rsid w:val="5C5976A3"/>
    <w:rsid w:val="5CCD0A76"/>
    <w:rsid w:val="5CEA59D2"/>
    <w:rsid w:val="5CED1E2E"/>
    <w:rsid w:val="5D5342E5"/>
    <w:rsid w:val="5DF95B98"/>
    <w:rsid w:val="5DFD2293"/>
    <w:rsid w:val="5DFD7E81"/>
    <w:rsid w:val="5E9F44EB"/>
    <w:rsid w:val="5ED26836"/>
    <w:rsid w:val="5F015830"/>
    <w:rsid w:val="5F3F7A71"/>
    <w:rsid w:val="5F5D74B2"/>
    <w:rsid w:val="5F9E5404"/>
    <w:rsid w:val="5FA607AF"/>
    <w:rsid w:val="5FFE59F8"/>
    <w:rsid w:val="60133021"/>
    <w:rsid w:val="60510E67"/>
    <w:rsid w:val="60654774"/>
    <w:rsid w:val="61212C58"/>
    <w:rsid w:val="61355E2F"/>
    <w:rsid w:val="61467B13"/>
    <w:rsid w:val="61643791"/>
    <w:rsid w:val="619257F4"/>
    <w:rsid w:val="62DE53B9"/>
    <w:rsid w:val="638C0851"/>
    <w:rsid w:val="63993858"/>
    <w:rsid w:val="63B4626A"/>
    <w:rsid w:val="63C36258"/>
    <w:rsid w:val="63D54B87"/>
    <w:rsid w:val="6405643E"/>
    <w:rsid w:val="645A2F76"/>
    <w:rsid w:val="6501668A"/>
    <w:rsid w:val="65BD6E82"/>
    <w:rsid w:val="66863951"/>
    <w:rsid w:val="68267111"/>
    <w:rsid w:val="6863424E"/>
    <w:rsid w:val="68E64A9F"/>
    <w:rsid w:val="6942558D"/>
    <w:rsid w:val="695A181C"/>
    <w:rsid w:val="69935832"/>
    <w:rsid w:val="6A055ADF"/>
    <w:rsid w:val="6A824CBE"/>
    <w:rsid w:val="6AC071ED"/>
    <w:rsid w:val="6AE37911"/>
    <w:rsid w:val="6AE37B3A"/>
    <w:rsid w:val="6AE93115"/>
    <w:rsid w:val="6C1577FE"/>
    <w:rsid w:val="6C191F67"/>
    <w:rsid w:val="6C39689A"/>
    <w:rsid w:val="6C5C61E0"/>
    <w:rsid w:val="6C6E2575"/>
    <w:rsid w:val="6D6321E4"/>
    <w:rsid w:val="6D7BA2E6"/>
    <w:rsid w:val="6DC01D4F"/>
    <w:rsid w:val="6E141634"/>
    <w:rsid w:val="6E146DCC"/>
    <w:rsid w:val="6E180D5B"/>
    <w:rsid w:val="6EBD3BE0"/>
    <w:rsid w:val="6EFE64E3"/>
    <w:rsid w:val="6F35349E"/>
    <w:rsid w:val="6F976FA9"/>
    <w:rsid w:val="6FC34F4E"/>
    <w:rsid w:val="6FCF14E9"/>
    <w:rsid w:val="6FFB3F48"/>
    <w:rsid w:val="70331ADA"/>
    <w:rsid w:val="70335C2F"/>
    <w:rsid w:val="716C569F"/>
    <w:rsid w:val="71956FA2"/>
    <w:rsid w:val="71DA26C1"/>
    <w:rsid w:val="71FEDA65"/>
    <w:rsid w:val="72214253"/>
    <w:rsid w:val="729324AB"/>
    <w:rsid w:val="72D04C25"/>
    <w:rsid w:val="738A6C39"/>
    <w:rsid w:val="740A5935"/>
    <w:rsid w:val="74DF56BD"/>
    <w:rsid w:val="74FF07D6"/>
    <w:rsid w:val="750434A0"/>
    <w:rsid w:val="75305986"/>
    <w:rsid w:val="75454D6C"/>
    <w:rsid w:val="75BF39D5"/>
    <w:rsid w:val="75FD49AA"/>
    <w:rsid w:val="77CE244B"/>
    <w:rsid w:val="77D11708"/>
    <w:rsid w:val="78423357"/>
    <w:rsid w:val="788212C6"/>
    <w:rsid w:val="788F4FB7"/>
    <w:rsid w:val="78D44ED6"/>
    <w:rsid w:val="796918AB"/>
    <w:rsid w:val="7A2961CC"/>
    <w:rsid w:val="7ABD6A7D"/>
    <w:rsid w:val="7AFEE833"/>
    <w:rsid w:val="7B09415C"/>
    <w:rsid w:val="7B6018A2"/>
    <w:rsid w:val="7BF62F2E"/>
    <w:rsid w:val="7C133039"/>
    <w:rsid w:val="7C3F4A57"/>
    <w:rsid w:val="7C5F5266"/>
    <w:rsid w:val="7CA12173"/>
    <w:rsid w:val="7CA2046D"/>
    <w:rsid w:val="7DBC0E40"/>
    <w:rsid w:val="7E794D95"/>
    <w:rsid w:val="7F265CFE"/>
    <w:rsid w:val="7F5F1B4C"/>
    <w:rsid w:val="7F705235"/>
    <w:rsid w:val="7F7D40D5"/>
    <w:rsid w:val="7F857F18"/>
    <w:rsid w:val="7FE17456"/>
    <w:rsid w:val="7FEA486A"/>
    <w:rsid w:val="9F7F2281"/>
    <w:rsid w:val="BB7EB411"/>
    <w:rsid w:val="C1FEE9C9"/>
    <w:rsid w:val="C4BE14B1"/>
    <w:rsid w:val="C73DC846"/>
    <w:rsid w:val="D75CE5AB"/>
    <w:rsid w:val="DBCF2681"/>
    <w:rsid w:val="DBDDCBEF"/>
    <w:rsid w:val="E37D2A6A"/>
    <w:rsid w:val="E8FF8651"/>
    <w:rsid w:val="EFFF0371"/>
    <w:rsid w:val="F75F5A1F"/>
    <w:rsid w:val="F9263211"/>
    <w:rsid w:val="FBED7EFE"/>
    <w:rsid w:val="FEF732B4"/>
    <w:rsid w:val="FFEF2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link w:val="30"/>
    <w:qFormat/>
    <w:uiPriority w:val="0"/>
  </w:style>
  <w:style w:type="paragraph" w:styleId="8">
    <w:name w:val="Body Text 3"/>
    <w:basedOn w:val="1"/>
    <w:qFormat/>
    <w:uiPriority w:val="0"/>
    <w:pPr>
      <w:spacing w:after="120"/>
    </w:pPr>
    <w:rPr>
      <w:sz w:val="16"/>
      <w:szCs w:val="16"/>
    </w:rPr>
  </w:style>
  <w:style w:type="paragraph" w:styleId="9">
    <w:name w:val="Body Text"/>
    <w:basedOn w:val="1"/>
    <w:next w:val="1"/>
    <w:qFormat/>
    <w:uiPriority w:val="1"/>
    <w:pPr>
      <w:ind w:left="100"/>
    </w:pPr>
    <w:rPr>
      <w:rFonts w:ascii="宋体" w:hAnsi="宋体" w:eastAsia="宋体"/>
      <w:sz w:val="21"/>
      <w:szCs w:val="21"/>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Body Text Indent 2"/>
    <w:basedOn w:val="1"/>
    <w:unhideWhenUsed/>
    <w:qFormat/>
    <w:uiPriority w:val="99"/>
    <w:pPr>
      <w:spacing w:after="120" w:line="480" w:lineRule="auto"/>
      <w:ind w:left="420" w:leftChars="200"/>
    </w:pPr>
    <w:rPr>
      <w:rFonts w:ascii="Calibri" w:hAnsi="Calibri"/>
      <w:sz w:val="22"/>
    </w:rPr>
  </w:style>
  <w:style w:type="paragraph" w:styleId="15">
    <w:name w:val="Balloon Text"/>
    <w:basedOn w:val="1"/>
    <w:link w:val="31"/>
    <w:qFormat/>
    <w:uiPriority w:val="0"/>
    <w:rPr>
      <w:sz w:val="18"/>
      <w:szCs w:val="18"/>
    </w:rPr>
  </w:style>
  <w:style w:type="paragraph" w:styleId="16">
    <w:name w:val="footer"/>
    <w:basedOn w:val="1"/>
    <w:next w:val="17"/>
    <w:qFormat/>
    <w:uiPriority w:val="0"/>
    <w:pPr>
      <w:tabs>
        <w:tab w:val="center" w:pos="4153"/>
        <w:tab w:val="right" w:pos="8306"/>
      </w:tabs>
      <w:snapToGrid w:val="0"/>
    </w:pPr>
    <w:rPr>
      <w:sz w:val="18"/>
    </w:rPr>
  </w:style>
  <w:style w:type="paragraph" w:customStyle="1" w:styleId="17">
    <w:name w:val="样式1"/>
    <w:basedOn w:val="5"/>
    <w:qFormat/>
    <w:uiPriority w:val="0"/>
    <w:pPr>
      <w:adjustRightInd w:val="0"/>
      <w:snapToGrid w:val="0"/>
      <w:spacing w:before="120" w:beforeLines="50" w:line="360" w:lineRule="auto"/>
    </w:pPr>
    <w:rPr>
      <w:rFonts w:ascii="宋体" w:hAnsi="宋体"/>
      <w:b w:val="0"/>
      <w:sz w:val="24"/>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99"/>
    <w:pPr>
      <w:widowControl/>
      <w:spacing w:before="100" w:beforeAutospacing="1" w:after="100" w:afterAutospacing="1"/>
    </w:pPr>
    <w:rPr>
      <w:rFonts w:ascii="宋体" w:hAnsi="宋体" w:cs="宋体"/>
    </w:rPr>
  </w:style>
  <w:style w:type="paragraph" w:styleId="22">
    <w:name w:val="annotation subject"/>
    <w:basedOn w:val="7"/>
    <w:next w:val="7"/>
    <w:link w:val="32"/>
    <w:qFormat/>
    <w:uiPriority w:val="0"/>
    <w:rPr>
      <w:b/>
      <w:bCs/>
    </w:rPr>
  </w:style>
  <w:style w:type="paragraph" w:styleId="23">
    <w:name w:val="Body Text First Indent"/>
    <w:basedOn w:val="9"/>
    <w:qFormat/>
    <w:uiPriority w:val="0"/>
    <w:pPr>
      <w:ind w:firstLine="420" w:firstLineChars="1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style>
  <w:style w:type="character" w:styleId="29">
    <w:name w:val="annotation reference"/>
    <w:qFormat/>
    <w:uiPriority w:val="0"/>
    <w:rPr>
      <w:sz w:val="21"/>
      <w:szCs w:val="21"/>
    </w:rPr>
  </w:style>
  <w:style w:type="character" w:customStyle="1" w:styleId="30">
    <w:name w:val="批注文字 字符"/>
    <w:link w:val="7"/>
    <w:qFormat/>
    <w:uiPriority w:val="0"/>
    <w:rPr>
      <w:rFonts w:ascii="Times New Roman" w:hAnsi="Times New Roman" w:eastAsia="Times New Roman"/>
      <w:color w:val="000000"/>
      <w:sz w:val="24"/>
      <w:szCs w:val="24"/>
      <w:lang w:eastAsia="en-US" w:bidi="en-US"/>
    </w:rPr>
  </w:style>
  <w:style w:type="character" w:customStyle="1" w:styleId="31">
    <w:name w:val="批注框文本 字符"/>
    <w:link w:val="15"/>
    <w:qFormat/>
    <w:uiPriority w:val="0"/>
    <w:rPr>
      <w:rFonts w:ascii="Times New Roman" w:hAnsi="Times New Roman" w:eastAsia="Times New Roman"/>
      <w:color w:val="000000"/>
      <w:sz w:val="18"/>
      <w:szCs w:val="18"/>
      <w:lang w:eastAsia="en-US" w:bidi="en-US"/>
    </w:rPr>
  </w:style>
  <w:style w:type="character" w:customStyle="1" w:styleId="32">
    <w:name w:val="批注主题 字符"/>
    <w:link w:val="22"/>
    <w:qFormat/>
    <w:uiPriority w:val="0"/>
    <w:rPr>
      <w:rFonts w:ascii="Times New Roman" w:hAnsi="Times New Roman" w:eastAsia="Times New Roman"/>
      <w:b/>
      <w:bCs/>
      <w:color w:val="000000"/>
      <w:sz w:val="24"/>
      <w:szCs w:val="24"/>
      <w:lang w:eastAsia="en-US" w:bidi="en-US"/>
    </w:rPr>
  </w:style>
  <w:style w:type="paragraph" w:customStyle="1" w:styleId="33">
    <w:name w:val="样式 宋体 四号 首行缩进:  2 字符"/>
    <w:basedOn w:val="1"/>
    <w:qFormat/>
    <w:uiPriority w:val="0"/>
    <w:pPr>
      <w:widowControl/>
    </w:pPr>
    <w:rPr>
      <w:rFonts w:cs="宋体"/>
      <w:szCs w:val="20"/>
    </w:rPr>
  </w:style>
  <w:style w:type="paragraph" w:customStyle="1" w:styleId="34">
    <w:name w:val="Body text|3"/>
    <w:basedOn w:val="1"/>
    <w:qFormat/>
    <w:uiPriority w:val="0"/>
    <w:pPr>
      <w:spacing w:after="1700"/>
    </w:pPr>
    <w:rPr>
      <w:rFonts w:ascii="宋体" w:hAnsi="宋体" w:eastAsia="宋体" w:cs="宋体"/>
      <w:sz w:val="32"/>
      <w:szCs w:val="32"/>
      <w:lang w:val="zh-TW" w:eastAsia="zh-TW" w:bidi="zh-TW"/>
    </w:rPr>
  </w:style>
  <w:style w:type="paragraph" w:customStyle="1" w:styleId="35">
    <w:name w:val="Body text|5"/>
    <w:basedOn w:val="1"/>
    <w:qFormat/>
    <w:uiPriority w:val="0"/>
    <w:pPr>
      <w:spacing w:after="680"/>
      <w:jc w:val="center"/>
    </w:pPr>
    <w:rPr>
      <w:rFonts w:ascii="宋体" w:hAnsi="宋体" w:eastAsia="宋体" w:cs="宋体"/>
      <w:b/>
      <w:bCs/>
      <w:sz w:val="44"/>
      <w:szCs w:val="44"/>
      <w:lang w:val="zh-TW" w:eastAsia="zh-TW" w:bidi="zh-TW"/>
    </w:rPr>
  </w:style>
  <w:style w:type="paragraph" w:customStyle="1" w:styleId="36">
    <w:name w:val="Heading #1|1"/>
    <w:basedOn w:val="1"/>
    <w:qFormat/>
    <w:uiPriority w:val="0"/>
    <w:pPr>
      <w:spacing w:after="140"/>
      <w:jc w:val="center"/>
      <w:outlineLvl w:val="0"/>
    </w:pPr>
    <w:rPr>
      <w:rFonts w:ascii="宋体" w:hAnsi="宋体" w:eastAsia="宋体" w:cs="宋体"/>
      <w:b/>
      <w:bCs/>
      <w:sz w:val="74"/>
      <w:szCs w:val="74"/>
      <w:lang w:val="zh-TW" w:eastAsia="zh-TW" w:bidi="zh-TW"/>
    </w:rPr>
  </w:style>
  <w:style w:type="paragraph" w:customStyle="1" w:styleId="37">
    <w:name w:val="Body text|7"/>
    <w:basedOn w:val="1"/>
    <w:qFormat/>
    <w:uiPriority w:val="0"/>
    <w:pPr>
      <w:spacing w:after="680"/>
      <w:jc w:val="center"/>
    </w:pPr>
    <w:rPr>
      <w:rFonts w:ascii="宋体" w:hAnsi="宋体" w:eastAsia="宋体" w:cs="宋体"/>
      <w:b/>
      <w:bCs/>
      <w:sz w:val="52"/>
      <w:szCs w:val="52"/>
      <w:lang w:val="zh-TW" w:eastAsia="zh-TW" w:bidi="zh-TW"/>
    </w:rPr>
  </w:style>
  <w:style w:type="paragraph" w:customStyle="1" w:styleId="38">
    <w:name w:val="Heading #3|1"/>
    <w:basedOn w:val="1"/>
    <w:qFormat/>
    <w:uiPriority w:val="0"/>
    <w:pPr>
      <w:spacing w:after="460"/>
      <w:jc w:val="center"/>
      <w:outlineLvl w:val="2"/>
    </w:pPr>
    <w:rPr>
      <w:rFonts w:ascii="宋体" w:hAnsi="宋体" w:eastAsia="宋体" w:cs="宋体"/>
      <w:sz w:val="30"/>
      <w:szCs w:val="30"/>
      <w:lang w:val="zh-TW" w:eastAsia="zh-TW" w:bidi="zh-TW"/>
    </w:rPr>
  </w:style>
  <w:style w:type="paragraph" w:customStyle="1" w:styleId="39">
    <w:name w:val="Body text|1"/>
    <w:basedOn w:val="1"/>
    <w:qFormat/>
    <w:uiPriority w:val="0"/>
    <w:pPr>
      <w:spacing w:line="480" w:lineRule="auto"/>
      <w:ind w:firstLine="400"/>
    </w:pPr>
    <w:rPr>
      <w:rFonts w:ascii="宋体" w:hAnsi="宋体" w:eastAsia="宋体" w:cs="宋体"/>
      <w:sz w:val="22"/>
      <w:szCs w:val="22"/>
      <w:lang w:val="zh-TW" w:eastAsia="zh-TW" w:bidi="zh-TW"/>
    </w:rPr>
  </w:style>
  <w:style w:type="paragraph" w:customStyle="1" w:styleId="40">
    <w:name w:val="Body text|6"/>
    <w:basedOn w:val="1"/>
    <w:qFormat/>
    <w:uiPriority w:val="0"/>
    <w:pPr>
      <w:spacing w:after="220" w:line="503" w:lineRule="exact"/>
      <w:ind w:firstLine="480"/>
    </w:pPr>
    <w:rPr>
      <w:lang w:val="zh-TW" w:eastAsia="zh-TW" w:bidi="zh-TW"/>
    </w:rPr>
  </w:style>
  <w:style w:type="paragraph" w:customStyle="1" w:styleId="41">
    <w:name w:val="Body text|2"/>
    <w:basedOn w:val="1"/>
    <w:qFormat/>
    <w:uiPriority w:val="0"/>
    <w:pPr>
      <w:spacing w:after="360"/>
      <w:jc w:val="center"/>
    </w:pPr>
    <w:rPr>
      <w:rFonts w:ascii="宋体" w:hAnsi="宋体" w:eastAsia="宋体" w:cs="宋体"/>
      <w:sz w:val="28"/>
      <w:szCs w:val="28"/>
      <w:lang w:val="zh-TW" w:eastAsia="zh-TW" w:bidi="zh-TW"/>
    </w:rPr>
  </w:style>
  <w:style w:type="paragraph" w:customStyle="1" w:styleId="42">
    <w:name w:val="Heading #2|1"/>
    <w:basedOn w:val="1"/>
    <w:qFormat/>
    <w:uiPriority w:val="0"/>
    <w:pPr>
      <w:spacing w:after="5640"/>
      <w:jc w:val="center"/>
      <w:outlineLvl w:val="1"/>
    </w:pPr>
    <w:rPr>
      <w:rFonts w:ascii="宋体" w:hAnsi="宋体" w:eastAsia="宋体" w:cs="宋体"/>
      <w:sz w:val="44"/>
      <w:szCs w:val="44"/>
      <w:lang w:val="zh-TW" w:eastAsia="zh-TW" w:bidi="zh-TW"/>
    </w:rPr>
  </w:style>
  <w:style w:type="paragraph" w:customStyle="1" w:styleId="43">
    <w:name w:val="Table of contents|1"/>
    <w:basedOn w:val="1"/>
    <w:qFormat/>
    <w:uiPriority w:val="0"/>
    <w:pPr>
      <w:ind w:firstLine="840"/>
    </w:pPr>
    <w:rPr>
      <w:rFonts w:ascii="宋体" w:hAnsi="宋体" w:eastAsia="宋体" w:cs="宋体"/>
      <w:sz w:val="20"/>
      <w:szCs w:val="20"/>
      <w:lang w:val="zh-TW" w:eastAsia="zh-TW" w:bidi="zh-TW"/>
    </w:rPr>
  </w:style>
  <w:style w:type="paragraph" w:customStyle="1" w:styleId="44">
    <w:name w:val="Other|1"/>
    <w:basedOn w:val="1"/>
    <w:qFormat/>
    <w:uiPriority w:val="0"/>
    <w:pPr>
      <w:spacing w:line="480" w:lineRule="auto"/>
      <w:ind w:firstLine="400"/>
    </w:pPr>
    <w:rPr>
      <w:rFonts w:ascii="宋体" w:hAnsi="宋体" w:eastAsia="宋体" w:cs="宋体"/>
      <w:sz w:val="22"/>
      <w:szCs w:val="22"/>
      <w:lang w:val="zh-TW" w:eastAsia="zh-TW" w:bidi="zh-TW"/>
    </w:rPr>
  </w:style>
  <w:style w:type="paragraph" w:customStyle="1" w:styleId="45">
    <w:name w:val="Table caption|1"/>
    <w:basedOn w:val="1"/>
    <w:qFormat/>
    <w:uiPriority w:val="0"/>
    <w:pPr>
      <w:jc w:val="center"/>
    </w:pPr>
    <w:rPr>
      <w:rFonts w:ascii="宋体" w:hAnsi="宋体" w:eastAsia="宋体" w:cs="宋体"/>
      <w:sz w:val="20"/>
      <w:szCs w:val="20"/>
      <w:lang w:val="zh-TW" w:eastAsia="zh-TW" w:bidi="zh-TW"/>
    </w:rPr>
  </w:style>
  <w:style w:type="paragraph" w:customStyle="1" w:styleId="46">
    <w:name w:val="Body text|4"/>
    <w:basedOn w:val="1"/>
    <w:qFormat/>
    <w:uiPriority w:val="0"/>
    <w:pPr>
      <w:spacing w:line="427" w:lineRule="auto"/>
      <w:ind w:firstLine="440"/>
    </w:pPr>
    <w:rPr>
      <w:b/>
      <w:bCs/>
      <w:sz w:val="20"/>
      <w:szCs w:val="20"/>
    </w:rPr>
  </w:style>
  <w:style w:type="paragraph" w:customStyle="1" w:styleId="47">
    <w:name w:val="Picture caption|1"/>
    <w:basedOn w:val="1"/>
    <w:qFormat/>
    <w:uiPriority w:val="0"/>
    <w:rPr>
      <w:rFonts w:ascii="宋体" w:hAnsi="宋体" w:eastAsia="宋体" w:cs="宋体"/>
      <w:sz w:val="28"/>
      <w:szCs w:val="28"/>
      <w:lang w:val="zh-TW" w:eastAsia="zh-TW" w:bidi="zh-TW"/>
    </w:rPr>
  </w:style>
  <w:style w:type="paragraph" w:customStyle="1" w:styleId="48">
    <w:name w:val="Header or footer|2"/>
    <w:basedOn w:val="1"/>
    <w:qFormat/>
    <w:uiPriority w:val="0"/>
    <w:rPr>
      <w:sz w:val="20"/>
      <w:szCs w:val="20"/>
      <w:lang w:val="zh-TW" w:eastAsia="zh-TW" w:bidi="zh-TW"/>
    </w:rPr>
  </w:style>
  <w:style w:type="paragraph" w:customStyle="1" w:styleId="49">
    <w:name w:val="Header or footer|1"/>
    <w:basedOn w:val="1"/>
    <w:qFormat/>
    <w:uiPriority w:val="0"/>
    <w:rPr>
      <w:sz w:val="19"/>
      <w:szCs w:val="19"/>
      <w:lang w:val="zh-TW" w:eastAsia="zh-TW" w:bidi="zh-TW"/>
    </w:rPr>
  </w:style>
  <w:style w:type="paragraph" w:customStyle="1" w:styleId="50">
    <w:name w:val="正文首行缩进 21"/>
    <w:basedOn w:val="10"/>
    <w:qFormat/>
    <w:uiPriority w:val="0"/>
    <w:pPr>
      <w:ind w:left="200" w:firstLine="200" w:firstLineChars="200"/>
    </w:pPr>
    <w:rPr>
      <w:kern w:val="2"/>
      <w:sz w:val="21"/>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标题 11"/>
    <w:basedOn w:val="1"/>
    <w:unhideWhenUsed/>
    <w:qFormat/>
    <w:uiPriority w:val="1"/>
    <w:pPr>
      <w:outlineLvl w:val="0"/>
    </w:pPr>
    <w:rPr>
      <w:rFonts w:hint="eastAsia" w:ascii="宋体" w:hAnsi="宋体" w:eastAsia="宋体"/>
      <w:sz w:val="44"/>
    </w:rPr>
  </w:style>
  <w:style w:type="paragraph" w:customStyle="1" w:styleId="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szCs w:val="21"/>
    </w:rPr>
  </w:style>
  <w:style w:type="character" w:customStyle="1" w:styleId="54">
    <w:name w:val="cf01"/>
    <w:qFormat/>
    <w:uiPriority w:val="0"/>
    <w:rPr>
      <w:rFonts w:hint="eastAsia" w:ascii="Microsoft YaHei UI" w:hAnsi="Microsoft YaHei UI" w:eastAsia="Microsoft YaHei UI" w:cs="Times New Roman"/>
      <w:sz w:val="18"/>
      <w:szCs w:val="18"/>
    </w:rPr>
  </w:style>
  <w:style w:type="paragraph" w:customStyle="1" w:styleId="55">
    <w:name w:val="文二"/>
    <w:basedOn w:val="1"/>
    <w:qFormat/>
    <w:uiPriority w:val="0"/>
    <w:rPr>
      <w:rFonts w:ascii="宋体" w:hAnsi="宋体"/>
      <w:szCs w:val="21"/>
    </w:rPr>
  </w:style>
  <w:style w:type="paragraph" w:styleId="5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_Style 3"/>
    <w:basedOn w:val="1"/>
    <w:qFormat/>
    <w:uiPriority w:val="0"/>
    <w:pPr>
      <w:ind w:firstLine="420" w:firstLineChars="200"/>
    </w:pPr>
  </w:style>
  <w:style w:type="paragraph" w:customStyle="1" w:styleId="58">
    <w:name w:val="章节二"/>
    <w:basedOn w:val="1"/>
    <w:next w:val="1"/>
    <w:qFormat/>
    <w:uiPriority w:val="0"/>
    <w:pPr>
      <w:topLinePunct/>
      <w:adjustRightInd w:val="0"/>
      <w:snapToGrid w:val="0"/>
      <w:spacing w:beforeLines="50" w:afterLines="50"/>
      <w:jc w:val="center"/>
      <w:outlineLvl w:val="1"/>
    </w:pPr>
    <w:rPr>
      <w:rFonts w:eastAsia="黑体"/>
      <w:b/>
      <w:snapToGrid w:val="0"/>
      <w:spacing w:val="4"/>
      <w:sz w:val="30"/>
      <w:szCs w:val="30"/>
    </w:rPr>
  </w:style>
  <w:style w:type="paragraph" w:customStyle="1" w:styleId="59">
    <w:name w:val="章节三"/>
    <w:basedOn w:val="60"/>
    <w:next w:val="60"/>
    <w:qFormat/>
    <w:uiPriority w:val="0"/>
    <w:pPr>
      <w:spacing w:beforeLines="50" w:afterLines="50"/>
      <w:outlineLvl w:val="2"/>
    </w:pPr>
    <w:rPr>
      <w:rFonts w:ascii="黑体" w:hAnsi="宋体" w:eastAsia="黑体"/>
      <w:b/>
      <w:snapToGrid w:val="0"/>
    </w:rPr>
  </w:style>
  <w:style w:type="paragraph" w:customStyle="1" w:styleId="60">
    <w:name w:val="文一"/>
    <w:basedOn w:val="1"/>
    <w:qFormat/>
    <w:uiPriority w:val="0"/>
    <w:pPr>
      <w:topLinePunct/>
      <w:adjustRightInd w:val="0"/>
      <w:snapToGrid w:val="0"/>
      <w:spacing w:line="360" w:lineRule="auto"/>
      <w:ind w:firstLine="200" w:firstLineChars="200"/>
    </w:pPr>
    <w:rPr>
      <w:spacing w:val="4"/>
    </w:rPr>
  </w:style>
  <w:style w:type="paragraph" w:customStyle="1" w:styleId="61">
    <w:name w:val="封二"/>
    <w:basedOn w:val="60"/>
    <w:next w:val="60"/>
    <w:qFormat/>
    <w:uiPriority w:val="0"/>
    <w:pPr>
      <w:ind w:firstLine="0" w:firstLineChars="0"/>
      <w:jc w:val="center"/>
    </w:pPr>
    <w:rPr>
      <w:rFonts w:eastAsia="黑体"/>
      <w:b/>
      <w:sz w:val="36"/>
      <w:szCs w:val="36"/>
    </w:rPr>
  </w:style>
  <w:style w:type="paragraph" w:customStyle="1" w:styleId="62">
    <w:name w:val="封一"/>
    <w:basedOn w:val="60"/>
    <w:next w:val="60"/>
    <w:qFormat/>
    <w:uiPriority w:val="0"/>
    <w:pPr>
      <w:ind w:firstLine="0" w:firstLineChars="0"/>
      <w:jc w:val="center"/>
    </w:pPr>
    <w:rPr>
      <w:rFonts w:eastAsia="黑体"/>
      <w:b/>
      <w:sz w:val="84"/>
      <w:szCs w:val="84"/>
    </w:rPr>
  </w:style>
  <w:style w:type="paragraph" w:customStyle="1" w:styleId="63">
    <w:name w:val="封四"/>
    <w:basedOn w:val="60"/>
    <w:next w:val="60"/>
    <w:qFormat/>
    <w:uiPriority w:val="0"/>
    <w:rPr>
      <w:rFonts w:eastAsia="等线"/>
      <w:sz w:val="30"/>
      <w:szCs w:val="30"/>
    </w:rPr>
  </w:style>
  <w:style w:type="paragraph" w:customStyle="1" w:styleId="64">
    <w:name w:val="正文首行缩进1"/>
    <w:basedOn w:val="9"/>
    <w:qFormat/>
    <w:uiPriority w:val="0"/>
    <w:pPr>
      <w:spacing w:line="312" w:lineRule="auto"/>
      <w:ind w:firstLine="420"/>
    </w:pPr>
    <w:rPr>
      <w:sz w:val="20"/>
    </w:rPr>
  </w:style>
  <w:style w:type="paragraph" w:customStyle="1" w:styleId="65">
    <w:name w:val="Table Paragraph"/>
    <w:basedOn w:val="1"/>
    <w:qFormat/>
    <w:uiPriority w:val="0"/>
    <w:pPr>
      <w:autoSpaceDE w:val="0"/>
      <w:autoSpaceDN w:val="0"/>
    </w:pPr>
    <w:rPr>
      <w:rFonts w:ascii="宋体" w:cs="宋体"/>
      <w:sz w:val="22"/>
      <w:lang w:val="zh-CN" w:bidi="zh-CN"/>
    </w:rPr>
  </w:style>
  <w:style w:type="paragraph" w:customStyle="1" w:styleId="6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Normal Indent1"/>
    <w:basedOn w:val="1"/>
    <w:qFormat/>
    <w:uiPriority w:val="0"/>
    <w:pPr>
      <w:ind w:firstLine="420" w:firstLineChars="200"/>
    </w:pPr>
  </w:style>
  <w:style w:type="paragraph" w:customStyle="1" w:styleId="68">
    <w:name w:val="正文段"/>
    <w:qFormat/>
    <w:uiPriority w:val="0"/>
    <w:pPr>
      <w:widowControl w:val="0"/>
      <w:adjustRightInd w:val="0"/>
      <w:snapToGrid w:val="0"/>
      <w:spacing w:beforeLines="25" w:afterLines="25" w:line="300" w:lineRule="auto"/>
      <w:ind w:firstLine="480" w:firstLineChars="200"/>
      <w:jc w:val="both"/>
    </w:pPr>
    <w:rPr>
      <w:rFonts w:ascii="宋体" w:hAnsi="宋体" w:eastAsia="宋体" w:cs="Times New Roman"/>
      <w:snapToGrid w:val="0"/>
      <w:kern w:val="2"/>
      <w:sz w:val="24"/>
      <w:szCs w:val="24"/>
      <w:lang w:val="en-GB" w:eastAsia="zh-CN" w:bidi="ar-SA"/>
    </w:rPr>
  </w:style>
  <w:style w:type="paragraph" w:styleId="69">
    <w:name w:val="List Paragraph"/>
    <w:basedOn w:val="1"/>
    <w:qFormat/>
    <w:uiPriority w:val="0"/>
    <w:pPr>
      <w:ind w:firstLine="420" w:firstLineChars="200"/>
    </w:pPr>
    <w:rPr>
      <w:rFonts w:ascii="Calibri" w:hAnsi="Calibri"/>
      <w:sz w:val="21"/>
      <w:szCs w:val="22"/>
      <w:lang w:val="zh-CN"/>
    </w:rPr>
  </w:style>
  <w:style w:type="paragraph" w:customStyle="1" w:styleId="70">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71">
    <w:name w:val="网格型浅色1"/>
    <w:basedOn w:val="24"/>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customStyle="1" w:styleId="72">
    <w:name w:val="Default"/>
    <w:qFormat/>
    <w:uiPriority w:val="0"/>
    <w:pPr>
      <w:widowControl w:val="0"/>
      <w:autoSpaceDE w:val="0"/>
      <w:autoSpaceDN w:val="0"/>
      <w:adjustRightInd w:val="0"/>
      <w:snapToGrid w:val="0"/>
      <w:spacing w:beforeLines="25" w:afterLines="25" w:line="300" w:lineRule="auto"/>
      <w:jc w:val="both"/>
    </w:pPr>
    <w:rPr>
      <w:rFonts w:ascii="Times New Roman" w:hAnsi="Times New Roman" w:eastAsia="宋体" w:cs="Times New Roman"/>
      <w:color w:val="000000"/>
      <w:sz w:val="24"/>
      <w:szCs w:val="24"/>
      <w:lang w:val="en-US" w:eastAsia="en-US" w:bidi="ar-SA"/>
    </w:rPr>
  </w:style>
  <w:style w:type="paragraph" w:customStyle="1" w:styleId="73">
    <w:name w:val="段"/>
    <w:qFormat/>
    <w:uiPriority w:val="0"/>
    <w:pPr>
      <w:autoSpaceDE w:val="0"/>
      <w:autoSpaceDN w:val="0"/>
      <w:jc w:val="both"/>
    </w:pPr>
    <w:rPr>
      <w:rFonts w:ascii="宋体" w:hAnsi="Times New Roman" w:eastAsia="宋体" w:cs="Times New Roman"/>
      <w:sz w:val="21"/>
      <w:lang w:val="en-US" w:eastAsia="zh-CN" w:bidi="ar-SA"/>
    </w:rPr>
  </w:style>
  <w:style w:type="character" w:customStyle="1" w:styleId="74">
    <w:name w:val="15"/>
    <w:basedOn w:val="26"/>
    <w:qFormat/>
    <w:uiPriority w:val="0"/>
    <w:rPr>
      <w:rFonts w:hint="default" w:ascii="微软雅黑" w:hAnsi="微软雅黑" w:eastAsia="微软雅黑" w:cs="微软雅黑"/>
    </w:rPr>
  </w:style>
  <w:style w:type="paragraph" w:customStyle="1" w:styleId="75">
    <w:name w:val="列出段落1"/>
    <w:basedOn w:val="1"/>
    <w:qFormat/>
    <w:uiPriority w:val="34"/>
    <w:pPr>
      <w:ind w:firstLine="420" w:firstLineChars="200"/>
    </w:pPr>
  </w:style>
  <w:style w:type="paragraph" w:customStyle="1" w:styleId="76">
    <w:name w:val="Revision"/>
    <w:hidden/>
    <w:unhideWhenUsed/>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14022</Words>
  <Characters>14957</Characters>
  <Lines>258</Lines>
  <Paragraphs>72</Paragraphs>
  <TotalTime>20</TotalTime>
  <ScaleCrop>false</ScaleCrop>
  <LinksUpToDate>false</LinksUpToDate>
  <CharactersWithSpaces>15129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2022-11-16T07:36:00Z</dcterms:created>
  <dc:creator>欧阳</dc:creator>
  <cp:lastModifiedBy>风轻轻的吹</cp:lastModifiedBy>
  <cp:lastPrinted>2024-08-01T09:57:00Z</cp:lastPrinted>
  <dcterms:modified xsi:type="dcterms:W3CDTF">2024-12-04T06:49:36Z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73DD9961903E4E03B94692A7DFFB9100</vt:lpwstr>
  </property>
</Properties>
</file>