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77C1">
      <w:pPr>
        <w:spacing w:line="360" w:lineRule="auto"/>
        <w:jc w:val="center"/>
        <w:rPr>
          <w:rFonts w:ascii="宋体" w:hAnsi="宋体" w:eastAsia="宋体" w:cs="宋体"/>
          <w:b/>
          <w:sz w:val="48"/>
          <w:szCs w:val="48"/>
          <w:lang w:bidi="ar"/>
        </w:rPr>
      </w:pPr>
    </w:p>
    <w:p w14:paraId="26724994">
      <w:pPr>
        <w:spacing w:line="360" w:lineRule="auto"/>
        <w:jc w:val="center"/>
        <w:rPr>
          <w:rFonts w:ascii="宋体" w:hAnsi="宋体" w:eastAsia="宋体" w:cs="宋体"/>
          <w:b/>
          <w:sz w:val="48"/>
          <w:szCs w:val="48"/>
          <w:lang w:bidi="ar"/>
        </w:rPr>
      </w:pPr>
    </w:p>
    <w:p w14:paraId="1CB35A17">
      <w:pPr>
        <w:spacing w:line="360" w:lineRule="auto"/>
        <w:jc w:val="center"/>
        <w:rPr>
          <w:rFonts w:ascii="宋体" w:hAnsi="宋体" w:cs="宋体"/>
          <w:sz w:val="48"/>
          <w:szCs w:val="48"/>
        </w:rPr>
      </w:pPr>
      <w:r>
        <w:rPr>
          <w:rFonts w:hint="eastAsia" w:ascii="宋体" w:hAnsi="宋体" w:cs="宋体"/>
          <w:b/>
          <w:bCs/>
          <w:sz w:val="48"/>
          <w:szCs w:val="40"/>
        </w:rPr>
        <w:t>广州市白云区黄边村更新改造项目配套市政道路及品质提升项目监理服务</w:t>
      </w:r>
    </w:p>
    <w:p w14:paraId="74FB9EB1">
      <w:pPr>
        <w:spacing w:line="360" w:lineRule="auto"/>
        <w:rPr>
          <w:rFonts w:ascii="宋体" w:hAnsi="宋体" w:eastAsia="宋体" w:cs="宋体"/>
          <w:b/>
          <w:spacing w:val="40"/>
          <w:sz w:val="44"/>
          <w:szCs w:val="44"/>
        </w:rPr>
      </w:pPr>
    </w:p>
    <w:p w14:paraId="577D51B4">
      <w:pPr>
        <w:spacing w:line="360" w:lineRule="auto"/>
        <w:jc w:val="left"/>
        <w:rPr>
          <w:rFonts w:ascii="宋体" w:hAnsi="宋体" w:eastAsia="宋体" w:cs="宋体"/>
          <w:sz w:val="36"/>
          <w:szCs w:val="36"/>
          <w:u w:val="single"/>
          <w:lang w:bidi="ar"/>
        </w:rPr>
      </w:pPr>
    </w:p>
    <w:p w14:paraId="65D3C8C0">
      <w:pPr>
        <w:spacing w:line="360" w:lineRule="auto"/>
        <w:jc w:val="left"/>
        <w:rPr>
          <w:rFonts w:ascii="宋体" w:hAnsi="宋体" w:eastAsia="宋体" w:cs="宋体"/>
          <w:sz w:val="36"/>
          <w:szCs w:val="36"/>
          <w:u w:val="single"/>
          <w:lang w:bidi="ar"/>
        </w:rPr>
      </w:pPr>
    </w:p>
    <w:p w14:paraId="4BB11499">
      <w:pPr>
        <w:spacing w:line="360" w:lineRule="auto"/>
        <w:jc w:val="left"/>
        <w:rPr>
          <w:rFonts w:ascii="宋体" w:hAnsi="宋体" w:eastAsia="宋体" w:cs="宋体"/>
          <w:sz w:val="36"/>
          <w:szCs w:val="36"/>
          <w:u w:val="single"/>
          <w:lang w:bidi="ar"/>
        </w:rPr>
      </w:pPr>
    </w:p>
    <w:p w14:paraId="48D6C760">
      <w:pPr>
        <w:spacing w:line="360" w:lineRule="auto"/>
        <w:jc w:val="left"/>
        <w:rPr>
          <w:rFonts w:ascii="宋体" w:hAnsi="宋体" w:eastAsia="宋体" w:cs="宋体"/>
          <w:sz w:val="36"/>
          <w:szCs w:val="36"/>
          <w:u w:val="single"/>
        </w:rPr>
      </w:pPr>
    </w:p>
    <w:p w14:paraId="52639C79">
      <w:pPr>
        <w:spacing w:line="360" w:lineRule="auto"/>
        <w:jc w:val="center"/>
        <w:rPr>
          <w:rFonts w:ascii="宋体" w:hAnsi="宋体" w:eastAsia="宋体" w:cs="宋体"/>
          <w:b/>
          <w:spacing w:val="26"/>
          <w:sz w:val="110"/>
          <w:szCs w:val="110"/>
        </w:rPr>
      </w:pPr>
      <w:r>
        <w:rPr>
          <w:rFonts w:hint="eastAsia" w:ascii="宋体" w:hAnsi="宋体" w:eastAsia="宋体" w:cs="宋体"/>
          <w:b/>
          <w:spacing w:val="26"/>
          <w:sz w:val="96"/>
          <w:szCs w:val="96"/>
          <w:lang w:bidi="ar"/>
        </w:rPr>
        <w:t>招标文件</w:t>
      </w:r>
    </w:p>
    <w:p w14:paraId="0B9B90EC">
      <w:pPr>
        <w:spacing w:line="360" w:lineRule="auto"/>
        <w:rPr>
          <w:rFonts w:ascii="宋体" w:hAnsi="宋体" w:eastAsia="宋体" w:cs="宋体"/>
          <w:sz w:val="32"/>
          <w:szCs w:val="32"/>
        </w:rPr>
      </w:pPr>
    </w:p>
    <w:p w14:paraId="784A6D62">
      <w:pPr>
        <w:spacing w:line="360" w:lineRule="auto"/>
        <w:rPr>
          <w:rFonts w:ascii="宋体" w:hAnsi="宋体" w:eastAsia="宋体" w:cs="宋体"/>
          <w:sz w:val="52"/>
          <w:szCs w:val="52"/>
        </w:rPr>
      </w:pPr>
    </w:p>
    <w:p w14:paraId="1BAC1B3C">
      <w:pPr>
        <w:spacing w:line="360" w:lineRule="auto"/>
        <w:rPr>
          <w:rFonts w:ascii="宋体" w:hAnsi="宋体" w:eastAsia="宋体" w:cs="宋体"/>
          <w:sz w:val="52"/>
          <w:szCs w:val="52"/>
          <w:lang w:bidi="ar"/>
        </w:rPr>
      </w:pPr>
    </w:p>
    <w:p w14:paraId="30DB22E2">
      <w:pPr>
        <w:spacing w:line="360" w:lineRule="auto"/>
        <w:rPr>
          <w:rFonts w:ascii="宋体" w:hAnsi="宋体" w:eastAsia="宋体" w:cs="宋体"/>
          <w:sz w:val="52"/>
          <w:szCs w:val="52"/>
          <w:lang w:bidi="ar"/>
        </w:rPr>
      </w:pPr>
    </w:p>
    <w:p w14:paraId="30ECDF92">
      <w:pPr>
        <w:spacing w:line="360" w:lineRule="auto"/>
        <w:rPr>
          <w:rFonts w:ascii="宋体" w:hAnsi="宋体" w:eastAsia="宋体" w:cs="宋体"/>
          <w:sz w:val="52"/>
          <w:szCs w:val="52"/>
          <w:lang w:bidi="ar"/>
        </w:rPr>
      </w:pPr>
    </w:p>
    <w:p w14:paraId="6908492E">
      <w:pPr>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lang w:bidi="ar"/>
        </w:rPr>
        <w:t>招   标   人：广州黄边城市更新有限公司</w:t>
      </w:r>
    </w:p>
    <w:p w14:paraId="440F63F6">
      <w:pPr>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lang w:bidi="ar"/>
        </w:rPr>
        <w:t>招标代理机构：广州市白云工程咨询管理有限公司</w:t>
      </w:r>
    </w:p>
    <w:p w14:paraId="1B31D548">
      <w:pPr>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lang w:bidi="ar"/>
        </w:rPr>
        <w:t>日        期：2024年12月</w:t>
      </w:r>
    </w:p>
    <w:p w14:paraId="131FEE5E">
      <w:pPr>
        <w:spacing w:line="480" w:lineRule="auto"/>
        <w:ind w:firstLine="900" w:firstLineChars="300"/>
        <w:rPr>
          <w:rFonts w:ascii="宋体" w:hAnsi="宋体" w:eastAsia="宋体" w:cs="Times New Roman"/>
          <w:sz w:val="30"/>
          <w:szCs w:val="30"/>
        </w:rPr>
      </w:pPr>
    </w:p>
    <w:p w14:paraId="3C99CE2E">
      <w:pPr>
        <w:spacing w:line="480" w:lineRule="auto"/>
        <w:rPr>
          <w:rFonts w:ascii="Calibri" w:hAnsi="Calibri" w:eastAsia="宋体" w:cs="Times New Roman"/>
          <w:b/>
          <w:sz w:val="36"/>
          <w:szCs w:val="36"/>
        </w:rPr>
        <w:sectPr>
          <w:footerReference r:id="rId4" w:type="first"/>
          <w:footerReference r:id="rId3" w:type="default"/>
          <w:pgSz w:w="11905" w:h="16838"/>
          <w:pgMar w:top="1440" w:right="1800" w:bottom="1440" w:left="1800" w:header="720" w:footer="720" w:gutter="0"/>
          <w:cols w:space="425" w:num="1"/>
          <w:titlePg/>
          <w:docGrid w:type="lines" w:linePitch="312" w:charSpace="0"/>
        </w:sectPr>
      </w:pPr>
    </w:p>
    <w:p w14:paraId="2EB3F327">
      <w:pPr>
        <w:pageBreakBefore/>
        <w:spacing w:line="360" w:lineRule="auto"/>
        <w:jc w:val="center"/>
        <w:rPr>
          <w:rFonts w:ascii="Times New Roman" w:hAnsi="Times New Roman" w:eastAsia="宋体" w:cs="Times New Roman"/>
          <w:b/>
          <w:sz w:val="36"/>
          <w:szCs w:val="36"/>
        </w:rPr>
      </w:pPr>
      <w:bookmarkStart w:id="0" w:name="_Toc28920"/>
      <w:bookmarkStart w:id="1" w:name="_Toc3580"/>
      <w:bookmarkStart w:id="2" w:name="_Toc22891"/>
      <w:bookmarkStart w:id="3" w:name="_Toc30584"/>
      <w:bookmarkStart w:id="4" w:name="_Toc6632"/>
      <w:r>
        <w:rPr>
          <w:rFonts w:hint="eastAsia" w:ascii="宋体" w:hAnsi="宋体" w:eastAsia="宋体" w:cs="宋体"/>
          <w:b/>
          <w:sz w:val="36"/>
          <w:szCs w:val="36"/>
          <w:lang w:bidi="ar"/>
        </w:rPr>
        <w:t>重要提示</w:t>
      </w:r>
      <w:bookmarkEnd w:id="0"/>
      <w:bookmarkEnd w:id="1"/>
      <w:bookmarkEnd w:id="2"/>
      <w:bookmarkEnd w:id="3"/>
      <w:bookmarkEnd w:id="4"/>
    </w:p>
    <w:p w14:paraId="770D8424">
      <w:pPr>
        <w:spacing w:line="360" w:lineRule="auto"/>
        <w:ind w:firstLine="480" w:firstLineChars="200"/>
        <w:jc w:val="left"/>
        <w:rPr>
          <w:rFonts w:ascii="宋体" w:hAnsi="Calibri" w:eastAsia="宋体" w:cs="Times New Roman"/>
          <w:bCs/>
          <w:sz w:val="24"/>
          <w:szCs w:val="24"/>
        </w:rPr>
      </w:pPr>
    </w:p>
    <w:p w14:paraId="10DD8D22">
      <w:pPr>
        <w:spacing w:line="360" w:lineRule="auto"/>
        <w:ind w:firstLine="480" w:firstLineChars="200"/>
        <w:rPr>
          <w:rFonts w:ascii="Times New Roman" w:hAnsi="Calibri" w:eastAsia="宋体" w:cs="Times New Roman"/>
          <w:sz w:val="24"/>
          <w:szCs w:val="24"/>
        </w:rPr>
      </w:pPr>
      <w:r>
        <w:rPr>
          <w:rFonts w:hint="eastAsia" w:ascii="宋体" w:hAnsi="宋体" w:eastAsia="宋体" w:cs="宋体"/>
          <w:sz w:val="24"/>
          <w:szCs w:val="24"/>
          <w:lang w:bidi="ar"/>
        </w:rPr>
        <w:t>本项目实施电子招投标，投标人应先认真阅读《建设工程全流程电子化项目操作指南（适用于投标人）》。</w:t>
      </w:r>
    </w:p>
    <w:p w14:paraId="3AFEEDEE">
      <w:pPr>
        <w:spacing w:line="360" w:lineRule="auto"/>
        <w:ind w:firstLine="480" w:firstLineChars="200"/>
        <w:rPr>
          <w:rFonts w:ascii="Calibri" w:hAnsi="Calibri" w:eastAsia="宋体" w:cs="Times New Roman"/>
          <w:sz w:val="24"/>
          <w:szCs w:val="24"/>
        </w:rPr>
      </w:pPr>
    </w:p>
    <w:p w14:paraId="5AAC9F06">
      <w:pPr>
        <w:spacing w:line="360" w:lineRule="auto"/>
        <w:rPr>
          <w:rFonts w:ascii="Calibri" w:hAnsi="Calibri" w:eastAsia="宋体" w:cs="Times New Roman"/>
          <w:b/>
          <w:sz w:val="36"/>
          <w:szCs w:val="36"/>
        </w:rPr>
        <w:sectPr>
          <w:footerReference r:id="rId5" w:type="default"/>
          <w:pgSz w:w="11905" w:h="16838"/>
          <w:pgMar w:top="1440" w:right="1800" w:bottom="1440" w:left="1800" w:header="850" w:footer="850" w:gutter="0"/>
          <w:pgNumType w:start="1"/>
          <w:cols w:space="425" w:num="1"/>
          <w:docGrid w:type="lines" w:linePitch="312" w:charSpace="0"/>
        </w:sectPr>
      </w:pPr>
    </w:p>
    <w:p w14:paraId="4F201415">
      <w:pPr>
        <w:pStyle w:val="22"/>
        <w:widowControl/>
        <w:jc w:val="center"/>
        <w:rPr>
          <w:sz w:val="24"/>
          <w:szCs w:val="24"/>
        </w:rPr>
      </w:pPr>
    </w:p>
    <w:sdt>
      <w:sdtPr>
        <w:rPr>
          <w:rFonts w:hint="eastAsia" w:asciiTheme="majorEastAsia" w:hAnsiTheme="majorEastAsia" w:eastAsiaTheme="majorEastAsia" w:cstheme="majorEastAsia"/>
          <w:b/>
          <w:bCs/>
          <w:szCs w:val="22"/>
        </w:rPr>
        <w:id w:val="147472783"/>
        <w:docPartObj>
          <w:docPartGallery w:val="Table of Contents"/>
          <w:docPartUnique/>
        </w:docPartObj>
      </w:sdtPr>
      <w:sdtEndPr>
        <w:rPr>
          <w:rFonts w:hint="default" w:ascii="Calibri" w:hAnsi="Calibri" w:eastAsia="宋体" w:cs="Times New Roman"/>
          <w:b w:val="0"/>
          <w:bCs/>
          <w:szCs w:val="21"/>
        </w:rPr>
      </w:sdtEndPr>
      <w:sdtContent>
        <w:p w14:paraId="1C91EE8B">
          <w:pPr>
            <w:pStyle w:val="22"/>
            <w:tabs>
              <w:tab w:val="right" w:leader="dot" w:pos="8295"/>
            </w:tabs>
            <w:jc w:val="center"/>
            <w:rPr>
              <w:rFonts w:asciiTheme="majorEastAsia" w:hAnsiTheme="majorEastAsia" w:eastAsiaTheme="majorEastAsia" w:cstheme="majorEastAsia"/>
              <w:bCs/>
              <w:lang w:val="zh-CN"/>
            </w:rPr>
          </w:pPr>
          <w:r>
            <w:rPr>
              <w:rFonts w:hint="eastAsia" w:asciiTheme="majorEastAsia" w:hAnsiTheme="majorEastAsia" w:eastAsiaTheme="majorEastAsia" w:cstheme="majorEastAsia"/>
              <w:bCs/>
              <w:lang w:val="zh-CN"/>
            </w:rPr>
            <w:t>目录</w:t>
          </w:r>
        </w:p>
        <w:p w14:paraId="00983FEA">
          <w:pPr>
            <w:pStyle w:val="22"/>
            <w:tabs>
              <w:tab w:val="right" w:leader="dot" w:pos="8295"/>
            </w:tabs>
            <w:adjustRightInd w:val="0"/>
            <w:snapToGrid w:val="0"/>
            <w:rPr>
              <w:rFonts w:ascii="宋体" w:hAnsi="宋体" w:cs="宋体"/>
              <w:szCs w:val="22"/>
              <w14:ligatures w14:val="standardContextual"/>
            </w:rPr>
          </w:pPr>
          <w:r>
            <w:rPr>
              <w:rFonts w:ascii="Calibri" w:hAnsi="Calibri"/>
              <w:b/>
            </w:rPr>
            <w:fldChar w:fldCharType="begin"/>
          </w:r>
          <w:r>
            <w:rPr>
              <w:rFonts w:ascii="Calibri" w:hAnsi="Calibri"/>
            </w:rPr>
            <w:instrText xml:space="preserve">TOC \o "1-3" \h \u </w:instrText>
          </w:r>
          <w:r>
            <w:rPr>
              <w:rFonts w:ascii="Calibri" w:hAnsi="Calibri"/>
              <w:b/>
            </w:rPr>
            <w:fldChar w:fldCharType="separate"/>
          </w:r>
          <w:r>
            <w:fldChar w:fldCharType="begin"/>
          </w:r>
          <w:r>
            <w:instrText xml:space="preserve"> HYPERLINK \l "_Toc179032875" </w:instrText>
          </w:r>
          <w:r>
            <w:fldChar w:fldCharType="separate"/>
          </w:r>
          <w:r>
            <w:rPr>
              <w:rStyle w:val="34"/>
              <w:rFonts w:hint="default" w:ascii="宋体" w:hAnsi="宋体" w:eastAsia="宋体" w:cs="宋体"/>
              <w:b/>
              <w:bCs/>
              <w:color w:val="auto"/>
              <w:kern w:val="44"/>
              <w:lang w:val="zh-CN"/>
            </w:rPr>
            <w:t>第一卷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_Toc179032875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28243A40">
          <w:pPr>
            <w:pStyle w:val="22"/>
            <w:tabs>
              <w:tab w:val="right" w:leader="dot" w:pos="8295"/>
            </w:tabs>
            <w:adjustRightInd w:val="0"/>
            <w:snapToGrid w:val="0"/>
            <w:rPr>
              <w:rFonts w:ascii="宋体" w:hAnsi="宋体" w:cs="宋体"/>
              <w:szCs w:val="22"/>
              <w14:ligatures w14:val="standardContextual"/>
            </w:rPr>
          </w:pPr>
          <w:r>
            <w:fldChar w:fldCharType="begin"/>
          </w:r>
          <w:r>
            <w:instrText xml:space="preserve"> HYPERLINK \l "_Toc179032876" </w:instrText>
          </w:r>
          <w:r>
            <w:fldChar w:fldCharType="separate"/>
          </w:r>
          <w:r>
            <w:rPr>
              <w:rStyle w:val="34"/>
              <w:rFonts w:hint="default" w:ascii="宋体" w:hAnsi="宋体" w:eastAsia="宋体" w:cs="宋体"/>
              <w:color w:val="auto"/>
            </w:rPr>
            <w:t>第一章  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_Toc179032876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5E7C563E">
          <w:pPr>
            <w:pStyle w:val="22"/>
            <w:tabs>
              <w:tab w:val="right" w:leader="dot" w:pos="8295"/>
            </w:tabs>
            <w:adjustRightInd w:val="0"/>
            <w:snapToGrid w:val="0"/>
            <w:rPr>
              <w:rFonts w:ascii="宋体" w:hAnsi="宋体" w:cs="宋体"/>
              <w:szCs w:val="22"/>
              <w14:ligatures w14:val="standardContextual"/>
            </w:rPr>
          </w:pPr>
          <w:r>
            <w:fldChar w:fldCharType="begin"/>
          </w:r>
          <w:r>
            <w:instrText xml:space="preserve"> HYPERLINK \l "_Toc179032877" </w:instrText>
          </w:r>
          <w:r>
            <w:fldChar w:fldCharType="separate"/>
          </w:r>
          <w:r>
            <w:rPr>
              <w:rStyle w:val="34"/>
              <w:rFonts w:hint="default" w:ascii="宋体" w:hAnsi="宋体" w:eastAsia="宋体" w:cs="宋体"/>
              <w:color w:val="auto"/>
            </w:rPr>
            <w:t>第二章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_Toc179032877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776EC762">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"_Toc179032878" </w:instrText>
          </w:r>
          <w:r>
            <w:fldChar w:fldCharType="separate"/>
          </w:r>
          <w:r>
            <w:rPr>
              <w:rStyle w:val="34"/>
              <w:rFonts w:hint="default" w:ascii="宋体" w:hAnsi="宋体" w:eastAsia="宋体" w:cs="宋体"/>
              <w:color w:val="auto"/>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_Toc179032878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DC13D9F">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"_Toc179032879" </w:instrText>
          </w:r>
          <w:r>
            <w:fldChar w:fldCharType="separate"/>
          </w:r>
          <w:r>
            <w:rPr>
              <w:rStyle w:val="34"/>
              <w:rFonts w:hint="default" w:ascii="宋体" w:hAnsi="宋体" w:eastAsia="宋体" w:cs="宋体"/>
              <w:bCs/>
              <w:color w:val="auto"/>
              <w:lang w:val="zh-CN"/>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_Toc179032879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86AA593">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"_Toc179032880" </w:instrText>
          </w:r>
          <w:r>
            <w:fldChar w:fldCharType="separate"/>
          </w:r>
          <w:r>
            <w:rPr>
              <w:rStyle w:val="34"/>
              <w:rFonts w:hint="default" w:ascii="宋体" w:hAnsi="宋体" w:eastAsia="宋体" w:cs="宋体"/>
              <w:bCs/>
              <w:color w:val="auto"/>
              <w:lang w:val="zh-CN"/>
            </w:rPr>
            <w:t>2. 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014A889A">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"_Toc179032881" </w:instrText>
          </w:r>
          <w:r>
            <w:fldChar w:fldCharType="separate"/>
          </w:r>
          <w:r>
            <w:rPr>
              <w:rStyle w:val="34"/>
              <w:rFonts w:hint="default" w:ascii="宋体" w:hAnsi="宋体" w:eastAsia="宋体" w:cs="宋体"/>
              <w:bCs/>
              <w:color w:val="auto"/>
              <w:lang w:val="zh-CN"/>
            </w:rPr>
            <w:t>3.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0743543B">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"_Toc179032882" </w:instrText>
          </w:r>
          <w:r>
            <w:fldChar w:fldCharType="separate"/>
          </w:r>
          <w:r>
            <w:rPr>
              <w:rStyle w:val="34"/>
              <w:rFonts w:hint="default" w:ascii="宋体" w:hAnsi="宋体" w:eastAsia="宋体" w:cs="宋体"/>
              <w:bCs/>
              <w:color w:val="auto"/>
              <w:lang w:val="zh-CN"/>
            </w:rPr>
            <w:t>4.</w:t>
          </w:r>
          <w:r>
            <w:rPr>
              <w:rStyle w:val="34"/>
              <w:rFonts w:hint="default" w:ascii="宋体" w:hAnsi="宋体" w:eastAsia="宋体" w:cs="宋体"/>
              <w:bCs/>
              <w:color w:val="auto"/>
            </w:rPr>
            <w:t xml:space="preserve"> </w:t>
          </w:r>
          <w:r>
            <w:rPr>
              <w:rStyle w:val="34"/>
              <w:rFonts w:hint="default" w:ascii="宋体" w:hAnsi="宋体" w:eastAsia="宋体" w:cs="宋体"/>
              <w:bCs/>
              <w:color w:val="auto"/>
              <w:lang w:val="zh-CN"/>
            </w:rPr>
            <w:t>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6672B12B">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"_Toc179032883" </w:instrText>
          </w:r>
          <w:r>
            <w:fldChar w:fldCharType="separate"/>
          </w:r>
          <w:r>
            <w:rPr>
              <w:rStyle w:val="34"/>
              <w:rFonts w:hint="default" w:ascii="宋体" w:hAnsi="宋体" w:eastAsia="宋体" w:cs="宋体"/>
              <w:bCs/>
              <w:color w:val="auto"/>
              <w:spacing w:val="1"/>
              <w:lang w:val="zh-CN"/>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_Toc179032883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6D3351E5">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"_Toc179032884" </w:instrText>
          </w:r>
          <w:r>
            <w:fldChar w:fldCharType="separate"/>
          </w:r>
          <w:r>
            <w:rPr>
              <w:rStyle w:val="34"/>
              <w:rFonts w:hint="default" w:ascii="宋体" w:hAnsi="宋体" w:eastAsia="宋体" w:cs="宋体"/>
              <w:bCs/>
              <w:color w:val="auto"/>
              <w:lang w:val="zh-CN"/>
            </w:rPr>
            <w:t>6.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_Toc179032884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7D597E0E">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"_Toc179032885" </w:instrText>
          </w:r>
          <w:r>
            <w:fldChar w:fldCharType="separate"/>
          </w:r>
          <w:r>
            <w:rPr>
              <w:rStyle w:val="34"/>
              <w:rFonts w:hint="default" w:ascii="宋体" w:hAnsi="宋体" w:eastAsia="宋体" w:cs="宋体"/>
              <w:bCs/>
              <w:color w:val="auto"/>
              <w:lang w:val="zh-CN"/>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79E2DDCD">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"_Toc179032886" </w:instrText>
          </w:r>
          <w:r>
            <w:fldChar w:fldCharType="separate"/>
          </w:r>
          <w:r>
            <w:rPr>
              <w:rStyle w:val="34"/>
              <w:rFonts w:hint="default" w:ascii="宋体" w:hAnsi="宋体" w:eastAsia="宋体" w:cs="宋体"/>
              <w:bCs/>
              <w:color w:val="auto"/>
              <w:lang w:val="zh-CN"/>
            </w:rPr>
            <w:t>8.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_Toc179032886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4E207B80">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"_Toc179032887" </w:instrText>
          </w:r>
          <w:r>
            <w:fldChar w:fldCharType="separate"/>
          </w:r>
          <w:r>
            <w:rPr>
              <w:rStyle w:val="34"/>
              <w:rFonts w:hint="default" w:ascii="宋体" w:hAnsi="宋体" w:eastAsia="宋体" w:cs="宋体"/>
              <w:bCs/>
              <w:color w:val="auto"/>
              <w:lang w:val="zh-CN"/>
            </w:rPr>
            <w:t>9. 是否采用电子招标投标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1672A3DA">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"_Toc179032888" </w:instrText>
          </w:r>
          <w:r>
            <w:fldChar w:fldCharType="separate"/>
          </w:r>
          <w:r>
            <w:rPr>
              <w:rStyle w:val="34"/>
              <w:rFonts w:hint="default" w:ascii="宋体" w:hAnsi="宋体" w:eastAsia="宋体" w:cs="宋体"/>
              <w:bCs/>
              <w:color w:val="auto"/>
              <w:lang w:val="zh-CN"/>
            </w:rPr>
            <w:t>10. 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_Toc179032888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10259D70">
          <w:pPr>
            <w:pStyle w:val="22"/>
            <w:tabs>
              <w:tab w:val="right" w:leader="dot" w:pos="8295"/>
            </w:tabs>
            <w:adjustRightInd w:val="0"/>
            <w:snapToGrid w:val="0"/>
            <w:rPr>
              <w:rFonts w:ascii="宋体" w:hAnsi="宋体" w:cs="宋体"/>
              <w:szCs w:val="22"/>
              <w14:ligatures w14:val="standardContextual"/>
            </w:rPr>
          </w:pPr>
          <w:r>
            <w:fldChar w:fldCharType="begin"/>
          </w:r>
          <w:r>
            <w:instrText xml:space="preserve"> HYPERLINK \l "_Toc179032889" </w:instrText>
          </w:r>
          <w:r>
            <w:fldChar w:fldCharType="separate"/>
          </w:r>
          <w:r>
            <w:rPr>
              <w:rStyle w:val="34"/>
              <w:rFonts w:hint="default" w:ascii="宋体" w:hAnsi="宋体" w:eastAsia="宋体" w:cs="宋体"/>
              <w:color w:val="auto"/>
              <w:lang w:val="zh-CN"/>
            </w:rPr>
            <w:t>第三章  评标办法（综合评估法）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_Toc179032889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4F102C57">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"_Toc179032890" </w:instrText>
          </w:r>
          <w:r>
            <w:fldChar w:fldCharType="separate"/>
          </w:r>
          <w:r>
            <w:rPr>
              <w:rStyle w:val="34"/>
              <w:rFonts w:hint="default" w:ascii="宋体" w:hAnsi="宋体" w:eastAsia="宋体" w:cs="宋体"/>
              <w:bCs/>
              <w:color w:val="auto"/>
              <w:lang w:val="zh-CN"/>
            </w:rPr>
            <w:t>1. 评标方法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_Toc179032890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14:paraId="7FC1CB26">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"_Toc179032891" </w:instrText>
          </w:r>
          <w:r>
            <w:fldChar w:fldCharType="separate"/>
          </w:r>
          <w:r>
            <w:rPr>
              <w:rStyle w:val="34"/>
              <w:rFonts w:hint="default" w:ascii="宋体" w:hAnsi="宋体" w:eastAsia="宋体" w:cs="宋体"/>
              <w:bCs/>
              <w:color w:val="auto"/>
              <w:lang w:val="zh-CN"/>
            </w:rPr>
            <w:t>2. 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_Toc179032891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14:paraId="7BA1BA81">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"_Toc179032892" </w:instrText>
          </w:r>
          <w:r>
            <w:fldChar w:fldCharType="separate"/>
          </w:r>
          <w:r>
            <w:rPr>
              <w:rStyle w:val="34"/>
              <w:rFonts w:hint="default" w:ascii="宋体" w:hAnsi="宋体" w:eastAsia="宋体" w:cs="宋体"/>
              <w:bCs/>
              <w:color w:val="auto"/>
              <w:spacing w:val="1"/>
              <w:lang w:val="zh-CN"/>
            </w:rPr>
            <w:t>3. 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14:paraId="773FAA2E">
          <w:pPr>
            <w:pStyle w:val="25"/>
            <w:tabs>
              <w:tab w:val="right" w:leader="dot" w:pos="8295"/>
            </w:tabs>
            <w:adjustRightInd w:val="0"/>
            <w:snapToGrid w:val="0"/>
            <w:ind w:left="0" w:leftChars="0"/>
            <w:rPr>
              <w:rFonts w:ascii="宋体" w:hAnsi="宋体" w:eastAsia="宋体" w:cs="宋体"/>
              <w14:ligatures w14:val="standardContextual"/>
            </w:rPr>
          </w:pPr>
          <w:r>
            <w:fldChar w:fldCharType="begin"/>
          </w:r>
          <w:r>
            <w:instrText xml:space="preserve"> HYPERLINK \l "_Toc179032893" </w:instrText>
          </w:r>
          <w:r>
            <w:fldChar w:fldCharType="separate"/>
          </w:r>
          <w:r>
            <w:rPr>
              <w:rStyle w:val="34"/>
              <w:rFonts w:hint="default" w:ascii="宋体" w:hAnsi="宋体" w:eastAsia="宋体" w:cs="宋体"/>
              <w:color w:val="auto"/>
              <w:kern w:val="44"/>
              <w:lang w:val="zh-CN"/>
            </w:rPr>
            <w:t>第四章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41F619BD">
          <w:pPr>
            <w:pStyle w:val="25"/>
            <w:tabs>
              <w:tab w:val="right" w:leader="dot" w:pos="8295"/>
            </w:tabs>
            <w:adjustRightInd w:val="0"/>
            <w:snapToGrid w:val="0"/>
            <w:ind w:left="0" w:leftChars="0"/>
            <w:rPr>
              <w:rFonts w:ascii="宋体" w:hAnsi="宋体" w:eastAsia="宋体" w:cs="宋体"/>
              <w14:ligatures w14:val="standardContextual"/>
            </w:rPr>
          </w:pPr>
          <w:r>
            <w:fldChar w:fldCharType="begin"/>
          </w:r>
          <w:r>
            <w:instrText xml:space="preserve"> HYPERLINK \l "_Toc179032894" </w:instrText>
          </w:r>
          <w:r>
            <w:fldChar w:fldCharType="separate"/>
          </w:r>
          <w:r>
            <w:rPr>
              <w:rStyle w:val="34"/>
              <w:rFonts w:hint="default" w:ascii="宋体" w:hAnsi="宋体" w:eastAsia="宋体" w:cs="宋体"/>
              <w:b/>
              <w:bCs/>
              <w:color w:val="auto"/>
              <w:kern w:val="44"/>
              <w:lang w:val="zh-CN"/>
            </w:rPr>
            <w:t>第二卷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_Toc179032894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14:paraId="4C64F9CE">
          <w:pPr>
            <w:pStyle w:val="22"/>
            <w:tabs>
              <w:tab w:val="right" w:leader="dot" w:pos="8295"/>
            </w:tabs>
            <w:adjustRightInd w:val="0"/>
            <w:snapToGrid w:val="0"/>
            <w:rPr>
              <w:rFonts w:ascii="宋体" w:hAnsi="宋体" w:cs="宋体"/>
              <w:szCs w:val="22"/>
              <w14:ligatures w14:val="standardContextual"/>
            </w:rPr>
          </w:pPr>
          <w:r>
            <w:fldChar w:fldCharType="begin"/>
          </w:r>
          <w:r>
            <w:instrText xml:space="preserve"> HYPERLINK \l "_Toc179032895" </w:instrText>
          </w:r>
          <w:r>
            <w:fldChar w:fldCharType="separate"/>
          </w:r>
          <w:r>
            <w:rPr>
              <w:rStyle w:val="34"/>
              <w:rFonts w:hint="default" w:ascii="宋体" w:hAnsi="宋体" w:eastAsia="宋体" w:cs="宋体"/>
              <w:color w:val="auto"/>
              <w:lang w:val="zh-CN"/>
            </w:rPr>
            <w:t>第五章</w:t>
          </w:r>
          <w:r>
            <w:rPr>
              <w:rStyle w:val="34"/>
              <w:rFonts w:hint="default" w:ascii="宋体" w:hAnsi="宋体" w:eastAsia="宋体" w:cs="宋体"/>
              <w:color w:val="auto"/>
            </w:rPr>
            <w:t xml:space="preserve">  委托人要求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_Toc179032895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11013F31">
          <w:pPr>
            <w:pStyle w:val="25"/>
            <w:tabs>
              <w:tab w:val="right" w:leader="dot" w:pos="8295"/>
            </w:tabs>
            <w:adjustRightInd w:val="0"/>
            <w:snapToGrid w:val="0"/>
            <w:ind w:left="0" w:leftChars="0"/>
            <w:rPr>
              <w:rFonts w:ascii="宋体" w:hAnsi="宋体" w:eastAsia="宋体" w:cs="宋体"/>
              <w14:ligatures w14:val="standardContextual"/>
            </w:rPr>
          </w:pPr>
          <w:r>
            <w:fldChar w:fldCharType="begin"/>
          </w:r>
          <w:r>
            <w:instrText xml:space="preserve"> HYPERLINK \l "_Toc179032896" </w:instrText>
          </w:r>
          <w:r>
            <w:fldChar w:fldCharType="separate"/>
          </w:r>
          <w:r>
            <w:rPr>
              <w:rStyle w:val="34"/>
              <w:rFonts w:hint="default" w:ascii="宋体" w:hAnsi="宋体" w:eastAsia="宋体" w:cs="宋体"/>
              <w:b/>
              <w:bCs/>
              <w:color w:val="auto"/>
              <w:kern w:val="44"/>
              <w:lang w:val="zh-CN"/>
            </w:rPr>
            <w:t>第三卷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_Toc179032896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14:paraId="72FFF9D3">
          <w:pPr>
            <w:pStyle w:val="22"/>
            <w:tabs>
              <w:tab w:val="right" w:leader="dot" w:pos="8295"/>
            </w:tabs>
            <w:adjustRightInd w:val="0"/>
            <w:snapToGrid w:val="0"/>
            <w:rPr>
              <w:rFonts w:ascii="宋体" w:hAnsi="宋体" w:cs="宋体"/>
              <w:szCs w:val="22"/>
              <w14:ligatures w14:val="standardContextual"/>
            </w:rPr>
          </w:pPr>
          <w:r>
            <w:fldChar w:fldCharType="begin"/>
          </w:r>
          <w:r>
            <w:instrText xml:space="preserve"> HYPERLINK \l "_Toc179032897" </w:instrText>
          </w:r>
          <w:r>
            <w:fldChar w:fldCharType="separate"/>
          </w:r>
          <w:r>
            <w:rPr>
              <w:rStyle w:val="34"/>
              <w:rFonts w:hint="default" w:ascii="宋体" w:hAnsi="宋体" w:eastAsia="宋体" w:cs="宋体"/>
              <w:color w:val="auto"/>
              <w:kern w:val="0"/>
              <w:lang w:val="zh-CN"/>
            </w:rPr>
            <w:t>第六章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_Toc179032897 \h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14:paraId="26A2DCD1">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"_Toc179032898" </w:instrText>
          </w:r>
          <w:r>
            <w:fldChar w:fldCharType="separate"/>
          </w:r>
          <w:r>
            <w:rPr>
              <w:rStyle w:val="34"/>
              <w:rFonts w:hint="default" w:ascii="宋体" w:hAnsi="宋体" w:eastAsia="宋体" w:cs="宋体"/>
              <w:color w:val="auto"/>
            </w:rPr>
            <w:t>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_Toc179032898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14:paraId="73F6C108">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"_Toc179032899" </w:instrText>
          </w:r>
          <w:r>
            <w:fldChar w:fldCharType="separate"/>
          </w:r>
          <w:r>
            <w:rPr>
              <w:rStyle w:val="34"/>
              <w:rFonts w:hint="default" w:ascii="宋体" w:hAnsi="宋体" w:eastAsia="宋体" w:cs="宋体"/>
              <w:color w:val="auto"/>
            </w:rPr>
            <w:t>一、投标函及投标函附录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_Toc179032899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14:paraId="0B7AC1F9">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"_Toc179032900" </w:instrText>
          </w:r>
          <w:r>
            <w:fldChar w:fldCharType="separate"/>
          </w:r>
          <w:r>
            <w:rPr>
              <w:rStyle w:val="34"/>
              <w:rFonts w:hint="default" w:ascii="宋体" w:hAnsi="宋体" w:eastAsia="宋体" w:cs="宋体"/>
              <w:color w:val="auto"/>
            </w:rPr>
            <w:t>二、法定代表人证明书及授权委托证明书（格式可自定）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_Toc179032900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14:paraId="4A935548">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"_Toc179032901" </w:instrText>
          </w:r>
          <w:r>
            <w:fldChar w:fldCharType="separate"/>
          </w:r>
          <w:r>
            <w:rPr>
              <w:rStyle w:val="34"/>
              <w:rFonts w:hint="default" w:ascii="宋体" w:hAnsi="宋体" w:eastAsia="宋体" w:cs="宋体"/>
              <w:color w:val="auto"/>
            </w:rPr>
            <w:t>三、投标保证金（不需要递交投标保证金）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_Toc179032901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14:paraId="4A5A4FAE">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"_Toc179032902" </w:instrText>
          </w:r>
          <w:r>
            <w:fldChar w:fldCharType="separate"/>
          </w:r>
          <w:r>
            <w:rPr>
              <w:rStyle w:val="34"/>
              <w:rFonts w:hint="default" w:ascii="宋体" w:hAnsi="宋体" w:eastAsia="宋体" w:cs="宋体"/>
              <w:color w:val="auto"/>
            </w:rPr>
            <w:t>四、联合体共同投标协议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_Toc179032902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14:paraId="6AFAFC22">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"_Toc179032903" </w:instrText>
          </w:r>
          <w:r>
            <w:fldChar w:fldCharType="separate"/>
          </w:r>
          <w:r>
            <w:rPr>
              <w:rStyle w:val="34"/>
              <w:rFonts w:hint="default" w:ascii="宋体" w:hAnsi="宋体" w:eastAsia="宋体" w:cs="宋体"/>
              <w:color w:val="auto"/>
            </w:rPr>
            <w:t>五、监理报酬清单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_Toc179032903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14:paraId="648CB2EA">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"_Toc179032904" </w:instrText>
          </w:r>
          <w:r>
            <w:fldChar w:fldCharType="separate"/>
          </w:r>
          <w:r>
            <w:rPr>
              <w:rStyle w:val="34"/>
              <w:rFonts w:hint="default" w:ascii="宋体" w:hAnsi="宋体" w:eastAsia="宋体" w:cs="宋体"/>
              <w:color w:val="auto"/>
            </w:rPr>
            <w:t>六、资格审查资料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_Toc179032904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14:paraId="4FABFD98">
          <w:pPr>
            <w:pStyle w:val="25"/>
            <w:tabs>
              <w:tab w:val="right" w:leader="dot" w:pos="8295"/>
            </w:tabs>
            <w:adjustRightInd w:val="0"/>
            <w:snapToGrid w:val="0"/>
            <w:rPr>
              <w:rFonts w:ascii="宋体" w:hAnsi="宋体" w:eastAsia="宋体" w:cs="宋体"/>
              <w14:ligatures w14:val="standardContextual"/>
            </w:rPr>
          </w:pPr>
          <w:r>
            <w:fldChar w:fldCharType="begin"/>
          </w:r>
          <w:r>
            <w:instrText xml:space="preserve"> HYPERLINK \l "_Toc179032905" </w:instrText>
          </w:r>
          <w:r>
            <w:fldChar w:fldCharType="separate"/>
          </w:r>
          <w:r>
            <w:rPr>
              <w:rStyle w:val="34"/>
              <w:rFonts w:hint="default" w:ascii="宋体" w:hAnsi="宋体" w:eastAsia="宋体" w:cs="宋体"/>
              <w:color w:val="auto"/>
            </w:rPr>
            <w:t>七、监理大纲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14:paraId="22DE7828">
          <w:pPr>
            <w:pStyle w:val="25"/>
            <w:tabs>
              <w:tab w:val="right" w:leader="dot" w:pos="8295"/>
            </w:tabs>
            <w:adjustRightInd w:val="0"/>
            <w:snapToGrid w:val="0"/>
            <w:rPr>
              <w14:ligatures w14:val="standardContextual"/>
            </w:rPr>
          </w:pPr>
          <w:r>
            <w:fldChar w:fldCharType="begin"/>
          </w:r>
          <w:r>
            <w:instrText xml:space="preserve"> HYPERLINK \l "_Toc179032906" </w:instrText>
          </w:r>
          <w:r>
            <w:fldChar w:fldCharType="separate"/>
          </w:r>
          <w:r>
            <w:rPr>
              <w:rStyle w:val="34"/>
              <w:rFonts w:hint="default" w:ascii="宋体" w:hAnsi="宋体" w:eastAsia="宋体" w:cs="宋体"/>
              <w:color w:val="auto"/>
            </w:rPr>
            <w:t>八、其他资料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_Toc179032906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14:paraId="3A35FF22">
          <w:pPr>
            <w:spacing w:line="360" w:lineRule="auto"/>
            <w:rPr>
              <w:rFonts w:ascii="Calibri" w:hAnsi="Calibri" w:eastAsia="宋体" w:cs="Times New Roman"/>
              <w:szCs w:val="21"/>
            </w:rPr>
          </w:pPr>
          <w:r>
            <w:rPr>
              <w:rFonts w:ascii="Calibri" w:hAnsi="Calibri" w:eastAsia="宋体" w:cs="Times New Roman"/>
              <w:szCs w:val="21"/>
            </w:rPr>
            <w:fldChar w:fldCharType="end"/>
          </w:r>
        </w:p>
      </w:sdtContent>
    </w:sdt>
    <w:p w14:paraId="7CC2F1B9">
      <w:pPr>
        <w:rPr>
          <w:rFonts w:ascii="Calibri" w:hAnsi="Calibri" w:eastAsia="宋体" w:cs="Times New Roman"/>
          <w:szCs w:val="21"/>
        </w:rPr>
        <w:sectPr>
          <w:footerReference r:id="rId6" w:type="default"/>
          <w:pgSz w:w="11905" w:h="16838"/>
          <w:pgMar w:top="1440" w:right="1800" w:bottom="1440" w:left="1800" w:header="720" w:footer="720" w:gutter="0"/>
          <w:cols w:space="425" w:num="1"/>
          <w:docGrid w:type="lines" w:linePitch="312" w:charSpace="0"/>
        </w:sectPr>
      </w:pPr>
    </w:p>
    <w:p w14:paraId="201B7AB1">
      <w:pPr>
        <w:keepNext/>
        <w:keepLines/>
        <w:spacing w:line="360" w:lineRule="auto"/>
        <w:jc w:val="center"/>
        <w:outlineLvl w:val="0"/>
        <w:rPr>
          <w:rFonts w:ascii="宋体" w:hAnsi="宋体" w:eastAsia="宋体" w:cs="宋体"/>
          <w:b/>
          <w:bCs/>
          <w:kern w:val="44"/>
          <w:sz w:val="44"/>
          <w:szCs w:val="44"/>
          <w:lang w:val="zh-CN"/>
        </w:rPr>
      </w:pPr>
      <w:bookmarkStart w:id="5" w:name="_Toc15988"/>
      <w:bookmarkEnd w:id="5"/>
      <w:bookmarkStart w:id="6" w:name="_Toc5629"/>
      <w:bookmarkEnd w:id="6"/>
      <w:bookmarkStart w:id="7" w:name="_Toc111186720"/>
      <w:bookmarkStart w:id="8" w:name="_Toc16843"/>
      <w:bookmarkStart w:id="9" w:name="_Toc179032875"/>
      <w:bookmarkStart w:id="10" w:name="_Toc12582"/>
      <w:bookmarkStart w:id="11" w:name="_Toc30412"/>
      <w:r>
        <w:rPr>
          <w:rFonts w:hint="eastAsia" w:ascii="宋体" w:hAnsi="宋体" w:eastAsia="宋体" w:cs="宋体"/>
          <w:b/>
          <w:bCs/>
          <w:kern w:val="44"/>
          <w:sz w:val="44"/>
          <w:szCs w:val="44"/>
          <w:lang w:val="zh-CN"/>
        </w:rPr>
        <w:t>第一卷</w:t>
      </w:r>
      <w:bookmarkEnd w:id="7"/>
      <w:bookmarkEnd w:id="8"/>
      <w:bookmarkEnd w:id="9"/>
      <w:bookmarkEnd w:id="10"/>
    </w:p>
    <w:p w14:paraId="02176E72">
      <w:pPr>
        <w:widowControl/>
        <w:jc w:val="left"/>
        <w:rPr>
          <w:rFonts w:ascii="宋体" w:hAnsi="宋体" w:eastAsia="宋体" w:cs="宋体"/>
          <w:spacing w:val="2"/>
          <w:kern w:val="0"/>
          <w:sz w:val="44"/>
          <w:szCs w:val="44"/>
        </w:rPr>
        <w:sectPr>
          <w:footerReference r:id="rId7" w:type="default"/>
          <w:pgSz w:w="12240" w:h="15840"/>
          <w:pgMar w:top="1440" w:right="1803" w:bottom="1440" w:left="1803" w:header="720" w:footer="720" w:gutter="0"/>
          <w:cols w:space="720" w:num="1"/>
          <w:titlePg/>
          <w:docGrid w:linePitch="286" w:charSpace="0"/>
        </w:sectPr>
      </w:pPr>
    </w:p>
    <w:p w14:paraId="5DA307D4">
      <w:pPr>
        <w:pStyle w:val="2"/>
        <w:keepNext w:val="0"/>
        <w:keepLines w:val="0"/>
        <w:pageBreakBefore/>
        <w:spacing w:before="0" w:after="120" w:line="360" w:lineRule="auto"/>
        <w:jc w:val="center"/>
        <w:rPr>
          <w:rFonts w:ascii="宋体" w:hAnsi="宋体" w:cs="宋体"/>
          <w:sz w:val="36"/>
          <w:szCs w:val="36"/>
        </w:rPr>
      </w:pPr>
      <w:bookmarkStart w:id="12" w:name="_Toc179032876"/>
      <w:r>
        <w:rPr>
          <w:rFonts w:hint="eastAsia" w:ascii="宋体" w:hAnsi="宋体" w:cs="宋体"/>
          <w:sz w:val="36"/>
          <w:szCs w:val="36"/>
        </w:rPr>
        <w:t>第一章</w:t>
      </w:r>
      <w:r>
        <w:rPr>
          <w:rFonts w:ascii="宋体" w:hAnsi="宋体" w:cs="宋体"/>
          <w:sz w:val="36"/>
          <w:szCs w:val="36"/>
        </w:rPr>
        <w:t xml:space="preserve"> </w:t>
      </w:r>
      <w:r>
        <w:rPr>
          <w:rFonts w:hint="eastAsia" w:ascii="宋体" w:hAnsi="宋体" w:cs="宋体"/>
          <w:sz w:val="36"/>
          <w:szCs w:val="36"/>
        </w:rPr>
        <w:t xml:space="preserve"> 招标公告</w:t>
      </w:r>
      <w:bookmarkEnd w:id="12"/>
    </w:p>
    <w:p w14:paraId="1D65EAEB">
      <w:pPr>
        <w:jc w:val="center"/>
        <w:rPr>
          <w:rFonts w:ascii="宋体" w:hAnsi="宋体" w:eastAsia="宋体" w:cs="宋体"/>
          <w:szCs w:val="21"/>
        </w:rPr>
      </w:pPr>
      <w:r>
        <w:rPr>
          <w:rFonts w:hint="eastAsia" w:ascii="宋体" w:hAnsi="宋体" w:eastAsia="宋体" w:cs="宋体"/>
          <w:b/>
          <w:sz w:val="24"/>
          <w:szCs w:val="24"/>
        </w:rPr>
        <w:t>注：另册，详见《招标公告》。</w:t>
      </w:r>
    </w:p>
    <w:p w14:paraId="2AA76C35">
      <w:pPr>
        <w:rPr>
          <w:rFonts w:ascii="宋体" w:hAnsi="宋体" w:eastAsia="宋体" w:cs="宋体"/>
          <w:szCs w:val="21"/>
        </w:rPr>
      </w:pPr>
    </w:p>
    <w:p w14:paraId="6E6953FD">
      <w:pPr>
        <w:widowControl/>
        <w:jc w:val="left"/>
        <w:rPr>
          <w:rFonts w:ascii="宋体" w:hAnsi="宋体" w:eastAsia="宋体" w:cs="宋体"/>
          <w:spacing w:val="2"/>
          <w:kern w:val="0"/>
          <w:sz w:val="44"/>
          <w:szCs w:val="44"/>
        </w:rPr>
        <w:sectPr>
          <w:pgSz w:w="12240" w:h="15840"/>
          <w:pgMar w:top="1474" w:right="1701" w:bottom="1474" w:left="1701" w:header="720" w:footer="720" w:gutter="0"/>
          <w:cols w:space="720" w:num="1"/>
        </w:sectPr>
      </w:pPr>
    </w:p>
    <w:bookmarkEnd w:id="11"/>
    <w:p w14:paraId="24E92110">
      <w:pPr>
        <w:pStyle w:val="2"/>
        <w:keepNext w:val="0"/>
        <w:keepLines w:val="0"/>
        <w:pageBreakBefore/>
        <w:spacing w:before="0" w:after="120" w:line="360" w:lineRule="auto"/>
        <w:jc w:val="center"/>
        <w:rPr>
          <w:sz w:val="36"/>
          <w:szCs w:val="36"/>
        </w:rPr>
      </w:pPr>
      <w:bookmarkStart w:id="13" w:name="_Toc26850"/>
      <w:bookmarkStart w:id="14" w:name="_Toc179032877"/>
      <w:r>
        <w:rPr>
          <w:rFonts w:hint="eastAsia" w:ascii="宋体" w:hAnsi="宋体" w:cs="宋体"/>
          <w:sz w:val="36"/>
          <w:szCs w:val="36"/>
        </w:rPr>
        <w:t>第二章</w:t>
      </w:r>
      <w:r>
        <w:rPr>
          <w:sz w:val="36"/>
          <w:szCs w:val="36"/>
        </w:rPr>
        <w:t xml:space="preserve"> </w:t>
      </w:r>
      <w:r>
        <w:rPr>
          <w:rFonts w:hint="eastAsia"/>
          <w:sz w:val="36"/>
          <w:szCs w:val="36"/>
        </w:rPr>
        <w:t xml:space="preserve"> </w:t>
      </w:r>
      <w:r>
        <w:rPr>
          <w:rFonts w:hint="eastAsia" w:ascii="宋体" w:hAnsi="宋体" w:cs="宋体"/>
          <w:sz w:val="36"/>
          <w:szCs w:val="36"/>
        </w:rPr>
        <w:t>投标人须知</w:t>
      </w:r>
      <w:bookmarkEnd w:id="13"/>
      <w:bookmarkEnd w:id="14"/>
    </w:p>
    <w:p w14:paraId="32CC53B9">
      <w:pPr>
        <w:pStyle w:val="3"/>
        <w:keepNext w:val="0"/>
        <w:keepLines w:val="0"/>
        <w:spacing w:before="120" w:after="120" w:line="360" w:lineRule="auto"/>
        <w:jc w:val="center"/>
        <w:rPr>
          <w:rFonts w:ascii="Times New Roman" w:hAnsi="Times New Roman"/>
        </w:rPr>
      </w:pPr>
      <w:bookmarkStart w:id="15" w:name="_Toc6596"/>
      <w:bookmarkEnd w:id="15"/>
      <w:bookmarkStart w:id="16" w:name="_Toc19400"/>
      <w:bookmarkStart w:id="17" w:name="_Toc29861"/>
      <w:bookmarkStart w:id="18" w:name="_Toc179032878"/>
      <w:bookmarkStart w:id="19" w:name="_Toc21863"/>
      <w:bookmarkStart w:id="20" w:name="_Toc29547"/>
      <w:r>
        <w:rPr>
          <w:rFonts w:ascii="黑体" w:hAnsi="宋体" w:cs="黑体"/>
        </w:rPr>
        <w:t>投标人须知前附表</w:t>
      </w:r>
      <w:bookmarkEnd w:id="16"/>
      <w:bookmarkEnd w:id="17"/>
      <w:bookmarkEnd w:id="18"/>
      <w:bookmarkEnd w:id="19"/>
      <w:bookmarkEnd w:id="20"/>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2258"/>
        <w:gridCol w:w="6085"/>
      </w:tblGrid>
      <w:tr w14:paraId="5059D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4" w:space="0"/>
              <w:left w:val="single" w:color="auto" w:sz="4" w:space="0"/>
              <w:bottom w:val="single" w:color="auto" w:sz="6" w:space="0"/>
              <w:right w:val="single" w:color="auto" w:sz="6" w:space="0"/>
            </w:tcBorders>
            <w:shd w:val="clear" w:color="auto" w:fill="auto"/>
            <w:vAlign w:val="center"/>
          </w:tcPr>
          <w:p w14:paraId="61BDD187">
            <w:pPr>
              <w:snapToGrid w:val="0"/>
              <w:jc w:val="center"/>
              <w:rPr>
                <w:rFonts w:ascii="宋体" w:hAnsi="宋体" w:eastAsia="宋体" w:cs="宋体"/>
                <w:b/>
                <w:sz w:val="24"/>
                <w:szCs w:val="24"/>
              </w:rPr>
            </w:pPr>
            <w:r>
              <w:rPr>
                <w:rFonts w:hint="eastAsia" w:ascii="宋体" w:hAnsi="宋体" w:eastAsia="宋体" w:cs="宋体"/>
                <w:b/>
                <w:sz w:val="24"/>
                <w:szCs w:val="24"/>
                <w:lang w:bidi="ar"/>
              </w:rPr>
              <w:t>条款号</w:t>
            </w:r>
          </w:p>
        </w:tc>
        <w:tc>
          <w:tcPr>
            <w:tcW w:w="1217" w:type="pct"/>
            <w:tcBorders>
              <w:top w:val="single" w:color="auto" w:sz="4" w:space="0"/>
              <w:left w:val="nil"/>
              <w:bottom w:val="single" w:color="auto" w:sz="6" w:space="0"/>
              <w:right w:val="single" w:color="auto" w:sz="6" w:space="0"/>
            </w:tcBorders>
            <w:shd w:val="clear" w:color="auto" w:fill="auto"/>
            <w:vAlign w:val="center"/>
          </w:tcPr>
          <w:p w14:paraId="52190EA7">
            <w:pPr>
              <w:snapToGrid w:val="0"/>
              <w:jc w:val="center"/>
              <w:rPr>
                <w:rFonts w:ascii="宋体" w:hAnsi="宋体" w:eastAsia="宋体" w:cs="宋体"/>
                <w:b/>
                <w:sz w:val="24"/>
                <w:szCs w:val="24"/>
              </w:rPr>
            </w:pPr>
            <w:r>
              <w:rPr>
                <w:rFonts w:hint="eastAsia" w:ascii="宋体" w:hAnsi="宋体" w:eastAsia="宋体" w:cs="宋体"/>
                <w:b/>
                <w:sz w:val="24"/>
                <w:szCs w:val="24"/>
                <w:lang w:bidi="ar"/>
              </w:rPr>
              <w:t>条款名称</w:t>
            </w:r>
          </w:p>
        </w:tc>
        <w:tc>
          <w:tcPr>
            <w:tcW w:w="3279" w:type="pct"/>
            <w:tcBorders>
              <w:top w:val="single" w:color="auto" w:sz="4" w:space="0"/>
              <w:left w:val="nil"/>
              <w:bottom w:val="single" w:color="auto" w:sz="6" w:space="0"/>
              <w:right w:val="single" w:color="auto" w:sz="4" w:space="0"/>
            </w:tcBorders>
            <w:shd w:val="clear" w:color="auto" w:fill="auto"/>
            <w:vAlign w:val="center"/>
          </w:tcPr>
          <w:p w14:paraId="5938BFC9">
            <w:pPr>
              <w:snapToGrid w:val="0"/>
              <w:jc w:val="center"/>
              <w:rPr>
                <w:rFonts w:ascii="宋体" w:hAnsi="宋体" w:eastAsia="宋体" w:cs="宋体"/>
                <w:b/>
                <w:sz w:val="24"/>
                <w:szCs w:val="24"/>
              </w:rPr>
            </w:pPr>
            <w:r>
              <w:rPr>
                <w:rFonts w:hint="eastAsia" w:ascii="宋体" w:hAnsi="宋体" w:eastAsia="宋体" w:cs="宋体"/>
                <w:b/>
                <w:sz w:val="24"/>
                <w:szCs w:val="24"/>
                <w:lang w:bidi="ar"/>
              </w:rPr>
              <w:t>编列内容</w:t>
            </w:r>
          </w:p>
        </w:tc>
      </w:tr>
      <w:tr w14:paraId="4CA38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999CF6A">
            <w:pPr>
              <w:snapToGrid w:val="0"/>
              <w:jc w:val="center"/>
              <w:rPr>
                <w:rFonts w:ascii="宋体" w:hAnsi="宋体" w:eastAsia="宋体" w:cs="宋体"/>
                <w:sz w:val="24"/>
                <w:szCs w:val="24"/>
              </w:rPr>
            </w:pPr>
            <w:r>
              <w:rPr>
                <w:rFonts w:hint="eastAsia" w:ascii="宋体" w:hAnsi="宋体" w:eastAsia="宋体" w:cs="宋体"/>
                <w:sz w:val="24"/>
                <w:szCs w:val="24"/>
                <w:lang w:bidi="ar"/>
              </w:rPr>
              <w:t>1.1.2</w:t>
            </w:r>
          </w:p>
        </w:tc>
        <w:tc>
          <w:tcPr>
            <w:tcW w:w="1217" w:type="pct"/>
            <w:tcBorders>
              <w:top w:val="single" w:color="auto" w:sz="6" w:space="0"/>
              <w:left w:val="nil"/>
              <w:bottom w:val="single" w:color="auto" w:sz="6" w:space="0"/>
              <w:right w:val="single" w:color="auto" w:sz="6" w:space="0"/>
            </w:tcBorders>
            <w:shd w:val="clear" w:color="auto" w:fill="auto"/>
            <w:vAlign w:val="center"/>
          </w:tcPr>
          <w:p w14:paraId="2685F800">
            <w:pPr>
              <w:snapToGrid w:val="0"/>
              <w:jc w:val="center"/>
              <w:rPr>
                <w:rFonts w:ascii="宋体" w:hAnsi="宋体" w:eastAsia="宋体" w:cs="宋体"/>
                <w:sz w:val="24"/>
                <w:szCs w:val="24"/>
              </w:rPr>
            </w:pPr>
            <w:r>
              <w:rPr>
                <w:rFonts w:hint="eastAsia" w:ascii="宋体" w:hAnsi="宋体" w:eastAsia="宋体" w:cs="宋体"/>
                <w:sz w:val="24"/>
                <w:szCs w:val="24"/>
                <w:lang w:bidi="ar"/>
              </w:rPr>
              <w:t>招标人</w:t>
            </w:r>
          </w:p>
        </w:tc>
        <w:tc>
          <w:tcPr>
            <w:tcW w:w="3279" w:type="pct"/>
            <w:tcBorders>
              <w:top w:val="single" w:color="auto" w:sz="6" w:space="0"/>
              <w:left w:val="nil"/>
              <w:bottom w:val="single" w:color="auto" w:sz="6" w:space="0"/>
              <w:right w:val="single" w:color="auto" w:sz="4" w:space="0"/>
            </w:tcBorders>
            <w:shd w:val="clear" w:color="auto" w:fill="auto"/>
            <w:vAlign w:val="center"/>
          </w:tcPr>
          <w:p w14:paraId="0D8A3564">
            <w:pPr>
              <w:rPr>
                <w:rFonts w:ascii="宋体" w:hAnsi="宋体" w:eastAsia="宋体" w:cs="宋体"/>
                <w:sz w:val="24"/>
                <w:szCs w:val="24"/>
                <w:u w:val="single"/>
              </w:rPr>
            </w:pPr>
            <w:r>
              <w:rPr>
                <w:rFonts w:hint="eastAsia" w:ascii="宋体" w:hAnsi="宋体" w:eastAsia="宋体" w:cs="宋体"/>
                <w:sz w:val="24"/>
                <w:szCs w:val="24"/>
                <w:lang w:bidi="ar"/>
              </w:rPr>
              <w:t>名称：</w:t>
            </w:r>
            <w:r>
              <w:rPr>
                <w:rFonts w:hint="eastAsia" w:ascii="宋体" w:hAnsi="宋体" w:eastAsia="宋体" w:cs="宋体"/>
                <w:sz w:val="24"/>
                <w:szCs w:val="24"/>
                <w:u w:val="single"/>
                <w:lang w:bidi="ar"/>
              </w:rPr>
              <w:t>广州黄边城市更新有限公司</w:t>
            </w:r>
          </w:p>
          <w:p w14:paraId="252B70A3">
            <w:pPr>
              <w:rPr>
                <w:rFonts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广州市白云区鹤龙街鹤贤北路9号302室</w:t>
            </w:r>
          </w:p>
          <w:p w14:paraId="53F13240">
            <w:pPr>
              <w:rPr>
                <w:rFonts w:ascii="宋体" w:hAnsi="宋体" w:eastAsia="宋体" w:cs="宋体"/>
                <w:sz w:val="24"/>
                <w:szCs w:val="24"/>
                <w:u w:val="single"/>
              </w:rPr>
            </w:pPr>
            <w:r>
              <w:rPr>
                <w:rFonts w:hint="eastAsia" w:ascii="宋体" w:hAnsi="宋体" w:eastAsia="宋体" w:cs="宋体"/>
                <w:sz w:val="24"/>
                <w:szCs w:val="24"/>
                <w:lang w:bidi="ar"/>
              </w:rPr>
              <w:t>联系人：</w:t>
            </w:r>
            <w:r>
              <w:rPr>
                <w:rFonts w:hint="eastAsia" w:ascii="宋体" w:hAnsi="宋体" w:eastAsia="宋体" w:cs="宋体"/>
                <w:sz w:val="24"/>
                <w:szCs w:val="24"/>
                <w:u w:val="single"/>
                <w:lang w:bidi="ar"/>
              </w:rPr>
              <w:t xml:space="preserve">袁工   </w:t>
            </w:r>
          </w:p>
          <w:p w14:paraId="210176C5">
            <w:pPr>
              <w:snapToGrid w:val="0"/>
              <w:rPr>
                <w:rFonts w:ascii="宋体" w:hAnsi="宋体" w:eastAsia="宋体" w:cs="宋体"/>
                <w:sz w:val="24"/>
                <w:szCs w:val="24"/>
              </w:rPr>
            </w:pPr>
            <w:r>
              <w:rPr>
                <w:rFonts w:hint="eastAsia" w:ascii="宋体" w:hAnsi="宋体" w:eastAsia="宋体" w:cs="宋体"/>
                <w:sz w:val="24"/>
                <w:szCs w:val="24"/>
                <w:lang w:bidi="ar"/>
              </w:rPr>
              <w:t>电话：</w:t>
            </w:r>
            <w:r>
              <w:rPr>
                <w:rFonts w:ascii="宋体" w:hAnsi="宋体" w:eastAsia="宋体" w:cs="宋体"/>
                <w:sz w:val="24"/>
                <w:szCs w:val="24"/>
                <w:u w:val="single"/>
                <w:lang w:bidi="ar"/>
              </w:rPr>
              <w:t>020-82918888</w:t>
            </w:r>
          </w:p>
        </w:tc>
      </w:tr>
      <w:tr w14:paraId="0C58E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CAF1F61">
            <w:pPr>
              <w:snapToGrid w:val="0"/>
              <w:jc w:val="center"/>
              <w:rPr>
                <w:rFonts w:ascii="宋体" w:hAnsi="宋体" w:eastAsia="宋体" w:cs="宋体"/>
                <w:sz w:val="24"/>
                <w:szCs w:val="24"/>
              </w:rPr>
            </w:pPr>
            <w:r>
              <w:rPr>
                <w:rFonts w:hint="eastAsia" w:ascii="宋体" w:hAnsi="宋体" w:eastAsia="宋体" w:cs="宋体"/>
                <w:sz w:val="24"/>
                <w:szCs w:val="24"/>
                <w:lang w:bidi="ar"/>
              </w:rPr>
              <w:t>1.1.3</w:t>
            </w:r>
          </w:p>
        </w:tc>
        <w:tc>
          <w:tcPr>
            <w:tcW w:w="1217" w:type="pct"/>
            <w:tcBorders>
              <w:top w:val="single" w:color="auto" w:sz="6" w:space="0"/>
              <w:left w:val="nil"/>
              <w:bottom w:val="single" w:color="auto" w:sz="6" w:space="0"/>
              <w:right w:val="single" w:color="auto" w:sz="6" w:space="0"/>
            </w:tcBorders>
            <w:shd w:val="clear" w:color="auto" w:fill="auto"/>
            <w:vAlign w:val="center"/>
          </w:tcPr>
          <w:p w14:paraId="637A3958">
            <w:pPr>
              <w:snapToGrid w:val="0"/>
              <w:jc w:val="center"/>
              <w:rPr>
                <w:rFonts w:ascii="宋体" w:hAnsi="宋体" w:eastAsia="宋体" w:cs="宋体"/>
                <w:sz w:val="24"/>
                <w:szCs w:val="24"/>
              </w:rPr>
            </w:pPr>
            <w:r>
              <w:rPr>
                <w:rFonts w:hint="eastAsia" w:ascii="宋体" w:hAnsi="宋体" w:eastAsia="宋体" w:cs="宋体"/>
                <w:sz w:val="24"/>
                <w:szCs w:val="24"/>
                <w:lang w:bidi="ar"/>
              </w:rPr>
              <w:t>招标代理机构</w:t>
            </w:r>
          </w:p>
        </w:tc>
        <w:tc>
          <w:tcPr>
            <w:tcW w:w="3279" w:type="pct"/>
            <w:tcBorders>
              <w:top w:val="single" w:color="auto" w:sz="6" w:space="0"/>
              <w:left w:val="nil"/>
              <w:bottom w:val="single" w:color="auto" w:sz="6" w:space="0"/>
              <w:right w:val="single" w:color="auto" w:sz="4" w:space="0"/>
            </w:tcBorders>
            <w:shd w:val="clear" w:color="auto" w:fill="auto"/>
            <w:vAlign w:val="center"/>
          </w:tcPr>
          <w:p w14:paraId="65373CBD">
            <w:pPr>
              <w:snapToGrid w:val="0"/>
              <w:rPr>
                <w:rFonts w:ascii="宋体" w:hAnsi="宋体" w:eastAsia="宋体" w:cs="宋体"/>
                <w:kern w:val="0"/>
                <w:sz w:val="24"/>
                <w:szCs w:val="24"/>
              </w:rPr>
            </w:pPr>
            <w:r>
              <w:rPr>
                <w:rFonts w:hint="eastAsia" w:ascii="宋体" w:hAnsi="宋体" w:eastAsia="宋体" w:cs="宋体"/>
                <w:sz w:val="24"/>
                <w:szCs w:val="24"/>
                <w:lang w:bidi="ar"/>
              </w:rPr>
              <w:t>名称：</w:t>
            </w:r>
            <w:r>
              <w:rPr>
                <w:rFonts w:hint="eastAsia" w:ascii="宋体" w:hAnsi="宋体" w:eastAsia="宋体" w:cs="宋体"/>
                <w:kern w:val="0"/>
                <w:sz w:val="24"/>
                <w:szCs w:val="24"/>
                <w:u w:val="single"/>
                <w:lang w:bidi="ar"/>
              </w:rPr>
              <w:t>广州市白云工程咨询管理有限公司</w:t>
            </w:r>
          </w:p>
          <w:p w14:paraId="7B9D1B7A">
            <w:pPr>
              <w:snapToGrid w:val="0"/>
              <w:rPr>
                <w:rFonts w:ascii="宋体" w:hAnsi="宋体" w:eastAsia="宋体" w:cs="宋体"/>
                <w:sz w:val="24"/>
                <w:szCs w:val="24"/>
              </w:rPr>
            </w:pPr>
            <w:r>
              <w:rPr>
                <w:rFonts w:hint="eastAsia" w:ascii="宋体" w:hAnsi="宋体" w:eastAsia="宋体" w:cs="宋体"/>
                <w:sz w:val="24"/>
                <w:szCs w:val="24"/>
                <w:lang w:bidi="ar"/>
              </w:rPr>
              <w:t>地址：</w:t>
            </w:r>
            <w:r>
              <w:rPr>
                <w:rFonts w:hint="eastAsia" w:ascii="宋体" w:hAnsi="宋体" w:eastAsia="宋体" w:cs="宋体"/>
                <w:sz w:val="24"/>
                <w:szCs w:val="24"/>
                <w:u w:val="single"/>
                <w:lang w:bidi="ar"/>
              </w:rPr>
              <w:t>广州市白云区齐富路88号C座501</w:t>
            </w:r>
          </w:p>
          <w:p w14:paraId="32569BED">
            <w:pPr>
              <w:rPr>
                <w:rFonts w:ascii="宋体" w:hAnsi="宋体" w:eastAsia="宋体" w:cs="宋体"/>
                <w:sz w:val="24"/>
                <w:szCs w:val="24"/>
                <w:u w:val="single"/>
              </w:rPr>
            </w:pPr>
            <w:r>
              <w:rPr>
                <w:rFonts w:hint="eastAsia" w:ascii="宋体" w:hAnsi="宋体" w:eastAsia="宋体" w:cs="宋体"/>
                <w:sz w:val="24"/>
                <w:szCs w:val="24"/>
                <w:lang w:bidi="ar"/>
              </w:rPr>
              <w:t>联系人：</w:t>
            </w:r>
            <w:r>
              <w:rPr>
                <w:rFonts w:hint="eastAsia" w:ascii="宋体" w:hAnsi="宋体" w:eastAsia="宋体" w:cs="宋体"/>
                <w:sz w:val="24"/>
                <w:szCs w:val="24"/>
                <w:u w:val="single"/>
                <w:lang w:val="en-US" w:eastAsia="zh-CN" w:bidi="ar"/>
              </w:rPr>
              <w:t>林</w:t>
            </w:r>
            <w:r>
              <w:rPr>
                <w:rFonts w:hint="eastAsia" w:ascii="宋体" w:hAnsi="宋体" w:eastAsia="宋体" w:cs="宋体"/>
                <w:sz w:val="24"/>
                <w:szCs w:val="24"/>
                <w:u w:val="single"/>
                <w:lang w:bidi="ar"/>
              </w:rPr>
              <w:t>工、肖工</w:t>
            </w:r>
          </w:p>
          <w:p w14:paraId="683FD2C6">
            <w:pPr>
              <w:snapToGrid w:val="0"/>
              <w:rPr>
                <w:rFonts w:ascii="宋体" w:hAnsi="宋体" w:eastAsia="宋体" w:cs="宋体"/>
                <w:sz w:val="24"/>
                <w:szCs w:val="24"/>
              </w:rPr>
            </w:pPr>
            <w:r>
              <w:rPr>
                <w:rFonts w:hint="eastAsia" w:ascii="宋体" w:hAnsi="宋体" w:eastAsia="宋体" w:cs="宋体"/>
                <w:sz w:val="24"/>
                <w:szCs w:val="24"/>
                <w:lang w:bidi="ar"/>
              </w:rPr>
              <w:t>电话：</w:t>
            </w:r>
            <w:r>
              <w:rPr>
                <w:rFonts w:ascii="宋体" w:hAnsi="宋体" w:eastAsia="宋体" w:cs="宋体"/>
                <w:sz w:val="24"/>
                <w:szCs w:val="24"/>
                <w:u w:val="single"/>
                <w:lang w:bidi="ar"/>
              </w:rPr>
              <w:t>020-35622940</w:t>
            </w:r>
          </w:p>
        </w:tc>
      </w:tr>
      <w:tr w14:paraId="3D2D5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165EE83">
            <w:pPr>
              <w:snapToGrid w:val="0"/>
              <w:jc w:val="center"/>
              <w:rPr>
                <w:rFonts w:ascii="宋体" w:hAnsi="宋体" w:eastAsia="宋体" w:cs="宋体"/>
                <w:sz w:val="24"/>
                <w:szCs w:val="24"/>
              </w:rPr>
            </w:pPr>
            <w:r>
              <w:rPr>
                <w:rFonts w:hint="eastAsia" w:ascii="宋体" w:hAnsi="宋体" w:eastAsia="宋体" w:cs="宋体"/>
                <w:sz w:val="24"/>
                <w:szCs w:val="24"/>
                <w:lang w:bidi="ar"/>
              </w:rPr>
              <w:t>1.1.4</w:t>
            </w:r>
          </w:p>
        </w:tc>
        <w:tc>
          <w:tcPr>
            <w:tcW w:w="1217" w:type="pct"/>
            <w:tcBorders>
              <w:top w:val="single" w:color="auto" w:sz="6" w:space="0"/>
              <w:left w:val="nil"/>
              <w:bottom w:val="single" w:color="auto" w:sz="6" w:space="0"/>
              <w:right w:val="single" w:color="auto" w:sz="6" w:space="0"/>
            </w:tcBorders>
            <w:shd w:val="clear" w:color="auto" w:fill="auto"/>
            <w:vAlign w:val="center"/>
          </w:tcPr>
          <w:p w14:paraId="28E38EDA">
            <w:pPr>
              <w:snapToGrid w:val="0"/>
              <w:jc w:val="center"/>
              <w:rPr>
                <w:rFonts w:ascii="宋体" w:hAnsi="宋体" w:eastAsia="宋体" w:cs="宋体"/>
                <w:sz w:val="24"/>
                <w:szCs w:val="24"/>
              </w:rPr>
            </w:pPr>
            <w:r>
              <w:rPr>
                <w:rFonts w:hint="eastAsia" w:ascii="宋体" w:hAnsi="宋体" w:eastAsia="宋体" w:cs="宋体"/>
                <w:sz w:val="24"/>
                <w:szCs w:val="24"/>
                <w:lang w:bidi="ar"/>
              </w:rPr>
              <w:t>招标项目名称</w:t>
            </w:r>
          </w:p>
        </w:tc>
        <w:tc>
          <w:tcPr>
            <w:tcW w:w="3279" w:type="pct"/>
            <w:tcBorders>
              <w:top w:val="single" w:color="auto" w:sz="6" w:space="0"/>
              <w:left w:val="nil"/>
              <w:bottom w:val="single" w:color="auto" w:sz="6" w:space="0"/>
              <w:right w:val="single" w:color="auto" w:sz="4" w:space="0"/>
            </w:tcBorders>
            <w:shd w:val="clear" w:color="auto" w:fill="auto"/>
            <w:vAlign w:val="center"/>
          </w:tcPr>
          <w:p w14:paraId="3C067883">
            <w:pPr>
              <w:snapToGrid w:val="0"/>
              <w:rPr>
                <w:rFonts w:ascii="宋体" w:hAnsi="宋体" w:eastAsia="宋体" w:cs="宋体"/>
                <w:sz w:val="24"/>
                <w:szCs w:val="24"/>
                <w:u w:val="single"/>
              </w:rPr>
            </w:pPr>
            <w:r>
              <w:rPr>
                <w:rFonts w:hint="eastAsia" w:ascii="宋体" w:hAnsi="宋体" w:eastAsia="宋体" w:cs="宋体"/>
                <w:sz w:val="24"/>
                <w:szCs w:val="24"/>
                <w:u w:val="none"/>
              </w:rPr>
              <w:t>广州市白云区黄边村更新改造项目配套市政道路及品质提升项目监理服务</w:t>
            </w:r>
          </w:p>
        </w:tc>
      </w:tr>
      <w:tr w14:paraId="63B2A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532AFC4">
            <w:pPr>
              <w:snapToGrid w:val="0"/>
              <w:jc w:val="center"/>
              <w:rPr>
                <w:rFonts w:ascii="宋体" w:hAnsi="宋体" w:eastAsia="宋体" w:cs="宋体"/>
                <w:sz w:val="24"/>
                <w:szCs w:val="24"/>
              </w:rPr>
            </w:pPr>
            <w:r>
              <w:rPr>
                <w:rFonts w:hint="eastAsia" w:ascii="宋体" w:hAnsi="宋体" w:eastAsia="宋体" w:cs="宋体"/>
                <w:sz w:val="24"/>
                <w:szCs w:val="24"/>
                <w:lang w:bidi="ar"/>
              </w:rPr>
              <w:t>1.1.5</w:t>
            </w:r>
          </w:p>
        </w:tc>
        <w:tc>
          <w:tcPr>
            <w:tcW w:w="1217" w:type="pct"/>
            <w:tcBorders>
              <w:top w:val="single" w:color="auto" w:sz="6" w:space="0"/>
              <w:left w:val="nil"/>
              <w:bottom w:val="single" w:color="auto" w:sz="6" w:space="0"/>
              <w:right w:val="single" w:color="auto" w:sz="6" w:space="0"/>
            </w:tcBorders>
            <w:shd w:val="clear" w:color="auto" w:fill="auto"/>
            <w:vAlign w:val="center"/>
          </w:tcPr>
          <w:p w14:paraId="09D62253">
            <w:pPr>
              <w:snapToGrid w:val="0"/>
              <w:jc w:val="center"/>
              <w:rPr>
                <w:rFonts w:ascii="宋体" w:hAnsi="宋体" w:eastAsia="宋体" w:cs="宋体"/>
                <w:sz w:val="24"/>
                <w:szCs w:val="24"/>
              </w:rPr>
            </w:pPr>
            <w:r>
              <w:rPr>
                <w:rFonts w:hint="eastAsia" w:ascii="宋体" w:hAnsi="宋体" w:eastAsia="宋体" w:cs="宋体"/>
                <w:sz w:val="24"/>
                <w:szCs w:val="24"/>
                <w:lang w:bidi="ar"/>
              </w:rPr>
              <w:t>项目建设地点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1709EE67">
            <w:pPr>
              <w:snapToGrid w:val="0"/>
              <w:rPr>
                <w:rFonts w:ascii="宋体" w:hAnsi="宋体" w:eastAsia="宋体" w:cs="宋体"/>
                <w:sz w:val="24"/>
                <w:szCs w:val="24"/>
              </w:rPr>
            </w:pPr>
            <w:r>
              <w:rPr>
                <w:rFonts w:hint="eastAsia" w:ascii="宋体" w:hAnsi="宋体" w:eastAsia="宋体" w:cs="宋体"/>
                <w:sz w:val="24"/>
                <w:szCs w:val="24"/>
                <w:lang w:bidi="ar"/>
              </w:rPr>
              <w:t>详见招标公告</w:t>
            </w:r>
          </w:p>
        </w:tc>
      </w:tr>
      <w:tr w14:paraId="3A2C1A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6FAEAD8">
            <w:pPr>
              <w:snapToGrid w:val="0"/>
              <w:jc w:val="center"/>
              <w:rPr>
                <w:rFonts w:ascii="宋体" w:hAnsi="宋体" w:eastAsia="宋体" w:cs="宋体"/>
                <w:sz w:val="24"/>
                <w:szCs w:val="24"/>
              </w:rPr>
            </w:pPr>
            <w:r>
              <w:rPr>
                <w:rFonts w:hint="eastAsia" w:ascii="宋体" w:hAnsi="宋体" w:eastAsia="宋体" w:cs="宋体"/>
                <w:sz w:val="24"/>
                <w:szCs w:val="24"/>
                <w:lang w:bidi="ar"/>
              </w:rPr>
              <w:t>1.1.6</w:t>
            </w:r>
          </w:p>
        </w:tc>
        <w:tc>
          <w:tcPr>
            <w:tcW w:w="1217" w:type="pct"/>
            <w:tcBorders>
              <w:top w:val="single" w:color="auto" w:sz="6" w:space="0"/>
              <w:left w:val="nil"/>
              <w:bottom w:val="single" w:color="auto" w:sz="6" w:space="0"/>
              <w:right w:val="single" w:color="auto" w:sz="6" w:space="0"/>
            </w:tcBorders>
            <w:shd w:val="clear" w:color="auto" w:fill="auto"/>
            <w:vAlign w:val="center"/>
          </w:tcPr>
          <w:p w14:paraId="7988250D">
            <w:pPr>
              <w:snapToGrid w:val="0"/>
              <w:jc w:val="center"/>
              <w:rPr>
                <w:rFonts w:ascii="宋体" w:hAnsi="宋体" w:eastAsia="宋体" w:cs="宋体"/>
                <w:sz w:val="24"/>
                <w:szCs w:val="24"/>
              </w:rPr>
            </w:pPr>
            <w:r>
              <w:rPr>
                <w:rFonts w:hint="eastAsia" w:ascii="宋体" w:hAnsi="宋体" w:eastAsia="宋体" w:cs="宋体"/>
                <w:sz w:val="24"/>
                <w:szCs w:val="24"/>
                <w:lang w:bidi="ar"/>
              </w:rPr>
              <w:t>项目建设规模</w:t>
            </w:r>
          </w:p>
        </w:tc>
        <w:tc>
          <w:tcPr>
            <w:tcW w:w="3279" w:type="pct"/>
            <w:tcBorders>
              <w:top w:val="single" w:color="auto" w:sz="6" w:space="0"/>
              <w:left w:val="nil"/>
              <w:bottom w:val="single" w:color="auto" w:sz="6" w:space="0"/>
              <w:right w:val="single" w:color="auto" w:sz="4" w:space="0"/>
            </w:tcBorders>
            <w:shd w:val="clear" w:color="auto" w:fill="auto"/>
            <w:vAlign w:val="center"/>
          </w:tcPr>
          <w:p w14:paraId="748292BB">
            <w:pPr>
              <w:snapToGrid w:val="0"/>
              <w:rPr>
                <w:rFonts w:ascii="宋体" w:hAnsi="宋体" w:eastAsia="宋体" w:cs="宋体"/>
                <w:sz w:val="24"/>
                <w:szCs w:val="24"/>
              </w:rPr>
            </w:pPr>
            <w:r>
              <w:rPr>
                <w:rFonts w:hint="eastAsia" w:ascii="宋体" w:hAnsi="宋体" w:eastAsia="宋体" w:cs="宋体"/>
                <w:sz w:val="24"/>
                <w:szCs w:val="24"/>
                <w:lang w:bidi="ar"/>
              </w:rPr>
              <w:t>详见招标公告</w:t>
            </w:r>
          </w:p>
        </w:tc>
      </w:tr>
      <w:tr w14:paraId="2425F3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E6EAD3B">
            <w:pPr>
              <w:snapToGrid w:val="0"/>
              <w:jc w:val="center"/>
              <w:rPr>
                <w:rFonts w:ascii="宋体" w:hAnsi="宋体" w:eastAsia="宋体" w:cs="宋体"/>
                <w:sz w:val="24"/>
                <w:szCs w:val="24"/>
              </w:rPr>
            </w:pPr>
            <w:r>
              <w:rPr>
                <w:rFonts w:hint="eastAsia" w:ascii="宋体" w:hAnsi="宋体" w:eastAsia="宋体" w:cs="宋体"/>
                <w:sz w:val="24"/>
                <w:szCs w:val="24"/>
                <w:lang w:bidi="ar"/>
              </w:rPr>
              <w:t>1.1.7</w:t>
            </w:r>
          </w:p>
        </w:tc>
        <w:tc>
          <w:tcPr>
            <w:tcW w:w="1217" w:type="pct"/>
            <w:tcBorders>
              <w:top w:val="single" w:color="auto" w:sz="6" w:space="0"/>
              <w:left w:val="nil"/>
              <w:bottom w:val="single" w:color="auto" w:sz="6" w:space="0"/>
              <w:right w:val="single" w:color="auto" w:sz="6" w:space="0"/>
            </w:tcBorders>
            <w:shd w:val="clear" w:color="auto" w:fill="auto"/>
            <w:vAlign w:val="center"/>
          </w:tcPr>
          <w:p w14:paraId="3E58C661">
            <w:pPr>
              <w:snapToGrid w:val="0"/>
              <w:jc w:val="center"/>
              <w:rPr>
                <w:rFonts w:ascii="宋体" w:hAnsi="宋体" w:eastAsia="宋体" w:cs="宋体"/>
                <w:sz w:val="24"/>
                <w:szCs w:val="24"/>
              </w:rPr>
            </w:pPr>
            <w:r>
              <w:rPr>
                <w:rFonts w:hint="eastAsia" w:ascii="宋体" w:hAnsi="宋体" w:eastAsia="宋体" w:cs="宋体"/>
                <w:sz w:val="24"/>
                <w:szCs w:val="24"/>
                <w:lang w:bidi="ar"/>
              </w:rPr>
              <w:t>工程项目施工预计开工日期和建设周期</w:t>
            </w:r>
          </w:p>
        </w:tc>
        <w:tc>
          <w:tcPr>
            <w:tcW w:w="3279" w:type="pct"/>
            <w:tcBorders>
              <w:top w:val="single" w:color="auto" w:sz="6" w:space="0"/>
              <w:left w:val="nil"/>
              <w:bottom w:val="single" w:color="auto" w:sz="6" w:space="0"/>
              <w:right w:val="single" w:color="auto" w:sz="4" w:space="0"/>
            </w:tcBorders>
            <w:shd w:val="clear" w:color="auto" w:fill="auto"/>
            <w:vAlign w:val="center"/>
          </w:tcPr>
          <w:p w14:paraId="3DD45CEE">
            <w:pPr>
              <w:snapToGrid w:val="0"/>
              <w:rPr>
                <w:rFonts w:ascii="宋体" w:hAnsi="宋体" w:eastAsia="宋体" w:cs="宋体"/>
                <w:sz w:val="24"/>
                <w:szCs w:val="24"/>
              </w:rPr>
            </w:pPr>
            <w:r>
              <w:rPr>
                <w:rFonts w:hint="eastAsia" w:ascii="宋体" w:hAnsi="宋体" w:eastAsia="宋体" w:cs="宋体"/>
                <w:sz w:val="24"/>
                <w:szCs w:val="24"/>
              </w:rPr>
              <w:t>工程项目预计开工日期：开工时间以招标人通知为准。</w:t>
            </w:r>
          </w:p>
          <w:p w14:paraId="2FD49D0D">
            <w:pPr>
              <w:snapToGrid w:val="0"/>
              <w:rPr>
                <w:rFonts w:ascii="宋体" w:hAnsi="宋体" w:eastAsia="宋体" w:cs="宋体"/>
                <w:sz w:val="24"/>
                <w:szCs w:val="24"/>
              </w:rPr>
            </w:pPr>
            <w:r>
              <w:rPr>
                <w:rFonts w:hint="eastAsia" w:ascii="宋体" w:hAnsi="宋体" w:eastAsia="宋体" w:cs="宋体"/>
                <w:sz w:val="24"/>
                <w:szCs w:val="24"/>
              </w:rPr>
              <w:t>建设周期：以招标人通知为准。</w:t>
            </w:r>
          </w:p>
        </w:tc>
      </w:tr>
      <w:tr w14:paraId="3BE274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DC77E96">
            <w:pPr>
              <w:snapToGrid w:val="0"/>
              <w:jc w:val="center"/>
              <w:rPr>
                <w:rFonts w:ascii="宋体" w:hAnsi="宋体" w:eastAsia="宋体" w:cs="宋体"/>
                <w:sz w:val="24"/>
                <w:szCs w:val="24"/>
              </w:rPr>
            </w:pPr>
            <w:r>
              <w:rPr>
                <w:rFonts w:hint="eastAsia" w:ascii="宋体" w:hAnsi="宋体" w:eastAsia="宋体" w:cs="宋体"/>
                <w:sz w:val="24"/>
                <w:szCs w:val="24"/>
                <w:lang w:bidi="ar"/>
              </w:rPr>
              <w:t>1.1.8</w:t>
            </w:r>
          </w:p>
        </w:tc>
        <w:tc>
          <w:tcPr>
            <w:tcW w:w="1217" w:type="pct"/>
            <w:tcBorders>
              <w:top w:val="single" w:color="auto" w:sz="6" w:space="0"/>
              <w:left w:val="nil"/>
              <w:bottom w:val="single" w:color="auto" w:sz="6" w:space="0"/>
              <w:right w:val="single" w:color="auto" w:sz="6" w:space="0"/>
            </w:tcBorders>
            <w:shd w:val="clear" w:color="auto" w:fill="auto"/>
            <w:vAlign w:val="center"/>
          </w:tcPr>
          <w:p w14:paraId="007214FA">
            <w:pPr>
              <w:snapToGrid w:val="0"/>
              <w:jc w:val="center"/>
              <w:rPr>
                <w:rFonts w:ascii="宋体" w:hAnsi="宋体" w:eastAsia="宋体" w:cs="宋体"/>
                <w:sz w:val="24"/>
                <w:szCs w:val="24"/>
              </w:rPr>
            </w:pPr>
            <w:r>
              <w:rPr>
                <w:rFonts w:hint="eastAsia" w:ascii="宋体" w:hAnsi="宋体" w:eastAsia="宋体" w:cs="宋体"/>
                <w:sz w:val="24"/>
                <w:szCs w:val="24"/>
                <w:lang w:bidi="ar"/>
              </w:rPr>
              <w:t>建筑安装工程费/工程概算</w:t>
            </w:r>
          </w:p>
        </w:tc>
        <w:tc>
          <w:tcPr>
            <w:tcW w:w="3279" w:type="pct"/>
            <w:tcBorders>
              <w:top w:val="single" w:color="auto" w:sz="6" w:space="0"/>
              <w:left w:val="nil"/>
              <w:bottom w:val="single" w:color="auto" w:sz="6" w:space="0"/>
              <w:right w:val="single" w:color="auto" w:sz="4" w:space="0"/>
            </w:tcBorders>
            <w:shd w:val="clear" w:color="auto" w:fill="auto"/>
            <w:vAlign w:val="center"/>
          </w:tcPr>
          <w:p w14:paraId="55920924">
            <w:pPr>
              <w:snapToGrid w:val="0"/>
              <w:rPr>
                <w:rFonts w:ascii="宋体" w:hAnsi="宋体" w:eastAsia="宋体" w:cs="宋体"/>
                <w:sz w:val="24"/>
                <w:szCs w:val="24"/>
              </w:rPr>
            </w:pPr>
            <w:r>
              <w:rPr>
                <w:rFonts w:hint="eastAsia" w:ascii="宋体" w:hAnsi="宋体" w:eastAsia="宋体" w:cs="宋体"/>
                <w:sz w:val="24"/>
                <w:szCs w:val="24"/>
                <w:lang w:bidi="ar"/>
              </w:rPr>
              <w:t>详见招标公告</w:t>
            </w:r>
          </w:p>
        </w:tc>
      </w:tr>
      <w:tr w14:paraId="1F6FB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664B154">
            <w:pPr>
              <w:snapToGrid w:val="0"/>
              <w:jc w:val="center"/>
              <w:rPr>
                <w:rFonts w:ascii="宋体" w:hAnsi="宋体" w:eastAsia="宋体" w:cs="宋体"/>
                <w:sz w:val="24"/>
                <w:szCs w:val="24"/>
              </w:rPr>
            </w:pPr>
            <w:r>
              <w:rPr>
                <w:rFonts w:hint="eastAsia" w:ascii="宋体" w:hAnsi="宋体" w:eastAsia="宋体" w:cs="宋体"/>
                <w:sz w:val="24"/>
                <w:szCs w:val="24"/>
                <w:lang w:bidi="ar"/>
              </w:rPr>
              <w:t>1.2.1</w:t>
            </w:r>
          </w:p>
        </w:tc>
        <w:tc>
          <w:tcPr>
            <w:tcW w:w="1217" w:type="pct"/>
            <w:tcBorders>
              <w:top w:val="single" w:color="auto" w:sz="6" w:space="0"/>
              <w:left w:val="nil"/>
              <w:bottom w:val="single" w:color="auto" w:sz="6" w:space="0"/>
              <w:right w:val="single" w:color="auto" w:sz="6" w:space="0"/>
            </w:tcBorders>
            <w:shd w:val="clear" w:color="auto" w:fill="auto"/>
            <w:vAlign w:val="center"/>
          </w:tcPr>
          <w:p w14:paraId="6A67B0E2">
            <w:pPr>
              <w:snapToGrid w:val="0"/>
              <w:jc w:val="center"/>
              <w:rPr>
                <w:rFonts w:ascii="宋体" w:hAnsi="宋体" w:eastAsia="宋体" w:cs="宋体"/>
                <w:sz w:val="24"/>
                <w:szCs w:val="24"/>
              </w:rPr>
            </w:pPr>
            <w:r>
              <w:rPr>
                <w:rFonts w:hint="eastAsia" w:ascii="宋体" w:hAnsi="宋体" w:eastAsia="宋体" w:cs="宋体"/>
                <w:sz w:val="24"/>
                <w:szCs w:val="24"/>
                <w:lang w:bidi="ar"/>
              </w:rPr>
              <w:t>资金来源及比例</w:t>
            </w:r>
          </w:p>
        </w:tc>
        <w:tc>
          <w:tcPr>
            <w:tcW w:w="3279" w:type="pct"/>
            <w:tcBorders>
              <w:top w:val="single" w:color="auto" w:sz="6" w:space="0"/>
              <w:left w:val="nil"/>
              <w:bottom w:val="single" w:color="auto" w:sz="6" w:space="0"/>
              <w:right w:val="single" w:color="auto" w:sz="4" w:space="0"/>
            </w:tcBorders>
            <w:shd w:val="clear" w:color="auto" w:fill="auto"/>
            <w:vAlign w:val="center"/>
          </w:tcPr>
          <w:p w14:paraId="25D2DC4C">
            <w:pPr>
              <w:snapToGrid w:val="0"/>
              <w:rPr>
                <w:rFonts w:ascii="宋体" w:hAnsi="宋体" w:eastAsia="宋体" w:cs="宋体"/>
                <w:sz w:val="24"/>
                <w:szCs w:val="24"/>
              </w:rPr>
            </w:pPr>
            <w:r>
              <w:rPr>
                <w:rFonts w:hint="eastAsia" w:ascii="宋体" w:hAnsi="宋体" w:eastAsia="宋体" w:cs="宋体"/>
                <w:sz w:val="24"/>
                <w:szCs w:val="24"/>
              </w:rPr>
              <w:t>详见招标公告</w:t>
            </w:r>
          </w:p>
        </w:tc>
      </w:tr>
      <w:tr w14:paraId="095C4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9DDFAA3">
            <w:pPr>
              <w:snapToGrid w:val="0"/>
              <w:jc w:val="center"/>
              <w:rPr>
                <w:rFonts w:ascii="宋体" w:hAnsi="宋体" w:eastAsia="宋体" w:cs="宋体"/>
                <w:sz w:val="24"/>
                <w:szCs w:val="24"/>
              </w:rPr>
            </w:pPr>
            <w:r>
              <w:rPr>
                <w:rFonts w:hint="eastAsia" w:ascii="宋体" w:hAnsi="宋体" w:eastAsia="宋体" w:cs="宋体"/>
                <w:sz w:val="24"/>
                <w:szCs w:val="24"/>
                <w:lang w:bidi="ar"/>
              </w:rPr>
              <w:t>1.2.2</w:t>
            </w:r>
          </w:p>
        </w:tc>
        <w:tc>
          <w:tcPr>
            <w:tcW w:w="1217" w:type="pct"/>
            <w:tcBorders>
              <w:top w:val="single" w:color="auto" w:sz="6" w:space="0"/>
              <w:left w:val="nil"/>
              <w:bottom w:val="single" w:color="auto" w:sz="6" w:space="0"/>
              <w:right w:val="single" w:color="auto" w:sz="6" w:space="0"/>
            </w:tcBorders>
            <w:shd w:val="clear" w:color="auto" w:fill="auto"/>
            <w:vAlign w:val="center"/>
          </w:tcPr>
          <w:p w14:paraId="41357597">
            <w:pPr>
              <w:snapToGrid w:val="0"/>
              <w:jc w:val="center"/>
              <w:rPr>
                <w:rFonts w:ascii="宋体" w:hAnsi="宋体" w:eastAsia="宋体" w:cs="宋体"/>
                <w:sz w:val="24"/>
                <w:szCs w:val="24"/>
              </w:rPr>
            </w:pPr>
            <w:r>
              <w:rPr>
                <w:rFonts w:hint="eastAsia" w:ascii="宋体" w:hAnsi="宋体" w:eastAsia="宋体" w:cs="宋体"/>
                <w:sz w:val="24"/>
                <w:szCs w:val="24"/>
                <w:lang w:bidi="ar"/>
              </w:rPr>
              <w:t>资金落实情况</w:t>
            </w:r>
          </w:p>
        </w:tc>
        <w:tc>
          <w:tcPr>
            <w:tcW w:w="3279" w:type="pct"/>
            <w:tcBorders>
              <w:top w:val="single" w:color="auto" w:sz="6" w:space="0"/>
              <w:left w:val="nil"/>
              <w:bottom w:val="single" w:color="auto" w:sz="6" w:space="0"/>
              <w:right w:val="single" w:color="auto" w:sz="4" w:space="0"/>
            </w:tcBorders>
            <w:shd w:val="clear" w:color="auto" w:fill="auto"/>
            <w:vAlign w:val="center"/>
          </w:tcPr>
          <w:p w14:paraId="64C9DD08">
            <w:pPr>
              <w:snapToGrid w:val="0"/>
              <w:rPr>
                <w:rFonts w:ascii="宋体" w:hAnsi="宋体" w:eastAsia="宋体" w:cs="宋体"/>
                <w:sz w:val="24"/>
                <w:szCs w:val="24"/>
              </w:rPr>
            </w:pPr>
            <w:r>
              <w:rPr>
                <w:rFonts w:hint="eastAsia" w:ascii="宋体" w:hAnsi="宋体" w:eastAsia="宋体" w:cs="宋体"/>
                <w:sz w:val="24"/>
                <w:szCs w:val="24"/>
                <w:lang w:bidi="ar"/>
              </w:rPr>
              <w:t>已落实</w:t>
            </w:r>
          </w:p>
        </w:tc>
      </w:tr>
      <w:tr w14:paraId="4556B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C4B3442">
            <w:pPr>
              <w:snapToGrid w:val="0"/>
              <w:jc w:val="center"/>
              <w:rPr>
                <w:rFonts w:ascii="宋体" w:hAnsi="宋体" w:eastAsia="宋体" w:cs="宋体"/>
                <w:sz w:val="24"/>
                <w:szCs w:val="24"/>
              </w:rPr>
            </w:pPr>
            <w:r>
              <w:rPr>
                <w:rFonts w:hint="eastAsia" w:ascii="宋体" w:hAnsi="宋体" w:eastAsia="宋体" w:cs="宋体"/>
                <w:sz w:val="24"/>
                <w:szCs w:val="24"/>
                <w:lang w:bidi="ar"/>
              </w:rPr>
              <w:t>1.3.1</w:t>
            </w:r>
          </w:p>
        </w:tc>
        <w:tc>
          <w:tcPr>
            <w:tcW w:w="1217" w:type="pct"/>
            <w:tcBorders>
              <w:top w:val="single" w:color="auto" w:sz="6" w:space="0"/>
              <w:left w:val="nil"/>
              <w:bottom w:val="single" w:color="auto" w:sz="6" w:space="0"/>
              <w:right w:val="single" w:color="auto" w:sz="6" w:space="0"/>
            </w:tcBorders>
            <w:shd w:val="clear" w:color="auto" w:fill="auto"/>
            <w:vAlign w:val="center"/>
          </w:tcPr>
          <w:p w14:paraId="546C38CC">
            <w:pPr>
              <w:snapToGrid w:val="0"/>
              <w:jc w:val="center"/>
              <w:rPr>
                <w:rFonts w:ascii="宋体" w:hAnsi="宋体" w:eastAsia="宋体" w:cs="宋体"/>
                <w:sz w:val="24"/>
                <w:szCs w:val="24"/>
              </w:rPr>
            </w:pPr>
            <w:r>
              <w:rPr>
                <w:rFonts w:hint="eastAsia" w:ascii="宋体" w:hAnsi="宋体" w:eastAsia="宋体" w:cs="宋体"/>
                <w:sz w:val="24"/>
                <w:szCs w:val="24"/>
                <w:lang w:bidi="ar"/>
              </w:rPr>
              <w:t>招标范围</w:t>
            </w:r>
          </w:p>
        </w:tc>
        <w:tc>
          <w:tcPr>
            <w:tcW w:w="3279" w:type="pct"/>
            <w:tcBorders>
              <w:top w:val="single" w:color="auto" w:sz="6" w:space="0"/>
              <w:left w:val="nil"/>
              <w:bottom w:val="single" w:color="auto" w:sz="6" w:space="0"/>
              <w:right w:val="single" w:color="auto" w:sz="4" w:space="0"/>
            </w:tcBorders>
            <w:shd w:val="clear" w:color="auto" w:fill="auto"/>
            <w:vAlign w:val="center"/>
          </w:tcPr>
          <w:p w14:paraId="6DB4F972">
            <w:pPr>
              <w:snapToGrid w:val="0"/>
              <w:rPr>
                <w:rFonts w:ascii="宋体" w:hAnsi="宋体" w:eastAsia="宋体" w:cs="宋体"/>
                <w:sz w:val="24"/>
                <w:szCs w:val="24"/>
              </w:rPr>
            </w:pPr>
            <w:r>
              <w:rPr>
                <w:rFonts w:hint="eastAsia" w:ascii="宋体" w:hAnsi="宋体" w:eastAsia="宋体" w:cs="宋体"/>
                <w:sz w:val="24"/>
                <w:szCs w:val="24"/>
                <w:lang w:bidi="ar"/>
              </w:rPr>
              <w:t>详见招标公告</w:t>
            </w:r>
          </w:p>
        </w:tc>
      </w:tr>
      <w:tr w14:paraId="5E76B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CE955A2">
            <w:pPr>
              <w:snapToGrid w:val="0"/>
              <w:jc w:val="center"/>
              <w:rPr>
                <w:rFonts w:ascii="宋体" w:hAnsi="宋体" w:eastAsia="宋体" w:cs="宋体"/>
                <w:sz w:val="24"/>
                <w:szCs w:val="24"/>
              </w:rPr>
            </w:pPr>
            <w:r>
              <w:rPr>
                <w:rFonts w:hint="eastAsia" w:ascii="宋体" w:hAnsi="宋体" w:eastAsia="宋体" w:cs="宋体"/>
                <w:sz w:val="24"/>
                <w:szCs w:val="24"/>
                <w:lang w:bidi="ar"/>
              </w:rPr>
              <w:t>1.3.2</w:t>
            </w:r>
          </w:p>
        </w:tc>
        <w:tc>
          <w:tcPr>
            <w:tcW w:w="1217" w:type="pct"/>
            <w:tcBorders>
              <w:top w:val="single" w:color="auto" w:sz="6" w:space="0"/>
              <w:left w:val="nil"/>
              <w:bottom w:val="single" w:color="auto" w:sz="6" w:space="0"/>
              <w:right w:val="single" w:color="auto" w:sz="6" w:space="0"/>
            </w:tcBorders>
            <w:shd w:val="clear" w:color="auto" w:fill="auto"/>
            <w:vAlign w:val="center"/>
          </w:tcPr>
          <w:p w14:paraId="6BC020DD">
            <w:pPr>
              <w:snapToGrid w:val="0"/>
              <w:jc w:val="center"/>
              <w:rPr>
                <w:rFonts w:ascii="宋体" w:hAnsi="宋体" w:eastAsia="宋体" w:cs="宋体"/>
                <w:sz w:val="24"/>
                <w:szCs w:val="24"/>
              </w:rPr>
            </w:pPr>
            <w:r>
              <w:rPr>
                <w:rFonts w:hint="eastAsia" w:ascii="宋体" w:hAnsi="宋体" w:eastAsia="宋体" w:cs="宋体"/>
                <w:sz w:val="24"/>
                <w:szCs w:val="24"/>
                <w:lang w:bidi="ar"/>
              </w:rPr>
              <w:t>监理服务期限</w:t>
            </w:r>
          </w:p>
        </w:tc>
        <w:tc>
          <w:tcPr>
            <w:tcW w:w="3279" w:type="pct"/>
            <w:tcBorders>
              <w:top w:val="single" w:color="auto" w:sz="6" w:space="0"/>
              <w:left w:val="nil"/>
              <w:bottom w:val="single" w:color="auto" w:sz="6" w:space="0"/>
              <w:right w:val="single" w:color="auto" w:sz="4" w:space="0"/>
            </w:tcBorders>
            <w:shd w:val="clear" w:color="auto" w:fill="auto"/>
            <w:vAlign w:val="center"/>
          </w:tcPr>
          <w:p w14:paraId="31A2A7F7">
            <w:pPr>
              <w:snapToGrid w:val="0"/>
              <w:rPr>
                <w:rFonts w:ascii="宋体" w:hAnsi="宋体" w:eastAsia="宋体" w:cs="宋体"/>
                <w:sz w:val="24"/>
                <w:szCs w:val="24"/>
              </w:rPr>
            </w:pPr>
            <w:r>
              <w:rPr>
                <w:rFonts w:hint="eastAsia" w:ascii="宋体" w:hAnsi="宋体" w:eastAsia="宋体" w:cs="宋体"/>
                <w:sz w:val="24"/>
                <w:szCs w:val="24"/>
                <w:lang w:bidi="ar"/>
              </w:rPr>
              <w:t>详见招标公告</w:t>
            </w:r>
          </w:p>
        </w:tc>
      </w:tr>
      <w:tr w14:paraId="79E82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53027AC">
            <w:pPr>
              <w:snapToGrid w:val="0"/>
              <w:jc w:val="center"/>
              <w:rPr>
                <w:rFonts w:ascii="宋体" w:hAnsi="宋体" w:eastAsia="宋体" w:cs="宋体"/>
                <w:sz w:val="24"/>
                <w:szCs w:val="24"/>
              </w:rPr>
            </w:pPr>
            <w:r>
              <w:rPr>
                <w:rFonts w:hint="eastAsia" w:ascii="宋体" w:hAnsi="宋体" w:eastAsia="宋体" w:cs="宋体"/>
                <w:sz w:val="24"/>
                <w:szCs w:val="24"/>
                <w:lang w:bidi="ar"/>
              </w:rPr>
              <w:t>1.3.3</w:t>
            </w:r>
          </w:p>
        </w:tc>
        <w:tc>
          <w:tcPr>
            <w:tcW w:w="1217" w:type="pct"/>
            <w:tcBorders>
              <w:top w:val="single" w:color="auto" w:sz="6" w:space="0"/>
              <w:left w:val="nil"/>
              <w:bottom w:val="single" w:color="auto" w:sz="6" w:space="0"/>
              <w:right w:val="single" w:color="auto" w:sz="6" w:space="0"/>
            </w:tcBorders>
            <w:shd w:val="clear" w:color="auto" w:fill="auto"/>
            <w:vAlign w:val="center"/>
          </w:tcPr>
          <w:p w14:paraId="32BC2339">
            <w:pPr>
              <w:snapToGrid w:val="0"/>
              <w:jc w:val="center"/>
              <w:rPr>
                <w:rFonts w:ascii="宋体" w:hAnsi="宋体" w:eastAsia="宋体" w:cs="宋体"/>
                <w:sz w:val="24"/>
                <w:szCs w:val="24"/>
              </w:rPr>
            </w:pPr>
            <w:r>
              <w:rPr>
                <w:rFonts w:hint="eastAsia" w:ascii="宋体" w:hAnsi="宋体" w:eastAsia="宋体" w:cs="宋体"/>
                <w:sz w:val="24"/>
                <w:szCs w:val="24"/>
                <w:lang w:bidi="ar"/>
              </w:rPr>
              <w:t>质量标准</w:t>
            </w:r>
          </w:p>
        </w:tc>
        <w:tc>
          <w:tcPr>
            <w:tcW w:w="3279" w:type="pct"/>
            <w:tcBorders>
              <w:top w:val="single" w:color="auto" w:sz="6" w:space="0"/>
              <w:left w:val="nil"/>
              <w:bottom w:val="single" w:color="auto" w:sz="6" w:space="0"/>
              <w:right w:val="single" w:color="auto" w:sz="4" w:space="0"/>
            </w:tcBorders>
            <w:shd w:val="clear" w:color="auto" w:fill="auto"/>
            <w:vAlign w:val="center"/>
          </w:tcPr>
          <w:p w14:paraId="045922B6">
            <w:pPr>
              <w:pStyle w:val="28"/>
              <w:widowControl/>
              <w:autoSpaceDE/>
              <w:autoSpaceDN/>
              <w:snapToGrid w:val="0"/>
              <w:spacing w:after="0" w:line="240" w:lineRule="auto"/>
              <w:ind w:firstLine="0"/>
              <w:rPr>
                <w:rFonts w:ascii="宋体" w:hAnsi="宋体" w:cs="宋体"/>
                <w:color w:val="auto"/>
                <w:kern w:val="2"/>
                <w:sz w:val="24"/>
                <w:szCs w:val="24"/>
              </w:rPr>
            </w:pPr>
            <w:r>
              <w:rPr>
                <w:rFonts w:hint="eastAsia" w:ascii="宋体" w:hAnsi="宋体" w:cs="宋体"/>
                <w:color w:val="auto"/>
                <w:kern w:val="2"/>
                <w:sz w:val="24"/>
                <w:szCs w:val="24"/>
                <w:u w:val="single"/>
              </w:rPr>
              <w:t>合格</w:t>
            </w:r>
            <w:r>
              <w:rPr>
                <w:rFonts w:hint="eastAsia" w:ascii="宋体" w:hAnsi="宋体" w:cs="宋体"/>
                <w:color w:val="auto"/>
                <w:kern w:val="2"/>
                <w:sz w:val="24"/>
                <w:szCs w:val="24"/>
              </w:rPr>
              <w:t>。</w:t>
            </w:r>
          </w:p>
        </w:tc>
      </w:tr>
      <w:tr w14:paraId="54B33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91CAD2E">
            <w:pPr>
              <w:snapToGrid w:val="0"/>
              <w:jc w:val="center"/>
              <w:rPr>
                <w:rFonts w:ascii="宋体" w:hAnsi="宋体" w:eastAsia="宋体" w:cs="宋体"/>
                <w:sz w:val="24"/>
                <w:szCs w:val="24"/>
              </w:rPr>
            </w:pPr>
            <w:r>
              <w:rPr>
                <w:rFonts w:hint="eastAsia" w:ascii="宋体" w:hAnsi="宋体" w:eastAsia="宋体" w:cs="宋体"/>
                <w:sz w:val="24"/>
                <w:szCs w:val="24"/>
                <w:lang w:bidi="ar"/>
              </w:rPr>
              <w:t>1.4.1</w:t>
            </w:r>
          </w:p>
        </w:tc>
        <w:tc>
          <w:tcPr>
            <w:tcW w:w="1217" w:type="pct"/>
            <w:tcBorders>
              <w:top w:val="single" w:color="auto" w:sz="6" w:space="0"/>
              <w:left w:val="nil"/>
              <w:bottom w:val="single" w:color="auto" w:sz="6" w:space="0"/>
              <w:right w:val="single" w:color="auto" w:sz="6" w:space="0"/>
            </w:tcBorders>
            <w:shd w:val="clear" w:color="auto" w:fill="auto"/>
            <w:vAlign w:val="center"/>
          </w:tcPr>
          <w:p w14:paraId="085BF7B0">
            <w:pPr>
              <w:snapToGrid w:val="0"/>
              <w:jc w:val="center"/>
              <w:rPr>
                <w:rFonts w:ascii="宋体" w:hAnsi="宋体" w:eastAsia="宋体" w:cs="宋体"/>
                <w:sz w:val="24"/>
                <w:szCs w:val="24"/>
              </w:rPr>
            </w:pPr>
            <w:r>
              <w:rPr>
                <w:rFonts w:hint="eastAsia" w:ascii="宋体" w:hAnsi="宋体" w:eastAsia="宋体" w:cs="宋体"/>
                <w:sz w:val="24"/>
                <w:szCs w:val="24"/>
                <w:lang w:bidi="ar"/>
              </w:rPr>
              <w:t>投标人资质条件、能力、信誉</w:t>
            </w:r>
          </w:p>
        </w:tc>
        <w:tc>
          <w:tcPr>
            <w:tcW w:w="3279" w:type="pct"/>
            <w:tcBorders>
              <w:top w:val="single" w:color="auto" w:sz="6" w:space="0"/>
              <w:left w:val="nil"/>
              <w:bottom w:val="single" w:color="auto" w:sz="6" w:space="0"/>
              <w:right w:val="single" w:color="auto" w:sz="4" w:space="0"/>
            </w:tcBorders>
            <w:shd w:val="clear" w:color="auto" w:fill="auto"/>
            <w:vAlign w:val="center"/>
          </w:tcPr>
          <w:p w14:paraId="2328188D">
            <w:pPr>
              <w:snapToGrid w:val="0"/>
              <w:rPr>
                <w:rFonts w:ascii="宋体" w:hAnsi="宋体" w:eastAsia="宋体" w:cs="宋体"/>
                <w:sz w:val="24"/>
                <w:szCs w:val="24"/>
              </w:rPr>
            </w:pPr>
            <w:r>
              <w:rPr>
                <w:rFonts w:hint="eastAsia" w:ascii="宋体" w:hAnsi="宋体" w:eastAsia="宋体" w:cs="宋体"/>
                <w:sz w:val="24"/>
                <w:szCs w:val="24"/>
                <w:lang w:bidi="ar"/>
              </w:rPr>
              <w:t>（1）资质要求：</w:t>
            </w:r>
            <w:r>
              <w:rPr>
                <w:rFonts w:hint="eastAsia" w:ascii="宋体" w:hAnsi="宋体" w:eastAsia="宋体" w:cs="宋体"/>
                <w:sz w:val="24"/>
                <w:szCs w:val="24"/>
                <w:u w:val="single"/>
                <w:lang w:bidi="ar"/>
              </w:rPr>
              <w:t>见招标公告第3点投标人资格要求；</w:t>
            </w:r>
          </w:p>
          <w:p w14:paraId="758B6767">
            <w:pPr>
              <w:snapToGrid w:val="0"/>
              <w:rPr>
                <w:rFonts w:ascii="宋体" w:hAnsi="宋体" w:eastAsia="宋体" w:cs="宋体"/>
                <w:sz w:val="24"/>
                <w:szCs w:val="24"/>
              </w:rPr>
            </w:pPr>
            <w:r>
              <w:rPr>
                <w:rFonts w:hint="eastAsia" w:ascii="宋体" w:hAnsi="宋体" w:eastAsia="宋体" w:cs="宋体"/>
                <w:sz w:val="24"/>
                <w:szCs w:val="24"/>
                <w:lang w:bidi="ar"/>
              </w:rPr>
              <w:t>（2）财务要求：</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（不作为资格审查内容）</w:t>
            </w:r>
          </w:p>
          <w:p w14:paraId="3F0ACE92">
            <w:pPr>
              <w:snapToGrid w:val="0"/>
              <w:rPr>
                <w:rFonts w:ascii="宋体" w:hAnsi="宋体" w:eastAsia="宋体" w:cs="宋体"/>
                <w:sz w:val="24"/>
                <w:szCs w:val="24"/>
              </w:rPr>
            </w:pPr>
            <w:r>
              <w:rPr>
                <w:rFonts w:hint="eastAsia" w:ascii="宋体" w:hAnsi="宋体" w:eastAsia="宋体" w:cs="宋体"/>
                <w:sz w:val="24"/>
                <w:szCs w:val="24"/>
                <w:lang w:bidi="ar"/>
              </w:rPr>
              <w:t>（3）业绩要求：</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（不作为资格审查内容）</w:t>
            </w:r>
          </w:p>
          <w:p w14:paraId="7261ECAC">
            <w:pPr>
              <w:snapToGrid w:val="0"/>
              <w:rPr>
                <w:rFonts w:ascii="宋体" w:hAnsi="宋体" w:eastAsia="宋体" w:cs="宋体"/>
                <w:sz w:val="24"/>
                <w:szCs w:val="24"/>
              </w:rPr>
            </w:pPr>
            <w:r>
              <w:rPr>
                <w:rFonts w:hint="eastAsia" w:ascii="宋体" w:hAnsi="宋体" w:eastAsia="宋体" w:cs="宋体"/>
                <w:sz w:val="24"/>
                <w:szCs w:val="24"/>
                <w:lang w:bidi="ar"/>
              </w:rPr>
              <w:t>（4）信誉要求：</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（不作为资格审查内容）</w:t>
            </w:r>
          </w:p>
          <w:p w14:paraId="321AF8F7">
            <w:pPr>
              <w:snapToGrid w:val="0"/>
              <w:rPr>
                <w:rFonts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z w:val="24"/>
                <w:szCs w:val="24"/>
                <w:u w:val="single"/>
                <w:lang w:bidi="ar"/>
              </w:rPr>
              <w:t>项目负责人</w:t>
            </w:r>
            <w:r>
              <w:rPr>
                <w:rFonts w:hint="eastAsia" w:ascii="宋体" w:hAnsi="宋体" w:eastAsia="宋体" w:cs="宋体"/>
                <w:sz w:val="24"/>
                <w:szCs w:val="24"/>
                <w:lang w:bidi="ar"/>
              </w:rPr>
              <w:t>的资格要求：</w:t>
            </w:r>
            <w:r>
              <w:rPr>
                <w:rFonts w:hint="eastAsia" w:ascii="宋体" w:hAnsi="宋体" w:eastAsia="宋体" w:cs="宋体"/>
                <w:sz w:val="24"/>
                <w:szCs w:val="24"/>
                <w:u w:val="single"/>
                <w:lang w:bidi="ar"/>
              </w:rPr>
              <w:t>详见招标公告第3点“投标人资格要求”。</w:t>
            </w:r>
          </w:p>
          <w:p w14:paraId="4A476207">
            <w:pPr>
              <w:snapToGrid w:val="0"/>
              <w:rPr>
                <w:rFonts w:ascii="宋体" w:hAnsi="宋体" w:eastAsia="宋体" w:cs="宋体"/>
                <w:sz w:val="24"/>
                <w:szCs w:val="24"/>
              </w:rPr>
            </w:pPr>
            <w:r>
              <w:rPr>
                <w:rFonts w:hint="eastAsia" w:ascii="宋体" w:hAnsi="宋体" w:eastAsia="宋体" w:cs="宋体"/>
                <w:sz w:val="24"/>
                <w:szCs w:val="24"/>
                <w:lang w:bidi="ar"/>
              </w:rPr>
              <w:t>（6）其他主要人员要求：</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（不作为资格审查内容）</w:t>
            </w:r>
          </w:p>
          <w:p w14:paraId="128DD371">
            <w:pPr>
              <w:snapToGrid w:val="0"/>
              <w:rPr>
                <w:rFonts w:ascii="宋体" w:hAnsi="宋体" w:eastAsia="宋体" w:cs="宋体"/>
                <w:sz w:val="24"/>
                <w:szCs w:val="24"/>
              </w:rPr>
            </w:pPr>
            <w:r>
              <w:rPr>
                <w:rFonts w:hint="eastAsia" w:ascii="宋体" w:hAnsi="宋体" w:eastAsia="宋体" w:cs="宋体"/>
                <w:sz w:val="24"/>
                <w:szCs w:val="24"/>
                <w:lang w:bidi="ar"/>
              </w:rPr>
              <w:t>（7）试验仪器设备要求：</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（不作为资格审查内容）</w:t>
            </w:r>
          </w:p>
          <w:p w14:paraId="75A817C2">
            <w:pPr>
              <w:snapToGrid w:val="0"/>
              <w:rPr>
                <w:rFonts w:ascii="宋体" w:hAnsi="宋体" w:eastAsia="宋体" w:cs="宋体"/>
                <w:sz w:val="24"/>
                <w:szCs w:val="24"/>
              </w:rPr>
            </w:pPr>
            <w:r>
              <w:rPr>
                <w:rFonts w:hint="eastAsia" w:ascii="宋体" w:hAnsi="宋体" w:eastAsia="宋体" w:cs="宋体"/>
                <w:sz w:val="24"/>
                <w:szCs w:val="24"/>
                <w:lang w:bidi="ar"/>
              </w:rPr>
              <w:t>（8）其他要求：</w:t>
            </w:r>
            <w:r>
              <w:rPr>
                <w:rFonts w:hint="eastAsia" w:ascii="宋体" w:hAnsi="宋体" w:eastAsia="宋体" w:cs="宋体"/>
                <w:sz w:val="24"/>
                <w:szCs w:val="24"/>
                <w:u w:val="single"/>
                <w:lang w:bidi="ar"/>
              </w:rPr>
              <w:t>详见招标公告第3点“投标人资格要求”。</w:t>
            </w:r>
          </w:p>
        </w:tc>
      </w:tr>
      <w:tr w14:paraId="4EA63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5F26E3B">
            <w:pPr>
              <w:snapToGrid w:val="0"/>
              <w:jc w:val="center"/>
              <w:rPr>
                <w:rFonts w:ascii="宋体" w:hAnsi="宋体" w:eastAsia="宋体" w:cs="宋体"/>
                <w:sz w:val="24"/>
                <w:szCs w:val="24"/>
              </w:rPr>
            </w:pPr>
            <w:r>
              <w:rPr>
                <w:rFonts w:hint="eastAsia" w:ascii="宋体" w:hAnsi="宋体" w:eastAsia="宋体" w:cs="宋体"/>
                <w:sz w:val="24"/>
                <w:szCs w:val="24"/>
                <w:lang w:bidi="ar"/>
              </w:rPr>
              <w:t>1.4.2</w:t>
            </w:r>
          </w:p>
        </w:tc>
        <w:tc>
          <w:tcPr>
            <w:tcW w:w="1217" w:type="pct"/>
            <w:tcBorders>
              <w:top w:val="single" w:color="auto" w:sz="6" w:space="0"/>
              <w:left w:val="nil"/>
              <w:bottom w:val="single" w:color="auto" w:sz="6" w:space="0"/>
              <w:right w:val="single" w:color="auto" w:sz="6" w:space="0"/>
            </w:tcBorders>
            <w:shd w:val="clear" w:color="auto" w:fill="auto"/>
            <w:vAlign w:val="center"/>
          </w:tcPr>
          <w:p w14:paraId="66889330">
            <w:pPr>
              <w:snapToGrid w:val="0"/>
              <w:jc w:val="center"/>
              <w:rPr>
                <w:rFonts w:ascii="宋体" w:hAnsi="宋体" w:eastAsia="宋体" w:cs="宋体"/>
                <w:sz w:val="24"/>
                <w:szCs w:val="24"/>
              </w:rPr>
            </w:pPr>
            <w:r>
              <w:rPr>
                <w:rFonts w:hint="eastAsia" w:ascii="宋体" w:hAnsi="宋体" w:eastAsia="宋体" w:cs="宋体"/>
                <w:sz w:val="24"/>
                <w:szCs w:val="24"/>
                <w:lang w:bidi="ar"/>
              </w:rPr>
              <w:t>是否接受联合体投标</w:t>
            </w:r>
          </w:p>
        </w:tc>
        <w:tc>
          <w:tcPr>
            <w:tcW w:w="3279" w:type="pct"/>
            <w:tcBorders>
              <w:top w:val="single" w:color="auto" w:sz="6" w:space="0"/>
              <w:left w:val="nil"/>
              <w:bottom w:val="single" w:color="auto" w:sz="6" w:space="0"/>
              <w:right w:val="single" w:color="auto" w:sz="4" w:space="0"/>
            </w:tcBorders>
            <w:shd w:val="clear" w:color="auto" w:fill="auto"/>
            <w:vAlign w:val="center"/>
          </w:tcPr>
          <w:p w14:paraId="4861C3DE">
            <w:pPr>
              <w:rPr>
                <w:rFonts w:ascii="宋体" w:hAnsi="宋体" w:eastAsia="宋体" w:cs="宋体"/>
                <w:sz w:val="24"/>
                <w:szCs w:val="24"/>
              </w:rPr>
            </w:pPr>
            <w:r>
              <w:rPr>
                <w:rFonts w:ascii="宋体" w:hAnsi="宋体"/>
                <w:sz w:val="24"/>
                <w:szCs w:val="24"/>
              </w:rPr>
              <w:t>□</w:t>
            </w:r>
            <w:r>
              <w:rPr>
                <w:rFonts w:hint="eastAsia" w:ascii="宋体" w:hAnsi="宋体" w:eastAsia="宋体" w:cs="宋体"/>
                <w:sz w:val="24"/>
                <w:szCs w:val="24"/>
              </w:rPr>
              <w:t>不接受</w:t>
            </w:r>
          </w:p>
          <w:p w14:paraId="1A7B49A3">
            <w:pPr>
              <w:snapToGrid w:val="0"/>
              <w:rPr>
                <w:rFonts w:ascii="宋体" w:hAnsi="宋体" w:eastAsia="宋体" w:cs="宋体"/>
                <w:sz w:val="24"/>
                <w:szCs w:val="24"/>
              </w:rPr>
            </w:pPr>
            <w:r>
              <w:rPr>
                <w:rFonts w:hint="eastAsia" w:ascii="宋体" w:hAnsi="宋体" w:eastAsia="宋体" w:cs="宋体"/>
                <w:sz w:val="24"/>
                <w:szCs w:val="24"/>
              </w:rPr>
              <w:t>■接受，应满足下列要求：</w:t>
            </w:r>
            <w:r>
              <w:rPr>
                <w:rFonts w:hint="eastAsia" w:ascii="宋体" w:hAnsi="宋体" w:eastAsia="宋体" w:cs="宋体"/>
                <w:sz w:val="24"/>
                <w:szCs w:val="24"/>
                <w:u w:val="single"/>
              </w:rPr>
              <w:t>详见招标公告</w:t>
            </w:r>
          </w:p>
        </w:tc>
      </w:tr>
      <w:tr w14:paraId="350F8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3E3DCA7">
            <w:pPr>
              <w:snapToGrid w:val="0"/>
              <w:jc w:val="center"/>
              <w:rPr>
                <w:rFonts w:ascii="宋体" w:hAnsi="宋体" w:eastAsia="宋体" w:cs="宋体"/>
                <w:sz w:val="24"/>
                <w:szCs w:val="24"/>
              </w:rPr>
            </w:pPr>
            <w:r>
              <w:rPr>
                <w:rFonts w:hint="eastAsia" w:ascii="宋体" w:hAnsi="宋体" w:eastAsia="宋体" w:cs="宋体"/>
                <w:sz w:val="24"/>
                <w:szCs w:val="24"/>
                <w:lang w:bidi="ar"/>
              </w:rPr>
              <w:t>1.4.3</w:t>
            </w:r>
          </w:p>
        </w:tc>
        <w:tc>
          <w:tcPr>
            <w:tcW w:w="1217" w:type="pct"/>
            <w:tcBorders>
              <w:top w:val="single" w:color="auto" w:sz="6" w:space="0"/>
              <w:left w:val="nil"/>
              <w:bottom w:val="single" w:color="auto" w:sz="6" w:space="0"/>
              <w:right w:val="single" w:color="auto" w:sz="6" w:space="0"/>
            </w:tcBorders>
            <w:shd w:val="clear" w:color="auto" w:fill="auto"/>
            <w:vAlign w:val="center"/>
          </w:tcPr>
          <w:p w14:paraId="088685A8">
            <w:pPr>
              <w:snapToGrid w:val="0"/>
              <w:jc w:val="center"/>
              <w:rPr>
                <w:rFonts w:ascii="宋体" w:hAnsi="宋体" w:eastAsia="宋体" w:cs="宋体"/>
                <w:sz w:val="24"/>
                <w:szCs w:val="24"/>
              </w:rPr>
            </w:pPr>
            <w:r>
              <w:rPr>
                <w:rFonts w:hint="eastAsia" w:ascii="宋体" w:hAnsi="宋体" w:eastAsia="宋体" w:cs="宋体"/>
                <w:sz w:val="24"/>
                <w:szCs w:val="24"/>
                <w:lang w:bidi="ar"/>
              </w:rPr>
              <w:t>投标人不得存在的其他情形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05B5920B">
            <w:pPr>
              <w:pStyle w:val="27"/>
              <w:widowControl w:val="0"/>
              <w:spacing w:beforeAutospacing="0" w:afterAutospacing="0"/>
              <w:jc w:val="both"/>
              <w:rPr>
                <w:rFonts w:eastAsia="宋体" w:cs="宋体"/>
              </w:rPr>
            </w:pPr>
            <w:r>
              <w:rPr>
                <w:rFonts w:hint="eastAsia" w:eastAsia="宋体" w:cs="宋体"/>
                <w:u w:val="single"/>
                <w:lang w:bidi="ar"/>
              </w:rPr>
              <w:t>/。</w:t>
            </w:r>
          </w:p>
        </w:tc>
      </w:tr>
      <w:tr w14:paraId="28CA6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F5527E2">
            <w:pPr>
              <w:snapToGrid w:val="0"/>
              <w:jc w:val="center"/>
              <w:rPr>
                <w:rFonts w:ascii="宋体" w:hAnsi="宋体" w:eastAsia="宋体" w:cs="宋体"/>
                <w:sz w:val="24"/>
                <w:szCs w:val="24"/>
              </w:rPr>
            </w:pPr>
            <w:r>
              <w:rPr>
                <w:rFonts w:hint="eastAsia" w:ascii="宋体" w:hAnsi="宋体" w:eastAsia="宋体" w:cs="宋体"/>
                <w:sz w:val="24"/>
                <w:szCs w:val="24"/>
                <w:lang w:bidi="ar"/>
              </w:rPr>
              <w:t>1.9.1</w:t>
            </w:r>
          </w:p>
        </w:tc>
        <w:tc>
          <w:tcPr>
            <w:tcW w:w="1217" w:type="pct"/>
            <w:tcBorders>
              <w:top w:val="single" w:color="auto" w:sz="6" w:space="0"/>
              <w:left w:val="nil"/>
              <w:bottom w:val="single" w:color="auto" w:sz="6" w:space="0"/>
              <w:right w:val="single" w:color="auto" w:sz="6" w:space="0"/>
            </w:tcBorders>
            <w:shd w:val="clear" w:color="auto" w:fill="auto"/>
            <w:vAlign w:val="center"/>
          </w:tcPr>
          <w:p w14:paraId="6358F52E">
            <w:pPr>
              <w:snapToGrid w:val="0"/>
              <w:jc w:val="center"/>
              <w:rPr>
                <w:rFonts w:ascii="宋体" w:hAnsi="宋体" w:eastAsia="宋体" w:cs="宋体"/>
                <w:sz w:val="24"/>
                <w:szCs w:val="24"/>
              </w:rPr>
            </w:pPr>
            <w:r>
              <w:rPr>
                <w:rFonts w:ascii="宋体" w:hAnsi="宋体"/>
                <w:sz w:val="24"/>
                <w:szCs w:val="24"/>
              </w:rPr>
              <w:t>踏勘现场</w:t>
            </w:r>
          </w:p>
        </w:tc>
        <w:tc>
          <w:tcPr>
            <w:tcW w:w="3279" w:type="pct"/>
            <w:tcBorders>
              <w:top w:val="single" w:color="auto" w:sz="6" w:space="0"/>
              <w:left w:val="nil"/>
              <w:bottom w:val="single" w:color="auto" w:sz="6" w:space="0"/>
              <w:right w:val="single" w:color="auto" w:sz="4" w:space="0"/>
            </w:tcBorders>
            <w:shd w:val="clear" w:color="auto" w:fill="auto"/>
            <w:vAlign w:val="center"/>
          </w:tcPr>
          <w:p w14:paraId="06BA64DD">
            <w:pPr>
              <w:adjustRightInd w:val="0"/>
              <w:snapToGrid w:val="0"/>
              <w:spacing w:line="276" w:lineRule="auto"/>
              <w:rPr>
                <w:rFonts w:ascii="宋体" w:hAnsi="宋体"/>
                <w:sz w:val="24"/>
                <w:szCs w:val="24"/>
              </w:rPr>
            </w:pPr>
            <w:r>
              <w:rPr>
                <w:rFonts w:hint="eastAsia" w:ascii="宋体" w:hAnsi="宋体" w:cs="宋体"/>
                <w:sz w:val="24"/>
                <w:szCs w:val="24"/>
              </w:rPr>
              <w:t>■</w:t>
            </w:r>
            <w:r>
              <w:rPr>
                <w:rFonts w:ascii="宋体" w:hAnsi="宋体"/>
                <w:sz w:val="24"/>
                <w:szCs w:val="24"/>
              </w:rPr>
              <w:t>不组织</w:t>
            </w:r>
          </w:p>
          <w:p w14:paraId="0324D777">
            <w:pPr>
              <w:adjustRightInd w:val="0"/>
              <w:snapToGrid w:val="0"/>
              <w:spacing w:line="276" w:lineRule="auto"/>
              <w:rPr>
                <w:rFonts w:ascii="宋体" w:hAnsi="宋体"/>
                <w:sz w:val="24"/>
                <w:szCs w:val="24"/>
              </w:rPr>
            </w:pPr>
            <w:r>
              <w:rPr>
                <w:rFonts w:ascii="宋体" w:hAnsi="宋体"/>
                <w:sz w:val="24"/>
                <w:szCs w:val="24"/>
              </w:rPr>
              <w:t>□组织，踏勘时间：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6CC16B7">
            <w:pPr>
              <w:pStyle w:val="9"/>
              <w:widowControl/>
              <w:topLinePunct/>
              <w:rPr>
                <w:rFonts w:hint="default" w:hAnsi="宋体" w:cs="宋体"/>
                <w:kern w:val="2"/>
              </w:rPr>
            </w:pPr>
            <w:r>
              <w:rPr>
                <w:rFonts w:hAnsi="宋体"/>
              </w:rPr>
              <w:t>踏勘集中地点：</w:t>
            </w:r>
            <w:r>
              <w:rPr>
                <w:rFonts w:hAnsi="宋体" w:cs="宋体"/>
                <w:u w:val="single"/>
              </w:rPr>
              <w:t xml:space="preserve"> /  </w:t>
            </w:r>
          </w:p>
        </w:tc>
      </w:tr>
      <w:tr w14:paraId="57DCC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8E74D31">
            <w:pPr>
              <w:snapToGrid w:val="0"/>
              <w:jc w:val="center"/>
              <w:rPr>
                <w:rFonts w:ascii="宋体" w:hAnsi="宋体" w:eastAsia="宋体" w:cs="宋体"/>
                <w:sz w:val="24"/>
                <w:szCs w:val="24"/>
              </w:rPr>
            </w:pPr>
            <w:r>
              <w:rPr>
                <w:rFonts w:hint="eastAsia" w:ascii="宋体" w:hAnsi="宋体" w:eastAsia="宋体" w:cs="宋体"/>
                <w:sz w:val="24"/>
                <w:szCs w:val="24"/>
                <w:lang w:bidi="ar"/>
              </w:rPr>
              <w:t>1.10.1</w:t>
            </w:r>
          </w:p>
        </w:tc>
        <w:tc>
          <w:tcPr>
            <w:tcW w:w="1217" w:type="pct"/>
            <w:tcBorders>
              <w:top w:val="single" w:color="auto" w:sz="6" w:space="0"/>
              <w:left w:val="nil"/>
              <w:bottom w:val="single" w:color="auto" w:sz="6" w:space="0"/>
              <w:right w:val="single" w:color="auto" w:sz="6" w:space="0"/>
            </w:tcBorders>
            <w:shd w:val="clear" w:color="auto" w:fill="auto"/>
            <w:vAlign w:val="center"/>
          </w:tcPr>
          <w:p w14:paraId="35DA11EA">
            <w:pPr>
              <w:snapToGrid w:val="0"/>
              <w:jc w:val="center"/>
              <w:rPr>
                <w:rFonts w:ascii="宋体" w:hAnsi="宋体" w:eastAsia="宋体" w:cs="宋体"/>
                <w:sz w:val="24"/>
                <w:szCs w:val="24"/>
              </w:rPr>
            </w:pPr>
            <w:r>
              <w:rPr>
                <w:rFonts w:hint="eastAsia" w:ascii="宋体" w:hAnsi="宋体" w:eastAsia="宋体" w:cs="宋体"/>
                <w:sz w:val="24"/>
                <w:szCs w:val="24"/>
                <w:lang w:bidi="ar"/>
              </w:rPr>
              <w:t>投标预备会</w:t>
            </w:r>
          </w:p>
        </w:tc>
        <w:tc>
          <w:tcPr>
            <w:tcW w:w="3279" w:type="pct"/>
            <w:tcBorders>
              <w:top w:val="single" w:color="auto" w:sz="6" w:space="0"/>
              <w:left w:val="nil"/>
              <w:bottom w:val="single" w:color="auto" w:sz="6" w:space="0"/>
              <w:right w:val="single" w:color="auto" w:sz="4" w:space="0"/>
            </w:tcBorders>
            <w:shd w:val="clear" w:color="auto" w:fill="auto"/>
            <w:vAlign w:val="center"/>
          </w:tcPr>
          <w:p w14:paraId="1E272F6F">
            <w:pPr>
              <w:pStyle w:val="9"/>
              <w:widowControl/>
              <w:topLinePunct/>
              <w:rPr>
                <w:rFonts w:hint="default" w:hAnsi="宋体" w:cs="宋体"/>
                <w:kern w:val="2"/>
              </w:rPr>
            </w:pPr>
            <w:r>
              <w:rPr>
                <w:rFonts w:hAnsi="宋体" w:cs="宋体"/>
                <w:kern w:val="2"/>
              </w:rPr>
              <w:t>■不召开</w:t>
            </w:r>
          </w:p>
          <w:p w14:paraId="7D6C0AE1">
            <w:pPr>
              <w:rPr>
                <w:rFonts w:ascii="宋体" w:hAnsi="宋体" w:eastAsia="宋体" w:cs="宋体"/>
                <w:sz w:val="24"/>
                <w:szCs w:val="24"/>
              </w:rPr>
            </w:pPr>
            <w:r>
              <w:rPr>
                <w:rFonts w:hint="eastAsia" w:ascii="宋体" w:hAnsi="宋体" w:eastAsia="宋体" w:cs="宋体"/>
                <w:sz w:val="24"/>
                <w:szCs w:val="24"/>
                <w:lang w:bidi="ar"/>
              </w:rPr>
              <w:t>□召开，召开时间：</w:t>
            </w:r>
            <w:r>
              <w:rPr>
                <w:rFonts w:hint="eastAsia" w:ascii="宋体" w:hAnsi="宋体" w:eastAsia="宋体" w:cs="宋体"/>
                <w:sz w:val="24"/>
                <w:szCs w:val="24"/>
                <w:u w:val="single"/>
              </w:rPr>
              <w:t>/。</w:t>
            </w:r>
          </w:p>
          <w:p w14:paraId="21626BA3">
            <w:pPr>
              <w:rPr>
                <w:rFonts w:ascii="宋体" w:hAnsi="宋体" w:eastAsia="宋体" w:cs="宋体"/>
                <w:sz w:val="24"/>
                <w:szCs w:val="24"/>
              </w:rPr>
            </w:pPr>
            <w:r>
              <w:rPr>
                <w:rFonts w:hint="eastAsia" w:ascii="宋体" w:hAnsi="宋体" w:eastAsia="宋体" w:cs="宋体"/>
                <w:sz w:val="24"/>
                <w:szCs w:val="24"/>
                <w:lang w:bidi="ar"/>
              </w:rPr>
              <w:t>召开地点：</w:t>
            </w:r>
            <w:r>
              <w:rPr>
                <w:rFonts w:hint="eastAsia" w:ascii="宋体" w:hAnsi="宋体" w:eastAsia="宋体" w:cs="宋体"/>
                <w:sz w:val="24"/>
                <w:szCs w:val="24"/>
                <w:u w:val="single"/>
              </w:rPr>
              <w:t>/。</w:t>
            </w:r>
          </w:p>
        </w:tc>
      </w:tr>
      <w:tr w14:paraId="37C86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02B09208">
            <w:pPr>
              <w:snapToGrid w:val="0"/>
              <w:jc w:val="center"/>
              <w:rPr>
                <w:rFonts w:ascii="宋体" w:hAnsi="宋体" w:eastAsia="宋体" w:cs="宋体"/>
                <w:sz w:val="24"/>
                <w:szCs w:val="24"/>
              </w:rPr>
            </w:pPr>
            <w:r>
              <w:rPr>
                <w:rFonts w:hint="eastAsia" w:ascii="宋体" w:hAnsi="宋体" w:eastAsia="宋体" w:cs="宋体"/>
                <w:sz w:val="24"/>
                <w:szCs w:val="24"/>
                <w:lang w:bidi="ar"/>
              </w:rPr>
              <w:t>1.10.2</w:t>
            </w:r>
          </w:p>
        </w:tc>
        <w:tc>
          <w:tcPr>
            <w:tcW w:w="1217" w:type="pct"/>
            <w:vMerge w:val="restart"/>
            <w:tcBorders>
              <w:top w:val="nil"/>
              <w:left w:val="nil"/>
              <w:bottom w:val="single" w:color="auto" w:sz="6" w:space="0"/>
              <w:right w:val="single" w:color="auto" w:sz="6" w:space="0"/>
            </w:tcBorders>
            <w:shd w:val="clear" w:color="auto" w:fill="auto"/>
            <w:vAlign w:val="center"/>
          </w:tcPr>
          <w:p w14:paraId="01D1C5D2">
            <w:pPr>
              <w:snapToGrid w:val="0"/>
              <w:jc w:val="center"/>
              <w:rPr>
                <w:rFonts w:ascii="宋体" w:hAnsi="宋体" w:eastAsia="宋体" w:cs="宋体"/>
                <w:sz w:val="24"/>
                <w:szCs w:val="24"/>
              </w:rPr>
            </w:pPr>
            <w:r>
              <w:rPr>
                <w:rFonts w:hint="eastAsia" w:ascii="宋体" w:hAnsi="宋体" w:eastAsia="宋体" w:cs="宋体"/>
                <w:sz w:val="24"/>
                <w:szCs w:val="24"/>
                <w:lang w:bidi="ar"/>
              </w:rPr>
              <w:t>投标人在投标预备会前提出问题</w:t>
            </w:r>
          </w:p>
        </w:tc>
        <w:tc>
          <w:tcPr>
            <w:tcW w:w="3279" w:type="pct"/>
            <w:tcBorders>
              <w:top w:val="single" w:color="auto" w:sz="6" w:space="0"/>
              <w:left w:val="nil"/>
              <w:bottom w:val="single" w:color="auto" w:sz="6" w:space="0"/>
              <w:right w:val="single" w:color="auto" w:sz="4" w:space="0"/>
            </w:tcBorders>
            <w:shd w:val="clear" w:color="auto" w:fill="auto"/>
            <w:vAlign w:val="center"/>
          </w:tcPr>
          <w:p w14:paraId="02E45353">
            <w:pPr>
              <w:snapToGrid w:val="0"/>
              <w:rPr>
                <w:rFonts w:ascii="宋体" w:hAnsi="宋体" w:eastAsia="宋体" w:cs="宋体"/>
                <w:sz w:val="24"/>
                <w:szCs w:val="24"/>
              </w:rPr>
            </w:pPr>
            <w:r>
              <w:rPr>
                <w:rFonts w:hint="eastAsia" w:ascii="宋体" w:hAnsi="宋体" w:eastAsia="宋体" w:cs="宋体"/>
                <w:sz w:val="24"/>
                <w:szCs w:val="24"/>
                <w:lang w:bidi="ar"/>
              </w:rPr>
              <w:t>时间：</w:t>
            </w:r>
            <w:r>
              <w:rPr>
                <w:rFonts w:hint="eastAsia" w:ascii="宋体" w:hAnsi="宋体" w:eastAsia="宋体" w:cs="宋体"/>
                <w:sz w:val="24"/>
                <w:szCs w:val="24"/>
                <w:u w:val="single"/>
                <w:lang w:bidi="ar"/>
              </w:rPr>
              <w:t>/（本项目不召开投标预备会）。</w:t>
            </w:r>
          </w:p>
        </w:tc>
      </w:tr>
      <w:tr w14:paraId="022E25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73CD5ABB">
            <w:pPr>
              <w:rPr>
                <w:rFonts w:ascii="宋体" w:hAnsi="宋体" w:eastAsia="宋体" w:cs="宋体"/>
                <w:sz w:val="24"/>
                <w:szCs w:val="24"/>
              </w:rPr>
            </w:pPr>
          </w:p>
        </w:tc>
        <w:tc>
          <w:tcPr>
            <w:tcW w:w="1217" w:type="pct"/>
            <w:vMerge w:val="continue"/>
            <w:tcBorders>
              <w:top w:val="nil"/>
              <w:left w:val="nil"/>
              <w:bottom w:val="single" w:color="auto" w:sz="6" w:space="0"/>
              <w:right w:val="single" w:color="auto" w:sz="6" w:space="0"/>
            </w:tcBorders>
            <w:shd w:val="clear" w:color="auto" w:fill="auto"/>
            <w:vAlign w:val="center"/>
          </w:tcPr>
          <w:p w14:paraId="09E32C83">
            <w:pPr>
              <w:rPr>
                <w:rFonts w:ascii="宋体" w:hAnsi="宋体" w:eastAsia="宋体" w:cs="宋体"/>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2AED15DC">
            <w:pPr>
              <w:snapToGrid w:val="0"/>
              <w:rPr>
                <w:rFonts w:ascii="宋体" w:hAnsi="宋体" w:eastAsia="宋体" w:cs="宋体"/>
                <w:sz w:val="24"/>
                <w:szCs w:val="24"/>
              </w:rPr>
            </w:pPr>
            <w:r>
              <w:rPr>
                <w:rFonts w:hint="eastAsia" w:ascii="宋体" w:hAnsi="宋体" w:eastAsia="宋体" w:cs="宋体"/>
                <w:sz w:val="24"/>
                <w:szCs w:val="24"/>
                <w:lang w:bidi="ar"/>
              </w:rPr>
              <w:t>形式：</w:t>
            </w:r>
            <w:r>
              <w:rPr>
                <w:rFonts w:hint="eastAsia" w:ascii="宋体" w:hAnsi="宋体" w:eastAsia="宋体" w:cs="宋体"/>
                <w:sz w:val="24"/>
                <w:szCs w:val="24"/>
                <w:u w:val="single"/>
                <w:lang w:bidi="ar"/>
              </w:rPr>
              <w:t>/（本项目不召开投标预备会）。</w:t>
            </w:r>
          </w:p>
        </w:tc>
      </w:tr>
      <w:tr w14:paraId="11D22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DC6E840">
            <w:pPr>
              <w:snapToGrid w:val="0"/>
              <w:jc w:val="center"/>
              <w:rPr>
                <w:rFonts w:ascii="宋体" w:hAnsi="宋体" w:eastAsia="宋体" w:cs="宋体"/>
                <w:sz w:val="24"/>
                <w:szCs w:val="24"/>
              </w:rPr>
            </w:pPr>
            <w:r>
              <w:rPr>
                <w:rFonts w:hint="eastAsia" w:ascii="宋体" w:hAnsi="宋体" w:eastAsia="宋体" w:cs="宋体"/>
                <w:sz w:val="24"/>
                <w:szCs w:val="24"/>
                <w:lang w:bidi="ar"/>
              </w:rPr>
              <w:t>1.10.3</w:t>
            </w:r>
          </w:p>
        </w:tc>
        <w:tc>
          <w:tcPr>
            <w:tcW w:w="1217" w:type="pct"/>
            <w:tcBorders>
              <w:top w:val="single" w:color="auto" w:sz="6" w:space="0"/>
              <w:left w:val="nil"/>
              <w:bottom w:val="single" w:color="auto" w:sz="6" w:space="0"/>
              <w:right w:val="single" w:color="auto" w:sz="6" w:space="0"/>
            </w:tcBorders>
            <w:shd w:val="clear" w:color="auto" w:fill="auto"/>
            <w:vAlign w:val="center"/>
          </w:tcPr>
          <w:p w14:paraId="29B8F5B3">
            <w:pPr>
              <w:snapToGrid w:val="0"/>
              <w:jc w:val="center"/>
              <w:rPr>
                <w:rFonts w:ascii="宋体" w:hAnsi="宋体" w:eastAsia="宋体" w:cs="宋体"/>
                <w:sz w:val="24"/>
                <w:szCs w:val="24"/>
              </w:rPr>
            </w:pPr>
            <w:r>
              <w:rPr>
                <w:rFonts w:hint="eastAsia" w:ascii="宋体" w:hAnsi="宋体" w:eastAsia="宋体" w:cs="宋体"/>
                <w:sz w:val="24"/>
                <w:szCs w:val="24"/>
                <w:lang w:bidi="ar"/>
              </w:rPr>
              <w:t>招标文件澄清发出的形式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5A149C18">
            <w:pPr>
              <w:snapToGrid w:val="0"/>
              <w:rPr>
                <w:rFonts w:ascii="宋体" w:hAnsi="宋体" w:eastAsia="宋体" w:cs="宋体"/>
                <w:sz w:val="24"/>
                <w:szCs w:val="24"/>
                <w:u w:val="single"/>
              </w:rPr>
            </w:pPr>
            <w:r>
              <w:rPr>
                <w:rFonts w:hint="eastAsia" w:ascii="宋体" w:hAnsi="宋体" w:eastAsia="宋体" w:cs="宋体"/>
                <w:sz w:val="24"/>
                <w:szCs w:val="24"/>
                <w:u w:val="single"/>
              </w:rPr>
              <w:t>以补充公告或项目答疑澄清的方式在广州公共资源交易中心网站发布。</w:t>
            </w:r>
          </w:p>
        </w:tc>
      </w:tr>
      <w:tr w14:paraId="4C1C22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DC95307">
            <w:pPr>
              <w:snapToGrid w:val="0"/>
              <w:jc w:val="center"/>
              <w:rPr>
                <w:rFonts w:ascii="宋体" w:hAnsi="宋体" w:eastAsia="宋体" w:cs="宋体"/>
                <w:sz w:val="24"/>
                <w:szCs w:val="24"/>
              </w:rPr>
            </w:pPr>
            <w:r>
              <w:rPr>
                <w:rFonts w:hint="eastAsia" w:ascii="宋体" w:hAnsi="宋体" w:eastAsia="宋体" w:cs="宋体"/>
                <w:sz w:val="24"/>
                <w:szCs w:val="24"/>
                <w:lang w:bidi="ar"/>
              </w:rPr>
              <w:t>1.12.1</w:t>
            </w:r>
          </w:p>
        </w:tc>
        <w:tc>
          <w:tcPr>
            <w:tcW w:w="1217" w:type="pct"/>
            <w:tcBorders>
              <w:top w:val="single" w:color="auto" w:sz="6" w:space="0"/>
              <w:left w:val="nil"/>
              <w:bottom w:val="single" w:color="auto" w:sz="6" w:space="0"/>
              <w:right w:val="single" w:color="auto" w:sz="6" w:space="0"/>
            </w:tcBorders>
            <w:shd w:val="clear" w:color="auto" w:fill="auto"/>
            <w:vAlign w:val="center"/>
          </w:tcPr>
          <w:p w14:paraId="1E3DE55C">
            <w:pPr>
              <w:snapToGrid w:val="0"/>
              <w:jc w:val="center"/>
              <w:rPr>
                <w:rFonts w:ascii="宋体" w:hAnsi="宋体" w:eastAsia="宋体" w:cs="宋体"/>
                <w:sz w:val="24"/>
                <w:szCs w:val="24"/>
              </w:rPr>
            </w:pPr>
            <w:r>
              <w:rPr>
                <w:rFonts w:hint="eastAsia" w:ascii="宋体" w:hAnsi="宋体" w:eastAsia="宋体" w:cs="宋体"/>
                <w:sz w:val="24"/>
                <w:szCs w:val="24"/>
                <w:lang w:bidi="ar"/>
              </w:rPr>
              <w:t>实质性要求和条件</w:t>
            </w:r>
          </w:p>
        </w:tc>
        <w:tc>
          <w:tcPr>
            <w:tcW w:w="3279" w:type="pct"/>
            <w:tcBorders>
              <w:top w:val="single" w:color="auto" w:sz="6" w:space="0"/>
              <w:left w:val="nil"/>
              <w:bottom w:val="single" w:color="auto" w:sz="6" w:space="0"/>
              <w:right w:val="single" w:color="auto" w:sz="4" w:space="0"/>
            </w:tcBorders>
            <w:shd w:val="clear" w:color="auto" w:fill="auto"/>
            <w:vAlign w:val="center"/>
          </w:tcPr>
          <w:p w14:paraId="5BE54DC2">
            <w:pPr>
              <w:pStyle w:val="9"/>
              <w:widowControl/>
              <w:topLinePunct/>
              <w:snapToGrid w:val="0"/>
              <w:rPr>
                <w:rFonts w:hint="default" w:hAnsi="宋体" w:cs="宋体"/>
                <w:kern w:val="2"/>
              </w:rPr>
            </w:pPr>
            <w:r>
              <w:rPr>
                <w:rFonts w:hAnsi="宋体" w:cs="宋体"/>
                <w:kern w:val="2"/>
                <w:u w:val="single"/>
              </w:rPr>
              <w:t>/。</w:t>
            </w:r>
          </w:p>
        </w:tc>
      </w:tr>
      <w:tr w14:paraId="6E373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D7AC90A">
            <w:pPr>
              <w:snapToGrid w:val="0"/>
              <w:jc w:val="center"/>
              <w:rPr>
                <w:rFonts w:ascii="宋体" w:hAnsi="宋体" w:eastAsia="宋体" w:cs="宋体"/>
                <w:sz w:val="24"/>
                <w:szCs w:val="24"/>
              </w:rPr>
            </w:pPr>
            <w:r>
              <w:rPr>
                <w:rFonts w:hint="eastAsia" w:ascii="宋体" w:hAnsi="宋体" w:eastAsia="宋体" w:cs="宋体"/>
                <w:sz w:val="24"/>
                <w:szCs w:val="24"/>
                <w:lang w:bidi="ar"/>
              </w:rPr>
              <w:t>1.12.3</w:t>
            </w:r>
          </w:p>
        </w:tc>
        <w:tc>
          <w:tcPr>
            <w:tcW w:w="1217" w:type="pct"/>
            <w:tcBorders>
              <w:top w:val="single" w:color="auto" w:sz="6" w:space="0"/>
              <w:left w:val="nil"/>
              <w:bottom w:val="single" w:color="auto" w:sz="6" w:space="0"/>
              <w:right w:val="single" w:color="auto" w:sz="6" w:space="0"/>
            </w:tcBorders>
            <w:shd w:val="clear" w:color="auto" w:fill="auto"/>
            <w:vAlign w:val="center"/>
          </w:tcPr>
          <w:p w14:paraId="34AD3197">
            <w:pPr>
              <w:snapToGrid w:val="0"/>
              <w:jc w:val="center"/>
              <w:rPr>
                <w:rFonts w:ascii="宋体" w:hAnsi="宋体" w:eastAsia="宋体" w:cs="宋体"/>
                <w:sz w:val="24"/>
                <w:szCs w:val="24"/>
              </w:rPr>
            </w:pPr>
            <w:r>
              <w:rPr>
                <w:rFonts w:hint="eastAsia" w:ascii="宋体" w:hAnsi="宋体" w:eastAsia="宋体" w:cs="宋体"/>
                <w:sz w:val="24"/>
                <w:szCs w:val="24"/>
                <w:lang w:bidi="ar"/>
              </w:rPr>
              <w:t>偏差</w:t>
            </w:r>
          </w:p>
        </w:tc>
        <w:tc>
          <w:tcPr>
            <w:tcW w:w="3279" w:type="pct"/>
            <w:tcBorders>
              <w:top w:val="single" w:color="auto" w:sz="6" w:space="0"/>
              <w:left w:val="nil"/>
              <w:bottom w:val="single" w:color="auto" w:sz="6" w:space="0"/>
              <w:right w:val="single" w:color="auto" w:sz="4" w:space="0"/>
            </w:tcBorders>
            <w:shd w:val="clear" w:color="auto" w:fill="auto"/>
            <w:vAlign w:val="center"/>
          </w:tcPr>
          <w:p w14:paraId="20A7DE5B">
            <w:pPr>
              <w:rPr>
                <w:rFonts w:ascii="宋体" w:hAnsi="宋体" w:eastAsia="宋体" w:cs="宋体"/>
                <w:sz w:val="24"/>
                <w:szCs w:val="24"/>
              </w:rPr>
            </w:pPr>
            <w:r>
              <w:rPr>
                <w:rFonts w:hint="eastAsia" w:ascii="宋体" w:hAnsi="宋体" w:eastAsia="宋体" w:cs="宋体"/>
                <w:sz w:val="24"/>
                <w:szCs w:val="24"/>
                <w:lang w:bidi="ar"/>
              </w:rPr>
              <w:t>■不允许</w:t>
            </w:r>
          </w:p>
          <w:p w14:paraId="1D73772D">
            <w:pPr>
              <w:pStyle w:val="9"/>
              <w:widowControl/>
              <w:topLinePunct/>
              <w:rPr>
                <w:rFonts w:hint="default" w:hAnsi="宋体" w:cs="宋体"/>
                <w:kern w:val="2"/>
              </w:rPr>
            </w:pPr>
            <w:r>
              <w:rPr>
                <w:rFonts w:hAnsi="宋体" w:cs="宋体"/>
                <w:kern w:val="2"/>
              </w:rPr>
              <w:t>□允许，偏差范围：</w:t>
            </w:r>
            <w:r>
              <w:rPr>
                <w:rFonts w:hAnsi="宋体" w:cs="宋体"/>
                <w:u w:val="single"/>
              </w:rPr>
              <w:t>/。</w:t>
            </w:r>
          </w:p>
          <w:p w14:paraId="43F463E6">
            <w:pPr>
              <w:pStyle w:val="9"/>
              <w:widowControl/>
              <w:topLinePunct/>
              <w:rPr>
                <w:rFonts w:hint="default" w:hAnsi="宋体" w:cs="宋体"/>
                <w:kern w:val="2"/>
              </w:rPr>
            </w:pPr>
            <w:r>
              <w:rPr>
                <w:rFonts w:hAnsi="宋体" w:cs="宋体"/>
                <w:kern w:val="2"/>
              </w:rPr>
              <w:t>偏差幅度：</w:t>
            </w:r>
            <w:r>
              <w:rPr>
                <w:rFonts w:hAnsi="宋体" w:cs="宋体"/>
                <w:u w:val="single"/>
              </w:rPr>
              <w:t>/。</w:t>
            </w:r>
          </w:p>
        </w:tc>
      </w:tr>
      <w:tr w14:paraId="3398D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EE32C36">
            <w:pPr>
              <w:snapToGrid w:val="0"/>
              <w:jc w:val="center"/>
              <w:rPr>
                <w:rFonts w:ascii="宋体" w:hAnsi="宋体" w:eastAsia="宋体" w:cs="宋体"/>
                <w:sz w:val="24"/>
                <w:szCs w:val="24"/>
              </w:rPr>
            </w:pPr>
            <w:r>
              <w:rPr>
                <w:rFonts w:hint="eastAsia" w:ascii="宋体" w:hAnsi="宋体" w:eastAsia="宋体" w:cs="宋体"/>
                <w:sz w:val="24"/>
                <w:szCs w:val="24"/>
                <w:lang w:bidi="ar"/>
              </w:rPr>
              <w:t>2.1</w:t>
            </w:r>
          </w:p>
        </w:tc>
        <w:tc>
          <w:tcPr>
            <w:tcW w:w="1217" w:type="pct"/>
            <w:tcBorders>
              <w:top w:val="single" w:color="auto" w:sz="6" w:space="0"/>
              <w:left w:val="nil"/>
              <w:bottom w:val="single" w:color="auto" w:sz="6" w:space="0"/>
              <w:right w:val="single" w:color="auto" w:sz="6" w:space="0"/>
            </w:tcBorders>
            <w:shd w:val="clear" w:color="auto" w:fill="auto"/>
            <w:vAlign w:val="center"/>
          </w:tcPr>
          <w:p w14:paraId="3DF1E926">
            <w:pPr>
              <w:snapToGrid w:val="0"/>
              <w:jc w:val="center"/>
              <w:rPr>
                <w:rFonts w:ascii="宋体" w:hAnsi="宋体" w:eastAsia="宋体" w:cs="宋体"/>
                <w:sz w:val="24"/>
                <w:szCs w:val="24"/>
              </w:rPr>
            </w:pPr>
            <w:r>
              <w:rPr>
                <w:rFonts w:hint="eastAsia" w:ascii="宋体" w:hAnsi="宋体" w:eastAsia="宋体" w:cs="宋体"/>
                <w:sz w:val="24"/>
                <w:szCs w:val="24"/>
                <w:lang w:bidi="ar"/>
              </w:rPr>
              <w:t>构成招标文件的其他资料</w:t>
            </w:r>
          </w:p>
        </w:tc>
        <w:tc>
          <w:tcPr>
            <w:tcW w:w="3279" w:type="pct"/>
            <w:tcBorders>
              <w:top w:val="single" w:color="auto" w:sz="6" w:space="0"/>
              <w:left w:val="nil"/>
              <w:bottom w:val="single" w:color="auto" w:sz="6" w:space="0"/>
              <w:right w:val="single" w:color="auto" w:sz="4" w:space="0"/>
            </w:tcBorders>
            <w:shd w:val="clear" w:color="auto" w:fill="auto"/>
            <w:vAlign w:val="center"/>
          </w:tcPr>
          <w:p w14:paraId="1E229B90">
            <w:pPr>
              <w:snapToGrid w:val="0"/>
              <w:rPr>
                <w:rFonts w:ascii="宋体" w:hAnsi="宋体" w:eastAsia="宋体" w:cs="宋体"/>
                <w:sz w:val="24"/>
                <w:szCs w:val="24"/>
              </w:rPr>
            </w:pPr>
            <w:r>
              <w:rPr>
                <w:rFonts w:hint="eastAsia" w:ascii="宋体" w:hAnsi="宋体" w:eastAsia="宋体" w:cs="宋体"/>
                <w:sz w:val="24"/>
                <w:szCs w:val="24"/>
                <w:u w:val="single"/>
              </w:rPr>
              <w:t>/。</w:t>
            </w:r>
          </w:p>
        </w:tc>
      </w:tr>
      <w:tr w14:paraId="30E0A6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3C3EF1F7">
            <w:pPr>
              <w:snapToGrid w:val="0"/>
              <w:jc w:val="center"/>
              <w:rPr>
                <w:rFonts w:ascii="宋体" w:hAnsi="宋体" w:eastAsia="宋体" w:cs="宋体"/>
                <w:sz w:val="24"/>
                <w:szCs w:val="24"/>
              </w:rPr>
            </w:pPr>
            <w:r>
              <w:rPr>
                <w:rFonts w:hint="eastAsia" w:ascii="宋体" w:hAnsi="宋体" w:eastAsia="宋体" w:cs="宋体"/>
                <w:sz w:val="24"/>
                <w:szCs w:val="24"/>
                <w:lang w:bidi="ar"/>
              </w:rPr>
              <w:t>2.2.1</w:t>
            </w:r>
          </w:p>
        </w:tc>
        <w:tc>
          <w:tcPr>
            <w:tcW w:w="1217" w:type="pct"/>
            <w:vMerge w:val="restart"/>
            <w:tcBorders>
              <w:top w:val="nil"/>
              <w:left w:val="nil"/>
              <w:bottom w:val="single" w:color="auto" w:sz="6" w:space="0"/>
              <w:right w:val="single" w:color="auto" w:sz="6" w:space="0"/>
            </w:tcBorders>
            <w:shd w:val="clear" w:color="auto" w:fill="auto"/>
            <w:vAlign w:val="center"/>
          </w:tcPr>
          <w:p w14:paraId="496EEF97">
            <w:pPr>
              <w:snapToGrid w:val="0"/>
              <w:jc w:val="center"/>
              <w:rPr>
                <w:rFonts w:ascii="宋体" w:hAnsi="宋体" w:eastAsia="宋体" w:cs="宋体"/>
                <w:sz w:val="24"/>
                <w:szCs w:val="24"/>
              </w:rPr>
            </w:pPr>
            <w:r>
              <w:rPr>
                <w:rFonts w:hint="eastAsia" w:ascii="宋体" w:hAnsi="宋体" w:eastAsia="宋体" w:cs="宋体"/>
                <w:sz w:val="24"/>
                <w:szCs w:val="24"/>
                <w:lang w:bidi="ar"/>
              </w:rPr>
              <w:t>投标人要求澄清招标文件</w:t>
            </w:r>
          </w:p>
        </w:tc>
        <w:tc>
          <w:tcPr>
            <w:tcW w:w="3279" w:type="pct"/>
            <w:tcBorders>
              <w:top w:val="single" w:color="auto" w:sz="6" w:space="0"/>
              <w:left w:val="nil"/>
              <w:bottom w:val="single" w:color="auto" w:sz="6" w:space="0"/>
              <w:right w:val="single" w:color="auto" w:sz="4" w:space="0"/>
            </w:tcBorders>
            <w:shd w:val="clear" w:color="auto" w:fill="auto"/>
            <w:vAlign w:val="center"/>
          </w:tcPr>
          <w:p w14:paraId="55AD6D31">
            <w:pPr>
              <w:rPr>
                <w:rFonts w:ascii="宋体" w:hAnsi="宋体" w:eastAsia="宋体" w:cs="宋体"/>
                <w:sz w:val="24"/>
                <w:szCs w:val="24"/>
              </w:rPr>
            </w:pPr>
            <w:r>
              <w:rPr>
                <w:rFonts w:hint="eastAsia" w:ascii="宋体" w:hAnsi="宋体" w:eastAsia="宋体" w:cs="宋体"/>
                <w:sz w:val="24"/>
                <w:szCs w:val="24"/>
                <w:lang w:bidi="ar"/>
              </w:rPr>
              <w:t>时间：</w:t>
            </w:r>
            <w:r>
              <w:rPr>
                <w:rFonts w:hint="eastAsia" w:ascii="宋体" w:hAnsi="宋体" w:eastAsia="宋体" w:cs="宋体"/>
                <w:sz w:val="24"/>
                <w:szCs w:val="24"/>
                <w:u w:val="single"/>
                <w:lang w:bidi="ar"/>
              </w:rPr>
              <w:t>在提交投标文件截止时间18天前提出。</w:t>
            </w:r>
          </w:p>
        </w:tc>
      </w:tr>
      <w:tr w14:paraId="5798EF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23932D70">
            <w:pPr>
              <w:rPr>
                <w:rFonts w:ascii="宋体" w:hAnsi="宋体" w:eastAsia="宋体" w:cs="宋体"/>
                <w:sz w:val="24"/>
                <w:szCs w:val="24"/>
              </w:rPr>
            </w:pPr>
          </w:p>
        </w:tc>
        <w:tc>
          <w:tcPr>
            <w:tcW w:w="1217" w:type="pct"/>
            <w:vMerge w:val="continue"/>
            <w:tcBorders>
              <w:top w:val="nil"/>
              <w:left w:val="nil"/>
              <w:bottom w:val="single" w:color="auto" w:sz="6" w:space="0"/>
              <w:right w:val="single" w:color="auto" w:sz="6" w:space="0"/>
            </w:tcBorders>
            <w:shd w:val="clear" w:color="auto" w:fill="auto"/>
            <w:vAlign w:val="center"/>
          </w:tcPr>
          <w:p w14:paraId="74443A30">
            <w:pPr>
              <w:rPr>
                <w:rFonts w:ascii="宋体" w:hAnsi="宋体" w:eastAsia="宋体" w:cs="宋体"/>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2A247B0C">
            <w:pPr>
              <w:pStyle w:val="28"/>
              <w:widowControl/>
              <w:snapToGrid w:val="0"/>
              <w:spacing w:after="0" w:line="240" w:lineRule="auto"/>
              <w:ind w:firstLine="0"/>
              <w:rPr>
                <w:rFonts w:ascii="宋体" w:hAnsi="宋体" w:cs="宋体"/>
                <w:color w:val="auto"/>
                <w:kern w:val="2"/>
                <w:sz w:val="24"/>
                <w:szCs w:val="24"/>
                <w:u w:val="single"/>
              </w:rPr>
            </w:pPr>
            <w:r>
              <w:rPr>
                <w:rFonts w:hint="eastAsia" w:ascii="宋体" w:hAnsi="宋体" w:cs="宋体"/>
                <w:color w:val="auto"/>
                <w:kern w:val="2"/>
                <w:sz w:val="24"/>
                <w:szCs w:val="24"/>
                <w:u w:val="single"/>
              </w:rPr>
              <w:t>1、时间：在提交投标文件截止时间18天前提出。</w:t>
            </w:r>
          </w:p>
          <w:p w14:paraId="6FB2BAFF">
            <w:pPr>
              <w:pStyle w:val="28"/>
              <w:widowControl/>
              <w:snapToGrid w:val="0"/>
              <w:spacing w:after="0" w:line="240" w:lineRule="auto"/>
              <w:ind w:firstLine="0"/>
              <w:rPr>
                <w:rFonts w:ascii="宋体" w:hAnsi="宋体" w:cs="宋体"/>
                <w:color w:val="auto"/>
                <w:kern w:val="2"/>
                <w:sz w:val="24"/>
                <w:szCs w:val="24"/>
                <w:u w:val="single"/>
              </w:rPr>
            </w:pPr>
            <w:r>
              <w:rPr>
                <w:rFonts w:hint="eastAsia" w:ascii="宋体" w:hAnsi="宋体" w:cs="宋体"/>
                <w:color w:val="auto"/>
                <w:kern w:val="2"/>
                <w:sz w:val="24"/>
                <w:szCs w:val="24"/>
                <w:u w:val="single"/>
              </w:rPr>
              <w:t>2、形式：投标人疑问通过广州公共资源交易中心网站进入提问区域将问题提交给招标人或招标代理人，提交问题时一律不得署名。</w:t>
            </w:r>
          </w:p>
          <w:p w14:paraId="4F7D0BC8">
            <w:pPr>
              <w:pStyle w:val="28"/>
              <w:widowControl/>
              <w:autoSpaceDE/>
              <w:autoSpaceDN/>
              <w:snapToGrid w:val="0"/>
              <w:spacing w:after="0" w:line="240" w:lineRule="auto"/>
              <w:ind w:firstLine="0"/>
              <w:rPr>
                <w:rFonts w:ascii="宋体" w:hAnsi="宋体" w:cs="宋体"/>
                <w:color w:val="auto"/>
                <w:kern w:val="2"/>
                <w:sz w:val="24"/>
                <w:szCs w:val="24"/>
              </w:rPr>
            </w:pPr>
            <w:r>
              <w:rPr>
                <w:rFonts w:hint="eastAsia" w:ascii="宋体" w:hAnsi="宋体" w:cs="宋体"/>
                <w:color w:val="auto"/>
                <w:kern w:val="2"/>
                <w:sz w:val="24"/>
                <w:szCs w:val="24"/>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相关建设工程全流程电子化项目操作指南。</w:t>
            </w:r>
          </w:p>
        </w:tc>
      </w:tr>
      <w:tr w14:paraId="4CE95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AC3FF30">
            <w:pPr>
              <w:snapToGrid w:val="0"/>
              <w:jc w:val="center"/>
              <w:rPr>
                <w:rFonts w:ascii="宋体" w:hAnsi="宋体" w:eastAsia="宋体" w:cs="宋体"/>
                <w:sz w:val="24"/>
                <w:szCs w:val="24"/>
              </w:rPr>
            </w:pPr>
            <w:r>
              <w:rPr>
                <w:rFonts w:hint="eastAsia" w:ascii="宋体" w:hAnsi="宋体" w:eastAsia="宋体" w:cs="宋体"/>
                <w:sz w:val="24"/>
                <w:szCs w:val="24"/>
                <w:lang w:bidi="ar"/>
              </w:rPr>
              <w:t>2.2.2</w:t>
            </w:r>
          </w:p>
        </w:tc>
        <w:tc>
          <w:tcPr>
            <w:tcW w:w="1217" w:type="pct"/>
            <w:tcBorders>
              <w:top w:val="single" w:color="auto" w:sz="6" w:space="0"/>
              <w:left w:val="nil"/>
              <w:bottom w:val="single" w:color="auto" w:sz="6" w:space="0"/>
              <w:right w:val="single" w:color="auto" w:sz="6" w:space="0"/>
            </w:tcBorders>
            <w:shd w:val="clear" w:color="auto" w:fill="auto"/>
            <w:vAlign w:val="center"/>
          </w:tcPr>
          <w:p w14:paraId="3437DEA8">
            <w:pPr>
              <w:snapToGrid w:val="0"/>
              <w:jc w:val="center"/>
              <w:rPr>
                <w:rFonts w:ascii="宋体" w:hAnsi="宋体" w:eastAsia="宋体" w:cs="宋体"/>
                <w:sz w:val="24"/>
                <w:szCs w:val="24"/>
              </w:rPr>
            </w:pPr>
            <w:r>
              <w:rPr>
                <w:rFonts w:hint="eastAsia" w:ascii="宋体" w:hAnsi="宋体" w:eastAsia="宋体" w:cs="宋体"/>
                <w:sz w:val="24"/>
                <w:szCs w:val="24"/>
                <w:lang w:bidi="ar"/>
              </w:rPr>
              <w:t>招标文件澄清发出的形式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74B8175C">
            <w:pPr>
              <w:snapToGrid w:val="0"/>
              <w:rPr>
                <w:rFonts w:ascii="宋体" w:hAnsi="宋体" w:eastAsia="宋体" w:cs="宋体"/>
                <w:sz w:val="24"/>
                <w:szCs w:val="24"/>
                <w:u w:val="single"/>
              </w:rPr>
            </w:pPr>
            <w:r>
              <w:rPr>
                <w:rFonts w:hint="eastAsia" w:ascii="宋体" w:hAnsi="宋体" w:eastAsia="宋体" w:cs="宋体"/>
                <w:sz w:val="24"/>
                <w:szCs w:val="24"/>
                <w:u w:val="single"/>
                <w:lang w:bidi="ar"/>
              </w:rPr>
              <w:t>在递交投标文件截止时间15天前；在广州交易集团有限公司（广州公共资源交易中心）网站通过</w:t>
            </w:r>
            <w:r>
              <w:rPr>
                <w:rFonts w:hint="eastAsia" w:ascii="宋体" w:hAnsi="宋体" w:eastAsia="宋体" w:cs="宋体"/>
                <w:sz w:val="24"/>
                <w:szCs w:val="24"/>
                <w:u w:val="single"/>
              </w:rPr>
              <w:t>“项目查询（日程安排、答疑纪要）”专区网上公开发布。</w:t>
            </w:r>
          </w:p>
        </w:tc>
      </w:tr>
      <w:tr w14:paraId="7F1E0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0C866B33">
            <w:pPr>
              <w:snapToGrid w:val="0"/>
              <w:jc w:val="center"/>
              <w:rPr>
                <w:rFonts w:ascii="宋体" w:hAnsi="宋体" w:eastAsia="宋体" w:cs="宋体"/>
                <w:sz w:val="24"/>
                <w:szCs w:val="24"/>
              </w:rPr>
            </w:pPr>
            <w:r>
              <w:rPr>
                <w:rFonts w:hint="eastAsia" w:ascii="宋体" w:hAnsi="宋体" w:eastAsia="宋体" w:cs="宋体"/>
                <w:sz w:val="24"/>
                <w:szCs w:val="24"/>
                <w:lang w:bidi="ar"/>
              </w:rPr>
              <w:t>2.2.3</w:t>
            </w:r>
          </w:p>
        </w:tc>
        <w:tc>
          <w:tcPr>
            <w:tcW w:w="1217" w:type="pct"/>
            <w:vMerge w:val="restart"/>
            <w:tcBorders>
              <w:top w:val="nil"/>
              <w:left w:val="nil"/>
              <w:bottom w:val="single" w:color="auto" w:sz="6" w:space="0"/>
              <w:right w:val="single" w:color="auto" w:sz="6" w:space="0"/>
            </w:tcBorders>
            <w:shd w:val="clear" w:color="auto" w:fill="auto"/>
            <w:vAlign w:val="center"/>
          </w:tcPr>
          <w:p w14:paraId="335518F1">
            <w:pPr>
              <w:snapToGrid w:val="0"/>
              <w:jc w:val="center"/>
              <w:rPr>
                <w:rFonts w:ascii="宋体" w:hAnsi="宋体" w:eastAsia="宋体" w:cs="宋体"/>
                <w:sz w:val="24"/>
                <w:szCs w:val="24"/>
              </w:rPr>
            </w:pPr>
            <w:r>
              <w:rPr>
                <w:rFonts w:hint="eastAsia" w:ascii="宋体" w:hAnsi="宋体" w:eastAsia="宋体" w:cs="宋体"/>
                <w:sz w:val="24"/>
                <w:szCs w:val="24"/>
                <w:lang w:bidi="ar"/>
              </w:rPr>
              <w:t>投标人确认收到招标文件澄清</w:t>
            </w:r>
          </w:p>
        </w:tc>
        <w:tc>
          <w:tcPr>
            <w:tcW w:w="3279" w:type="pct"/>
            <w:tcBorders>
              <w:top w:val="single" w:color="auto" w:sz="6" w:space="0"/>
              <w:left w:val="nil"/>
              <w:bottom w:val="single" w:color="auto" w:sz="6" w:space="0"/>
              <w:right w:val="single" w:color="auto" w:sz="4" w:space="0"/>
            </w:tcBorders>
            <w:shd w:val="clear" w:color="auto" w:fill="auto"/>
            <w:vAlign w:val="center"/>
          </w:tcPr>
          <w:p w14:paraId="53A4F9FB">
            <w:pPr>
              <w:rPr>
                <w:rFonts w:ascii="宋体" w:hAnsi="宋体" w:eastAsia="宋体" w:cs="宋体"/>
                <w:sz w:val="24"/>
                <w:szCs w:val="24"/>
              </w:rPr>
            </w:pPr>
            <w:r>
              <w:rPr>
                <w:rFonts w:hint="eastAsia" w:ascii="宋体" w:hAnsi="宋体" w:eastAsia="宋体" w:cs="宋体"/>
                <w:sz w:val="24"/>
                <w:szCs w:val="24"/>
                <w:lang w:bidi="ar"/>
              </w:rPr>
              <w:t>时间：</w:t>
            </w:r>
            <w:r>
              <w:rPr>
                <w:rFonts w:hint="eastAsia" w:ascii="宋体" w:hAnsi="宋体" w:eastAsia="宋体" w:cs="宋体"/>
                <w:sz w:val="24"/>
                <w:szCs w:val="24"/>
                <w:u w:val="single"/>
                <w:lang w:bidi="ar"/>
              </w:rPr>
              <w:t>从招标文件澄清及答疑文件发布之日起即视为投标人已确认收到。</w:t>
            </w:r>
          </w:p>
        </w:tc>
      </w:tr>
      <w:tr w14:paraId="2EFAE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765CE972">
            <w:pPr>
              <w:rPr>
                <w:rFonts w:ascii="宋体" w:hAnsi="宋体" w:eastAsia="宋体" w:cs="宋体"/>
                <w:sz w:val="24"/>
                <w:szCs w:val="24"/>
              </w:rPr>
            </w:pPr>
          </w:p>
        </w:tc>
        <w:tc>
          <w:tcPr>
            <w:tcW w:w="1217" w:type="pct"/>
            <w:vMerge w:val="continue"/>
            <w:tcBorders>
              <w:top w:val="nil"/>
              <w:left w:val="nil"/>
              <w:bottom w:val="single" w:color="auto" w:sz="6" w:space="0"/>
              <w:right w:val="single" w:color="auto" w:sz="6" w:space="0"/>
            </w:tcBorders>
            <w:shd w:val="clear" w:color="auto" w:fill="auto"/>
            <w:vAlign w:val="center"/>
          </w:tcPr>
          <w:p w14:paraId="53F3886A">
            <w:pPr>
              <w:rPr>
                <w:rFonts w:ascii="宋体" w:hAnsi="宋体" w:eastAsia="宋体" w:cs="宋体"/>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1D526943">
            <w:pPr>
              <w:rPr>
                <w:rFonts w:ascii="宋体" w:hAnsi="宋体" w:eastAsia="宋体" w:cs="宋体"/>
                <w:sz w:val="24"/>
                <w:szCs w:val="24"/>
              </w:rPr>
            </w:pPr>
            <w:r>
              <w:rPr>
                <w:rFonts w:hint="eastAsia" w:ascii="宋体" w:hAnsi="宋体" w:eastAsia="宋体" w:cs="宋体"/>
                <w:sz w:val="24"/>
                <w:szCs w:val="24"/>
                <w:lang w:bidi="ar"/>
              </w:rPr>
              <w:t>形式：</w:t>
            </w:r>
            <w:r>
              <w:rPr>
                <w:rFonts w:hint="eastAsia" w:ascii="宋体" w:hAnsi="宋体" w:eastAsia="宋体" w:cs="宋体"/>
                <w:sz w:val="24"/>
                <w:szCs w:val="24"/>
                <w:u w:val="single"/>
                <w:lang w:bidi="ar"/>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38CD7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4782822">
            <w:pPr>
              <w:snapToGrid w:val="0"/>
              <w:jc w:val="center"/>
              <w:rPr>
                <w:rFonts w:ascii="宋体" w:hAnsi="宋体" w:eastAsia="宋体" w:cs="宋体"/>
                <w:sz w:val="24"/>
                <w:szCs w:val="24"/>
              </w:rPr>
            </w:pPr>
            <w:r>
              <w:rPr>
                <w:rFonts w:hint="eastAsia" w:ascii="宋体" w:hAnsi="宋体" w:eastAsia="宋体" w:cs="宋体"/>
                <w:sz w:val="24"/>
                <w:szCs w:val="24"/>
                <w:lang w:bidi="ar"/>
              </w:rPr>
              <w:t>2.3.1</w:t>
            </w:r>
          </w:p>
        </w:tc>
        <w:tc>
          <w:tcPr>
            <w:tcW w:w="1217" w:type="pct"/>
            <w:tcBorders>
              <w:top w:val="single" w:color="auto" w:sz="6" w:space="0"/>
              <w:left w:val="nil"/>
              <w:bottom w:val="single" w:color="auto" w:sz="6" w:space="0"/>
              <w:right w:val="single" w:color="auto" w:sz="6" w:space="0"/>
            </w:tcBorders>
            <w:shd w:val="clear" w:color="auto" w:fill="auto"/>
            <w:vAlign w:val="center"/>
          </w:tcPr>
          <w:p w14:paraId="45C94EDC">
            <w:pPr>
              <w:snapToGrid w:val="0"/>
              <w:jc w:val="center"/>
              <w:rPr>
                <w:rFonts w:ascii="宋体" w:hAnsi="宋体" w:eastAsia="宋体" w:cs="宋体"/>
                <w:sz w:val="24"/>
                <w:szCs w:val="24"/>
              </w:rPr>
            </w:pPr>
            <w:r>
              <w:rPr>
                <w:rFonts w:hint="eastAsia" w:ascii="宋体" w:hAnsi="宋体" w:eastAsia="宋体" w:cs="宋体"/>
                <w:sz w:val="24"/>
                <w:szCs w:val="24"/>
                <w:lang w:bidi="ar"/>
              </w:rPr>
              <w:t>招标文件修改发出的形式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3F683B59">
            <w:pPr>
              <w:snapToGrid w:val="0"/>
              <w:rPr>
                <w:rFonts w:ascii="宋体" w:hAnsi="宋体" w:eastAsia="宋体" w:cs="宋体"/>
                <w:sz w:val="24"/>
                <w:szCs w:val="24"/>
                <w:u w:val="single"/>
              </w:rPr>
            </w:pPr>
            <w:r>
              <w:rPr>
                <w:rFonts w:hint="eastAsia" w:ascii="宋体" w:hAnsi="宋体" w:eastAsia="宋体" w:cs="宋体"/>
                <w:sz w:val="24"/>
                <w:szCs w:val="24"/>
                <w:u w:val="single"/>
                <w:lang w:bidi="ar"/>
              </w:rPr>
              <w:t>以补充公告或项目答疑澄清的方式在广州交易集团有限公司（广州公共资源交易中心）网站发布</w:t>
            </w:r>
          </w:p>
        </w:tc>
      </w:tr>
      <w:tr w14:paraId="2A74F7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restart"/>
            <w:tcBorders>
              <w:top w:val="nil"/>
              <w:left w:val="single" w:color="auto" w:sz="4" w:space="0"/>
              <w:bottom w:val="single" w:color="auto" w:sz="6" w:space="0"/>
              <w:right w:val="single" w:color="auto" w:sz="6" w:space="0"/>
            </w:tcBorders>
            <w:shd w:val="clear" w:color="auto" w:fill="auto"/>
            <w:vAlign w:val="center"/>
          </w:tcPr>
          <w:p w14:paraId="6C01093F">
            <w:pPr>
              <w:snapToGrid w:val="0"/>
              <w:jc w:val="center"/>
              <w:rPr>
                <w:rFonts w:ascii="宋体" w:hAnsi="宋体" w:eastAsia="宋体" w:cs="宋体"/>
                <w:sz w:val="24"/>
                <w:szCs w:val="24"/>
              </w:rPr>
            </w:pPr>
            <w:r>
              <w:rPr>
                <w:rFonts w:hint="eastAsia" w:ascii="宋体" w:hAnsi="宋体" w:eastAsia="宋体" w:cs="宋体"/>
                <w:sz w:val="24"/>
                <w:szCs w:val="24"/>
                <w:lang w:bidi="ar"/>
              </w:rPr>
              <w:t>2.3.2</w:t>
            </w:r>
          </w:p>
        </w:tc>
        <w:tc>
          <w:tcPr>
            <w:tcW w:w="1217" w:type="pct"/>
            <w:vMerge w:val="restart"/>
            <w:tcBorders>
              <w:top w:val="nil"/>
              <w:left w:val="nil"/>
              <w:bottom w:val="single" w:color="auto" w:sz="6" w:space="0"/>
              <w:right w:val="single" w:color="auto" w:sz="6" w:space="0"/>
            </w:tcBorders>
            <w:shd w:val="clear" w:color="auto" w:fill="auto"/>
            <w:vAlign w:val="center"/>
          </w:tcPr>
          <w:p w14:paraId="34A6DE2F">
            <w:pPr>
              <w:snapToGrid w:val="0"/>
              <w:jc w:val="center"/>
              <w:rPr>
                <w:rFonts w:ascii="宋体" w:hAnsi="宋体" w:eastAsia="宋体" w:cs="宋体"/>
                <w:sz w:val="24"/>
                <w:szCs w:val="24"/>
              </w:rPr>
            </w:pPr>
            <w:r>
              <w:rPr>
                <w:rFonts w:hint="eastAsia" w:ascii="宋体" w:hAnsi="宋体" w:eastAsia="宋体" w:cs="宋体"/>
                <w:sz w:val="24"/>
                <w:szCs w:val="24"/>
                <w:lang w:bidi="ar"/>
              </w:rPr>
              <w:t>投标人确认收到招标文件修改</w:t>
            </w:r>
          </w:p>
        </w:tc>
        <w:tc>
          <w:tcPr>
            <w:tcW w:w="3279" w:type="pct"/>
            <w:tcBorders>
              <w:top w:val="single" w:color="auto" w:sz="6" w:space="0"/>
              <w:left w:val="nil"/>
              <w:bottom w:val="single" w:color="auto" w:sz="6" w:space="0"/>
              <w:right w:val="single" w:color="auto" w:sz="4" w:space="0"/>
            </w:tcBorders>
            <w:shd w:val="clear" w:color="auto" w:fill="auto"/>
            <w:vAlign w:val="center"/>
          </w:tcPr>
          <w:p w14:paraId="58C490DA">
            <w:pPr>
              <w:rPr>
                <w:rFonts w:ascii="宋体" w:hAnsi="宋体" w:eastAsia="宋体" w:cs="宋体"/>
                <w:sz w:val="24"/>
                <w:szCs w:val="24"/>
              </w:rPr>
            </w:pPr>
            <w:r>
              <w:rPr>
                <w:rFonts w:hint="eastAsia" w:ascii="宋体" w:hAnsi="宋体" w:eastAsia="宋体" w:cs="宋体"/>
                <w:sz w:val="24"/>
                <w:szCs w:val="24"/>
                <w:lang w:bidi="ar"/>
              </w:rPr>
              <w:t>时间：</w:t>
            </w:r>
            <w:r>
              <w:rPr>
                <w:rFonts w:hint="eastAsia" w:ascii="宋体" w:hAnsi="宋体" w:eastAsia="宋体" w:cs="宋体"/>
                <w:sz w:val="24"/>
                <w:szCs w:val="24"/>
                <w:u w:val="single"/>
                <w:lang w:bidi="ar"/>
              </w:rPr>
              <w:t>从招标文件澄清及答疑文件发布之日起即视为投标人已确认收到。</w:t>
            </w:r>
          </w:p>
        </w:tc>
      </w:tr>
      <w:tr w14:paraId="31A94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vMerge w:val="continue"/>
            <w:tcBorders>
              <w:top w:val="nil"/>
              <w:left w:val="single" w:color="auto" w:sz="4" w:space="0"/>
              <w:bottom w:val="single" w:color="auto" w:sz="6" w:space="0"/>
              <w:right w:val="single" w:color="auto" w:sz="6" w:space="0"/>
            </w:tcBorders>
            <w:shd w:val="clear" w:color="auto" w:fill="auto"/>
            <w:vAlign w:val="center"/>
          </w:tcPr>
          <w:p w14:paraId="5B5AFFCD">
            <w:pPr>
              <w:rPr>
                <w:rFonts w:ascii="宋体" w:hAnsi="宋体" w:eastAsia="宋体" w:cs="宋体"/>
                <w:sz w:val="24"/>
                <w:szCs w:val="24"/>
              </w:rPr>
            </w:pPr>
          </w:p>
        </w:tc>
        <w:tc>
          <w:tcPr>
            <w:tcW w:w="1217" w:type="pct"/>
            <w:vMerge w:val="continue"/>
            <w:tcBorders>
              <w:top w:val="nil"/>
              <w:left w:val="nil"/>
              <w:bottom w:val="single" w:color="auto" w:sz="6" w:space="0"/>
              <w:right w:val="single" w:color="auto" w:sz="6" w:space="0"/>
            </w:tcBorders>
            <w:shd w:val="clear" w:color="auto" w:fill="auto"/>
            <w:vAlign w:val="center"/>
          </w:tcPr>
          <w:p w14:paraId="32D4D679">
            <w:pPr>
              <w:rPr>
                <w:rFonts w:ascii="宋体" w:hAnsi="宋体" w:eastAsia="宋体" w:cs="宋体"/>
                <w:sz w:val="24"/>
                <w:szCs w:val="24"/>
              </w:rPr>
            </w:pPr>
          </w:p>
        </w:tc>
        <w:tc>
          <w:tcPr>
            <w:tcW w:w="3279" w:type="pct"/>
            <w:tcBorders>
              <w:top w:val="single" w:color="auto" w:sz="6" w:space="0"/>
              <w:left w:val="nil"/>
              <w:bottom w:val="single" w:color="auto" w:sz="6" w:space="0"/>
              <w:right w:val="single" w:color="auto" w:sz="4" w:space="0"/>
            </w:tcBorders>
            <w:shd w:val="clear" w:color="auto" w:fill="auto"/>
            <w:vAlign w:val="center"/>
          </w:tcPr>
          <w:p w14:paraId="561B152E">
            <w:pPr>
              <w:rPr>
                <w:rFonts w:ascii="宋体" w:hAnsi="宋体" w:eastAsia="宋体" w:cs="宋体"/>
                <w:sz w:val="24"/>
                <w:szCs w:val="24"/>
              </w:rPr>
            </w:pPr>
            <w:r>
              <w:rPr>
                <w:rFonts w:hint="eastAsia" w:ascii="宋体" w:hAnsi="宋体" w:eastAsia="宋体" w:cs="宋体"/>
                <w:sz w:val="24"/>
                <w:szCs w:val="24"/>
                <w:lang w:bidi="ar"/>
              </w:rPr>
              <w:t>形式：</w:t>
            </w:r>
            <w:r>
              <w:rPr>
                <w:rFonts w:hint="eastAsia" w:ascii="宋体" w:hAnsi="宋体" w:eastAsia="宋体" w:cs="宋体"/>
                <w:sz w:val="24"/>
                <w:szCs w:val="24"/>
                <w:u w:val="single"/>
                <w:lang w:bidi="ar"/>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6FDCD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nil"/>
              <w:left w:val="single" w:color="auto" w:sz="4" w:space="0"/>
              <w:bottom w:val="single" w:color="auto" w:sz="6" w:space="0"/>
              <w:right w:val="single" w:color="auto" w:sz="6" w:space="0"/>
            </w:tcBorders>
            <w:shd w:val="clear" w:color="auto" w:fill="auto"/>
            <w:vAlign w:val="center"/>
          </w:tcPr>
          <w:p w14:paraId="6E7F3CD3">
            <w:pPr>
              <w:rPr>
                <w:rFonts w:ascii="宋体" w:hAnsi="宋体" w:eastAsia="宋体" w:cs="宋体"/>
                <w:sz w:val="24"/>
                <w:szCs w:val="24"/>
              </w:rPr>
            </w:pPr>
            <w:r>
              <w:rPr>
                <w:rFonts w:hint="eastAsia" w:ascii="宋体" w:hAnsi="宋体" w:eastAsia="宋体" w:cs="宋体"/>
                <w:sz w:val="24"/>
                <w:szCs w:val="24"/>
              </w:rPr>
              <w:t>2.4</w:t>
            </w:r>
          </w:p>
        </w:tc>
        <w:tc>
          <w:tcPr>
            <w:tcW w:w="1217" w:type="pct"/>
            <w:tcBorders>
              <w:top w:val="nil"/>
              <w:left w:val="nil"/>
              <w:bottom w:val="single" w:color="auto" w:sz="6" w:space="0"/>
              <w:right w:val="single" w:color="auto" w:sz="6" w:space="0"/>
            </w:tcBorders>
            <w:shd w:val="clear" w:color="auto" w:fill="auto"/>
            <w:vAlign w:val="center"/>
          </w:tcPr>
          <w:p w14:paraId="7F1CB065">
            <w:pPr>
              <w:snapToGrid w:val="0"/>
              <w:jc w:val="center"/>
              <w:rPr>
                <w:rFonts w:ascii="宋体" w:hAnsi="宋体" w:eastAsia="宋体" w:cs="宋体"/>
                <w:sz w:val="24"/>
                <w:szCs w:val="24"/>
                <w:lang w:bidi="ar"/>
              </w:rPr>
            </w:pPr>
            <w:r>
              <w:rPr>
                <w:rFonts w:hint="eastAsia" w:ascii="宋体" w:hAnsi="宋体" w:eastAsia="宋体" w:cs="宋体"/>
                <w:sz w:val="24"/>
                <w:szCs w:val="24"/>
                <w:lang w:bidi="ar"/>
              </w:rPr>
              <w:t>招标文件的异议</w:t>
            </w:r>
          </w:p>
        </w:tc>
        <w:tc>
          <w:tcPr>
            <w:tcW w:w="3279" w:type="pct"/>
            <w:tcBorders>
              <w:top w:val="single" w:color="auto" w:sz="6" w:space="0"/>
              <w:left w:val="nil"/>
              <w:bottom w:val="single" w:color="auto" w:sz="6" w:space="0"/>
              <w:right w:val="single" w:color="auto" w:sz="4" w:space="0"/>
            </w:tcBorders>
            <w:shd w:val="clear" w:color="auto" w:fill="auto"/>
            <w:vAlign w:val="center"/>
          </w:tcPr>
          <w:p w14:paraId="199C43E4">
            <w:pPr>
              <w:rPr>
                <w:rFonts w:ascii="宋体" w:hAnsi="宋体" w:eastAsia="宋体" w:cs="宋体"/>
                <w:sz w:val="24"/>
                <w:szCs w:val="24"/>
                <w:lang w:bidi="ar"/>
              </w:rPr>
            </w:pPr>
            <w:r>
              <w:rPr>
                <w:rFonts w:hint="eastAsia" w:ascii="宋体" w:hAnsi="宋体" w:eastAsia="宋体" w:cs="宋体"/>
                <w:sz w:val="24"/>
                <w:szCs w:val="24"/>
                <w:lang w:bidi="ar"/>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tc>
      </w:tr>
      <w:tr w14:paraId="627A3A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F63AA19">
            <w:pPr>
              <w:snapToGrid w:val="0"/>
              <w:jc w:val="center"/>
              <w:rPr>
                <w:rFonts w:ascii="宋体" w:hAnsi="宋体" w:eastAsia="宋体" w:cs="宋体"/>
                <w:sz w:val="24"/>
                <w:szCs w:val="24"/>
              </w:rPr>
            </w:pPr>
            <w:r>
              <w:rPr>
                <w:rFonts w:hint="eastAsia" w:ascii="宋体" w:hAnsi="宋体" w:eastAsia="宋体" w:cs="宋体"/>
                <w:sz w:val="24"/>
                <w:szCs w:val="24"/>
                <w:lang w:bidi="ar"/>
              </w:rPr>
              <w:t>3.1.1</w:t>
            </w:r>
          </w:p>
        </w:tc>
        <w:tc>
          <w:tcPr>
            <w:tcW w:w="1217" w:type="pct"/>
            <w:tcBorders>
              <w:top w:val="single" w:color="auto" w:sz="6" w:space="0"/>
              <w:left w:val="nil"/>
              <w:bottom w:val="single" w:color="auto" w:sz="6" w:space="0"/>
              <w:right w:val="single" w:color="auto" w:sz="6" w:space="0"/>
            </w:tcBorders>
            <w:shd w:val="clear" w:color="auto" w:fill="auto"/>
            <w:vAlign w:val="center"/>
          </w:tcPr>
          <w:p w14:paraId="66E0F078">
            <w:pPr>
              <w:snapToGrid w:val="0"/>
              <w:jc w:val="center"/>
              <w:rPr>
                <w:rFonts w:ascii="宋体" w:hAnsi="宋体" w:eastAsia="宋体" w:cs="宋体"/>
                <w:sz w:val="24"/>
                <w:szCs w:val="24"/>
              </w:rPr>
            </w:pPr>
            <w:r>
              <w:rPr>
                <w:rFonts w:hint="eastAsia" w:ascii="宋体" w:hAnsi="宋体" w:eastAsia="宋体" w:cs="宋体"/>
                <w:sz w:val="24"/>
                <w:szCs w:val="24"/>
                <w:lang w:bidi="ar"/>
              </w:rPr>
              <w:t>构成投标文件的其他资料</w:t>
            </w:r>
          </w:p>
        </w:tc>
        <w:tc>
          <w:tcPr>
            <w:tcW w:w="3279" w:type="pct"/>
            <w:tcBorders>
              <w:top w:val="single" w:color="auto" w:sz="6" w:space="0"/>
              <w:left w:val="nil"/>
              <w:bottom w:val="single" w:color="auto" w:sz="6" w:space="0"/>
              <w:right w:val="single" w:color="auto" w:sz="4" w:space="0"/>
            </w:tcBorders>
            <w:shd w:val="clear" w:color="auto" w:fill="auto"/>
            <w:vAlign w:val="center"/>
          </w:tcPr>
          <w:p w14:paraId="170DB36C">
            <w:pPr>
              <w:rPr>
                <w:rFonts w:ascii="宋体" w:hAnsi="宋体" w:eastAsia="宋体" w:cs="宋体"/>
                <w:sz w:val="24"/>
                <w:szCs w:val="24"/>
              </w:rPr>
            </w:pPr>
            <w:r>
              <w:rPr>
                <w:rFonts w:hint="eastAsia" w:ascii="宋体" w:hAnsi="宋体" w:eastAsia="宋体" w:cs="宋体"/>
                <w:sz w:val="24"/>
                <w:szCs w:val="24"/>
              </w:rPr>
              <w:t>/</w:t>
            </w:r>
          </w:p>
        </w:tc>
      </w:tr>
      <w:tr w14:paraId="0AB3E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8EED429">
            <w:pPr>
              <w:snapToGrid w:val="0"/>
              <w:jc w:val="center"/>
              <w:rPr>
                <w:rFonts w:ascii="宋体" w:hAnsi="宋体" w:eastAsia="宋体" w:cs="宋体"/>
                <w:sz w:val="24"/>
                <w:szCs w:val="24"/>
              </w:rPr>
            </w:pPr>
            <w:r>
              <w:rPr>
                <w:rFonts w:hint="eastAsia" w:ascii="宋体" w:hAnsi="宋体" w:eastAsia="宋体" w:cs="宋体"/>
                <w:sz w:val="24"/>
                <w:szCs w:val="24"/>
                <w:lang w:bidi="ar"/>
              </w:rPr>
              <w:t>3.2.1</w:t>
            </w:r>
          </w:p>
        </w:tc>
        <w:tc>
          <w:tcPr>
            <w:tcW w:w="1217" w:type="pct"/>
            <w:tcBorders>
              <w:top w:val="single" w:color="auto" w:sz="6" w:space="0"/>
              <w:left w:val="nil"/>
              <w:bottom w:val="single" w:color="auto" w:sz="6" w:space="0"/>
              <w:right w:val="single" w:color="auto" w:sz="6" w:space="0"/>
            </w:tcBorders>
            <w:shd w:val="clear" w:color="auto" w:fill="auto"/>
            <w:vAlign w:val="center"/>
          </w:tcPr>
          <w:p w14:paraId="03BF2C60">
            <w:pPr>
              <w:snapToGrid w:val="0"/>
              <w:jc w:val="center"/>
              <w:rPr>
                <w:rFonts w:ascii="宋体" w:hAnsi="宋体" w:eastAsia="宋体" w:cs="宋体"/>
                <w:sz w:val="24"/>
                <w:szCs w:val="24"/>
              </w:rPr>
            </w:pPr>
            <w:r>
              <w:rPr>
                <w:rFonts w:hint="eastAsia" w:ascii="宋体" w:hAnsi="宋体" w:eastAsia="宋体" w:cs="宋体"/>
                <w:sz w:val="24"/>
                <w:szCs w:val="24"/>
                <w:lang w:bidi="ar"/>
              </w:rPr>
              <w:t>增值税税金的计算方法</w:t>
            </w:r>
          </w:p>
        </w:tc>
        <w:tc>
          <w:tcPr>
            <w:tcW w:w="3279" w:type="pct"/>
            <w:tcBorders>
              <w:top w:val="single" w:color="auto" w:sz="6" w:space="0"/>
              <w:left w:val="nil"/>
              <w:bottom w:val="single" w:color="auto" w:sz="6" w:space="0"/>
              <w:right w:val="single" w:color="auto" w:sz="4" w:space="0"/>
            </w:tcBorders>
            <w:shd w:val="clear" w:color="auto" w:fill="auto"/>
            <w:vAlign w:val="center"/>
          </w:tcPr>
          <w:p w14:paraId="0768BDDB">
            <w:pPr>
              <w:rPr>
                <w:rFonts w:ascii="宋体" w:hAnsi="宋体" w:eastAsia="宋体" w:cs="宋体"/>
                <w:sz w:val="24"/>
                <w:szCs w:val="24"/>
                <w:u w:val="single"/>
              </w:rPr>
            </w:pPr>
            <w:r>
              <w:rPr>
                <w:rFonts w:hint="eastAsia" w:ascii="宋体" w:hAnsi="宋体" w:cs="宋体"/>
                <w:sz w:val="24"/>
                <w:szCs w:val="24"/>
              </w:rPr>
              <w:t>按一般计税方法计算</w:t>
            </w:r>
            <w:r>
              <w:rPr>
                <w:rFonts w:hint="eastAsia" w:ascii="宋体" w:hAnsi="宋体" w:eastAsia="宋体" w:cs="宋体"/>
                <w:sz w:val="24"/>
                <w:szCs w:val="24"/>
              </w:rPr>
              <w:t>。</w:t>
            </w:r>
          </w:p>
        </w:tc>
      </w:tr>
      <w:tr w14:paraId="61131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A50277A">
            <w:pPr>
              <w:snapToGrid w:val="0"/>
              <w:jc w:val="center"/>
              <w:rPr>
                <w:rFonts w:ascii="宋体" w:hAnsi="宋体" w:eastAsia="宋体" w:cs="宋体"/>
                <w:sz w:val="24"/>
                <w:szCs w:val="24"/>
              </w:rPr>
            </w:pPr>
            <w:r>
              <w:rPr>
                <w:rFonts w:hint="eastAsia" w:ascii="宋体" w:hAnsi="宋体" w:eastAsia="宋体" w:cs="宋体"/>
                <w:sz w:val="24"/>
                <w:szCs w:val="24"/>
                <w:lang w:bidi="ar"/>
              </w:rPr>
              <w:t>3.2.3</w:t>
            </w:r>
          </w:p>
        </w:tc>
        <w:tc>
          <w:tcPr>
            <w:tcW w:w="1217" w:type="pct"/>
            <w:tcBorders>
              <w:top w:val="single" w:color="auto" w:sz="6" w:space="0"/>
              <w:left w:val="nil"/>
              <w:bottom w:val="single" w:color="auto" w:sz="6" w:space="0"/>
              <w:right w:val="single" w:color="auto" w:sz="6" w:space="0"/>
            </w:tcBorders>
            <w:shd w:val="clear" w:color="auto" w:fill="auto"/>
            <w:vAlign w:val="center"/>
          </w:tcPr>
          <w:p w14:paraId="5BAC0ABF">
            <w:pPr>
              <w:snapToGrid w:val="0"/>
              <w:jc w:val="center"/>
              <w:rPr>
                <w:rFonts w:ascii="宋体" w:hAnsi="宋体" w:eastAsia="宋体" w:cs="宋体"/>
                <w:sz w:val="24"/>
                <w:szCs w:val="24"/>
              </w:rPr>
            </w:pPr>
            <w:r>
              <w:rPr>
                <w:rFonts w:hint="eastAsia" w:ascii="宋体" w:hAnsi="宋体" w:eastAsia="宋体" w:cs="宋体"/>
                <w:sz w:val="24"/>
                <w:szCs w:val="24"/>
                <w:lang w:bidi="ar"/>
              </w:rPr>
              <w:t>报价方式</w:t>
            </w:r>
          </w:p>
        </w:tc>
        <w:tc>
          <w:tcPr>
            <w:tcW w:w="3279" w:type="pct"/>
            <w:tcBorders>
              <w:top w:val="single" w:color="auto" w:sz="6" w:space="0"/>
              <w:left w:val="nil"/>
              <w:bottom w:val="single" w:color="auto" w:sz="6" w:space="0"/>
              <w:right w:val="single" w:color="auto" w:sz="4" w:space="0"/>
            </w:tcBorders>
            <w:shd w:val="clear" w:color="auto" w:fill="auto"/>
            <w:vAlign w:val="center"/>
          </w:tcPr>
          <w:p w14:paraId="3C5705C7">
            <w:pPr>
              <w:adjustRightInd w:val="0"/>
              <w:snapToGrid w:val="0"/>
              <w:spacing w:line="276" w:lineRule="auto"/>
              <w:rPr>
                <w:rFonts w:ascii="宋体" w:hAnsi="宋体" w:cs="宋体"/>
                <w:sz w:val="24"/>
                <w:szCs w:val="24"/>
                <w:highlight w:val="none"/>
              </w:rPr>
            </w:pPr>
            <w:r>
              <w:rPr>
                <w:rFonts w:hint="eastAsia" w:ascii="宋体" w:hAnsi="宋体" w:cs="宋体"/>
                <w:sz w:val="24"/>
                <w:szCs w:val="24"/>
                <w:highlight w:val="none"/>
              </w:rPr>
              <w:t>投标人在招标控制价内根据企业自身实力进行报价（以万元为单位，小数点后保留二位小数，第三位小数四舍五入）；投标报价超过最高投标限价的投标文件作无效标处理。</w:t>
            </w:r>
          </w:p>
          <w:p w14:paraId="5DF040F0">
            <w:pPr>
              <w:snapToGrid w:val="0"/>
              <w:rPr>
                <w:rFonts w:ascii="宋体" w:hAnsi="宋体" w:eastAsia="宋体" w:cs="宋体"/>
                <w:sz w:val="24"/>
                <w:szCs w:val="24"/>
              </w:rPr>
            </w:pPr>
            <w:r>
              <w:rPr>
                <w:rFonts w:hint="eastAsia" w:ascii="宋体" w:hAnsi="宋体" w:cs="宋体"/>
                <w:sz w:val="24"/>
                <w:szCs w:val="24"/>
                <w:highlight w:val="none"/>
              </w:rPr>
              <w:t>本项目以含税包干</w:t>
            </w:r>
            <w:r>
              <w:rPr>
                <w:rFonts w:hint="eastAsia" w:ascii="宋体" w:hAnsi="宋体" w:cs="宋体"/>
                <w:sz w:val="24"/>
                <w:szCs w:val="24"/>
                <w:highlight w:val="none"/>
                <w:lang w:val="en-US" w:eastAsia="zh-CN"/>
              </w:rPr>
              <w:t>综合单价</w:t>
            </w:r>
            <w:r>
              <w:rPr>
                <w:rFonts w:hint="eastAsia" w:ascii="宋体" w:hAnsi="宋体" w:cs="宋体"/>
                <w:sz w:val="24"/>
                <w:szCs w:val="24"/>
                <w:highlight w:val="none"/>
              </w:rPr>
              <w:t>的方式进行结算。</w:t>
            </w:r>
          </w:p>
        </w:tc>
      </w:tr>
      <w:tr w14:paraId="440033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4A259518">
            <w:pPr>
              <w:snapToGrid w:val="0"/>
              <w:jc w:val="center"/>
              <w:rPr>
                <w:rFonts w:ascii="宋体" w:hAnsi="宋体" w:eastAsia="宋体" w:cs="宋体"/>
                <w:sz w:val="24"/>
                <w:szCs w:val="24"/>
              </w:rPr>
            </w:pPr>
            <w:r>
              <w:rPr>
                <w:rFonts w:hint="eastAsia" w:ascii="宋体" w:hAnsi="宋体" w:eastAsia="宋体" w:cs="宋体"/>
                <w:sz w:val="24"/>
                <w:szCs w:val="24"/>
                <w:lang w:bidi="ar"/>
              </w:rPr>
              <w:t>3.2.4</w:t>
            </w:r>
          </w:p>
        </w:tc>
        <w:tc>
          <w:tcPr>
            <w:tcW w:w="1217" w:type="pct"/>
            <w:tcBorders>
              <w:top w:val="single" w:color="auto" w:sz="6" w:space="0"/>
              <w:left w:val="nil"/>
              <w:bottom w:val="single" w:color="auto" w:sz="6" w:space="0"/>
              <w:right w:val="single" w:color="auto" w:sz="6" w:space="0"/>
            </w:tcBorders>
            <w:shd w:val="clear" w:color="auto" w:fill="auto"/>
            <w:vAlign w:val="center"/>
          </w:tcPr>
          <w:p w14:paraId="5F87410C">
            <w:pPr>
              <w:snapToGrid w:val="0"/>
              <w:jc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最高投标限价</w:t>
            </w:r>
          </w:p>
        </w:tc>
        <w:tc>
          <w:tcPr>
            <w:tcW w:w="3279" w:type="pct"/>
            <w:tcBorders>
              <w:top w:val="single" w:color="auto" w:sz="6" w:space="0"/>
              <w:left w:val="nil"/>
              <w:bottom w:val="single" w:color="auto" w:sz="6" w:space="0"/>
              <w:right w:val="single" w:color="auto" w:sz="4" w:space="0"/>
            </w:tcBorders>
            <w:shd w:val="clear" w:color="auto" w:fill="auto"/>
            <w:vAlign w:val="center"/>
          </w:tcPr>
          <w:p w14:paraId="08AD84E1">
            <w:pPr>
              <w:rPr>
                <w:rFonts w:ascii="宋体" w:hAnsi="宋体" w:eastAsia="宋体" w:cs="宋体"/>
                <w:sz w:val="24"/>
                <w:szCs w:val="24"/>
                <w:highlight w:val="none"/>
              </w:rPr>
            </w:pPr>
            <w:r>
              <w:rPr>
                <w:rFonts w:hint="eastAsia" w:ascii="宋体" w:hAnsi="宋体" w:eastAsia="宋体" w:cs="宋体"/>
                <w:sz w:val="24"/>
                <w:szCs w:val="24"/>
                <w:highlight w:val="none"/>
                <w:lang w:bidi="ar"/>
              </w:rPr>
              <w:t>□无</w:t>
            </w:r>
          </w:p>
          <w:p w14:paraId="2AA9D233">
            <w:pPr>
              <w:rPr>
                <w:rFonts w:ascii="宋体" w:hAnsi="宋体" w:eastAsia="宋体" w:cs="宋体"/>
                <w:sz w:val="24"/>
                <w:szCs w:val="24"/>
                <w:highlight w:val="none"/>
              </w:rPr>
            </w:pPr>
            <w:r>
              <w:rPr>
                <w:rFonts w:hint="eastAsia" w:ascii="宋体" w:hAnsi="宋体" w:eastAsia="宋体" w:cs="宋体"/>
                <w:sz w:val="24"/>
                <w:szCs w:val="24"/>
                <w:highlight w:val="none"/>
                <w:lang w:bidi="ar"/>
              </w:rPr>
              <w:t>■</w:t>
            </w:r>
            <w:r>
              <w:rPr>
                <w:rFonts w:hint="eastAsia" w:ascii="宋体" w:hAnsi="宋体" w:eastAsia="宋体" w:cs="宋体"/>
                <w:b/>
                <w:sz w:val="24"/>
                <w:szCs w:val="24"/>
                <w:highlight w:val="none"/>
                <w:lang w:bidi="ar"/>
              </w:rPr>
              <w:t>有，</w:t>
            </w:r>
            <w:r>
              <w:rPr>
                <w:rFonts w:hint="eastAsia" w:ascii="宋体" w:hAnsi="宋体" w:eastAsia="宋体" w:cs="宋体"/>
                <w:sz w:val="24"/>
                <w:szCs w:val="24"/>
                <w:highlight w:val="none"/>
                <w:lang w:bidi="ar"/>
              </w:rPr>
              <w:t>最高投标限价：</w:t>
            </w:r>
            <w:r>
              <w:rPr>
                <w:rFonts w:hint="eastAsia" w:ascii="宋体" w:hAnsi="宋体" w:eastAsia="宋体" w:cs="宋体"/>
                <w:kern w:val="0"/>
                <w:sz w:val="24"/>
                <w:szCs w:val="24"/>
                <w:highlight w:val="none"/>
                <w:u w:val="single"/>
                <w:lang w:bidi="ar"/>
              </w:rPr>
              <w:t>本项目最高投标限价为6553120.00元。投标人的投标报价不得超过最高投标限价，否则作废标处理。</w:t>
            </w:r>
          </w:p>
        </w:tc>
      </w:tr>
      <w:tr w14:paraId="0D022C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E6A6569">
            <w:pPr>
              <w:snapToGrid w:val="0"/>
              <w:jc w:val="center"/>
              <w:rPr>
                <w:rFonts w:ascii="宋体" w:hAnsi="宋体" w:eastAsia="宋体" w:cs="宋体"/>
                <w:sz w:val="24"/>
                <w:szCs w:val="24"/>
              </w:rPr>
            </w:pPr>
            <w:r>
              <w:rPr>
                <w:rFonts w:hint="eastAsia" w:ascii="宋体" w:hAnsi="宋体" w:eastAsia="宋体" w:cs="宋体"/>
                <w:sz w:val="24"/>
                <w:szCs w:val="24"/>
                <w:lang w:bidi="ar"/>
              </w:rPr>
              <w:t>3.2.5</w:t>
            </w:r>
          </w:p>
        </w:tc>
        <w:tc>
          <w:tcPr>
            <w:tcW w:w="1217" w:type="pct"/>
            <w:tcBorders>
              <w:top w:val="single" w:color="auto" w:sz="6" w:space="0"/>
              <w:left w:val="nil"/>
              <w:bottom w:val="single" w:color="auto" w:sz="6" w:space="0"/>
              <w:right w:val="single" w:color="auto" w:sz="6" w:space="0"/>
            </w:tcBorders>
            <w:shd w:val="clear" w:color="auto" w:fill="auto"/>
            <w:vAlign w:val="center"/>
          </w:tcPr>
          <w:p w14:paraId="72D0EC08">
            <w:pPr>
              <w:snapToGrid w:val="0"/>
              <w:jc w:val="center"/>
              <w:rPr>
                <w:rFonts w:ascii="宋体" w:hAnsi="宋体" w:eastAsia="宋体" w:cs="宋体"/>
                <w:sz w:val="24"/>
                <w:szCs w:val="24"/>
              </w:rPr>
            </w:pPr>
            <w:r>
              <w:rPr>
                <w:rFonts w:hint="eastAsia" w:ascii="宋体" w:hAnsi="宋体" w:eastAsia="宋体" w:cs="宋体"/>
                <w:sz w:val="24"/>
                <w:szCs w:val="24"/>
                <w:lang w:bidi="ar"/>
              </w:rPr>
              <w:t>投标报价的其他要求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6CB94769">
            <w:pPr>
              <w:snapToGrid w:val="0"/>
              <w:rPr>
                <w:rFonts w:ascii="宋体" w:hAnsi="宋体" w:eastAsia="宋体" w:cs="宋体"/>
                <w:sz w:val="24"/>
                <w:szCs w:val="24"/>
                <w:u w:val="single"/>
              </w:rPr>
            </w:pPr>
            <w:r>
              <w:rPr>
                <w:rFonts w:hint="eastAsia" w:ascii="宋体" w:hAnsi="宋体" w:eastAsia="宋体" w:cs="宋体"/>
                <w:sz w:val="24"/>
                <w:szCs w:val="24"/>
                <w:lang w:bidi="ar"/>
              </w:rPr>
              <w:t>投标人必须详细审阅全部招标文件，充分考虑职责和义务，全面地理解招标文件对投标报价的要求，并按招标人提出的条件及内容进行报价。所有报价均以人民币表示，以元为单位，保留小数点后两位小数，第三位小数四舍五入。</w:t>
            </w:r>
          </w:p>
        </w:tc>
      </w:tr>
      <w:tr w14:paraId="5418AE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0696ED1">
            <w:pPr>
              <w:snapToGrid w:val="0"/>
              <w:jc w:val="center"/>
              <w:rPr>
                <w:rFonts w:ascii="宋体" w:hAnsi="宋体" w:eastAsia="宋体" w:cs="宋体"/>
                <w:sz w:val="24"/>
                <w:szCs w:val="24"/>
              </w:rPr>
            </w:pPr>
            <w:r>
              <w:rPr>
                <w:rFonts w:hint="eastAsia" w:ascii="宋体" w:hAnsi="宋体" w:eastAsia="宋体" w:cs="宋体"/>
                <w:sz w:val="24"/>
                <w:szCs w:val="24"/>
                <w:lang w:bidi="ar"/>
              </w:rPr>
              <w:t>3.3.1</w:t>
            </w:r>
          </w:p>
        </w:tc>
        <w:tc>
          <w:tcPr>
            <w:tcW w:w="1217" w:type="pct"/>
            <w:tcBorders>
              <w:top w:val="single" w:color="auto" w:sz="6" w:space="0"/>
              <w:left w:val="nil"/>
              <w:bottom w:val="single" w:color="auto" w:sz="6" w:space="0"/>
              <w:right w:val="single" w:color="auto" w:sz="6" w:space="0"/>
            </w:tcBorders>
            <w:shd w:val="clear" w:color="auto" w:fill="auto"/>
            <w:vAlign w:val="center"/>
          </w:tcPr>
          <w:p w14:paraId="46B02A02">
            <w:pPr>
              <w:snapToGrid w:val="0"/>
              <w:jc w:val="center"/>
              <w:rPr>
                <w:rFonts w:ascii="宋体" w:hAnsi="宋体" w:eastAsia="宋体" w:cs="宋体"/>
                <w:sz w:val="24"/>
                <w:szCs w:val="24"/>
              </w:rPr>
            </w:pPr>
            <w:r>
              <w:rPr>
                <w:rFonts w:hint="eastAsia" w:ascii="宋体" w:hAnsi="宋体" w:eastAsia="宋体" w:cs="宋体"/>
                <w:sz w:val="24"/>
                <w:szCs w:val="24"/>
                <w:lang w:bidi="ar"/>
              </w:rPr>
              <w:t>投标有效期</w:t>
            </w:r>
          </w:p>
        </w:tc>
        <w:tc>
          <w:tcPr>
            <w:tcW w:w="3279" w:type="pct"/>
            <w:tcBorders>
              <w:top w:val="single" w:color="auto" w:sz="6" w:space="0"/>
              <w:left w:val="nil"/>
              <w:bottom w:val="single" w:color="auto" w:sz="6" w:space="0"/>
              <w:right w:val="single" w:color="auto" w:sz="4" w:space="0"/>
            </w:tcBorders>
            <w:shd w:val="clear" w:color="auto" w:fill="auto"/>
            <w:vAlign w:val="center"/>
          </w:tcPr>
          <w:p w14:paraId="44CCC86E">
            <w:pPr>
              <w:snapToGrid w:val="0"/>
              <w:rPr>
                <w:rFonts w:ascii="宋体" w:hAnsi="宋体" w:eastAsia="宋体" w:cs="宋体"/>
                <w:sz w:val="24"/>
                <w:szCs w:val="24"/>
              </w:rPr>
            </w:pPr>
            <w:r>
              <w:rPr>
                <w:rFonts w:hint="eastAsia" w:ascii="宋体" w:hAnsi="宋体" w:eastAsia="宋体" w:cs="宋体"/>
                <w:sz w:val="24"/>
                <w:szCs w:val="24"/>
                <w:u w:val="single"/>
                <w:lang w:bidi="ar"/>
              </w:rPr>
              <w:t>90</w:t>
            </w:r>
            <w:r>
              <w:rPr>
                <w:rFonts w:hint="eastAsia" w:ascii="宋体" w:hAnsi="宋体" w:eastAsia="宋体" w:cs="宋体"/>
                <w:sz w:val="24"/>
                <w:szCs w:val="24"/>
                <w:lang w:bidi="ar"/>
              </w:rPr>
              <w:t>日历天（从投标截止之日算起）。</w:t>
            </w:r>
          </w:p>
        </w:tc>
      </w:tr>
      <w:tr w14:paraId="6D054D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6D9CFE3">
            <w:pPr>
              <w:snapToGrid w:val="0"/>
              <w:jc w:val="center"/>
              <w:rPr>
                <w:rFonts w:ascii="宋体" w:hAnsi="宋体" w:eastAsia="宋体" w:cs="宋体"/>
                <w:sz w:val="24"/>
                <w:szCs w:val="24"/>
              </w:rPr>
            </w:pPr>
            <w:r>
              <w:rPr>
                <w:rFonts w:hint="eastAsia" w:ascii="宋体" w:hAnsi="宋体" w:eastAsia="宋体" w:cs="宋体"/>
                <w:sz w:val="24"/>
                <w:szCs w:val="24"/>
                <w:lang w:bidi="ar"/>
              </w:rPr>
              <w:t>3.4.1</w:t>
            </w:r>
          </w:p>
        </w:tc>
        <w:tc>
          <w:tcPr>
            <w:tcW w:w="1217" w:type="pct"/>
            <w:tcBorders>
              <w:top w:val="single" w:color="auto" w:sz="6" w:space="0"/>
              <w:left w:val="nil"/>
              <w:bottom w:val="single" w:color="auto" w:sz="6" w:space="0"/>
              <w:right w:val="single" w:color="auto" w:sz="6" w:space="0"/>
            </w:tcBorders>
            <w:shd w:val="clear" w:color="auto" w:fill="auto"/>
            <w:vAlign w:val="center"/>
          </w:tcPr>
          <w:p w14:paraId="220B1E16">
            <w:pPr>
              <w:snapToGrid w:val="0"/>
              <w:jc w:val="center"/>
              <w:rPr>
                <w:rFonts w:ascii="宋体" w:hAnsi="宋体" w:eastAsia="宋体" w:cs="宋体"/>
                <w:sz w:val="24"/>
                <w:szCs w:val="24"/>
              </w:rPr>
            </w:pPr>
            <w:r>
              <w:rPr>
                <w:rFonts w:hint="eastAsia" w:ascii="宋体" w:hAnsi="宋体" w:eastAsia="宋体" w:cs="宋体"/>
                <w:sz w:val="24"/>
                <w:szCs w:val="24"/>
                <w:lang w:bidi="ar"/>
              </w:rPr>
              <w:t>投标保证金</w:t>
            </w:r>
          </w:p>
        </w:tc>
        <w:tc>
          <w:tcPr>
            <w:tcW w:w="3279" w:type="pct"/>
            <w:tcBorders>
              <w:top w:val="single" w:color="auto" w:sz="6" w:space="0"/>
              <w:left w:val="nil"/>
              <w:bottom w:val="single" w:color="auto" w:sz="6" w:space="0"/>
              <w:right w:val="single" w:color="auto" w:sz="4" w:space="0"/>
            </w:tcBorders>
            <w:shd w:val="clear" w:color="auto" w:fill="auto"/>
            <w:vAlign w:val="center"/>
          </w:tcPr>
          <w:p w14:paraId="6802DA8F">
            <w:pPr>
              <w:pStyle w:val="9"/>
              <w:widowControl/>
              <w:topLinePunct/>
              <w:rPr>
                <w:rFonts w:hint="default" w:hAnsi="宋体" w:cs="宋体"/>
                <w:kern w:val="2"/>
              </w:rPr>
            </w:pPr>
            <w:r>
              <w:rPr>
                <w:rFonts w:hAnsi="宋体" w:cs="宋体"/>
                <w:kern w:val="2"/>
              </w:rPr>
              <w:t>是否要求投标人递交投标保证金：</w:t>
            </w:r>
          </w:p>
          <w:p w14:paraId="36581A6B">
            <w:pPr>
              <w:pStyle w:val="9"/>
              <w:widowControl/>
              <w:topLinePunct/>
              <w:rPr>
                <w:rFonts w:hint="default" w:hAnsi="宋体" w:cs="宋体"/>
                <w:kern w:val="2"/>
              </w:rPr>
            </w:pPr>
            <w:r>
              <w:rPr>
                <w:rFonts w:hAnsi="宋体" w:cs="宋体"/>
              </w:rPr>
              <w:t>□</w:t>
            </w:r>
            <w:r>
              <w:rPr>
                <w:rFonts w:hAnsi="宋体" w:cs="宋体"/>
                <w:kern w:val="2"/>
              </w:rPr>
              <w:t>要求</w:t>
            </w:r>
          </w:p>
          <w:p w14:paraId="64CFB119">
            <w:pPr>
              <w:pStyle w:val="9"/>
              <w:widowControl/>
              <w:topLinePunct/>
              <w:rPr>
                <w:rFonts w:hint="default" w:hAnsi="宋体" w:cs="宋体"/>
                <w:u w:val="single"/>
              </w:rPr>
            </w:pPr>
            <w:r>
              <w:rPr>
                <w:rFonts w:hAnsi="宋体" w:cs="宋体"/>
                <w:kern w:val="2"/>
              </w:rPr>
              <w:t>缴纳金额：</w:t>
            </w:r>
            <w:r>
              <w:rPr>
                <w:rFonts w:hAnsi="宋体" w:cs="宋体"/>
                <w:u w:val="single"/>
              </w:rPr>
              <w:t>/。</w:t>
            </w:r>
          </w:p>
          <w:p w14:paraId="018BE23C">
            <w:pPr>
              <w:pStyle w:val="9"/>
              <w:widowControl/>
              <w:topLinePunct/>
              <w:rPr>
                <w:rFonts w:hint="default" w:hAnsi="宋体" w:cs="宋体"/>
                <w:kern w:val="2"/>
                <w:u w:val="single"/>
              </w:rPr>
            </w:pPr>
            <w:r>
              <w:rPr>
                <w:rFonts w:hAnsi="宋体" w:cs="宋体"/>
              </w:rPr>
              <w:t>■</w:t>
            </w:r>
            <w:r>
              <w:rPr>
                <w:rFonts w:hAnsi="宋体" w:cs="宋体"/>
                <w:kern w:val="2"/>
              </w:rPr>
              <w:t>不要求</w:t>
            </w:r>
          </w:p>
        </w:tc>
      </w:tr>
      <w:tr w14:paraId="28A0D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DDC9CDE">
            <w:pPr>
              <w:snapToGrid w:val="0"/>
              <w:jc w:val="center"/>
              <w:rPr>
                <w:rFonts w:ascii="宋体" w:hAnsi="宋体" w:eastAsia="宋体" w:cs="宋体"/>
                <w:sz w:val="24"/>
                <w:szCs w:val="24"/>
              </w:rPr>
            </w:pPr>
            <w:r>
              <w:rPr>
                <w:rFonts w:hint="eastAsia" w:ascii="宋体" w:hAnsi="宋体" w:eastAsia="宋体" w:cs="宋体"/>
                <w:sz w:val="24"/>
                <w:szCs w:val="24"/>
                <w:lang w:bidi="ar"/>
              </w:rPr>
              <w:t>3.4.4</w:t>
            </w:r>
          </w:p>
        </w:tc>
        <w:tc>
          <w:tcPr>
            <w:tcW w:w="1217" w:type="pct"/>
            <w:tcBorders>
              <w:top w:val="single" w:color="auto" w:sz="6" w:space="0"/>
              <w:left w:val="nil"/>
              <w:bottom w:val="single" w:color="auto" w:sz="6" w:space="0"/>
              <w:right w:val="single" w:color="auto" w:sz="6" w:space="0"/>
            </w:tcBorders>
            <w:shd w:val="clear" w:color="auto" w:fill="auto"/>
            <w:vAlign w:val="center"/>
          </w:tcPr>
          <w:p w14:paraId="3137E7CB">
            <w:pPr>
              <w:snapToGrid w:val="0"/>
              <w:jc w:val="center"/>
              <w:rPr>
                <w:rFonts w:ascii="宋体" w:hAnsi="宋体" w:eastAsia="宋体" w:cs="宋体"/>
                <w:sz w:val="24"/>
                <w:szCs w:val="24"/>
              </w:rPr>
            </w:pPr>
            <w:r>
              <w:rPr>
                <w:rFonts w:hint="eastAsia" w:ascii="宋体" w:hAnsi="宋体" w:eastAsia="宋体" w:cs="宋体"/>
                <w:sz w:val="24"/>
                <w:szCs w:val="24"/>
                <w:lang w:bidi="ar"/>
              </w:rPr>
              <w:t>其他可以不予退还投标保证金的情形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4B9136A1">
            <w:pPr>
              <w:rPr>
                <w:rFonts w:ascii="宋体" w:hAnsi="宋体" w:eastAsia="宋体" w:cs="宋体"/>
                <w:sz w:val="24"/>
                <w:szCs w:val="24"/>
                <w:u w:val="single"/>
              </w:rPr>
            </w:pPr>
            <w:r>
              <w:rPr>
                <w:rFonts w:hint="eastAsia" w:ascii="宋体" w:hAnsi="宋体" w:eastAsia="宋体" w:cs="宋体"/>
                <w:sz w:val="24"/>
                <w:szCs w:val="24"/>
                <w:u w:val="single"/>
              </w:rPr>
              <w:t>/。</w:t>
            </w:r>
          </w:p>
        </w:tc>
      </w:tr>
      <w:tr w14:paraId="273EC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C27D9F5">
            <w:pPr>
              <w:snapToGrid w:val="0"/>
              <w:jc w:val="center"/>
              <w:rPr>
                <w:rFonts w:ascii="宋体" w:hAnsi="宋体" w:eastAsia="宋体" w:cs="宋体"/>
                <w:sz w:val="24"/>
                <w:szCs w:val="24"/>
              </w:rPr>
            </w:pPr>
            <w:r>
              <w:rPr>
                <w:rFonts w:hint="eastAsia" w:ascii="宋体" w:hAnsi="宋体" w:eastAsia="宋体" w:cs="宋体"/>
                <w:sz w:val="24"/>
                <w:szCs w:val="24"/>
                <w:lang w:bidi="ar"/>
              </w:rPr>
              <w:t>3.5</w:t>
            </w:r>
          </w:p>
        </w:tc>
        <w:tc>
          <w:tcPr>
            <w:tcW w:w="1217" w:type="pct"/>
            <w:tcBorders>
              <w:top w:val="single" w:color="auto" w:sz="6" w:space="0"/>
              <w:left w:val="nil"/>
              <w:bottom w:val="single" w:color="auto" w:sz="6" w:space="0"/>
              <w:right w:val="single" w:color="auto" w:sz="6" w:space="0"/>
            </w:tcBorders>
            <w:shd w:val="clear" w:color="auto" w:fill="auto"/>
            <w:vAlign w:val="center"/>
          </w:tcPr>
          <w:p w14:paraId="48184EDF">
            <w:pPr>
              <w:snapToGrid w:val="0"/>
              <w:jc w:val="center"/>
              <w:rPr>
                <w:rFonts w:ascii="宋体" w:hAnsi="宋体" w:eastAsia="宋体" w:cs="宋体"/>
                <w:sz w:val="24"/>
                <w:szCs w:val="24"/>
              </w:rPr>
            </w:pPr>
            <w:r>
              <w:rPr>
                <w:rFonts w:hint="eastAsia" w:ascii="宋体" w:hAnsi="宋体" w:eastAsia="宋体" w:cs="宋体"/>
                <w:sz w:val="24"/>
                <w:szCs w:val="24"/>
                <w:lang w:bidi="ar"/>
              </w:rPr>
              <w:t>资格审查资料的特殊要求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389A56F5">
            <w:pPr>
              <w:pStyle w:val="9"/>
              <w:widowControl/>
              <w:topLinePunct/>
              <w:rPr>
                <w:rFonts w:hint="default" w:hAnsi="宋体" w:cs="宋体"/>
                <w:kern w:val="2"/>
              </w:rPr>
            </w:pPr>
            <w:r>
              <w:rPr>
                <w:rFonts w:hAnsi="宋体" w:cs="宋体"/>
                <w:kern w:val="2"/>
              </w:rPr>
              <w:t>■无</w:t>
            </w:r>
          </w:p>
          <w:p w14:paraId="611082AF">
            <w:pPr>
              <w:pStyle w:val="9"/>
              <w:widowControl/>
              <w:topLinePunct/>
              <w:rPr>
                <w:rFonts w:hint="default" w:hAnsi="宋体" w:cs="宋体"/>
                <w:kern w:val="2"/>
                <w:u w:val="single"/>
              </w:rPr>
            </w:pPr>
            <w:r>
              <w:rPr>
                <w:rFonts w:hAnsi="宋体" w:cs="宋体"/>
                <w:kern w:val="2"/>
              </w:rPr>
              <w:t>□有，具体要求：</w:t>
            </w:r>
          </w:p>
        </w:tc>
      </w:tr>
      <w:tr w14:paraId="7D286A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DB2944D">
            <w:pPr>
              <w:snapToGrid w:val="0"/>
              <w:jc w:val="center"/>
              <w:rPr>
                <w:rFonts w:ascii="宋体" w:hAnsi="宋体" w:eastAsia="宋体" w:cs="宋体"/>
                <w:sz w:val="24"/>
                <w:szCs w:val="24"/>
                <w:lang w:bidi="ar"/>
              </w:rPr>
            </w:pPr>
            <w:r>
              <w:rPr>
                <w:rFonts w:hint="eastAsia" w:ascii="宋体" w:hAnsi="宋体" w:eastAsia="宋体" w:cs="宋体"/>
                <w:sz w:val="24"/>
                <w:szCs w:val="24"/>
                <w:lang w:bidi="ar"/>
              </w:rPr>
              <w:t>3.5.2</w:t>
            </w:r>
          </w:p>
        </w:tc>
        <w:tc>
          <w:tcPr>
            <w:tcW w:w="1217" w:type="pct"/>
            <w:tcBorders>
              <w:top w:val="single" w:color="auto" w:sz="6" w:space="0"/>
              <w:left w:val="nil"/>
              <w:bottom w:val="single" w:color="auto" w:sz="6" w:space="0"/>
              <w:right w:val="single" w:color="auto" w:sz="6" w:space="0"/>
            </w:tcBorders>
            <w:shd w:val="clear" w:color="auto" w:fill="auto"/>
            <w:vAlign w:val="center"/>
          </w:tcPr>
          <w:p w14:paraId="4E03490D">
            <w:pPr>
              <w:snapToGrid w:val="0"/>
              <w:jc w:val="center"/>
              <w:rPr>
                <w:rFonts w:ascii="宋体" w:hAnsi="宋体" w:eastAsia="宋体" w:cs="宋体"/>
                <w:sz w:val="24"/>
                <w:szCs w:val="24"/>
                <w:lang w:bidi="ar"/>
              </w:rPr>
            </w:pPr>
            <w:r>
              <w:rPr>
                <w:rFonts w:hint="eastAsia" w:ascii="宋体" w:hAnsi="宋体" w:eastAsia="宋体" w:cs="宋体"/>
                <w:sz w:val="24"/>
                <w:szCs w:val="24"/>
                <w:lang w:bidi="ar"/>
              </w:rPr>
              <w:t>近年财务状况的年份要求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157F6A35">
            <w:pPr>
              <w:pStyle w:val="9"/>
              <w:widowControl/>
              <w:topLinePunct/>
              <w:rPr>
                <w:rFonts w:hint="default" w:hAnsi="宋体" w:cs="宋体"/>
                <w:kern w:val="2"/>
              </w:rPr>
            </w:pPr>
            <w:r>
              <w:rPr>
                <w:rFonts w:hAnsi="宋体" w:cs="宋体"/>
                <w:u w:val="single"/>
              </w:rPr>
              <w:t>/。</w:t>
            </w:r>
          </w:p>
        </w:tc>
      </w:tr>
      <w:tr w14:paraId="628811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CF23122">
            <w:pPr>
              <w:snapToGrid w:val="0"/>
              <w:jc w:val="center"/>
              <w:rPr>
                <w:rFonts w:ascii="宋体" w:hAnsi="宋体" w:eastAsia="宋体" w:cs="宋体"/>
                <w:sz w:val="24"/>
                <w:szCs w:val="24"/>
                <w:lang w:bidi="ar"/>
              </w:rPr>
            </w:pPr>
            <w:r>
              <w:rPr>
                <w:rFonts w:hint="eastAsia" w:ascii="宋体" w:hAnsi="宋体" w:eastAsia="宋体" w:cs="宋体"/>
                <w:sz w:val="24"/>
                <w:szCs w:val="24"/>
                <w:lang w:bidi="ar"/>
              </w:rPr>
              <w:t>3.5.3</w:t>
            </w:r>
          </w:p>
        </w:tc>
        <w:tc>
          <w:tcPr>
            <w:tcW w:w="1217" w:type="pct"/>
            <w:tcBorders>
              <w:top w:val="single" w:color="auto" w:sz="6" w:space="0"/>
              <w:left w:val="nil"/>
              <w:bottom w:val="single" w:color="auto" w:sz="6" w:space="0"/>
              <w:right w:val="single" w:color="auto" w:sz="6" w:space="0"/>
            </w:tcBorders>
            <w:shd w:val="clear" w:color="auto" w:fill="auto"/>
            <w:vAlign w:val="center"/>
          </w:tcPr>
          <w:p w14:paraId="68E045DC">
            <w:pPr>
              <w:snapToGrid w:val="0"/>
              <w:jc w:val="center"/>
              <w:rPr>
                <w:rFonts w:ascii="宋体" w:hAnsi="宋体" w:eastAsia="宋体" w:cs="宋体"/>
                <w:sz w:val="24"/>
                <w:szCs w:val="24"/>
                <w:lang w:bidi="ar"/>
              </w:rPr>
            </w:pPr>
            <w:r>
              <w:rPr>
                <w:rFonts w:hint="eastAsia" w:ascii="宋体" w:hAnsi="宋体" w:eastAsia="宋体" w:cs="宋体"/>
                <w:sz w:val="24"/>
                <w:szCs w:val="24"/>
                <w:lang w:bidi="ar"/>
              </w:rPr>
              <w:t>近年完成的类似项目情况的时间要求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182BD7FB">
            <w:pPr>
              <w:pStyle w:val="9"/>
              <w:widowControl/>
              <w:topLinePunct/>
              <w:rPr>
                <w:rFonts w:hint="default" w:hAnsi="宋体" w:cs="宋体"/>
                <w:kern w:val="2"/>
              </w:rPr>
            </w:pPr>
            <w:r>
              <w:rPr>
                <w:rFonts w:hAnsi="宋体" w:cs="宋体"/>
                <w:u w:val="single"/>
              </w:rPr>
              <w:t>/。</w:t>
            </w:r>
          </w:p>
        </w:tc>
      </w:tr>
      <w:tr w14:paraId="7B262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D64D444">
            <w:pPr>
              <w:snapToGrid w:val="0"/>
              <w:jc w:val="center"/>
              <w:rPr>
                <w:rFonts w:ascii="宋体" w:hAnsi="宋体" w:eastAsia="宋体" w:cs="宋体"/>
                <w:sz w:val="24"/>
                <w:szCs w:val="24"/>
                <w:lang w:bidi="ar"/>
              </w:rPr>
            </w:pPr>
            <w:r>
              <w:rPr>
                <w:rFonts w:hint="eastAsia" w:ascii="宋体" w:hAnsi="宋体" w:eastAsia="宋体" w:cs="宋体"/>
                <w:sz w:val="24"/>
                <w:szCs w:val="24"/>
                <w:lang w:bidi="ar"/>
              </w:rPr>
              <w:t>3.5.5</w:t>
            </w:r>
          </w:p>
        </w:tc>
        <w:tc>
          <w:tcPr>
            <w:tcW w:w="1217" w:type="pct"/>
            <w:tcBorders>
              <w:top w:val="single" w:color="auto" w:sz="6" w:space="0"/>
              <w:left w:val="nil"/>
              <w:bottom w:val="single" w:color="auto" w:sz="6" w:space="0"/>
              <w:right w:val="single" w:color="auto" w:sz="6" w:space="0"/>
            </w:tcBorders>
            <w:shd w:val="clear" w:color="auto" w:fill="auto"/>
            <w:vAlign w:val="center"/>
          </w:tcPr>
          <w:p w14:paraId="7EBE4965">
            <w:pPr>
              <w:snapToGrid w:val="0"/>
              <w:jc w:val="center"/>
              <w:rPr>
                <w:rFonts w:ascii="宋体" w:hAnsi="宋体" w:eastAsia="宋体" w:cs="宋体"/>
                <w:sz w:val="24"/>
                <w:szCs w:val="24"/>
                <w:lang w:bidi="ar"/>
              </w:rPr>
            </w:pPr>
            <w:r>
              <w:rPr>
                <w:rFonts w:hint="eastAsia" w:ascii="宋体" w:hAnsi="宋体" w:eastAsia="宋体" w:cs="宋体"/>
                <w:sz w:val="24"/>
                <w:szCs w:val="24"/>
                <w:lang w:bidi="ar"/>
              </w:rPr>
              <w:t>近年发生的诉讼及仲裁情况的时间要求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44ACF682">
            <w:pPr>
              <w:pStyle w:val="9"/>
              <w:widowControl/>
              <w:topLinePunct/>
              <w:rPr>
                <w:rFonts w:hint="default" w:hAnsi="宋体" w:cs="宋体"/>
                <w:kern w:val="2"/>
              </w:rPr>
            </w:pPr>
            <w:r>
              <w:rPr>
                <w:rFonts w:hAnsi="宋体" w:cs="宋体"/>
                <w:u w:val="single"/>
              </w:rPr>
              <w:t>/。</w:t>
            </w:r>
          </w:p>
        </w:tc>
      </w:tr>
      <w:tr w14:paraId="7FB1E1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72DF2AD">
            <w:pPr>
              <w:snapToGrid w:val="0"/>
              <w:jc w:val="center"/>
              <w:rPr>
                <w:rFonts w:ascii="宋体" w:hAnsi="宋体" w:eastAsia="宋体" w:cs="宋体"/>
                <w:sz w:val="24"/>
                <w:szCs w:val="24"/>
              </w:rPr>
            </w:pPr>
            <w:r>
              <w:rPr>
                <w:rFonts w:hint="eastAsia" w:ascii="宋体" w:hAnsi="宋体" w:eastAsia="宋体" w:cs="宋体"/>
                <w:sz w:val="24"/>
                <w:szCs w:val="24"/>
                <w:lang w:bidi="ar"/>
              </w:rPr>
              <w:t>3.6.1</w:t>
            </w:r>
          </w:p>
        </w:tc>
        <w:tc>
          <w:tcPr>
            <w:tcW w:w="1217" w:type="pct"/>
            <w:tcBorders>
              <w:top w:val="single" w:color="auto" w:sz="6" w:space="0"/>
              <w:left w:val="nil"/>
              <w:bottom w:val="single" w:color="auto" w:sz="6" w:space="0"/>
              <w:right w:val="single" w:color="auto" w:sz="6" w:space="0"/>
            </w:tcBorders>
            <w:shd w:val="clear" w:color="auto" w:fill="auto"/>
            <w:vAlign w:val="center"/>
          </w:tcPr>
          <w:p w14:paraId="42ED51B7">
            <w:pPr>
              <w:snapToGrid w:val="0"/>
              <w:jc w:val="center"/>
              <w:rPr>
                <w:rFonts w:ascii="宋体" w:hAnsi="宋体" w:eastAsia="宋体" w:cs="宋体"/>
                <w:sz w:val="24"/>
                <w:szCs w:val="24"/>
              </w:rPr>
            </w:pPr>
            <w:r>
              <w:rPr>
                <w:rFonts w:hint="eastAsia" w:ascii="宋体" w:hAnsi="宋体" w:eastAsia="宋体" w:cs="宋体"/>
                <w:sz w:val="24"/>
                <w:szCs w:val="24"/>
                <w:lang w:bidi="ar"/>
              </w:rPr>
              <w:t>是否允许递交备选投标方案</w:t>
            </w:r>
          </w:p>
        </w:tc>
        <w:tc>
          <w:tcPr>
            <w:tcW w:w="3279" w:type="pct"/>
            <w:tcBorders>
              <w:top w:val="single" w:color="auto" w:sz="6" w:space="0"/>
              <w:left w:val="nil"/>
              <w:bottom w:val="single" w:color="auto" w:sz="6" w:space="0"/>
              <w:right w:val="single" w:color="auto" w:sz="4" w:space="0"/>
            </w:tcBorders>
            <w:shd w:val="clear" w:color="auto" w:fill="auto"/>
            <w:vAlign w:val="center"/>
          </w:tcPr>
          <w:p w14:paraId="7F9B2DCB">
            <w:pPr>
              <w:pStyle w:val="9"/>
              <w:widowControl/>
              <w:topLinePunct/>
              <w:rPr>
                <w:rFonts w:hint="default" w:hAnsi="宋体" w:cs="宋体"/>
                <w:kern w:val="2"/>
              </w:rPr>
            </w:pPr>
            <w:r>
              <w:rPr>
                <w:rFonts w:hAnsi="宋体" w:cs="宋体"/>
                <w:kern w:val="2"/>
              </w:rPr>
              <w:t>■不允许</w:t>
            </w:r>
          </w:p>
          <w:p w14:paraId="045584BF">
            <w:pPr>
              <w:rPr>
                <w:rFonts w:ascii="宋体" w:hAnsi="宋体" w:eastAsia="宋体" w:cs="宋体"/>
                <w:sz w:val="24"/>
                <w:szCs w:val="24"/>
              </w:rPr>
            </w:pPr>
            <w:r>
              <w:rPr>
                <w:rFonts w:hint="eastAsia" w:ascii="宋体" w:hAnsi="宋体" w:eastAsia="宋体" w:cs="宋体"/>
                <w:sz w:val="24"/>
                <w:szCs w:val="24"/>
                <w:lang w:bidi="ar"/>
              </w:rPr>
              <w:t>□允许</w:t>
            </w:r>
          </w:p>
        </w:tc>
      </w:tr>
      <w:tr w14:paraId="7DC4FC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9392496">
            <w:pPr>
              <w:snapToGrid w:val="0"/>
              <w:jc w:val="center"/>
              <w:rPr>
                <w:rFonts w:ascii="宋体" w:hAnsi="宋体" w:eastAsia="宋体" w:cs="宋体"/>
                <w:sz w:val="24"/>
                <w:szCs w:val="24"/>
                <w:lang w:bidi="ar"/>
              </w:rPr>
            </w:pPr>
            <w:r>
              <w:rPr>
                <w:rFonts w:hint="eastAsia" w:ascii="宋体" w:hAnsi="宋体" w:eastAsia="宋体" w:cs="宋体"/>
                <w:sz w:val="24"/>
                <w:szCs w:val="24"/>
                <w:lang w:bidi="ar"/>
              </w:rPr>
              <w:t>3.7.3A（2）</w:t>
            </w:r>
          </w:p>
        </w:tc>
        <w:tc>
          <w:tcPr>
            <w:tcW w:w="1217" w:type="pct"/>
            <w:tcBorders>
              <w:top w:val="single" w:color="auto" w:sz="6" w:space="0"/>
              <w:left w:val="nil"/>
              <w:bottom w:val="single" w:color="auto" w:sz="6" w:space="0"/>
              <w:right w:val="single" w:color="auto" w:sz="6" w:space="0"/>
            </w:tcBorders>
            <w:shd w:val="clear" w:color="auto" w:fill="auto"/>
            <w:vAlign w:val="center"/>
          </w:tcPr>
          <w:p w14:paraId="67D9E169">
            <w:pPr>
              <w:snapToGrid w:val="0"/>
              <w:jc w:val="center"/>
              <w:rPr>
                <w:rFonts w:ascii="宋体" w:hAnsi="宋体" w:eastAsia="宋体" w:cs="宋体"/>
                <w:sz w:val="24"/>
                <w:szCs w:val="24"/>
                <w:lang w:bidi="ar"/>
              </w:rPr>
            </w:pPr>
            <w:r>
              <w:rPr>
                <w:rFonts w:hint="eastAsia" w:ascii="宋体" w:hAnsi="宋体" w:eastAsia="宋体" w:cs="宋体"/>
                <w:sz w:val="24"/>
                <w:szCs w:val="24"/>
                <w:lang w:bidi="ar"/>
              </w:rPr>
              <w:t>投标文件副本份数及其他要求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0E851C3E">
            <w:pPr>
              <w:rPr>
                <w:rFonts w:ascii="宋体" w:hAnsi="宋体" w:eastAsia="宋体" w:cs="宋体"/>
                <w:sz w:val="24"/>
                <w:szCs w:val="24"/>
                <w:lang w:bidi="ar"/>
              </w:rPr>
            </w:pPr>
            <w:r>
              <w:rPr>
                <w:rFonts w:hint="eastAsia" w:ascii="宋体" w:hAnsi="宋体" w:eastAsia="宋体" w:cs="宋体"/>
                <w:sz w:val="24"/>
                <w:szCs w:val="24"/>
              </w:rPr>
              <w:t>本项目不适用</w:t>
            </w:r>
          </w:p>
        </w:tc>
      </w:tr>
      <w:tr w14:paraId="6FBBF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1F3647E">
            <w:pPr>
              <w:snapToGrid w:val="0"/>
              <w:jc w:val="center"/>
              <w:rPr>
                <w:rFonts w:ascii="宋体" w:hAnsi="宋体" w:eastAsia="宋体" w:cs="宋体"/>
                <w:sz w:val="24"/>
                <w:szCs w:val="24"/>
                <w:lang w:bidi="ar"/>
              </w:rPr>
            </w:pPr>
            <w:r>
              <w:rPr>
                <w:rFonts w:hint="eastAsia" w:ascii="宋体" w:hAnsi="宋体" w:eastAsia="宋体" w:cs="宋体"/>
                <w:sz w:val="24"/>
                <w:szCs w:val="24"/>
                <w:lang w:bidi="ar"/>
              </w:rPr>
              <w:t>3.7.3A（3）</w:t>
            </w:r>
          </w:p>
        </w:tc>
        <w:tc>
          <w:tcPr>
            <w:tcW w:w="1217" w:type="pct"/>
            <w:tcBorders>
              <w:top w:val="single" w:color="auto" w:sz="6" w:space="0"/>
              <w:left w:val="nil"/>
              <w:bottom w:val="single" w:color="auto" w:sz="6" w:space="0"/>
              <w:right w:val="single" w:color="auto" w:sz="6" w:space="0"/>
            </w:tcBorders>
            <w:shd w:val="clear" w:color="auto" w:fill="auto"/>
            <w:vAlign w:val="center"/>
          </w:tcPr>
          <w:p w14:paraId="4D1BAD07">
            <w:pPr>
              <w:snapToGrid w:val="0"/>
              <w:jc w:val="center"/>
              <w:rPr>
                <w:rFonts w:ascii="宋体" w:hAnsi="宋体" w:eastAsia="宋体" w:cs="宋体"/>
                <w:sz w:val="24"/>
                <w:szCs w:val="24"/>
                <w:lang w:bidi="ar"/>
              </w:rPr>
            </w:pPr>
            <w:r>
              <w:rPr>
                <w:rFonts w:hint="eastAsia" w:ascii="宋体" w:hAnsi="宋体" w:eastAsia="宋体" w:cs="宋体"/>
                <w:sz w:val="24"/>
                <w:szCs w:val="24"/>
              </w:rPr>
              <w:t>投标文件是否需分册装订</w:t>
            </w:r>
          </w:p>
        </w:tc>
        <w:tc>
          <w:tcPr>
            <w:tcW w:w="3279" w:type="pct"/>
            <w:tcBorders>
              <w:top w:val="single" w:color="auto" w:sz="6" w:space="0"/>
              <w:left w:val="nil"/>
              <w:bottom w:val="single" w:color="auto" w:sz="6" w:space="0"/>
              <w:right w:val="single" w:color="auto" w:sz="4" w:space="0"/>
            </w:tcBorders>
            <w:shd w:val="clear" w:color="auto" w:fill="auto"/>
            <w:vAlign w:val="center"/>
          </w:tcPr>
          <w:p w14:paraId="3760B765">
            <w:pPr>
              <w:rPr>
                <w:rFonts w:ascii="宋体" w:hAnsi="宋体" w:eastAsia="宋体" w:cs="宋体"/>
                <w:sz w:val="24"/>
                <w:szCs w:val="24"/>
                <w:lang w:bidi="ar"/>
              </w:rPr>
            </w:pPr>
            <w:r>
              <w:rPr>
                <w:rFonts w:hint="eastAsia" w:ascii="宋体" w:hAnsi="宋体" w:eastAsia="宋体" w:cs="宋体"/>
                <w:sz w:val="24"/>
                <w:szCs w:val="24"/>
              </w:rPr>
              <w:t>本项目不适用</w:t>
            </w:r>
          </w:p>
        </w:tc>
      </w:tr>
      <w:tr w14:paraId="7C824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2C1BFFE">
            <w:pPr>
              <w:jc w:val="center"/>
              <w:rPr>
                <w:rFonts w:ascii="宋体" w:hAnsi="宋体" w:eastAsia="宋体" w:cs="宋体"/>
                <w:sz w:val="24"/>
                <w:szCs w:val="24"/>
              </w:rPr>
            </w:pPr>
            <w:r>
              <w:rPr>
                <w:rFonts w:hint="eastAsia" w:ascii="宋体" w:hAnsi="宋体" w:eastAsia="宋体" w:cs="宋体"/>
                <w:sz w:val="24"/>
                <w:szCs w:val="24"/>
                <w:lang w:bidi="ar"/>
              </w:rPr>
              <w:t>3.7.3（B）</w:t>
            </w:r>
          </w:p>
        </w:tc>
        <w:tc>
          <w:tcPr>
            <w:tcW w:w="1217" w:type="pct"/>
            <w:tcBorders>
              <w:top w:val="single" w:color="auto" w:sz="6" w:space="0"/>
              <w:left w:val="nil"/>
              <w:bottom w:val="single" w:color="auto" w:sz="6" w:space="0"/>
              <w:right w:val="single" w:color="auto" w:sz="6" w:space="0"/>
            </w:tcBorders>
            <w:shd w:val="clear" w:color="auto" w:fill="auto"/>
            <w:vAlign w:val="center"/>
          </w:tcPr>
          <w:p w14:paraId="73C3CBAF">
            <w:pPr>
              <w:jc w:val="center"/>
              <w:rPr>
                <w:rFonts w:ascii="宋体" w:hAnsi="宋体" w:eastAsia="宋体" w:cs="宋体"/>
                <w:sz w:val="24"/>
                <w:szCs w:val="24"/>
              </w:rPr>
            </w:pPr>
            <w:r>
              <w:rPr>
                <w:rFonts w:hint="eastAsia" w:ascii="宋体" w:hAnsi="宋体" w:eastAsia="宋体" w:cs="宋体"/>
                <w:sz w:val="24"/>
                <w:szCs w:val="24"/>
                <w:lang w:bidi="ar"/>
              </w:rPr>
              <w:t>投标文件所附证书证件要求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505F3341">
            <w:pPr>
              <w:pStyle w:val="9"/>
              <w:widowControl/>
              <w:topLinePunct/>
              <w:rPr>
                <w:rFonts w:hint="default" w:hAnsi="宋体" w:cs="宋体"/>
                <w:kern w:val="2"/>
                <w:u w:val="single"/>
              </w:rPr>
            </w:pPr>
            <w:r>
              <w:rPr>
                <w:rFonts w:hAnsi="宋体" w:cs="宋体"/>
                <w:kern w:val="2"/>
                <w:u w:val="single"/>
              </w:rPr>
              <w:t>投标文件所附证书证件要求：证书证件需为清晰扫描件，并采用单位数字证书，按照招标文件要求在相应位置加盖电子印章。</w:t>
            </w:r>
          </w:p>
        </w:tc>
      </w:tr>
      <w:tr w14:paraId="21442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AAEB890">
            <w:pPr>
              <w:snapToGrid w:val="0"/>
              <w:jc w:val="center"/>
              <w:rPr>
                <w:rFonts w:ascii="宋体" w:hAnsi="宋体" w:eastAsia="宋体" w:cs="宋体"/>
                <w:sz w:val="24"/>
                <w:szCs w:val="24"/>
              </w:rPr>
            </w:pPr>
            <w:r>
              <w:rPr>
                <w:rFonts w:hint="eastAsia" w:ascii="宋体" w:hAnsi="宋体" w:eastAsia="宋体" w:cs="宋体"/>
                <w:sz w:val="24"/>
                <w:szCs w:val="24"/>
                <w:lang w:bidi="ar"/>
              </w:rPr>
              <w:t>3.7.3（B）</w:t>
            </w:r>
          </w:p>
        </w:tc>
        <w:tc>
          <w:tcPr>
            <w:tcW w:w="1217" w:type="pct"/>
            <w:tcBorders>
              <w:top w:val="single" w:color="auto" w:sz="6" w:space="0"/>
              <w:left w:val="nil"/>
              <w:bottom w:val="single" w:color="auto" w:sz="6" w:space="0"/>
              <w:right w:val="single" w:color="auto" w:sz="6" w:space="0"/>
            </w:tcBorders>
            <w:shd w:val="clear" w:color="auto" w:fill="auto"/>
            <w:vAlign w:val="center"/>
          </w:tcPr>
          <w:p w14:paraId="6AB05550">
            <w:pPr>
              <w:snapToGrid w:val="0"/>
              <w:jc w:val="center"/>
              <w:rPr>
                <w:rFonts w:ascii="宋体" w:hAnsi="宋体" w:eastAsia="宋体" w:cs="宋体"/>
                <w:sz w:val="24"/>
                <w:szCs w:val="24"/>
              </w:rPr>
            </w:pPr>
            <w:r>
              <w:rPr>
                <w:rFonts w:hint="eastAsia" w:ascii="宋体" w:hAnsi="宋体" w:eastAsia="宋体" w:cs="宋体"/>
                <w:sz w:val="24"/>
                <w:szCs w:val="24"/>
                <w:lang w:bidi="ar"/>
              </w:rPr>
              <w:t>投标文件签字或盖章要求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68963A4C">
            <w:pPr>
              <w:pStyle w:val="9"/>
              <w:widowControl/>
              <w:topLinePunct/>
              <w:snapToGrid w:val="0"/>
              <w:rPr>
                <w:rFonts w:hint="default" w:hAnsi="宋体" w:cs="宋体"/>
                <w:kern w:val="2"/>
                <w:u w:val="single"/>
              </w:rPr>
            </w:pPr>
            <w:r>
              <w:rPr>
                <w:rFonts w:hAnsi="宋体" w:cs="宋体"/>
                <w:u w:val="single"/>
              </w:rPr>
              <w:t>投标文件全部采用电子文档，投标文件所附证书证件均为清晰扫描件，并采用单位数字证书，按招标文件要求在相应位置加盖电子印章（技术文件除外）。投标文件中需个人签字或盖章的，应加盖个人电子印章或在线下完成后扫描上传。具体操作详见广州交易集团有限公司（广州公共资源交易中心）网站发布的最新版操作指引。</w:t>
            </w:r>
          </w:p>
        </w:tc>
      </w:tr>
      <w:tr w14:paraId="471D0B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2F8DF2B">
            <w:pPr>
              <w:snapToGrid w:val="0"/>
              <w:jc w:val="center"/>
              <w:rPr>
                <w:rFonts w:ascii="宋体" w:hAnsi="宋体" w:eastAsia="宋体" w:cs="宋体"/>
                <w:sz w:val="24"/>
                <w:szCs w:val="24"/>
              </w:rPr>
            </w:pPr>
            <w:r>
              <w:rPr>
                <w:rFonts w:hint="eastAsia" w:ascii="宋体" w:hAnsi="宋体" w:eastAsia="宋体" w:cs="宋体"/>
                <w:sz w:val="24"/>
                <w:szCs w:val="24"/>
                <w:lang w:bidi="ar"/>
              </w:rPr>
              <w:t>4.1.1（B）</w:t>
            </w:r>
          </w:p>
        </w:tc>
        <w:tc>
          <w:tcPr>
            <w:tcW w:w="1217" w:type="pct"/>
            <w:tcBorders>
              <w:top w:val="single" w:color="auto" w:sz="6" w:space="0"/>
              <w:left w:val="nil"/>
              <w:bottom w:val="single" w:color="auto" w:sz="6" w:space="0"/>
              <w:right w:val="single" w:color="auto" w:sz="6" w:space="0"/>
            </w:tcBorders>
            <w:shd w:val="clear" w:color="auto" w:fill="auto"/>
            <w:vAlign w:val="center"/>
          </w:tcPr>
          <w:p w14:paraId="36A9A608">
            <w:pPr>
              <w:snapToGrid w:val="0"/>
              <w:jc w:val="center"/>
              <w:rPr>
                <w:rFonts w:ascii="宋体" w:hAnsi="宋体" w:eastAsia="宋体" w:cs="宋体"/>
                <w:sz w:val="24"/>
                <w:szCs w:val="24"/>
              </w:rPr>
            </w:pPr>
            <w:r>
              <w:rPr>
                <w:rFonts w:hint="eastAsia" w:ascii="宋体" w:hAnsi="宋体" w:eastAsia="宋体" w:cs="宋体"/>
                <w:sz w:val="24"/>
                <w:szCs w:val="24"/>
                <w:lang w:bidi="ar"/>
              </w:rPr>
              <w:t>投标文件加密要求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33DB023C">
            <w:pPr>
              <w:rPr>
                <w:rFonts w:ascii="宋体" w:hAnsi="宋体" w:eastAsia="宋体" w:cs="宋体"/>
                <w:sz w:val="24"/>
                <w:szCs w:val="24"/>
              </w:rPr>
            </w:pPr>
            <w:r>
              <w:rPr>
                <w:rFonts w:hint="eastAsia" w:ascii="宋体" w:hAnsi="宋体" w:eastAsia="宋体" w:cs="宋体"/>
                <w:sz w:val="24"/>
                <w:szCs w:val="24"/>
              </w:rPr>
              <w:t>1.网上递交的电子投标文件须进行加密。具体操作详见广州交易集团有限公司（广州公共资源交易中心）网站最新发布的操作指引。</w:t>
            </w:r>
          </w:p>
          <w:p w14:paraId="4D69A71C">
            <w:pPr>
              <w:pStyle w:val="9"/>
              <w:widowControl/>
              <w:topLinePunct/>
              <w:snapToGrid w:val="0"/>
              <w:rPr>
                <w:rFonts w:hint="default" w:hAnsi="宋体" w:cs="宋体"/>
                <w:kern w:val="2"/>
                <w:u w:val="single"/>
              </w:rPr>
            </w:pPr>
            <w:r>
              <w:rPr>
                <w:rFonts w:hAnsi="宋体" w:cs="宋体"/>
              </w:rPr>
              <w:t>2、如有提交备用投标文件电子</w:t>
            </w:r>
            <w:r>
              <w:rPr>
                <w:rFonts w:hint="eastAsia" w:hAnsi="宋体" w:cs="宋体"/>
                <w:lang w:eastAsia="zh-CN"/>
              </w:rPr>
              <w:t>光盘或U盘</w:t>
            </w:r>
            <w:r>
              <w:rPr>
                <w:rFonts w:hAnsi="宋体" w:cs="宋体"/>
              </w:rPr>
              <w:t>，备用投标文件电子</w:t>
            </w:r>
            <w:r>
              <w:rPr>
                <w:rFonts w:hint="eastAsia" w:hAnsi="宋体" w:cs="宋体"/>
                <w:lang w:eastAsia="zh-CN"/>
              </w:rPr>
              <w:t>光盘或U盘</w:t>
            </w:r>
            <w:r>
              <w:rPr>
                <w:rFonts w:hAnsi="宋体" w:cs="宋体"/>
              </w:rPr>
              <w:t>应密封包装，并在封套的封口处加盖投标人单位公章。</w:t>
            </w:r>
          </w:p>
        </w:tc>
      </w:tr>
      <w:tr w14:paraId="1A7FA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1A88462">
            <w:pPr>
              <w:snapToGrid w:val="0"/>
              <w:jc w:val="center"/>
              <w:rPr>
                <w:rFonts w:ascii="宋体" w:hAnsi="宋体" w:eastAsia="宋体" w:cs="宋体"/>
                <w:sz w:val="24"/>
                <w:szCs w:val="24"/>
              </w:rPr>
            </w:pPr>
            <w:r>
              <w:rPr>
                <w:rFonts w:hint="eastAsia" w:ascii="宋体" w:hAnsi="宋体" w:eastAsia="宋体" w:cs="宋体"/>
                <w:sz w:val="24"/>
                <w:szCs w:val="24"/>
                <w:lang w:bidi="ar"/>
              </w:rPr>
              <w:t>4.1.2</w:t>
            </w:r>
          </w:p>
        </w:tc>
        <w:tc>
          <w:tcPr>
            <w:tcW w:w="1217" w:type="pct"/>
            <w:tcBorders>
              <w:top w:val="single" w:color="auto" w:sz="6" w:space="0"/>
              <w:left w:val="nil"/>
              <w:bottom w:val="single" w:color="auto" w:sz="6" w:space="0"/>
              <w:right w:val="single" w:color="auto" w:sz="6" w:space="0"/>
            </w:tcBorders>
            <w:shd w:val="clear" w:color="auto" w:fill="auto"/>
            <w:vAlign w:val="center"/>
          </w:tcPr>
          <w:p w14:paraId="5D4DE9D2">
            <w:pPr>
              <w:snapToGrid w:val="0"/>
              <w:jc w:val="center"/>
              <w:rPr>
                <w:rFonts w:ascii="宋体" w:hAnsi="宋体" w:eastAsia="宋体" w:cs="宋体"/>
                <w:sz w:val="24"/>
                <w:szCs w:val="24"/>
                <w:shd w:val="clear" w:color="auto" w:fill="D9D9D9"/>
              </w:rPr>
            </w:pPr>
            <w:r>
              <w:rPr>
                <w:rFonts w:hint="eastAsia" w:ascii="宋体" w:hAnsi="宋体" w:eastAsia="宋体" w:cs="宋体"/>
                <w:sz w:val="24"/>
                <w:szCs w:val="24"/>
                <w:lang w:bidi="ar"/>
              </w:rPr>
              <w:t>封套上应载明的信息</w:t>
            </w:r>
          </w:p>
        </w:tc>
        <w:tc>
          <w:tcPr>
            <w:tcW w:w="3279" w:type="pct"/>
            <w:tcBorders>
              <w:top w:val="single" w:color="auto" w:sz="6" w:space="0"/>
              <w:left w:val="nil"/>
              <w:bottom w:val="single" w:color="auto" w:sz="6" w:space="0"/>
              <w:right w:val="single" w:color="auto" w:sz="4" w:space="0"/>
            </w:tcBorders>
            <w:shd w:val="clear" w:color="auto" w:fill="auto"/>
            <w:vAlign w:val="center"/>
          </w:tcPr>
          <w:p w14:paraId="1687B747">
            <w:pPr>
              <w:adjustRightInd w:val="0"/>
              <w:snapToGrid w:val="0"/>
              <w:spacing w:line="276" w:lineRule="auto"/>
              <w:rPr>
                <w:rFonts w:ascii="宋体" w:hAnsi="宋体"/>
                <w:sz w:val="24"/>
                <w:szCs w:val="24"/>
              </w:rPr>
            </w:pPr>
            <w:r>
              <w:rPr>
                <w:rFonts w:hint="eastAsia" w:ascii="宋体" w:hAnsi="宋体"/>
                <w:sz w:val="24"/>
                <w:szCs w:val="24"/>
              </w:rPr>
              <w:t>如有提交投标文件</w:t>
            </w:r>
            <w:r>
              <w:rPr>
                <w:rFonts w:hint="eastAsia" w:ascii="宋体" w:hAnsi="宋体"/>
                <w:sz w:val="24"/>
                <w:szCs w:val="24"/>
                <w:lang w:eastAsia="zh-CN"/>
              </w:rPr>
              <w:t>光盘或U盘</w:t>
            </w:r>
            <w:r>
              <w:rPr>
                <w:rFonts w:hint="eastAsia" w:ascii="宋体" w:hAnsi="宋体"/>
                <w:sz w:val="24"/>
                <w:szCs w:val="24"/>
              </w:rPr>
              <w:t>备用，封套上应注明如下信息：</w:t>
            </w:r>
          </w:p>
          <w:p w14:paraId="53B0151E">
            <w:pPr>
              <w:adjustRightInd w:val="0"/>
              <w:snapToGrid w:val="0"/>
              <w:spacing w:line="276" w:lineRule="auto"/>
              <w:rPr>
                <w:rFonts w:ascii="宋体" w:hAnsi="宋体"/>
                <w:sz w:val="24"/>
                <w:szCs w:val="24"/>
              </w:rPr>
            </w:pPr>
            <w:r>
              <w:rPr>
                <w:rFonts w:hint="eastAsia" w:ascii="宋体" w:hAnsi="宋体"/>
                <w:sz w:val="24"/>
                <w:szCs w:val="24"/>
              </w:rPr>
              <w:t>招标人名称：</w:t>
            </w:r>
            <w:r>
              <w:rPr>
                <w:rFonts w:hint="eastAsia" w:ascii="宋体" w:hAnsi="宋体"/>
                <w:sz w:val="24"/>
                <w:szCs w:val="24"/>
                <w:u w:val="single"/>
              </w:rPr>
              <w:t xml:space="preserve">               </w:t>
            </w:r>
          </w:p>
          <w:p w14:paraId="5F9DFFC7">
            <w:pPr>
              <w:adjustRightInd w:val="0"/>
              <w:snapToGrid w:val="0"/>
              <w:spacing w:line="276" w:lineRule="auto"/>
              <w:rPr>
                <w:rFonts w:ascii="宋体" w:hAnsi="宋体"/>
                <w:sz w:val="24"/>
                <w:szCs w:val="24"/>
              </w:rPr>
            </w:pPr>
            <w:r>
              <w:rPr>
                <w:rFonts w:hint="eastAsia" w:ascii="宋体" w:hAnsi="宋体"/>
                <w:sz w:val="24"/>
                <w:szCs w:val="24"/>
              </w:rPr>
              <w:t>招标人地址：</w:t>
            </w:r>
            <w:r>
              <w:rPr>
                <w:rFonts w:hint="eastAsia" w:ascii="宋体" w:hAnsi="宋体"/>
                <w:sz w:val="24"/>
                <w:szCs w:val="24"/>
                <w:u w:val="single"/>
              </w:rPr>
              <w:t xml:space="preserve">             </w:t>
            </w:r>
          </w:p>
          <w:p w14:paraId="1FB3069A">
            <w:pPr>
              <w:adjustRightInd w:val="0"/>
              <w:snapToGrid w:val="0"/>
              <w:spacing w:line="276" w:lineRule="auto"/>
              <w:rPr>
                <w:rFonts w:ascii="宋体" w:hAnsi="宋体"/>
                <w:sz w:val="24"/>
                <w:szCs w:val="24"/>
              </w:rPr>
            </w:pPr>
            <w:r>
              <w:rPr>
                <w:rFonts w:hint="eastAsia" w:ascii="宋体" w:hAnsi="宋体" w:cs="宋体"/>
                <w:sz w:val="24"/>
                <w:szCs w:val="24"/>
                <w:u w:val="single"/>
              </w:rPr>
              <w:t xml:space="preserve">             </w:t>
            </w:r>
            <w:r>
              <w:rPr>
                <w:rFonts w:hint="eastAsia" w:ascii="宋体" w:hAnsi="宋体"/>
                <w:sz w:val="24"/>
                <w:szCs w:val="24"/>
              </w:rPr>
              <w:t>投标文件</w:t>
            </w:r>
          </w:p>
          <w:p w14:paraId="0B9D4B2F">
            <w:pPr>
              <w:adjustRightInd w:val="0"/>
              <w:snapToGrid w:val="0"/>
              <w:spacing w:line="276" w:lineRule="auto"/>
              <w:rPr>
                <w:rFonts w:ascii="宋体" w:hAnsi="宋体"/>
                <w:sz w:val="24"/>
                <w:szCs w:val="24"/>
                <w:u w:val="single"/>
              </w:rPr>
            </w:pPr>
            <w:r>
              <w:rPr>
                <w:rFonts w:hint="eastAsia" w:ascii="宋体" w:hAnsi="宋体"/>
                <w:sz w:val="24"/>
                <w:szCs w:val="24"/>
              </w:rPr>
              <w:t>招标项目编号：</w:t>
            </w:r>
            <w:r>
              <w:rPr>
                <w:rFonts w:hint="eastAsia" w:ascii="宋体" w:hAnsi="宋体"/>
                <w:sz w:val="24"/>
                <w:szCs w:val="24"/>
                <w:u w:val="single"/>
              </w:rPr>
              <w:t xml:space="preserve">        </w:t>
            </w:r>
          </w:p>
          <w:p w14:paraId="777A8F4B">
            <w:pPr>
              <w:adjustRightInd w:val="0"/>
              <w:snapToGrid w:val="0"/>
              <w:spacing w:line="276" w:lineRule="auto"/>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p>
          <w:p w14:paraId="66125E04">
            <w:pPr>
              <w:pStyle w:val="9"/>
              <w:widowControl/>
              <w:topLinePunct/>
              <w:snapToGrid w:val="0"/>
              <w:rPr>
                <w:rFonts w:hint="default" w:hAnsi="宋体" w:cs="宋体"/>
                <w:kern w:val="2"/>
              </w:rPr>
            </w:pPr>
            <w:r>
              <w:rPr>
                <w:rFonts w:hAnsi="宋体"/>
              </w:rPr>
              <w:t>在</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r>
              <w:rPr>
                <w:rFonts w:hAnsi="宋体"/>
                <w:u w:val="single"/>
              </w:rPr>
              <w:t xml:space="preserve">  </w:t>
            </w:r>
            <w:r>
              <w:rPr>
                <w:rFonts w:hAnsi="宋体"/>
              </w:rPr>
              <w:t>时</w:t>
            </w:r>
            <w:r>
              <w:rPr>
                <w:rFonts w:hAnsi="宋体"/>
                <w:u w:val="single"/>
              </w:rPr>
              <w:t xml:space="preserve">  </w:t>
            </w:r>
            <w:r>
              <w:rPr>
                <w:rFonts w:hAnsi="宋体"/>
              </w:rPr>
              <w:t>分前不得开启（填入开标时间）</w:t>
            </w:r>
          </w:p>
        </w:tc>
      </w:tr>
      <w:tr w14:paraId="3F741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F19D4AE">
            <w:pPr>
              <w:snapToGrid w:val="0"/>
              <w:jc w:val="center"/>
              <w:rPr>
                <w:rFonts w:ascii="宋体" w:hAnsi="宋体" w:eastAsia="宋体" w:cs="宋体"/>
                <w:sz w:val="24"/>
                <w:szCs w:val="24"/>
              </w:rPr>
            </w:pPr>
            <w:r>
              <w:rPr>
                <w:rFonts w:hint="eastAsia" w:ascii="宋体" w:hAnsi="宋体" w:eastAsia="宋体" w:cs="宋体"/>
                <w:sz w:val="24"/>
                <w:szCs w:val="24"/>
                <w:lang w:bidi="ar"/>
              </w:rPr>
              <w:t>4.2.1</w:t>
            </w:r>
          </w:p>
        </w:tc>
        <w:tc>
          <w:tcPr>
            <w:tcW w:w="1217" w:type="pct"/>
            <w:tcBorders>
              <w:top w:val="single" w:color="auto" w:sz="6" w:space="0"/>
              <w:left w:val="nil"/>
              <w:bottom w:val="single" w:color="auto" w:sz="6" w:space="0"/>
              <w:right w:val="single" w:color="auto" w:sz="6" w:space="0"/>
            </w:tcBorders>
            <w:shd w:val="clear" w:color="auto" w:fill="auto"/>
            <w:vAlign w:val="center"/>
          </w:tcPr>
          <w:p w14:paraId="68858642">
            <w:pPr>
              <w:snapToGrid w:val="0"/>
              <w:jc w:val="center"/>
              <w:rPr>
                <w:rFonts w:ascii="宋体" w:hAnsi="宋体" w:eastAsia="宋体" w:cs="宋体"/>
                <w:sz w:val="24"/>
                <w:szCs w:val="24"/>
              </w:rPr>
            </w:pPr>
            <w:r>
              <w:rPr>
                <w:rFonts w:hint="eastAsia" w:ascii="宋体" w:hAnsi="宋体" w:eastAsia="宋体" w:cs="宋体"/>
                <w:sz w:val="24"/>
                <w:szCs w:val="24"/>
                <w:lang w:bidi="ar"/>
              </w:rPr>
              <w:t>投标截止时间</w:t>
            </w:r>
          </w:p>
        </w:tc>
        <w:tc>
          <w:tcPr>
            <w:tcW w:w="3279" w:type="pct"/>
            <w:tcBorders>
              <w:top w:val="single" w:color="auto" w:sz="6" w:space="0"/>
              <w:left w:val="nil"/>
              <w:bottom w:val="single" w:color="auto" w:sz="6" w:space="0"/>
              <w:right w:val="single" w:color="auto" w:sz="4" w:space="0"/>
            </w:tcBorders>
            <w:shd w:val="clear" w:color="auto" w:fill="auto"/>
            <w:vAlign w:val="center"/>
          </w:tcPr>
          <w:p w14:paraId="1C8C4CE2">
            <w:pPr>
              <w:snapToGrid w:val="0"/>
              <w:rPr>
                <w:rFonts w:ascii="宋体" w:hAnsi="宋体" w:eastAsia="宋体" w:cs="宋体"/>
                <w:sz w:val="24"/>
                <w:szCs w:val="24"/>
              </w:rPr>
            </w:pPr>
            <w:r>
              <w:rPr>
                <w:rFonts w:hint="eastAsia" w:ascii="宋体" w:hAnsi="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分（北京时间），以广州交易集团有限公司（广州公共资源交易中心）网站发布信息为准。</w:t>
            </w:r>
          </w:p>
        </w:tc>
      </w:tr>
      <w:tr w14:paraId="6AAB6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82EEA1F">
            <w:pPr>
              <w:snapToGrid w:val="0"/>
              <w:jc w:val="center"/>
              <w:rPr>
                <w:rFonts w:ascii="宋体" w:hAnsi="宋体" w:eastAsia="宋体" w:cs="宋体"/>
                <w:sz w:val="24"/>
                <w:szCs w:val="24"/>
              </w:rPr>
            </w:pPr>
            <w:r>
              <w:rPr>
                <w:rFonts w:hint="eastAsia" w:ascii="宋体" w:hAnsi="宋体" w:eastAsia="宋体" w:cs="宋体"/>
                <w:sz w:val="24"/>
                <w:szCs w:val="24"/>
                <w:lang w:bidi="ar"/>
              </w:rPr>
              <w:t>4.2.2（A）</w:t>
            </w:r>
          </w:p>
        </w:tc>
        <w:tc>
          <w:tcPr>
            <w:tcW w:w="1217" w:type="pct"/>
            <w:tcBorders>
              <w:top w:val="single" w:color="auto" w:sz="6" w:space="0"/>
              <w:left w:val="nil"/>
              <w:bottom w:val="single" w:color="auto" w:sz="6" w:space="0"/>
              <w:right w:val="single" w:color="auto" w:sz="6" w:space="0"/>
            </w:tcBorders>
            <w:shd w:val="clear" w:color="auto" w:fill="auto"/>
            <w:vAlign w:val="center"/>
          </w:tcPr>
          <w:p w14:paraId="23B72608">
            <w:pPr>
              <w:snapToGrid w:val="0"/>
              <w:jc w:val="center"/>
              <w:rPr>
                <w:rFonts w:ascii="宋体" w:hAnsi="宋体" w:eastAsia="宋体" w:cs="宋体"/>
                <w:sz w:val="24"/>
                <w:szCs w:val="24"/>
              </w:rPr>
            </w:pPr>
            <w:r>
              <w:rPr>
                <w:rFonts w:hint="eastAsia" w:ascii="宋体" w:hAnsi="宋体" w:eastAsia="宋体" w:cs="宋体"/>
                <w:sz w:val="24"/>
                <w:szCs w:val="24"/>
                <w:lang w:bidi="ar"/>
              </w:rPr>
              <w:t>递交投标文件地点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706CD691">
            <w:pPr>
              <w:snapToGrid w:val="0"/>
              <w:rPr>
                <w:rFonts w:ascii="宋体" w:hAnsi="宋体" w:eastAsia="宋体" w:cs="宋体"/>
                <w:sz w:val="24"/>
                <w:szCs w:val="24"/>
                <w:u w:val="single"/>
              </w:rPr>
            </w:pPr>
            <w:r>
              <w:rPr>
                <w:rFonts w:hint="eastAsia" w:ascii="宋体" w:hAnsi="宋体" w:eastAsia="宋体" w:cs="宋体"/>
                <w:sz w:val="24"/>
                <w:szCs w:val="24"/>
                <w:u w:val="single"/>
                <w:lang w:bidi="ar"/>
              </w:rPr>
              <w:t xml:space="preserve">1、递交方式：网上递交投标文件 </w:t>
            </w:r>
          </w:p>
          <w:p w14:paraId="5A13A186">
            <w:pPr>
              <w:snapToGrid w:val="0"/>
              <w:rPr>
                <w:rFonts w:ascii="宋体" w:hAnsi="宋体" w:eastAsia="宋体" w:cs="宋体"/>
                <w:sz w:val="24"/>
                <w:szCs w:val="24"/>
                <w:u w:val="single"/>
              </w:rPr>
            </w:pPr>
            <w:r>
              <w:rPr>
                <w:rFonts w:hint="eastAsia" w:ascii="宋体" w:hAnsi="宋体" w:eastAsia="宋体" w:cs="宋体"/>
                <w:sz w:val="24"/>
                <w:szCs w:val="24"/>
                <w:u w:val="single"/>
                <w:lang w:bidi="ar"/>
              </w:rPr>
              <w:t>2、递交投标文件的起始时间：（详见广州交易集团有限公司（广州公共资源交易中心）网站信息）。</w:t>
            </w:r>
          </w:p>
          <w:p w14:paraId="4AD5CC43">
            <w:pPr>
              <w:snapToGrid w:val="0"/>
              <w:rPr>
                <w:rFonts w:ascii="宋体" w:hAnsi="宋体" w:eastAsia="宋体" w:cs="宋体"/>
                <w:sz w:val="24"/>
                <w:szCs w:val="24"/>
                <w:u w:val="single"/>
              </w:rPr>
            </w:pPr>
            <w:r>
              <w:rPr>
                <w:rFonts w:hint="eastAsia" w:ascii="宋体" w:hAnsi="宋体" w:eastAsia="宋体" w:cs="宋体"/>
                <w:sz w:val="24"/>
                <w:szCs w:val="24"/>
                <w:u w:val="single"/>
                <w:lang w:bidi="ar"/>
              </w:rPr>
              <w:t>截止时间：（详见广州交易集团有限公司（广州公共资源交易中心）网站信息）。</w:t>
            </w:r>
          </w:p>
          <w:p w14:paraId="4294D844">
            <w:pPr>
              <w:snapToGrid w:val="0"/>
              <w:rPr>
                <w:rFonts w:ascii="宋体" w:hAnsi="宋体" w:eastAsia="宋体" w:cs="宋体"/>
                <w:sz w:val="24"/>
                <w:szCs w:val="24"/>
                <w:u w:val="single"/>
              </w:rPr>
            </w:pPr>
            <w:r>
              <w:rPr>
                <w:rFonts w:hint="eastAsia" w:ascii="宋体" w:hAnsi="宋体" w:eastAsia="宋体" w:cs="宋体"/>
                <w:sz w:val="24"/>
                <w:szCs w:val="24"/>
                <w:u w:val="single"/>
                <w:lang w:bidi="ar"/>
              </w:rPr>
              <w:t>3、地点：广州交易集团有限公司（广州公共资源交易中心）网站。</w:t>
            </w:r>
          </w:p>
          <w:p w14:paraId="5E9804DD">
            <w:pPr>
              <w:snapToGrid w:val="0"/>
              <w:rPr>
                <w:rFonts w:ascii="宋体" w:hAnsi="宋体" w:eastAsia="宋体" w:cs="宋体"/>
                <w:sz w:val="24"/>
                <w:szCs w:val="24"/>
              </w:rPr>
            </w:pPr>
            <w:r>
              <w:rPr>
                <w:rFonts w:hint="eastAsia" w:ascii="宋体" w:hAnsi="宋体" w:eastAsia="宋体" w:cs="宋体"/>
                <w:sz w:val="24"/>
                <w:szCs w:val="24"/>
                <w:u w:val="single"/>
                <w:lang w:bidi="ar"/>
              </w:rPr>
              <w:t>4、上述时间及地点是否有改变，请密切留意答疑澄清或补充公告（如有）中的相关信息，具体时间及场地安排请各投标人密切留意广州公共资源交易中心公布本项目的日程安排，投标人也可登录广州公共资源交易中心网站首页，点击“项目查询（日程安排、答疑纪要）”专栏中的“项目查询”，输入项目编号或项目名称查询最新信息。</w:t>
            </w:r>
          </w:p>
        </w:tc>
      </w:tr>
      <w:tr w14:paraId="0F2DB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7DA7A36">
            <w:pPr>
              <w:snapToGrid w:val="0"/>
              <w:jc w:val="center"/>
              <w:rPr>
                <w:rFonts w:ascii="宋体" w:hAnsi="宋体" w:eastAsia="宋体" w:cs="宋体"/>
                <w:sz w:val="24"/>
                <w:szCs w:val="24"/>
              </w:rPr>
            </w:pPr>
            <w:r>
              <w:rPr>
                <w:rFonts w:hint="eastAsia" w:ascii="宋体" w:hAnsi="宋体" w:eastAsia="宋体" w:cs="宋体"/>
                <w:sz w:val="24"/>
                <w:szCs w:val="24"/>
                <w:lang w:bidi="ar"/>
              </w:rPr>
              <w:t>4.2.3</w:t>
            </w:r>
          </w:p>
        </w:tc>
        <w:tc>
          <w:tcPr>
            <w:tcW w:w="1217" w:type="pct"/>
            <w:tcBorders>
              <w:top w:val="single" w:color="auto" w:sz="6" w:space="0"/>
              <w:left w:val="nil"/>
              <w:bottom w:val="single" w:color="auto" w:sz="6" w:space="0"/>
              <w:right w:val="single" w:color="auto" w:sz="6" w:space="0"/>
            </w:tcBorders>
            <w:shd w:val="clear" w:color="auto" w:fill="auto"/>
            <w:vAlign w:val="center"/>
          </w:tcPr>
          <w:p w14:paraId="258AB99F">
            <w:pPr>
              <w:snapToGrid w:val="0"/>
              <w:jc w:val="center"/>
              <w:rPr>
                <w:rFonts w:ascii="宋体" w:hAnsi="宋体" w:eastAsia="宋体" w:cs="宋体"/>
                <w:sz w:val="24"/>
                <w:szCs w:val="24"/>
              </w:rPr>
            </w:pPr>
            <w:r>
              <w:rPr>
                <w:rFonts w:hint="eastAsia" w:ascii="宋体" w:hAnsi="宋体" w:eastAsia="宋体" w:cs="宋体"/>
                <w:sz w:val="24"/>
                <w:szCs w:val="24"/>
                <w:lang w:bidi="ar"/>
              </w:rPr>
              <w:t>投标文件是否退还</w:t>
            </w:r>
          </w:p>
        </w:tc>
        <w:tc>
          <w:tcPr>
            <w:tcW w:w="3279" w:type="pct"/>
            <w:tcBorders>
              <w:top w:val="single" w:color="auto" w:sz="6" w:space="0"/>
              <w:left w:val="nil"/>
              <w:bottom w:val="single" w:color="auto" w:sz="6" w:space="0"/>
              <w:right w:val="single" w:color="auto" w:sz="4" w:space="0"/>
            </w:tcBorders>
            <w:shd w:val="clear" w:color="auto" w:fill="auto"/>
            <w:vAlign w:val="center"/>
          </w:tcPr>
          <w:p w14:paraId="15354B62">
            <w:pPr>
              <w:pStyle w:val="9"/>
              <w:widowControl/>
              <w:topLinePunct/>
              <w:rPr>
                <w:rFonts w:hint="default" w:hAnsi="宋体" w:cs="宋体"/>
                <w:kern w:val="2"/>
              </w:rPr>
            </w:pPr>
            <w:r>
              <w:rPr>
                <w:rFonts w:hAnsi="宋体" w:cs="宋体"/>
                <w:kern w:val="2"/>
              </w:rPr>
              <w:t>■否</w:t>
            </w:r>
          </w:p>
          <w:p w14:paraId="70521218">
            <w:pPr>
              <w:pStyle w:val="9"/>
              <w:widowControl/>
              <w:topLinePunct/>
              <w:rPr>
                <w:rFonts w:hint="default" w:hAnsi="宋体" w:cs="宋体"/>
                <w:kern w:val="2"/>
              </w:rPr>
            </w:pPr>
            <w:r>
              <w:rPr>
                <w:rFonts w:hAnsi="宋体" w:cs="宋体"/>
                <w:kern w:val="2"/>
              </w:rPr>
              <w:t>□是，退还时间：</w:t>
            </w:r>
          </w:p>
        </w:tc>
      </w:tr>
      <w:tr w14:paraId="2F1EA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69CEEC7">
            <w:pPr>
              <w:snapToGrid w:val="0"/>
              <w:jc w:val="center"/>
              <w:rPr>
                <w:rFonts w:ascii="宋体" w:hAnsi="宋体" w:eastAsia="宋体" w:cs="宋体"/>
                <w:sz w:val="24"/>
                <w:szCs w:val="24"/>
                <w:lang w:bidi="ar"/>
              </w:rPr>
            </w:pPr>
            <w:r>
              <w:rPr>
                <w:rFonts w:hint="eastAsia" w:ascii="宋体" w:hAnsi="宋体" w:eastAsia="宋体" w:cs="宋体"/>
                <w:sz w:val="24"/>
                <w:szCs w:val="24"/>
                <w:lang w:bidi="ar"/>
              </w:rPr>
              <w:t>4.3</w:t>
            </w:r>
          </w:p>
        </w:tc>
        <w:tc>
          <w:tcPr>
            <w:tcW w:w="1217" w:type="pct"/>
            <w:tcBorders>
              <w:top w:val="single" w:color="auto" w:sz="6" w:space="0"/>
              <w:left w:val="nil"/>
              <w:bottom w:val="single" w:color="auto" w:sz="6" w:space="0"/>
              <w:right w:val="single" w:color="auto" w:sz="6" w:space="0"/>
            </w:tcBorders>
            <w:shd w:val="clear" w:color="auto" w:fill="auto"/>
            <w:vAlign w:val="center"/>
          </w:tcPr>
          <w:p w14:paraId="2FC0DA1A">
            <w:pPr>
              <w:snapToGrid w:val="0"/>
              <w:jc w:val="center"/>
              <w:rPr>
                <w:rFonts w:ascii="宋体" w:hAnsi="宋体" w:eastAsia="宋体" w:cs="宋体"/>
                <w:sz w:val="24"/>
                <w:szCs w:val="24"/>
                <w:lang w:bidi="ar"/>
              </w:rPr>
            </w:pPr>
            <w:r>
              <w:rPr>
                <w:rFonts w:hint="eastAsia" w:ascii="宋体" w:hAnsi="宋体" w:eastAsia="宋体" w:cs="宋体"/>
                <w:sz w:val="24"/>
                <w:szCs w:val="24"/>
                <w:lang w:bidi="ar"/>
              </w:rPr>
              <w:t>投标文件的修改与撤回</w:t>
            </w:r>
          </w:p>
        </w:tc>
        <w:tc>
          <w:tcPr>
            <w:tcW w:w="3279" w:type="pct"/>
            <w:tcBorders>
              <w:top w:val="single" w:color="auto" w:sz="6" w:space="0"/>
              <w:left w:val="nil"/>
              <w:bottom w:val="single" w:color="auto" w:sz="6" w:space="0"/>
              <w:right w:val="single" w:color="auto" w:sz="4" w:space="0"/>
            </w:tcBorders>
            <w:shd w:val="clear" w:color="auto" w:fill="auto"/>
            <w:vAlign w:val="center"/>
          </w:tcPr>
          <w:p w14:paraId="06ECACBC">
            <w:pPr>
              <w:snapToGrid w:val="0"/>
              <w:rPr>
                <w:rFonts w:ascii="宋体" w:hAnsi="宋体" w:eastAsia="宋体" w:cs="宋体"/>
                <w:sz w:val="24"/>
                <w:szCs w:val="24"/>
                <w:lang w:bidi="ar"/>
              </w:rPr>
            </w:pPr>
            <w:r>
              <w:rPr>
                <w:rFonts w:hint="eastAsia" w:ascii="宋体" w:hAnsi="宋体" w:eastAsia="宋体" w:cs="宋体"/>
                <w:sz w:val="24"/>
                <w:szCs w:val="24"/>
                <w:lang w:bidi="ar"/>
              </w:rPr>
              <w:t>投标人修改或撤回已递交的投标文件，需在交易平台发出撤回通知，并按要求加盖电子印章。电子招标投标交易平台收到通知后，即时向投标人发出确认回执通知。</w:t>
            </w:r>
          </w:p>
        </w:tc>
      </w:tr>
      <w:tr w14:paraId="13076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EC3D104">
            <w:pPr>
              <w:snapToGrid w:val="0"/>
              <w:jc w:val="center"/>
              <w:rPr>
                <w:rFonts w:ascii="宋体" w:hAnsi="宋体" w:eastAsia="宋体" w:cs="宋体"/>
                <w:sz w:val="24"/>
                <w:szCs w:val="24"/>
              </w:rPr>
            </w:pPr>
            <w:r>
              <w:rPr>
                <w:rFonts w:hint="eastAsia" w:ascii="宋体" w:hAnsi="宋体" w:eastAsia="宋体" w:cs="宋体"/>
                <w:sz w:val="24"/>
                <w:szCs w:val="24"/>
                <w:lang w:bidi="ar"/>
              </w:rPr>
              <w:t>5.1（B）</w:t>
            </w:r>
          </w:p>
        </w:tc>
        <w:tc>
          <w:tcPr>
            <w:tcW w:w="1217" w:type="pct"/>
            <w:tcBorders>
              <w:top w:val="single" w:color="auto" w:sz="6" w:space="0"/>
              <w:left w:val="nil"/>
              <w:bottom w:val="single" w:color="auto" w:sz="6" w:space="0"/>
              <w:right w:val="single" w:color="auto" w:sz="6" w:space="0"/>
            </w:tcBorders>
            <w:shd w:val="clear" w:color="auto" w:fill="auto"/>
            <w:vAlign w:val="center"/>
          </w:tcPr>
          <w:p w14:paraId="004295A2">
            <w:pPr>
              <w:snapToGrid w:val="0"/>
              <w:jc w:val="center"/>
              <w:rPr>
                <w:rFonts w:ascii="宋体" w:hAnsi="宋体" w:eastAsia="宋体" w:cs="宋体"/>
                <w:sz w:val="24"/>
                <w:szCs w:val="24"/>
              </w:rPr>
            </w:pPr>
            <w:r>
              <w:rPr>
                <w:rFonts w:hint="eastAsia" w:ascii="宋体" w:hAnsi="宋体" w:eastAsia="宋体" w:cs="宋体"/>
                <w:sz w:val="24"/>
                <w:szCs w:val="24"/>
                <w:lang w:bidi="ar"/>
              </w:rPr>
              <w:t>开标时间和地点</w:t>
            </w:r>
          </w:p>
        </w:tc>
        <w:tc>
          <w:tcPr>
            <w:tcW w:w="3279" w:type="pct"/>
            <w:tcBorders>
              <w:top w:val="single" w:color="auto" w:sz="6" w:space="0"/>
              <w:left w:val="nil"/>
              <w:bottom w:val="single" w:color="auto" w:sz="6" w:space="0"/>
              <w:right w:val="single" w:color="auto" w:sz="4" w:space="0"/>
            </w:tcBorders>
            <w:shd w:val="clear" w:color="auto" w:fill="auto"/>
            <w:vAlign w:val="center"/>
          </w:tcPr>
          <w:p w14:paraId="78B9C772">
            <w:pPr>
              <w:adjustRightInd w:val="0"/>
              <w:snapToGrid w:val="0"/>
              <w:spacing w:line="276" w:lineRule="auto"/>
              <w:rPr>
                <w:rFonts w:ascii="宋体" w:hAnsi="宋体"/>
                <w:sz w:val="24"/>
                <w:szCs w:val="24"/>
                <w:u w:val="single"/>
              </w:rPr>
            </w:pPr>
            <w:r>
              <w:rPr>
                <w:rFonts w:hint="eastAsia" w:ascii="宋体" w:hAnsi="宋体"/>
                <w:sz w:val="24"/>
                <w:szCs w:val="24"/>
                <w:u w:val="single"/>
              </w:rPr>
              <w:t>招标人在本章第 4.2.1 项规定的投标截止时间（开标时间）,在广州公共资源交易中心公开开标，并邀请所有投标人的法定代表人（单位负责人）或其委托代理人准时参加。开标时，投标人代表有权出席开标会，也可以自主决定不参加开标会，</w:t>
            </w:r>
          </w:p>
          <w:p w14:paraId="0930923C">
            <w:pPr>
              <w:adjustRightInd w:val="0"/>
              <w:snapToGrid w:val="0"/>
              <w:spacing w:line="276" w:lineRule="auto"/>
              <w:rPr>
                <w:rFonts w:ascii="宋体" w:hAnsi="宋体"/>
                <w:sz w:val="24"/>
                <w:szCs w:val="24"/>
                <w:u w:val="single"/>
              </w:rPr>
            </w:pPr>
            <w:r>
              <w:rPr>
                <w:rFonts w:hint="eastAsia" w:ascii="宋体" w:hAnsi="宋体"/>
                <w:sz w:val="24"/>
                <w:szCs w:val="24"/>
                <w:u w:val="single"/>
              </w:rPr>
              <w:t>若投标人代表对开标过程提出异议，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A2C3C08">
            <w:pPr>
              <w:snapToGrid w:val="0"/>
              <w:rPr>
                <w:rFonts w:ascii="宋体" w:hAnsi="宋体" w:eastAsia="宋体" w:cs="宋体"/>
                <w:sz w:val="24"/>
                <w:szCs w:val="24"/>
              </w:rPr>
            </w:pPr>
            <w:r>
              <w:rPr>
                <w:rFonts w:hint="eastAsia" w:ascii="宋体" w:hAnsi="宋体"/>
                <w:b/>
                <w:sz w:val="24"/>
                <w:szCs w:val="24"/>
                <w:u w:val="single"/>
              </w:rPr>
              <w:t>具体时间、地点可以到广州公共资源交易中心网站的项目查询(日程安排、答疑纪要)中输入本项目编号或项目名称进行查询。</w:t>
            </w:r>
          </w:p>
        </w:tc>
      </w:tr>
      <w:tr w14:paraId="01DBCD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A0E1117">
            <w:pPr>
              <w:snapToGrid w:val="0"/>
              <w:jc w:val="center"/>
              <w:rPr>
                <w:rFonts w:ascii="宋体" w:hAnsi="宋体" w:eastAsia="宋体" w:cs="宋体"/>
                <w:sz w:val="24"/>
                <w:szCs w:val="24"/>
              </w:rPr>
            </w:pPr>
            <w:r>
              <w:rPr>
                <w:rFonts w:hint="eastAsia" w:ascii="宋体" w:hAnsi="宋体" w:eastAsia="宋体" w:cs="宋体"/>
                <w:sz w:val="24"/>
                <w:szCs w:val="24"/>
                <w:lang w:bidi="ar"/>
              </w:rPr>
              <w:t>5.2（B）</w:t>
            </w:r>
          </w:p>
        </w:tc>
        <w:tc>
          <w:tcPr>
            <w:tcW w:w="1217" w:type="pct"/>
            <w:tcBorders>
              <w:top w:val="single" w:color="auto" w:sz="6" w:space="0"/>
              <w:left w:val="nil"/>
              <w:bottom w:val="single" w:color="auto" w:sz="6" w:space="0"/>
              <w:right w:val="single" w:color="auto" w:sz="6" w:space="0"/>
            </w:tcBorders>
            <w:shd w:val="clear" w:color="auto" w:fill="auto"/>
            <w:vAlign w:val="center"/>
          </w:tcPr>
          <w:p w14:paraId="5BB1B9F9">
            <w:pPr>
              <w:snapToGrid w:val="0"/>
              <w:jc w:val="center"/>
              <w:rPr>
                <w:rFonts w:ascii="宋体" w:hAnsi="宋体" w:eastAsia="宋体" w:cs="宋体"/>
                <w:sz w:val="24"/>
                <w:szCs w:val="24"/>
              </w:rPr>
            </w:pPr>
            <w:r>
              <w:rPr>
                <w:rFonts w:hint="eastAsia" w:ascii="宋体" w:hAnsi="宋体" w:eastAsia="宋体" w:cs="宋体"/>
                <w:sz w:val="24"/>
                <w:szCs w:val="24"/>
                <w:lang w:bidi="ar"/>
              </w:rPr>
              <w:t>开标程序</w:t>
            </w:r>
          </w:p>
        </w:tc>
        <w:tc>
          <w:tcPr>
            <w:tcW w:w="3279" w:type="pct"/>
            <w:tcBorders>
              <w:top w:val="single" w:color="auto" w:sz="6" w:space="0"/>
              <w:left w:val="nil"/>
              <w:bottom w:val="single" w:color="auto" w:sz="6" w:space="0"/>
              <w:right w:val="single" w:color="auto" w:sz="4" w:space="0"/>
            </w:tcBorders>
            <w:shd w:val="clear" w:color="auto" w:fill="auto"/>
            <w:vAlign w:val="center"/>
          </w:tcPr>
          <w:p w14:paraId="1F893E25">
            <w:pPr>
              <w:snapToGrid w:val="0"/>
              <w:rPr>
                <w:rFonts w:ascii="宋体" w:hAnsi="宋体" w:eastAsia="宋体" w:cs="宋体"/>
                <w:sz w:val="24"/>
                <w:szCs w:val="24"/>
                <w:u w:val="single"/>
              </w:rPr>
            </w:pPr>
            <w:r>
              <w:rPr>
                <w:rFonts w:hint="eastAsia" w:ascii="宋体" w:hAnsi="宋体" w:eastAsia="宋体" w:cs="宋体"/>
                <w:sz w:val="24"/>
                <w:szCs w:val="24"/>
                <w:lang w:bidi="ar"/>
              </w:rPr>
              <w:t>/</w:t>
            </w:r>
          </w:p>
        </w:tc>
      </w:tr>
      <w:tr w14:paraId="0DF74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D1C70AA">
            <w:pPr>
              <w:snapToGrid w:val="0"/>
              <w:jc w:val="center"/>
              <w:rPr>
                <w:rFonts w:ascii="宋体" w:hAnsi="宋体" w:eastAsia="宋体" w:cs="宋体"/>
                <w:sz w:val="24"/>
                <w:szCs w:val="24"/>
                <w:lang w:bidi="ar"/>
              </w:rPr>
            </w:pPr>
            <w:r>
              <w:rPr>
                <w:rFonts w:hint="eastAsia" w:ascii="宋体" w:hAnsi="宋体" w:eastAsia="宋体" w:cs="宋体"/>
                <w:sz w:val="24"/>
                <w:szCs w:val="24"/>
                <w:lang w:bidi="ar"/>
              </w:rPr>
              <w:t>5.3</w:t>
            </w:r>
          </w:p>
        </w:tc>
        <w:tc>
          <w:tcPr>
            <w:tcW w:w="1217" w:type="pct"/>
            <w:tcBorders>
              <w:top w:val="single" w:color="auto" w:sz="6" w:space="0"/>
              <w:left w:val="nil"/>
              <w:bottom w:val="single" w:color="auto" w:sz="6" w:space="0"/>
              <w:right w:val="single" w:color="auto" w:sz="6" w:space="0"/>
            </w:tcBorders>
            <w:shd w:val="clear" w:color="auto" w:fill="auto"/>
            <w:vAlign w:val="center"/>
          </w:tcPr>
          <w:p w14:paraId="42CCF1A2">
            <w:pPr>
              <w:snapToGrid w:val="0"/>
              <w:jc w:val="center"/>
              <w:rPr>
                <w:rFonts w:ascii="宋体" w:hAnsi="宋体" w:eastAsia="宋体" w:cs="宋体"/>
                <w:sz w:val="24"/>
                <w:szCs w:val="24"/>
                <w:lang w:bidi="ar"/>
              </w:rPr>
            </w:pPr>
            <w:r>
              <w:rPr>
                <w:rFonts w:hint="eastAsia" w:ascii="宋体" w:hAnsi="宋体" w:eastAsia="宋体" w:cs="宋体"/>
                <w:sz w:val="24"/>
                <w:szCs w:val="24"/>
              </w:rPr>
              <w:t>开标异议</w:t>
            </w:r>
          </w:p>
        </w:tc>
        <w:tc>
          <w:tcPr>
            <w:tcW w:w="3279" w:type="pct"/>
            <w:tcBorders>
              <w:top w:val="single" w:color="auto" w:sz="6" w:space="0"/>
              <w:left w:val="nil"/>
              <w:bottom w:val="single" w:color="auto" w:sz="6" w:space="0"/>
              <w:right w:val="single" w:color="auto" w:sz="4" w:space="0"/>
            </w:tcBorders>
            <w:shd w:val="clear" w:color="auto" w:fill="auto"/>
            <w:vAlign w:val="center"/>
          </w:tcPr>
          <w:p w14:paraId="2FBE68DC">
            <w:pPr>
              <w:rPr>
                <w:rFonts w:ascii="宋体" w:hAnsi="宋体" w:eastAsia="宋体" w:cs="宋体"/>
                <w:sz w:val="24"/>
                <w:szCs w:val="24"/>
              </w:rPr>
            </w:pPr>
            <w:r>
              <w:rPr>
                <w:rFonts w:hint="eastAsia" w:ascii="宋体" w:hAnsi="宋体" w:eastAsia="宋体" w:cs="宋体"/>
                <w:sz w:val="24"/>
                <w:szCs w:val="24"/>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6D89762">
            <w:pPr>
              <w:rPr>
                <w:rFonts w:ascii="宋体" w:hAnsi="宋体" w:eastAsia="宋体" w:cs="宋体"/>
                <w:sz w:val="24"/>
                <w:szCs w:val="24"/>
              </w:rPr>
            </w:pPr>
            <w:r>
              <w:rPr>
                <w:rFonts w:hint="eastAsia" w:ascii="宋体" w:hAnsi="宋体" w:eastAsia="宋体" w:cs="宋体"/>
                <w:sz w:val="24"/>
                <w:szCs w:val="24"/>
              </w:rPr>
              <w:t>5.3.2参加现场开标的投标人对开标结果有异议的，应当在开标现场提出，招标人应当当场作出答复，并制作记录。</w:t>
            </w:r>
          </w:p>
          <w:p w14:paraId="2CF757B0">
            <w:pPr>
              <w:rPr>
                <w:rFonts w:ascii="宋体" w:hAnsi="宋体" w:eastAsia="宋体" w:cs="宋体"/>
                <w:sz w:val="24"/>
                <w:szCs w:val="24"/>
              </w:rPr>
            </w:pPr>
            <w:r>
              <w:rPr>
                <w:rFonts w:hint="eastAsia" w:ascii="宋体" w:hAnsi="宋体" w:eastAsia="宋体" w:cs="宋体"/>
                <w:sz w:val="24"/>
                <w:szCs w:val="24"/>
              </w:rPr>
              <w:t>5.3.3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2C81893">
            <w:pPr>
              <w:snapToGrid w:val="0"/>
              <w:rPr>
                <w:rFonts w:ascii="宋体" w:hAnsi="宋体" w:eastAsia="宋体" w:cs="宋体"/>
                <w:sz w:val="24"/>
                <w:szCs w:val="24"/>
                <w:u w:val="single"/>
                <w:lang w:bidi="ar"/>
              </w:rPr>
            </w:pPr>
            <w:r>
              <w:rPr>
                <w:rFonts w:hint="eastAsia" w:ascii="宋体" w:hAnsi="宋体" w:eastAsia="宋体" w:cs="宋体"/>
                <w:sz w:val="24"/>
                <w:szCs w:val="24"/>
              </w:rPr>
              <w:t>5.3.4投标人未参加开标或在规定的时间内未提出异议的，视为对开标无异议。</w:t>
            </w:r>
          </w:p>
        </w:tc>
      </w:tr>
      <w:tr w14:paraId="08CB32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291893CF">
            <w:pPr>
              <w:snapToGrid w:val="0"/>
              <w:jc w:val="center"/>
              <w:rPr>
                <w:rFonts w:ascii="宋体" w:hAnsi="宋体" w:eastAsia="宋体" w:cs="宋体"/>
                <w:sz w:val="24"/>
                <w:szCs w:val="24"/>
              </w:rPr>
            </w:pPr>
            <w:r>
              <w:rPr>
                <w:rFonts w:hint="eastAsia" w:ascii="宋体" w:hAnsi="宋体" w:eastAsia="宋体" w:cs="宋体"/>
                <w:sz w:val="24"/>
                <w:szCs w:val="24"/>
                <w:lang w:bidi="ar"/>
              </w:rPr>
              <w:t>6.1.1</w:t>
            </w:r>
          </w:p>
        </w:tc>
        <w:tc>
          <w:tcPr>
            <w:tcW w:w="1217" w:type="pct"/>
            <w:tcBorders>
              <w:top w:val="single" w:color="auto" w:sz="6" w:space="0"/>
              <w:left w:val="nil"/>
              <w:bottom w:val="single" w:color="auto" w:sz="6" w:space="0"/>
              <w:right w:val="single" w:color="auto" w:sz="6" w:space="0"/>
            </w:tcBorders>
            <w:shd w:val="clear" w:color="auto" w:fill="auto"/>
            <w:vAlign w:val="center"/>
          </w:tcPr>
          <w:p w14:paraId="2448EF07">
            <w:pPr>
              <w:snapToGrid w:val="0"/>
              <w:jc w:val="center"/>
              <w:rPr>
                <w:rFonts w:ascii="宋体" w:hAnsi="宋体" w:eastAsia="宋体" w:cs="宋体"/>
                <w:sz w:val="24"/>
                <w:szCs w:val="24"/>
              </w:rPr>
            </w:pPr>
            <w:r>
              <w:rPr>
                <w:rFonts w:hint="eastAsia" w:ascii="宋体" w:hAnsi="宋体" w:eastAsia="宋体" w:cs="宋体"/>
                <w:sz w:val="24"/>
                <w:szCs w:val="24"/>
                <w:lang w:bidi="ar"/>
              </w:rPr>
              <w:t>评标委员会的组建</w:t>
            </w:r>
          </w:p>
        </w:tc>
        <w:tc>
          <w:tcPr>
            <w:tcW w:w="3279" w:type="pct"/>
            <w:tcBorders>
              <w:top w:val="single" w:color="auto" w:sz="6" w:space="0"/>
              <w:left w:val="nil"/>
              <w:bottom w:val="single" w:color="auto" w:sz="6" w:space="0"/>
              <w:right w:val="single" w:color="auto" w:sz="4" w:space="0"/>
            </w:tcBorders>
            <w:shd w:val="clear" w:color="auto" w:fill="auto"/>
            <w:vAlign w:val="center"/>
          </w:tcPr>
          <w:p w14:paraId="0CE9906E">
            <w:pPr>
              <w:snapToGrid w:val="0"/>
              <w:rPr>
                <w:rFonts w:ascii="宋体" w:hAnsi="宋体" w:eastAsia="宋体" w:cs="宋体"/>
                <w:sz w:val="24"/>
                <w:szCs w:val="24"/>
              </w:rPr>
            </w:pPr>
            <w:r>
              <w:rPr>
                <w:rFonts w:hint="eastAsia" w:ascii="宋体" w:hAnsi="宋体" w:eastAsia="宋体" w:cs="宋体"/>
                <w:sz w:val="24"/>
                <w:szCs w:val="24"/>
                <w:lang w:bidi="ar"/>
              </w:rPr>
              <w:t>评标委员会由招标人依法组建。</w:t>
            </w:r>
          </w:p>
        </w:tc>
      </w:tr>
      <w:tr w14:paraId="31F72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7DED8A6">
            <w:pPr>
              <w:snapToGrid w:val="0"/>
              <w:jc w:val="center"/>
              <w:rPr>
                <w:rFonts w:ascii="宋体" w:hAnsi="宋体" w:eastAsia="宋体" w:cs="宋体"/>
                <w:sz w:val="24"/>
                <w:szCs w:val="24"/>
              </w:rPr>
            </w:pPr>
            <w:r>
              <w:rPr>
                <w:rFonts w:hint="eastAsia" w:ascii="宋体" w:hAnsi="宋体" w:eastAsia="宋体" w:cs="宋体"/>
                <w:sz w:val="24"/>
                <w:szCs w:val="24"/>
                <w:lang w:bidi="ar"/>
              </w:rPr>
              <w:t>6.3.2</w:t>
            </w:r>
          </w:p>
        </w:tc>
        <w:tc>
          <w:tcPr>
            <w:tcW w:w="1217" w:type="pct"/>
            <w:tcBorders>
              <w:top w:val="single" w:color="auto" w:sz="6" w:space="0"/>
              <w:left w:val="nil"/>
              <w:bottom w:val="single" w:color="auto" w:sz="6" w:space="0"/>
              <w:right w:val="single" w:color="auto" w:sz="6" w:space="0"/>
            </w:tcBorders>
            <w:shd w:val="clear" w:color="auto" w:fill="auto"/>
            <w:vAlign w:val="center"/>
          </w:tcPr>
          <w:p w14:paraId="1F820CF1">
            <w:pPr>
              <w:snapToGrid w:val="0"/>
              <w:jc w:val="center"/>
              <w:rPr>
                <w:rFonts w:ascii="宋体" w:hAnsi="宋体" w:eastAsia="宋体" w:cs="宋体"/>
                <w:sz w:val="24"/>
                <w:szCs w:val="24"/>
              </w:rPr>
            </w:pPr>
            <w:r>
              <w:rPr>
                <w:rFonts w:hint="eastAsia" w:ascii="宋体" w:hAnsi="宋体" w:eastAsia="宋体" w:cs="宋体"/>
                <w:sz w:val="24"/>
                <w:szCs w:val="24"/>
                <w:lang w:bidi="ar"/>
              </w:rPr>
              <w:t>评标委员会推荐中标候选人的人数</w:t>
            </w:r>
          </w:p>
        </w:tc>
        <w:tc>
          <w:tcPr>
            <w:tcW w:w="3279" w:type="pct"/>
            <w:tcBorders>
              <w:top w:val="single" w:color="auto" w:sz="6" w:space="0"/>
              <w:left w:val="nil"/>
              <w:bottom w:val="single" w:color="auto" w:sz="6" w:space="0"/>
              <w:right w:val="single" w:color="auto" w:sz="4" w:space="0"/>
            </w:tcBorders>
            <w:shd w:val="clear" w:color="auto" w:fill="auto"/>
            <w:vAlign w:val="center"/>
          </w:tcPr>
          <w:p w14:paraId="37B1F81A">
            <w:pPr>
              <w:snapToGrid w:val="0"/>
              <w:rPr>
                <w:rFonts w:ascii="宋体" w:hAnsi="宋体" w:eastAsia="宋体" w:cs="宋体"/>
                <w:sz w:val="24"/>
                <w:szCs w:val="24"/>
              </w:rPr>
            </w:pPr>
            <w:r>
              <w:rPr>
                <w:rFonts w:hint="eastAsia" w:ascii="宋体" w:hAnsi="宋体" w:eastAsia="宋体" w:cs="宋体"/>
                <w:sz w:val="24"/>
                <w:szCs w:val="24"/>
              </w:rPr>
              <w:t>推荐3名中标候选人</w:t>
            </w:r>
          </w:p>
        </w:tc>
      </w:tr>
      <w:tr w14:paraId="42E84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F674275">
            <w:pPr>
              <w:snapToGrid w:val="0"/>
              <w:jc w:val="center"/>
              <w:rPr>
                <w:rFonts w:ascii="宋体" w:hAnsi="宋体" w:eastAsia="宋体" w:cs="宋体"/>
                <w:sz w:val="24"/>
                <w:szCs w:val="24"/>
              </w:rPr>
            </w:pPr>
            <w:r>
              <w:rPr>
                <w:rFonts w:hint="eastAsia" w:ascii="宋体" w:hAnsi="宋体" w:eastAsia="宋体" w:cs="宋体"/>
                <w:sz w:val="24"/>
                <w:szCs w:val="24"/>
                <w:lang w:bidi="ar"/>
              </w:rPr>
              <w:t>7.1</w:t>
            </w:r>
          </w:p>
        </w:tc>
        <w:tc>
          <w:tcPr>
            <w:tcW w:w="1217" w:type="pct"/>
            <w:tcBorders>
              <w:top w:val="single" w:color="auto" w:sz="6" w:space="0"/>
              <w:left w:val="nil"/>
              <w:bottom w:val="single" w:color="auto" w:sz="6" w:space="0"/>
              <w:right w:val="single" w:color="auto" w:sz="6" w:space="0"/>
            </w:tcBorders>
            <w:shd w:val="clear" w:color="auto" w:fill="auto"/>
            <w:vAlign w:val="center"/>
          </w:tcPr>
          <w:p w14:paraId="40CC5C2E">
            <w:pPr>
              <w:snapToGrid w:val="0"/>
              <w:jc w:val="center"/>
              <w:rPr>
                <w:rFonts w:ascii="宋体" w:hAnsi="宋体" w:eastAsia="宋体" w:cs="宋体"/>
                <w:sz w:val="24"/>
                <w:szCs w:val="24"/>
              </w:rPr>
            </w:pPr>
            <w:r>
              <w:rPr>
                <w:rFonts w:hint="eastAsia" w:ascii="宋体" w:hAnsi="宋体" w:eastAsia="宋体" w:cs="宋体"/>
                <w:sz w:val="24"/>
                <w:szCs w:val="24"/>
                <w:lang w:bidi="ar"/>
              </w:rPr>
              <w:t>中标候选人公示媒介及期限</w:t>
            </w:r>
          </w:p>
        </w:tc>
        <w:tc>
          <w:tcPr>
            <w:tcW w:w="3279" w:type="pct"/>
            <w:tcBorders>
              <w:top w:val="single" w:color="auto" w:sz="6" w:space="0"/>
              <w:left w:val="nil"/>
              <w:bottom w:val="single" w:color="auto" w:sz="6" w:space="0"/>
              <w:right w:val="single" w:color="auto" w:sz="4" w:space="0"/>
            </w:tcBorders>
            <w:shd w:val="clear" w:color="auto" w:fill="auto"/>
            <w:vAlign w:val="center"/>
          </w:tcPr>
          <w:p w14:paraId="6C17D41F">
            <w:pPr>
              <w:rPr>
                <w:rFonts w:ascii="宋体" w:hAnsi="宋体" w:eastAsia="宋体" w:cs="宋体"/>
                <w:sz w:val="24"/>
                <w:szCs w:val="24"/>
              </w:rPr>
            </w:pPr>
            <w:r>
              <w:rPr>
                <w:rFonts w:hint="eastAsia" w:ascii="宋体" w:hAnsi="宋体" w:eastAsia="宋体" w:cs="宋体"/>
                <w:sz w:val="24"/>
                <w:szCs w:val="24"/>
                <w:lang w:bidi="ar"/>
              </w:rPr>
              <w:t>公示媒介：</w:t>
            </w:r>
            <w:r>
              <w:rPr>
                <w:rFonts w:hint="eastAsia" w:ascii="宋体" w:hAnsi="宋体" w:eastAsia="宋体" w:cs="宋体"/>
                <w:sz w:val="24"/>
                <w:szCs w:val="24"/>
                <w:u w:val="single"/>
                <w:lang w:bidi="ar"/>
              </w:rPr>
              <w:t>广州交易集团有限公司（广州公共资源交易中心）网站、广东省招标投标监管网、中国招标投标公共服务平台</w:t>
            </w:r>
          </w:p>
          <w:p w14:paraId="0AF0BD16">
            <w:pPr>
              <w:snapToGrid w:val="0"/>
              <w:rPr>
                <w:rFonts w:ascii="宋体" w:hAnsi="宋体" w:eastAsia="宋体" w:cs="宋体"/>
                <w:sz w:val="24"/>
                <w:szCs w:val="24"/>
                <w:lang w:bidi="ar"/>
              </w:rPr>
            </w:pPr>
            <w:r>
              <w:rPr>
                <w:rFonts w:hint="eastAsia" w:ascii="宋体" w:hAnsi="宋体" w:eastAsia="宋体" w:cs="宋体"/>
                <w:sz w:val="24"/>
                <w:szCs w:val="24"/>
                <w:lang w:bidi="ar"/>
              </w:rPr>
              <w:t>公示期限：</w:t>
            </w:r>
            <w:r>
              <w:rPr>
                <w:rFonts w:hint="eastAsia" w:ascii="宋体" w:hAnsi="宋体" w:eastAsia="宋体" w:cs="宋体"/>
                <w:sz w:val="24"/>
                <w:szCs w:val="24"/>
                <w:u w:val="single"/>
                <w:lang w:bidi="ar"/>
              </w:rPr>
              <w:t xml:space="preserve"> 3 </w:t>
            </w:r>
            <w:r>
              <w:rPr>
                <w:rFonts w:hint="eastAsia" w:ascii="宋体" w:hAnsi="宋体" w:eastAsia="宋体" w:cs="宋体"/>
                <w:sz w:val="24"/>
                <w:szCs w:val="24"/>
                <w:lang w:bidi="ar"/>
              </w:rPr>
              <w:t>日</w:t>
            </w:r>
          </w:p>
        </w:tc>
      </w:tr>
      <w:tr w14:paraId="5B401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54C476D5">
            <w:pPr>
              <w:snapToGrid w:val="0"/>
              <w:jc w:val="center"/>
              <w:rPr>
                <w:rFonts w:ascii="宋体" w:hAnsi="宋体" w:eastAsia="宋体" w:cs="宋体"/>
                <w:sz w:val="24"/>
                <w:szCs w:val="24"/>
              </w:rPr>
            </w:pPr>
            <w:r>
              <w:rPr>
                <w:rFonts w:hint="eastAsia" w:ascii="宋体" w:hAnsi="宋体" w:eastAsia="宋体" w:cs="宋体"/>
                <w:sz w:val="24"/>
                <w:szCs w:val="24"/>
                <w:lang w:bidi="ar"/>
              </w:rPr>
              <w:t>7.4</w:t>
            </w:r>
          </w:p>
        </w:tc>
        <w:tc>
          <w:tcPr>
            <w:tcW w:w="1217" w:type="pct"/>
            <w:tcBorders>
              <w:top w:val="single" w:color="auto" w:sz="6" w:space="0"/>
              <w:left w:val="nil"/>
              <w:bottom w:val="single" w:color="auto" w:sz="6" w:space="0"/>
              <w:right w:val="single" w:color="auto" w:sz="6" w:space="0"/>
            </w:tcBorders>
            <w:shd w:val="clear" w:color="auto" w:fill="auto"/>
            <w:vAlign w:val="center"/>
          </w:tcPr>
          <w:p w14:paraId="36E30124">
            <w:pPr>
              <w:snapToGrid w:val="0"/>
              <w:jc w:val="center"/>
              <w:rPr>
                <w:rFonts w:ascii="宋体" w:hAnsi="宋体" w:eastAsia="宋体" w:cs="宋体"/>
                <w:sz w:val="24"/>
                <w:szCs w:val="24"/>
              </w:rPr>
            </w:pPr>
            <w:r>
              <w:rPr>
                <w:rFonts w:hint="eastAsia" w:ascii="宋体" w:hAnsi="宋体" w:eastAsia="宋体" w:cs="宋体"/>
                <w:sz w:val="24"/>
                <w:szCs w:val="24"/>
                <w:lang w:bidi="ar"/>
              </w:rPr>
              <w:t>是否授权评标委员会确定中标人</w:t>
            </w:r>
          </w:p>
        </w:tc>
        <w:tc>
          <w:tcPr>
            <w:tcW w:w="3279" w:type="pct"/>
            <w:tcBorders>
              <w:top w:val="single" w:color="auto" w:sz="6" w:space="0"/>
              <w:left w:val="nil"/>
              <w:bottom w:val="single" w:color="auto" w:sz="6" w:space="0"/>
              <w:right w:val="single" w:color="auto" w:sz="4" w:space="0"/>
            </w:tcBorders>
            <w:shd w:val="clear" w:color="auto" w:fill="auto"/>
            <w:vAlign w:val="center"/>
          </w:tcPr>
          <w:p w14:paraId="16B9906F">
            <w:pPr>
              <w:rPr>
                <w:rFonts w:ascii="宋体" w:hAnsi="宋体" w:eastAsia="宋体" w:cs="宋体"/>
                <w:sz w:val="24"/>
                <w:szCs w:val="24"/>
              </w:rPr>
            </w:pPr>
            <w:r>
              <w:rPr>
                <w:rFonts w:hint="eastAsia" w:ascii="宋体" w:hAnsi="宋体" w:eastAsia="宋体" w:cs="宋体"/>
                <w:sz w:val="24"/>
                <w:szCs w:val="24"/>
                <w:lang w:bidi="ar"/>
              </w:rPr>
              <w:t>□是</w:t>
            </w:r>
          </w:p>
          <w:p w14:paraId="65857159">
            <w:pPr>
              <w:rPr>
                <w:rFonts w:ascii="宋体" w:hAnsi="宋体" w:eastAsia="宋体" w:cs="宋体"/>
                <w:sz w:val="24"/>
                <w:szCs w:val="24"/>
              </w:rPr>
            </w:pPr>
            <w:r>
              <w:rPr>
                <w:rFonts w:hint="eastAsia" w:ascii="宋体" w:hAnsi="宋体" w:eastAsia="宋体" w:cs="宋体"/>
                <w:sz w:val="24"/>
                <w:szCs w:val="24"/>
                <w:lang w:bidi="ar"/>
              </w:rPr>
              <w:t>■否</w:t>
            </w:r>
          </w:p>
        </w:tc>
      </w:tr>
      <w:tr w14:paraId="4ABEB4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B8EC61C">
            <w:pPr>
              <w:snapToGrid w:val="0"/>
              <w:jc w:val="center"/>
              <w:rPr>
                <w:rFonts w:ascii="宋体" w:hAnsi="宋体" w:eastAsia="宋体" w:cs="宋体"/>
                <w:sz w:val="24"/>
                <w:szCs w:val="24"/>
              </w:rPr>
            </w:pPr>
            <w:r>
              <w:rPr>
                <w:rFonts w:hint="eastAsia" w:ascii="宋体" w:hAnsi="宋体" w:eastAsia="宋体" w:cs="宋体"/>
                <w:sz w:val="24"/>
                <w:szCs w:val="24"/>
                <w:lang w:bidi="ar"/>
              </w:rPr>
              <w:t>7.6.1</w:t>
            </w:r>
          </w:p>
        </w:tc>
        <w:tc>
          <w:tcPr>
            <w:tcW w:w="1217" w:type="pct"/>
            <w:tcBorders>
              <w:top w:val="single" w:color="auto" w:sz="6" w:space="0"/>
              <w:left w:val="nil"/>
              <w:bottom w:val="single" w:color="auto" w:sz="6" w:space="0"/>
              <w:right w:val="single" w:color="auto" w:sz="6" w:space="0"/>
            </w:tcBorders>
            <w:shd w:val="clear" w:color="auto" w:fill="auto"/>
            <w:vAlign w:val="center"/>
          </w:tcPr>
          <w:p w14:paraId="480F39BB">
            <w:pPr>
              <w:snapToGrid w:val="0"/>
              <w:jc w:val="center"/>
              <w:rPr>
                <w:rFonts w:ascii="宋体" w:hAnsi="宋体" w:eastAsia="宋体" w:cs="宋体"/>
                <w:sz w:val="24"/>
                <w:szCs w:val="24"/>
              </w:rPr>
            </w:pPr>
            <w:r>
              <w:rPr>
                <w:rFonts w:hint="eastAsia" w:ascii="宋体" w:hAnsi="宋体" w:eastAsia="宋体" w:cs="宋体"/>
                <w:sz w:val="24"/>
                <w:szCs w:val="24"/>
                <w:lang w:bidi="ar"/>
              </w:rPr>
              <w:t>履约保证金</w:t>
            </w:r>
          </w:p>
        </w:tc>
        <w:tc>
          <w:tcPr>
            <w:tcW w:w="3279" w:type="pct"/>
            <w:tcBorders>
              <w:top w:val="single" w:color="auto" w:sz="6" w:space="0"/>
              <w:left w:val="nil"/>
              <w:bottom w:val="single" w:color="auto" w:sz="6" w:space="0"/>
              <w:right w:val="single" w:color="auto" w:sz="4" w:space="0"/>
            </w:tcBorders>
            <w:shd w:val="clear" w:color="auto" w:fill="auto"/>
            <w:vAlign w:val="center"/>
          </w:tcPr>
          <w:p w14:paraId="5EECEABC">
            <w:pPr>
              <w:pStyle w:val="9"/>
              <w:widowControl/>
              <w:topLinePunct/>
              <w:rPr>
                <w:rFonts w:hint="default" w:hAnsi="宋体" w:cs="宋体"/>
                <w:b/>
                <w:kern w:val="2"/>
              </w:rPr>
            </w:pPr>
            <w:r>
              <w:rPr>
                <w:rFonts w:hAnsi="宋体" w:cs="宋体"/>
                <w:b/>
                <w:kern w:val="2"/>
              </w:rPr>
              <w:t>是否要求中标人提交履约保证金：</w:t>
            </w:r>
          </w:p>
          <w:p w14:paraId="1B93AC73">
            <w:pPr>
              <w:pStyle w:val="9"/>
              <w:widowControl/>
              <w:topLinePunct/>
              <w:rPr>
                <w:rFonts w:hint="default" w:hAnsi="宋体" w:cs="宋体"/>
                <w:kern w:val="2"/>
              </w:rPr>
            </w:pPr>
            <w:r>
              <w:rPr>
                <w:rFonts w:hAnsi="宋体" w:cs="宋体"/>
                <w:kern w:val="2"/>
              </w:rPr>
              <w:t>□</w:t>
            </w:r>
            <w:r>
              <w:rPr>
                <w:rFonts w:hAnsi="宋体" w:cs="宋体"/>
                <w:b/>
                <w:kern w:val="2"/>
              </w:rPr>
              <w:t>要求，履约保证金的形式：</w:t>
            </w:r>
            <w:r>
              <w:rPr>
                <w:rFonts w:hAnsi="宋体" w:cs="宋体"/>
                <w:kern w:val="2"/>
                <w:u w:val="single"/>
              </w:rPr>
              <w:t>/。</w:t>
            </w:r>
          </w:p>
          <w:p w14:paraId="27BF3ADC">
            <w:pPr>
              <w:rPr>
                <w:rFonts w:ascii="宋体" w:hAnsi="宋体" w:eastAsia="宋体" w:cs="宋体"/>
                <w:sz w:val="24"/>
                <w:szCs w:val="24"/>
                <w:u w:val="single"/>
              </w:rPr>
            </w:pPr>
            <w:r>
              <w:rPr>
                <w:rFonts w:hint="eastAsia" w:ascii="宋体" w:hAnsi="宋体" w:eastAsia="宋体" w:cs="宋体"/>
                <w:b/>
                <w:sz w:val="24"/>
                <w:szCs w:val="24"/>
                <w:lang w:bidi="ar"/>
              </w:rPr>
              <w:t>履约保证金的金额：</w:t>
            </w:r>
            <w:r>
              <w:rPr>
                <w:rFonts w:hint="eastAsia" w:ascii="宋体" w:hAnsi="宋体" w:eastAsia="宋体" w:cs="宋体"/>
                <w:sz w:val="24"/>
                <w:szCs w:val="24"/>
                <w:u w:val="single"/>
                <w:lang w:bidi="ar"/>
              </w:rPr>
              <w:t>/。</w:t>
            </w:r>
          </w:p>
          <w:p w14:paraId="2D50B518">
            <w:pPr>
              <w:pStyle w:val="9"/>
              <w:widowControl/>
              <w:topLinePunct/>
              <w:rPr>
                <w:rFonts w:hint="default" w:hAnsi="宋体" w:cs="宋体"/>
                <w:kern w:val="2"/>
              </w:rPr>
            </w:pPr>
            <w:r>
              <w:rPr>
                <w:rFonts w:hAnsi="宋体" w:cs="宋体"/>
                <w:b/>
                <w:kern w:val="2"/>
              </w:rPr>
              <w:t>■不要求</w:t>
            </w:r>
          </w:p>
        </w:tc>
      </w:tr>
      <w:tr w14:paraId="16BCC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3A11970A">
            <w:pPr>
              <w:snapToGrid w:val="0"/>
              <w:jc w:val="center"/>
              <w:rPr>
                <w:rFonts w:ascii="宋体" w:hAnsi="宋体" w:eastAsia="宋体" w:cs="宋体"/>
                <w:sz w:val="24"/>
                <w:szCs w:val="24"/>
              </w:rPr>
            </w:pPr>
            <w:r>
              <w:rPr>
                <w:rFonts w:hint="eastAsia" w:ascii="宋体" w:hAnsi="宋体" w:eastAsia="宋体" w:cs="宋体"/>
                <w:sz w:val="24"/>
                <w:szCs w:val="24"/>
                <w:lang w:bidi="ar"/>
              </w:rPr>
              <w:t>9</w:t>
            </w:r>
          </w:p>
        </w:tc>
        <w:tc>
          <w:tcPr>
            <w:tcW w:w="1217" w:type="pct"/>
            <w:tcBorders>
              <w:top w:val="single" w:color="auto" w:sz="6" w:space="0"/>
              <w:left w:val="nil"/>
              <w:bottom w:val="single" w:color="auto" w:sz="6" w:space="0"/>
              <w:right w:val="single" w:color="auto" w:sz="6" w:space="0"/>
            </w:tcBorders>
            <w:shd w:val="clear" w:color="auto" w:fill="auto"/>
            <w:vAlign w:val="center"/>
          </w:tcPr>
          <w:p w14:paraId="203642B9">
            <w:pPr>
              <w:snapToGrid w:val="0"/>
              <w:jc w:val="center"/>
              <w:rPr>
                <w:rFonts w:ascii="宋体" w:hAnsi="宋体" w:eastAsia="宋体" w:cs="宋体"/>
                <w:sz w:val="24"/>
                <w:szCs w:val="24"/>
              </w:rPr>
            </w:pPr>
            <w:r>
              <w:rPr>
                <w:rFonts w:hint="eastAsia" w:ascii="宋体" w:hAnsi="宋体" w:eastAsia="宋体" w:cs="宋体"/>
                <w:sz w:val="24"/>
                <w:szCs w:val="24"/>
                <w:lang w:bidi="ar"/>
              </w:rPr>
              <w:t>是否采用电子招标投标</w:t>
            </w:r>
          </w:p>
        </w:tc>
        <w:tc>
          <w:tcPr>
            <w:tcW w:w="3279" w:type="pct"/>
            <w:tcBorders>
              <w:top w:val="single" w:color="auto" w:sz="6" w:space="0"/>
              <w:left w:val="nil"/>
              <w:bottom w:val="single" w:color="auto" w:sz="6" w:space="0"/>
              <w:right w:val="single" w:color="auto" w:sz="4" w:space="0"/>
            </w:tcBorders>
            <w:shd w:val="clear" w:color="auto" w:fill="auto"/>
            <w:vAlign w:val="center"/>
          </w:tcPr>
          <w:p w14:paraId="6F23D382">
            <w:pPr>
              <w:rPr>
                <w:rFonts w:ascii="宋体" w:hAnsi="宋体" w:eastAsia="宋体" w:cs="宋体"/>
                <w:sz w:val="24"/>
                <w:szCs w:val="24"/>
                <w:u w:val="single"/>
              </w:rPr>
            </w:pPr>
            <w:r>
              <w:rPr>
                <w:rFonts w:hint="eastAsia" w:ascii="宋体" w:hAnsi="宋体" w:eastAsia="宋体" w:cs="宋体"/>
                <w:sz w:val="24"/>
                <w:szCs w:val="24"/>
                <w:u w:val="single"/>
                <w:lang w:bidi="ar"/>
              </w:rPr>
              <w:t>□否</w:t>
            </w:r>
          </w:p>
          <w:p w14:paraId="1F324956">
            <w:pPr>
              <w:rPr>
                <w:rFonts w:ascii="宋体" w:hAnsi="宋体" w:eastAsia="宋体" w:cs="宋体"/>
                <w:sz w:val="24"/>
                <w:szCs w:val="24"/>
                <w:u w:val="single"/>
              </w:rPr>
            </w:pPr>
            <w:r>
              <w:rPr>
                <w:rFonts w:hint="eastAsia" w:ascii="宋体" w:hAnsi="宋体" w:eastAsia="宋体" w:cs="宋体"/>
                <w:sz w:val="24"/>
                <w:szCs w:val="24"/>
                <w:u w:val="single"/>
                <w:lang w:bidi="ar"/>
              </w:rPr>
              <w:t>■是，具体要求：</w:t>
            </w:r>
          </w:p>
          <w:p w14:paraId="54F3B479">
            <w:pPr>
              <w:rPr>
                <w:rFonts w:ascii="宋体" w:hAnsi="宋体" w:eastAsia="宋体" w:cs="宋体"/>
                <w:sz w:val="24"/>
                <w:szCs w:val="24"/>
                <w:u w:val="single"/>
              </w:rPr>
            </w:pPr>
            <w:r>
              <w:rPr>
                <w:rFonts w:hint="eastAsia" w:ascii="宋体" w:hAnsi="宋体" w:eastAsia="宋体" w:cs="宋体"/>
                <w:sz w:val="24"/>
                <w:szCs w:val="24"/>
                <w:u w:val="single"/>
                <w:lang w:bidi="ar"/>
              </w:rPr>
              <w:t>1、</w:t>
            </w:r>
            <w:r>
              <w:rPr>
                <w:rFonts w:hint="eastAsia" w:ascii="宋体" w:hAnsi="宋体" w:eastAsia="宋体" w:cs="宋体"/>
                <w:sz w:val="24"/>
                <w:szCs w:val="24"/>
                <w:u w:val="single"/>
              </w:rPr>
              <w:t>按照交易平台关于全流程电子化项目的相关指南进行操作。详见：广州交易集团有限公司（广州公共资源交易中心）网站。</w:t>
            </w:r>
          </w:p>
          <w:p w14:paraId="14879D46">
            <w:pPr>
              <w:rPr>
                <w:rFonts w:ascii="宋体" w:hAnsi="宋体" w:eastAsia="宋体" w:cs="宋体"/>
                <w:sz w:val="24"/>
                <w:szCs w:val="24"/>
                <w:u w:val="single"/>
              </w:rPr>
            </w:pPr>
            <w:r>
              <w:rPr>
                <w:rFonts w:hint="eastAsia" w:ascii="宋体" w:hAnsi="宋体" w:eastAsia="宋体" w:cs="宋体"/>
                <w:sz w:val="24"/>
                <w:szCs w:val="24"/>
                <w:u w:val="single"/>
                <w:lang w:bidi="ar"/>
              </w:rPr>
              <w:t>2、提交投标文件</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备用</w:t>
            </w:r>
          </w:p>
          <w:p w14:paraId="59BC22D1">
            <w:pPr>
              <w:rPr>
                <w:rFonts w:ascii="宋体" w:hAnsi="宋体" w:eastAsia="宋体" w:cs="宋体"/>
                <w:sz w:val="24"/>
                <w:szCs w:val="24"/>
                <w:u w:val="single"/>
              </w:rPr>
            </w:pPr>
            <w:r>
              <w:rPr>
                <w:rFonts w:hint="eastAsia" w:ascii="宋体" w:hAnsi="宋体" w:eastAsia="宋体" w:cs="宋体"/>
                <w:sz w:val="24"/>
                <w:szCs w:val="24"/>
                <w:u w:val="single"/>
                <w:lang w:bidi="ar"/>
              </w:rPr>
              <w:t>（1）</w:t>
            </w:r>
            <w:r>
              <w:rPr>
                <w:rFonts w:hint="eastAsia" w:ascii="宋体" w:hAnsi="宋体" w:eastAsia="宋体" w:cs="宋体"/>
                <w:sz w:val="24"/>
                <w:szCs w:val="24"/>
                <w:u w:val="single"/>
              </w:rPr>
              <w:t>投标人可制作非加密的电子投标文件（PDF格式）刻入</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（1份），在开标现场（投标截止时间前15分钟）提交备用</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w:t>
            </w:r>
          </w:p>
          <w:p w14:paraId="64B544D9">
            <w:pPr>
              <w:rPr>
                <w:rFonts w:ascii="宋体" w:hAnsi="宋体" w:eastAsia="宋体" w:cs="宋体"/>
                <w:sz w:val="24"/>
                <w:szCs w:val="24"/>
                <w:u w:val="single"/>
              </w:rPr>
            </w:pPr>
            <w:r>
              <w:rPr>
                <w:rFonts w:hint="eastAsia" w:ascii="宋体" w:hAnsi="宋体" w:eastAsia="宋体" w:cs="宋体"/>
                <w:sz w:val="24"/>
                <w:szCs w:val="24"/>
                <w:u w:val="single"/>
              </w:rPr>
              <w:t>（2）</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按照投标人须知前附表4.1.2规定在封套上标明相关信息。刻录好的投标文件备用</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密封在密封袋中，并在封口处加盖投标人单位公章。密封袋上应注明投标人名称（加盖单位公章），现场递交的投标文件（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）不得加密。备用</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无法读取或导入的，则视为未提交投标文件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（备用）。如果投标人没有按规定通过交易平台网上递交电子投标文件的，不再读取提交的</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。投标人也可不提交投标文件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p>
          <w:p w14:paraId="24D59384">
            <w:pPr>
              <w:rPr>
                <w:rFonts w:ascii="宋体" w:hAnsi="宋体" w:eastAsia="宋体" w:cs="宋体"/>
                <w:sz w:val="24"/>
                <w:szCs w:val="24"/>
                <w:u w:val="single"/>
              </w:rPr>
            </w:pPr>
            <w:r>
              <w:rPr>
                <w:rFonts w:hint="eastAsia" w:ascii="宋体" w:hAnsi="宋体" w:eastAsia="宋体" w:cs="宋体"/>
                <w:sz w:val="24"/>
                <w:szCs w:val="24"/>
                <w:u w:val="single"/>
                <w:lang w:bidi="ar"/>
              </w:rPr>
              <w:t>3、补救方案</w:t>
            </w:r>
          </w:p>
          <w:p w14:paraId="6FFF2CC8">
            <w:pPr>
              <w:rPr>
                <w:rFonts w:ascii="宋体" w:hAnsi="宋体" w:eastAsia="宋体" w:cs="宋体"/>
                <w:sz w:val="24"/>
                <w:szCs w:val="24"/>
                <w:u w:val="single"/>
              </w:rPr>
            </w:pPr>
            <w:r>
              <w:rPr>
                <w:rFonts w:hint="eastAsia" w:ascii="宋体" w:hAnsi="宋体" w:eastAsia="宋体" w:cs="宋体"/>
                <w:sz w:val="24"/>
                <w:szCs w:val="24"/>
                <w:u w:val="single"/>
                <w:lang w:bidi="ar"/>
              </w:rPr>
              <w:t>（1）投标文件解密失败的补救方案：</w:t>
            </w:r>
          </w:p>
          <w:p w14:paraId="0CF0E691">
            <w:pPr>
              <w:rPr>
                <w:rFonts w:ascii="宋体" w:hAnsi="宋体" w:eastAsia="宋体" w:cs="宋体"/>
                <w:sz w:val="24"/>
                <w:szCs w:val="24"/>
                <w:u w:val="single"/>
              </w:rPr>
            </w:pPr>
            <w:r>
              <w:rPr>
                <w:rFonts w:hint="eastAsia" w:ascii="宋体" w:hAnsi="宋体" w:eastAsia="宋体" w:cs="宋体"/>
                <w:sz w:val="24"/>
                <w:szCs w:val="24"/>
                <w:u w:val="single"/>
                <w:lang w:bidi="ar"/>
              </w:rPr>
              <w:t>在规定时间内，因投标人之外原因（指网络瘫痪、服务器损坏、交易系统故障短期无法恢复等因素）导致的电子投标文件解密失败，在开标现场读取</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内容，继续开标程序。评标委员会对其投标文件的评审以</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内容为准。因投标人原因解密失败且未递交电子</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或递交的电子</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不能读取的，视为撤回投标文件。</w:t>
            </w:r>
          </w:p>
          <w:p w14:paraId="45614438">
            <w:pPr>
              <w:rPr>
                <w:rFonts w:ascii="宋体" w:hAnsi="宋体" w:eastAsia="宋体" w:cs="宋体"/>
                <w:sz w:val="24"/>
                <w:szCs w:val="24"/>
                <w:u w:val="single"/>
              </w:rPr>
            </w:pPr>
            <w:r>
              <w:rPr>
                <w:rFonts w:hint="eastAsia" w:ascii="宋体" w:hAnsi="宋体" w:eastAsia="宋体" w:cs="宋体"/>
                <w:sz w:val="24"/>
                <w:szCs w:val="24"/>
                <w:u w:val="single"/>
                <w:lang w:bidi="ar"/>
              </w:rPr>
              <w:t>（2）评标时突发情况的补救方案</w:t>
            </w:r>
          </w:p>
          <w:p w14:paraId="7D47CC85">
            <w:pPr>
              <w:rPr>
                <w:rFonts w:ascii="宋体" w:hAnsi="宋体" w:eastAsia="宋体" w:cs="宋体"/>
                <w:sz w:val="24"/>
                <w:szCs w:val="24"/>
                <w:u w:val="single"/>
              </w:rPr>
            </w:pPr>
            <w:r>
              <w:rPr>
                <w:rFonts w:hint="eastAsia" w:ascii="宋体" w:hAnsi="宋体" w:eastAsia="宋体" w:cs="宋体"/>
                <w:sz w:val="24"/>
                <w:szCs w:val="24"/>
                <w:u w:val="single"/>
                <w:lang w:bidi="ar"/>
              </w:rPr>
              <w:t>若遇不可抗力发生（如：网络瘫痪、服务器损坏、交易系统故障短期无法恢复等因素），由评标委员会开启递交的全部投标文件</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，并按</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内容进行评审。</w:t>
            </w:r>
          </w:p>
          <w:p w14:paraId="663C4AB0">
            <w:pPr>
              <w:rPr>
                <w:rFonts w:ascii="宋体" w:hAnsi="宋体" w:eastAsia="宋体" w:cs="宋体"/>
                <w:sz w:val="24"/>
                <w:szCs w:val="24"/>
                <w:u w:val="single"/>
                <w:lang w:bidi="ar"/>
              </w:rPr>
            </w:pPr>
            <w:r>
              <w:rPr>
                <w:rFonts w:hint="eastAsia" w:ascii="宋体" w:hAnsi="宋体" w:eastAsia="宋体" w:cs="宋体"/>
                <w:sz w:val="24"/>
                <w:szCs w:val="24"/>
                <w:lang w:bidi="ar"/>
              </w:rPr>
              <w:t>（3）</w:t>
            </w:r>
            <w:r>
              <w:rPr>
                <w:rFonts w:hint="eastAsia" w:ascii="宋体" w:hAnsi="宋体" w:eastAsia="宋体" w:cs="宋体"/>
                <w:sz w:val="24"/>
                <w:szCs w:val="24"/>
                <w:u w:val="single"/>
                <w:lang w:bidi="ar"/>
              </w:rPr>
              <w:t>除发生上述情况外，开标评标均以投标人通过交易平台网上递交的电子投标文件为准。</w:t>
            </w:r>
          </w:p>
          <w:p w14:paraId="2DFD832C">
            <w:pPr>
              <w:rPr>
                <w:rFonts w:ascii="宋体" w:hAnsi="宋体" w:eastAsia="宋体" w:cs="宋体"/>
                <w:sz w:val="24"/>
                <w:szCs w:val="24"/>
                <w:u w:val="single"/>
              </w:rPr>
            </w:pPr>
            <w:r>
              <w:rPr>
                <w:rFonts w:hint="eastAsia" w:ascii="宋体" w:hAnsi="宋体" w:eastAsia="宋体" w:cs="宋体"/>
                <w:sz w:val="24"/>
                <w:szCs w:val="24"/>
                <w:u w:val="single"/>
                <w:lang w:bidi="ar"/>
              </w:rPr>
              <w:t>（4）提交投标文件</w:t>
            </w:r>
            <w:r>
              <w:rPr>
                <w:rFonts w:hint="eastAsia" w:ascii="宋体" w:hAnsi="宋体" w:eastAsia="宋体" w:cs="宋体"/>
                <w:sz w:val="24"/>
                <w:szCs w:val="24"/>
                <w:u w:val="single"/>
                <w:lang w:eastAsia="zh-CN" w:bidi="ar"/>
              </w:rPr>
              <w:t>光盘或U盘</w:t>
            </w:r>
            <w:r>
              <w:rPr>
                <w:rFonts w:hint="eastAsia" w:ascii="宋体" w:hAnsi="宋体" w:eastAsia="宋体" w:cs="宋体"/>
                <w:sz w:val="24"/>
                <w:szCs w:val="24"/>
                <w:u w:val="single"/>
                <w:lang w:bidi="ar"/>
              </w:rPr>
              <w:t>（备用）时间：投标截止时间前15分钟，在开标现场提交</w:t>
            </w:r>
            <w:r>
              <w:rPr>
                <w:rFonts w:hint="eastAsia" w:ascii="宋体" w:hAnsi="宋体" w:eastAsia="宋体" w:cs="宋体"/>
                <w:sz w:val="24"/>
                <w:szCs w:val="24"/>
                <w:u w:val="single"/>
              </w:rPr>
              <w:t>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r>
              <w:rPr>
                <w:rFonts w:hint="eastAsia" w:ascii="宋体" w:hAnsi="宋体" w:eastAsia="宋体" w:cs="宋体"/>
                <w:sz w:val="24"/>
                <w:szCs w:val="24"/>
                <w:u w:val="single"/>
                <w:lang w:bidi="ar"/>
              </w:rPr>
              <w:t>，</w:t>
            </w:r>
            <w:r>
              <w:rPr>
                <w:rFonts w:hint="eastAsia" w:ascii="宋体" w:hAnsi="宋体" w:eastAsia="宋体" w:cs="宋体"/>
                <w:b/>
                <w:bCs/>
                <w:sz w:val="24"/>
                <w:szCs w:val="24"/>
                <w:u w:val="single"/>
                <w:lang w:bidi="ar"/>
              </w:rPr>
              <w:t>投标人递交</w:t>
            </w:r>
            <w:r>
              <w:rPr>
                <w:rFonts w:hint="eastAsia" w:ascii="宋体" w:hAnsi="宋体" w:eastAsia="宋体" w:cs="宋体"/>
                <w:b/>
                <w:bCs/>
                <w:sz w:val="24"/>
                <w:szCs w:val="24"/>
                <w:u w:val="single"/>
              </w:rPr>
              <w:t>投标文件</w:t>
            </w:r>
            <w:r>
              <w:rPr>
                <w:rFonts w:hint="eastAsia" w:ascii="宋体" w:hAnsi="宋体" w:eastAsia="宋体" w:cs="宋体"/>
                <w:b/>
                <w:bCs/>
                <w:sz w:val="24"/>
                <w:szCs w:val="24"/>
                <w:u w:val="single"/>
                <w:lang w:eastAsia="zh-CN"/>
              </w:rPr>
              <w:t>光盘或U盘</w:t>
            </w:r>
            <w:r>
              <w:rPr>
                <w:rFonts w:hint="eastAsia" w:ascii="宋体" w:hAnsi="宋体" w:eastAsia="宋体" w:cs="宋体"/>
                <w:b/>
                <w:bCs/>
                <w:sz w:val="24"/>
                <w:szCs w:val="24"/>
                <w:u w:val="single"/>
              </w:rPr>
              <w:t>（备用）</w:t>
            </w:r>
            <w:r>
              <w:rPr>
                <w:rFonts w:hint="eastAsia" w:ascii="宋体" w:hAnsi="宋体" w:eastAsia="宋体" w:cs="宋体"/>
                <w:b/>
                <w:bCs/>
                <w:sz w:val="24"/>
                <w:szCs w:val="24"/>
                <w:u w:val="single"/>
                <w:lang w:bidi="ar"/>
              </w:rPr>
              <w:t>时应出示法定代表人证明书及授权委托书。</w:t>
            </w:r>
            <w:r>
              <w:rPr>
                <w:rFonts w:hint="eastAsia" w:ascii="宋体" w:hAnsi="宋体" w:eastAsia="宋体" w:cs="宋体"/>
                <w:sz w:val="24"/>
                <w:szCs w:val="24"/>
                <w:u w:val="single"/>
                <w:lang w:bidi="ar"/>
              </w:rPr>
              <w:t>刻录好的</w:t>
            </w:r>
            <w:r>
              <w:rPr>
                <w:rFonts w:hint="eastAsia" w:ascii="宋体" w:hAnsi="宋体" w:eastAsia="宋体" w:cs="宋体"/>
                <w:sz w:val="24"/>
                <w:szCs w:val="24"/>
                <w:u w:val="single"/>
              </w:rPr>
              <w:t>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r>
              <w:rPr>
                <w:rFonts w:hint="eastAsia" w:ascii="宋体" w:hAnsi="宋体" w:eastAsia="宋体" w:cs="宋体"/>
                <w:sz w:val="24"/>
                <w:szCs w:val="24"/>
                <w:u w:val="single"/>
                <w:lang w:bidi="ar"/>
              </w:rPr>
              <w:t>密封在密封袋中，并在封口处加盖投标人单位公章。递交的</w:t>
            </w:r>
            <w:r>
              <w:rPr>
                <w:rFonts w:hint="eastAsia" w:ascii="宋体" w:hAnsi="宋体" w:eastAsia="宋体" w:cs="宋体"/>
                <w:sz w:val="24"/>
                <w:szCs w:val="24"/>
                <w:u w:val="single"/>
              </w:rPr>
              <w:t>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r>
              <w:rPr>
                <w:rFonts w:hint="eastAsia" w:ascii="宋体" w:hAnsi="宋体" w:eastAsia="宋体" w:cs="宋体"/>
                <w:sz w:val="24"/>
                <w:szCs w:val="24"/>
                <w:u w:val="single"/>
                <w:lang w:bidi="ar"/>
              </w:rPr>
              <w:t>不得加密。</w:t>
            </w:r>
            <w:r>
              <w:rPr>
                <w:rFonts w:hint="eastAsia" w:ascii="宋体" w:hAnsi="宋体" w:eastAsia="宋体" w:cs="宋体"/>
                <w:sz w:val="24"/>
                <w:szCs w:val="24"/>
                <w:u w:val="single"/>
              </w:rPr>
              <w:t>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r>
              <w:rPr>
                <w:rFonts w:hint="eastAsia" w:ascii="宋体" w:hAnsi="宋体" w:eastAsia="宋体" w:cs="宋体"/>
                <w:sz w:val="24"/>
                <w:szCs w:val="24"/>
                <w:u w:val="single"/>
                <w:lang w:bidi="ar"/>
              </w:rPr>
              <w:t>无法读取或导入的，则视为未提交</w:t>
            </w:r>
            <w:r>
              <w:rPr>
                <w:rFonts w:hint="eastAsia" w:ascii="宋体" w:hAnsi="宋体" w:eastAsia="宋体" w:cs="宋体"/>
                <w:sz w:val="24"/>
                <w:szCs w:val="24"/>
                <w:u w:val="single"/>
              </w:rPr>
              <w:t>投标文件</w:t>
            </w:r>
            <w:r>
              <w:rPr>
                <w:rFonts w:hint="eastAsia" w:ascii="宋体" w:hAnsi="宋体" w:eastAsia="宋体" w:cs="宋体"/>
                <w:sz w:val="24"/>
                <w:szCs w:val="24"/>
                <w:u w:val="single"/>
                <w:lang w:eastAsia="zh-CN"/>
              </w:rPr>
              <w:t>光盘或U盘</w:t>
            </w:r>
            <w:r>
              <w:rPr>
                <w:rFonts w:hint="eastAsia" w:ascii="宋体" w:hAnsi="宋体" w:eastAsia="宋体" w:cs="宋体"/>
                <w:sz w:val="24"/>
                <w:szCs w:val="24"/>
                <w:u w:val="single"/>
              </w:rPr>
              <w:t>（备用）</w:t>
            </w:r>
            <w:r>
              <w:rPr>
                <w:rFonts w:hint="eastAsia" w:ascii="宋体" w:hAnsi="宋体" w:eastAsia="宋体" w:cs="宋体"/>
                <w:sz w:val="24"/>
                <w:szCs w:val="24"/>
                <w:u w:val="single"/>
                <w:lang w:bidi="ar"/>
              </w:rPr>
              <w:t>。</w:t>
            </w:r>
          </w:p>
        </w:tc>
      </w:tr>
      <w:tr w14:paraId="2BE93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7641F2A3">
            <w:pPr>
              <w:snapToGrid w:val="0"/>
              <w:jc w:val="center"/>
              <w:rPr>
                <w:rFonts w:ascii="宋体" w:hAnsi="宋体" w:eastAsia="宋体" w:cs="宋体"/>
                <w:sz w:val="24"/>
                <w:szCs w:val="24"/>
              </w:rPr>
            </w:pPr>
            <w:r>
              <w:rPr>
                <w:rFonts w:hint="eastAsia" w:ascii="宋体" w:hAnsi="宋体" w:eastAsia="宋体" w:cs="宋体"/>
                <w:sz w:val="24"/>
                <w:szCs w:val="24"/>
                <w:lang w:bidi="ar"/>
              </w:rPr>
              <w:t>10</w:t>
            </w:r>
          </w:p>
        </w:tc>
        <w:tc>
          <w:tcPr>
            <w:tcW w:w="1217" w:type="pct"/>
            <w:tcBorders>
              <w:top w:val="single" w:color="auto" w:sz="6" w:space="0"/>
              <w:left w:val="nil"/>
              <w:bottom w:val="single" w:color="auto" w:sz="6" w:space="0"/>
              <w:right w:val="single" w:color="auto" w:sz="6" w:space="0"/>
            </w:tcBorders>
            <w:shd w:val="clear" w:color="auto" w:fill="auto"/>
            <w:vAlign w:val="center"/>
          </w:tcPr>
          <w:p w14:paraId="4C91352C">
            <w:pPr>
              <w:snapToGrid w:val="0"/>
              <w:jc w:val="center"/>
              <w:rPr>
                <w:rFonts w:ascii="宋体" w:hAnsi="宋体" w:eastAsia="宋体" w:cs="宋体"/>
                <w:sz w:val="24"/>
                <w:szCs w:val="24"/>
              </w:rPr>
            </w:pPr>
            <w:r>
              <w:rPr>
                <w:rFonts w:hint="eastAsia" w:ascii="宋体" w:hAnsi="宋体" w:eastAsia="宋体" w:cs="宋体"/>
                <w:sz w:val="24"/>
                <w:szCs w:val="24"/>
                <w:lang w:bidi="ar"/>
              </w:rPr>
              <w:t>需要补充的其他内容</w:t>
            </w:r>
          </w:p>
        </w:tc>
        <w:tc>
          <w:tcPr>
            <w:tcW w:w="3279" w:type="pct"/>
            <w:tcBorders>
              <w:top w:val="single" w:color="auto" w:sz="6" w:space="0"/>
              <w:left w:val="nil"/>
              <w:bottom w:val="single" w:color="auto" w:sz="6" w:space="0"/>
              <w:right w:val="single" w:color="auto" w:sz="4" w:space="0"/>
            </w:tcBorders>
            <w:shd w:val="clear" w:color="auto" w:fill="auto"/>
            <w:vAlign w:val="center"/>
          </w:tcPr>
          <w:p w14:paraId="6BC13610">
            <w:pPr>
              <w:snapToGrid w:val="0"/>
              <w:rPr>
                <w:rFonts w:ascii="宋体" w:hAnsi="宋体" w:eastAsia="宋体" w:cs="宋体"/>
                <w:sz w:val="24"/>
                <w:szCs w:val="24"/>
                <w:u w:val="single"/>
              </w:rPr>
            </w:pPr>
            <w:r>
              <w:rPr>
                <w:rFonts w:hint="eastAsia" w:ascii="宋体" w:hAnsi="宋体" w:eastAsia="宋体" w:cs="宋体"/>
                <w:sz w:val="24"/>
                <w:szCs w:val="24"/>
                <w:u w:val="single"/>
                <w:lang w:bidi="ar"/>
              </w:rPr>
              <w:t>/。</w:t>
            </w:r>
          </w:p>
        </w:tc>
      </w:tr>
      <w:tr w14:paraId="195A01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0FD7356">
            <w:pPr>
              <w:snapToGrid w:val="0"/>
              <w:jc w:val="center"/>
              <w:rPr>
                <w:rFonts w:ascii="宋体" w:hAnsi="宋体" w:eastAsia="宋体" w:cs="宋体"/>
                <w:sz w:val="24"/>
                <w:szCs w:val="24"/>
                <w:u w:val="single"/>
              </w:rPr>
            </w:pPr>
            <w:r>
              <w:rPr>
                <w:rFonts w:hint="eastAsia" w:ascii="宋体" w:hAnsi="宋体" w:eastAsia="宋体" w:cs="宋体"/>
                <w:sz w:val="24"/>
                <w:szCs w:val="24"/>
                <w:u w:val="single"/>
                <w:lang w:bidi="ar"/>
              </w:rPr>
              <w:t>10.1</w:t>
            </w:r>
          </w:p>
        </w:tc>
        <w:tc>
          <w:tcPr>
            <w:tcW w:w="1217" w:type="pct"/>
            <w:tcBorders>
              <w:top w:val="single" w:color="auto" w:sz="6" w:space="0"/>
              <w:left w:val="nil"/>
              <w:bottom w:val="single" w:color="auto" w:sz="6" w:space="0"/>
              <w:right w:val="single" w:color="auto" w:sz="6" w:space="0"/>
            </w:tcBorders>
            <w:shd w:val="clear" w:color="auto" w:fill="auto"/>
            <w:vAlign w:val="center"/>
          </w:tcPr>
          <w:p w14:paraId="7431B665">
            <w:pPr>
              <w:jc w:val="center"/>
              <w:rPr>
                <w:rFonts w:ascii="宋体" w:hAnsi="宋体" w:eastAsia="宋体" w:cs="宋体"/>
                <w:sz w:val="24"/>
                <w:szCs w:val="24"/>
                <w:u w:val="single"/>
              </w:rPr>
            </w:pPr>
            <w:r>
              <w:rPr>
                <w:rFonts w:hint="eastAsia" w:ascii="宋体" w:hAnsi="宋体" w:eastAsia="宋体" w:cs="宋体"/>
                <w:sz w:val="24"/>
                <w:szCs w:val="24"/>
                <w:u w:val="single"/>
                <w:lang w:bidi="ar"/>
              </w:rPr>
              <w:t>特别提示</w:t>
            </w:r>
          </w:p>
        </w:tc>
        <w:tc>
          <w:tcPr>
            <w:tcW w:w="3279" w:type="pct"/>
            <w:tcBorders>
              <w:top w:val="single" w:color="auto" w:sz="6" w:space="0"/>
              <w:left w:val="nil"/>
              <w:bottom w:val="single" w:color="auto" w:sz="6" w:space="0"/>
              <w:right w:val="single" w:color="auto" w:sz="4" w:space="0"/>
            </w:tcBorders>
            <w:shd w:val="clear" w:color="auto" w:fill="auto"/>
            <w:vAlign w:val="center"/>
          </w:tcPr>
          <w:p w14:paraId="31771FDB">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特别提示：投标人在本项目招标人的工程项目中存在下列行为的，将被拒绝三年内参与我单位后续工程投标。（注：拒绝投标时限自招标人发出通知之日起计）：</w:t>
            </w:r>
          </w:p>
          <w:p w14:paraId="467D6640">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（1）将中标工程转包或者违法分包的；</w:t>
            </w:r>
          </w:p>
          <w:p w14:paraId="743E2E4E">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（2）在中标工程中不执行质量、安全生产相关规定的，造成质量或安全事故的；</w:t>
            </w:r>
          </w:p>
          <w:p w14:paraId="36F414AB">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（3）存在围标或串标情形的；</w:t>
            </w:r>
          </w:p>
          <w:p w14:paraId="6C23C5EC">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（4）在投标文件中提供虚假材料的；</w:t>
            </w:r>
          </w:p>
          <w:p w14:paraId="379981B1">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（5）存在行贿情形的；</w:t>
            </w:r>
          </w:p>
          <w:p w14:paraId="2D7AAAD8">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（6）拖欠农民工工资的；</w:t>
            </w:r>
          </w:p>
          <w:p w14:paraId="1CCCAF8E">
            <w:pPr>
              <w:widowControl/>
              <w:shd w:val="clear" w:color="auto" w:fill="FFFFFF"/>
              <w:rPr>
                <w:rFonts w:ascii="宋体" w:hAnsi="宋体" w:eastAsia="宋体" w:cs="宋体"/>
                <w:sz w:val="24"/>
                <w:szCs w:val="24"/>
                <w:u w:val="single"/>
                <w:shd w:val="clear" w:color="auto" w:fill="FFFFFF"/>
                <w:lang w:bidi="ar"/>
              </w:rPr>
            </w:pPr>
            <w:r>
              <w:rPr>
                <w:rFonts w:hint="eastAsia" w:ascii="宋体" w:hAnsi="宋体" w:eastAsia="宋体" w:cs="宋体"/>
                <w:sz w:val="24"/>
                <w:szCs w:val="24"/>
                <w:u w:val="single"/>
                <w:shd w:val="clear" w:color="auto" w:fill="FFFFFF"/>
                <w:lang w:bidi="ar"/>
              </w:rPr>
              <w:t>（7）未按照国家、省、市有关建筑施工实名制管理和工人工资支付分账管理的规定执行，被行政监管部门处罚的；</w:t>
            </w:r>
          </w:p>
          <w:p w14:paraId="31C0D212">
            <w:pPr>
              <w:widowControl/>
              <w:shd w:val="clear" w:color="auto" w:fill="FFFFFF"/>
              <w:rPr>
                <w:rFonts w:ascii="宋体" w:hAnsi="宋体" w:eastAsia="宋体" w:cs="宋体"/>
                <w:sz w:val="24"/>
                <w:szCs w:val="24"/>
                <w:u w:val="single"/>
                <w:shd w:val="clear" w:color="auto" w:fill="FFFFFF"/>
              </w:rPr>
            </w:pPr>
            <w:r>
              <w:rPr>
                <w:rFonts w:hint="eastAsia" w:ascii="宋体" w:hAnsi="宋体" w:eastAsia="宋体" w:cs="宋体"/>
                <w:sz w:val="24"/>
                <w:szCs w:val="24"/>
                <w:u w:val="single"/>
                <w:shd w:val="clear" w:color="auto" w:fill="FFFFFF"/>
                <w:lang w:bidi="ar"/>
              </w:rPr>
              <w:t>（8）存在因过错行为被生效法律文书认定承担违约或侵权责任的。</w:t>
            </w:r>
          </w:p>
        </w:tc>
      </w:tr>
      <w:tr w14:paraId="4E9DE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085CCB6">
            <w:pPr>
              <w:snapToGrid w:val="0"/>
              <w:jc w:val="center"/>
              <w:rPr>
                <w:rFonts w:ascii="宋体" w:hAnsi="宋体" w:eastAsia="宋体" w:cs="宋体"/>
                <w:sz w:val="24"/>
                <w:szCs w:val="24"/>
                <w:u w:val="single"/>
              </w:rPr>
            </w:pPr>
            <w:r>
              <w:rPr>
                <w:rFonts w:hint="eastAsia" w:ascii="宋体" w:hAnsi="宋体" w:eastAsia="宋体" w:cs="宋体"/>
                <w:sz w:val="24"/>
                <w:szCs w:val="24"/>
                <w:u w:val="single"/>
                <w:lang w:bidi="ar"/>
              </w:rPr>
              <w:t>10.2</w:t>
            </w:r>
          </w:p>
        </w:tc>
        <w:tc>
          <w:tcPr>
            <w:tcW w:w="1217" w:type="pct"/>
            <w:tcBorders>
              <w:top w:val="single" w:color="auto" w:sz="6" w:space="0"/>
              <w:left w:val="nil"/>
              <w:bottom w:val="single" w:color="auto" w:sz="6" w:space="0"/>
              <w:right w:val="single" w:color="auto" w:sz="6" w:space="0"/>
            </w:tcBorders>
            <w:shd w:val="clear" w:color="auto" w:fill="auto"/>
            <w:vAlign w:val="center"/>
          </w:tcPr>
          <w:p w14:paraId="71AF917F">
            <w:pPr>
              <w:snapToGrid w:val="0"/>
              <w:jc w:val="center"/>
              <w:rPr>
                <w:rFonts w:ascii="宋体" w:hAnsi="宋体" w:eastAsia="宋体" w:cs="宋体"/>
                <w:sz w:val="24"/>
                <w:szCs w:val="24"/>
                <w:u w:val="single"/>
              </w:rPr>
            </w:pPr>
            <w:r>
              <w:rPr>
                <w:rFonts w:hint="eastAsia" w:ascii="宋体" w:hAnsi="宋体" w:eastAsia="宋体" w:cs="宋体"/>
                <w:sz w:val="24"/>
                <w:szCs w:val="24"/>
                <w:u w:val="single"/>
                <w:lang w:bidi="ar"/>
              </w:rPr>
              <w:t>招标失败情形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76EDFB1B">
            <w:pPr>
              <w:snapToGrid w:val="0"/>
              <w:rPr>
                <w:rFonts w:ascii="宋体" w:hAnsi="宋体" w:eastAsia="宋体" w:cs="宋体"/>
                <w:sz w:val="24"/>
                <w:szCs w:val="24"/>
                <w:u w:val="single"/>
              </w:rPr>
            </w:pPr>
            <w:r>
              <w:rPr>
                <w:rFonts w:hint="eastAsia" w:ascii="宋体" w:hAnsi="宋体" w:eastAsia="宋体" w:cs="宋体"/>
                <w:sz w:val="24"/>
                <w:szCs w:val="24"/>
                <w:u w:val="single"/>
              </w:rPr>
              <w:t>参与投标的家数不足3家，或者评标时通过形式评审、资格评审及响应性评审的投标人家数不足3家时为招标失败。招标人分析招标失败原因，修正招标方案，报有关管理部门核准后，重新组织招标。</w:t>
            </w:r>
          </w:p>
        </w:tc>
      </w:tr>
      <w:tr w14:paraId="2856F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0CA18890">
            <w:pPr>
              <w:snapToGrid w:val="0"/>
              <w:jc w:val="center"/>
              <w:rPr>
                <w:rFonts w:ascii="宋体" w:hAnsi="宋体" w:eastAsia="宋体" w:cs="宋体"/>
                <w:sz w:val="24"/>
                <w:szCs w:val="24"/>
                <w:u w:val="single"/>
                <w:lang w:bidi="ar"/>
              </w:rPr>
            </w:pPr>
            <w:r>
              <w:rPr>
                <w:rFonts w:hint="eastAsia" w:ascii="宋体" w:hAnsi="宋体" w:eastAsia="宋体" w:cs="宋体"/>
                <w:sz w:val="24"/>
                <w:szCs w:val="24"/>
                <w:u w:val="single"/>
                <w:lang w:bidi="ar"/>
              </w:rPr>
              <w:t>10.3</w:t>
            </w:r>
          </w:p>
        </w:tc>
        <w:tc>
          <w:tcPr>
            <w:tcW w:w="1217" w:type="pct"/>
            <w:tcBorders>
              <w:top w:val="single" w:color="auto" w:sz="6" w:space="0"/>
              <w:left w:val="nil"/>
              <w:bottom w:val="single" w:color="auto" w:sz="6" w:space="0"/>
              <w:right w:val="single" w:color="auto" w:sz="6" w:space="0"/>
            </w:tcBorders>
            <w:shd w:val="clear" w:color="auto" w:fill="auto"/>
            <w:vAlign w:val="center"/>
          </w:tcPr>
          <w:p w14:paraId="048B4C49">
            <w:pPr>
              <w:snapToGrid w:val="0"/>
              <w:jc w:val="center"/>
              <w:rPr>
                <w:rFonts w:ascii="宋体" w:hAnsi="宋体" w:eastAsia="宋体" w:cs="宋体"/>
                <w:sz w:val="24"/>
                <w:szCs w:val="24"/>
                <w:u w:val="single"/>
                <w:lang w:bidi="ar"/>
              </w:rPr>
            </w:pPr>
            <w:r>
              <w:rPr>
                <w:rFonts w:hint="eastAsia" w:ascii="宋体" w:hAnsi="宋体" w:eastAsia="宋体" w:cs="宋体"/>
                <w:sz w:val="24"/>
                <w:szCs w:val="24"/>
                <w:u w:val="single"/>
                <w:lang w:bidi="ar"/>
              </w:rPr>
              <w:t>第一中标候选人放弃中标资格情形</w:t>
            </w:r>
          </w:p>
        </w:tc>
        <w:tc>
          <w:tcPr>
            <w:tcW w:w="3279" w:type="pct"/>
            <w:tcBorders>
              <w:top w:val="single" w:color="auto" w:sz="6" w:space="0"/>
              <w:left w:val="nil"/>
              <w:bottom w:val="single" w:color="auto" w:sz="6" w:space="0"/>
              <w:right w:val="single" w:color="auto" w:sz="4" w:space="0"/>
            </w:tcBorders>
            <w:shd w:val="clear" w:color="auto" w:fill="auto"/>
            <w:vAlign w:val="center"/>
          </w:tcPr>
          <w:p w14:paraId="4C626045">
            <w:pPr>
              <w:snapToGrid w:val="0"/>
              <w:rPr>
                <w:rFonts w:ascii="宋体" w:hAnsi="宋体" w:eastAsia="宋体" w:cs="宋体"/>
                <w:sz w:val="24"/>
                <w:szCs w:val="24"/>
                <w:u w:val="single"/>
              </w:rPr>
            </w:pPr>
            <w:r>
              <w:rPr>
                <w:rFonts w:hint="eastAsia" w:ascii="宋体" w:hAnsi="宋体" w:eastAsia="宋体" w:cs="宋体"/>
                <w:sz w:val="24"/>
                <w:szCs w:val="24"/>
                <w:u w:val="single"/>
              </w:rPr>
              <w:t>排名第一的中标候选人放弃中标、因不可抗力不能履行合同，或者被查实存在影响中标结果的违法行为等情形，不符合中标条件的，招标人可以按照招标文件的定标原则和评标委员会提出的中标候选人名单排序依次确定其他中标候选人为中标人，也可以重新招标。</w:t>
            </w:r>
          </w:p>
        </w:tc>
      </w:tr>
      <w:tr w14:paraId="1DF18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6CCADF64">
            <w:pPr>
              <w:snapToGrid w:val="0"/>
              <w:jc w:val="center"/>
              <w:rPr>
                <w:rFonts w:ascii="宋体" w:hAnsi="宋体" w:eastAsia="宋体" w:cs="宋体"/>
                <w:sz w:val="24"/>
                <w:szCs w:val="24"/>
                <w:u w:val="single"/>
                <w:lang w:bidi="ar"/>
              </w:rPr>
            </w:pPr>
            <w:r>
              <w:rPr>
                <w:rFonts w:hint="eastAsia" w:ascii="宋体" w:hAnsi="宋体" w:eastAsia="宋体" w:cs="宋体"/>
                <w:sz w:val="24"/>
                <w:szCs w:val="24"/>
                <w:u w:val="single"/>
                <w:lang w:bidi="ar"/>
              </w:rPr>
              <w:t>10.4</w:t>
            </w:r>
          </w:p>
        </w:tc>
        <w:tc>
          <w:tcPr>
            <w:tcW w:w="1217" w:type="pct"/>
            <w:tcBorders>
              <w:top w:val="single" w:color="auto" w:sz="6" w:space="0"/>
              <w:left w:val="nil"/>
              <w:bottom w:val="single" w:color="auto" w:sz="6" w:space="0"/>
              <w:right w:val="single" w:color="auto" w:sz="6" w:space="0"/>
            </w:tcBorders>
            <w:shd w:val="clear" w:color="auto" w:fill="auto"/>
            <w:vAlign w:val="center"/>
          </w:tcPr>
          <w:p w14:paraId="3A0D6487">
            <w:pPr>
              <w:jc w:val="center"/>
              <w:rPr>
                <w:rFonts w:ascii="宋体" w:hAnsi="宋体" w:eastAsia="宋体" w:cs="宋体"/>
                <w:sz w:val="24"/>
                <w:szCs w:val="24"/>
                <w:u w:val="single"/>
                <w:lang w:bidi="ar"/>
              </w:rPr>
            </w:pPr>
            <w:r>
              <w:rPr>
                <w:rFonts w:hint="eastAsia" w:ascii="宋体" w:hAnsi="宋体" w:eastAsia="宋体" w:cs="宋体"/>
                <w:sz w:val="24"/>
                <w:szCs w:val="24"/>
                <w:u w:val="single"/>
              </w:rPr>
              <w:t>中标候选人公示要求</w:t>
            </w:r>
          </w:p>
        </w:tc>
        <w:tc>
          <w:tcPr>
            <w:tcW w:w="3279" w:type="pct"/>
            <w:tcBorders>
              <w:top w:val="single" w:color="auto" w:sz="6" w:space="0"/>
              <w:left w:val="nil"/>
              <w:bottom w:val="single" w:color="auto" w:sz="6" w:space="0"/>
              <w:right w:val="single" w:color="auto" w:sz="4" w:space="0"/>
            </w:tcBorders>
            <w:shd w:val="clear" w:color="auto" w:fill="auto"/>
            <w:vAlign w:val="center"/>
          </w:tcPr>
          <w:p w14:paraId="1F7E276E">
            <w:pPr>
              <w:rPr>
                <w:rFonts w:ascii="宋体" w:hAnsi="宋体" w:eastAsia="宋体" w:cs="宋体"/>
                <w:sz w:val="24"/>
                <w:szCs w:val="24"/>
                <w:u w:val="single"/>
              </w:rPr>
            </w:pPr>
            <w:r>
              <w:rPr>
                <w:rFonts w:hint="eastAsia" w:ascii="宋体" w:hAnsi="宋体" w:eastAsia="宋体" w:cs="宋体"/>
                <w:sz w:val="24"/>
                <w:szCs w:val="24"/>
                <w:u w:val="single"/>
              </w:rPr>
              <w:t>在产生中标候选人后，招标人将中标候选人的投标文件</w:t>
            </w:r>
            <w:r>
              <w:rPr>
                <w:rFonts w:hint="eastAsia" w:ascii="宋体" w:hAnsi="宋体" w:eastAsia="宋体" w:cs="宋体"/>
                <w:sz w:val="24"/>
                <w:szCs w:val="24"/>
                <w:u w:val="single"/>
                <w:lang w:val="en-US" w:eastAsia="zh-CN"/>
              </w:rPr>
              <w:t>资信业绩</w:t>
            </w:r>
            <w:r>
              <w:rPr>
                <w:rFonts w:hint="eastAsia" w:ascii="宋体" w:hAnsi="宋体" w:eastAsia="宋体" w:cs="宋体"/>
                <w:sz w:val="24"/>
                <w:szCs w:val="24"/>
                <w:u w:val="single"/>
              </w:rPr>
              <w:t>部分的所有内容（包括人员、业绩、奖项等资料）在广州公共资源交易中心网站公开。</w:t>
            </w:r>
          </w:p>
        </w:tc>
      </w:tr>
      <w:tr w14:paraId="1EBCA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6" w:space="0"/>
              <w:right w:val="single" w:color="auto" w:sz="6" w:space="0"/>
            </w:tcBorders>
            <w:shd w:val="clear" w:color="auto" w:fill="auto"/>
            <w:vAlign w:val="center"/>
          </w:tcPr>
          <w:p w14:paraId="1E2B1F92">
            <w:pPr>
              <w:snapToGrid w:val="0"/>
              <w:jc w:val="center"/>
              <w:rPr>
                <w:rFonts w:ascii="宋体" w:hAnsi="宋体" w:eastAsia="宋体" w:cs="宋体"/>
                <w:sz w:val="24"/>
                <w:szCs w:val="24"/>
                <w:u w:val="single"/>
              </w:rPr>
            </w:pPr>
            <w:r>
              <w:rPr>
                <w:rFonts w:hint="eastAsia" w:ascii="宋体" w:hAnsi="宋体" w:eastAsia="宋体" w:cs="宋体"/>
                <w:sz w:val="24"/>
                <w:szCs w:val="24"/>
                <w:u w:val="single"/>
                <w:lang w:bidi="ar"/>
              </w:rPr>
              <w:t>10.5</w:t>
            </w:r>
          </w:p>
        </w:tc>
        <w:tc>
          <w:tcPr>
            <w:tcW w:w="1217" w:type="pct"/>
            <w:tcBorders>
              <w:top w:val="single" w:color="auto" w:sz="6" w:space="0"/>
              <w:left w:val="nil"/>
              <w:bottom w:val="single" w:color="auto" w:sz="6" w:space="0"/>
              <w:right w:val="single" w:color="auto" w:sz="6" w:space="0"/>
            </w:tcBorders>
            <w:shd w:val="clear" w:color="auto" w:fill="auto"/>
            <w:vAlign w:val="center"/>
          </w:tcPr>
          <w:p w14:paraId="1BA78FA9">
            <w:pPr>
              <w:jc w:val="center"/>
              <w:rPr>
                <w:rFonts w:ascii="宋体" w:hAnsi="宋体" w:eastAsia="宋体" w:cs="宋体"/>
                <w:sz w:val="24"/>
                <w:szCs w:val="24"/>
                <w:u w:val="single"/>
              </w:rPr>
            </w:pPr>
            <w:r>
              <w:rPr>
                <w:rFonts w:hint="eastAsia" w:ascii="宋体" w:hAnsi="宋体" w:eastAsia="宋体" w:cs="宋体"/>
                <w:sz w:val="24"/>
                <w:szCs w:val="24"/>
                <w:u w:val="single"/>
              </w:rPr>
              <w:t>监理目标</w:t>
            </w:r>
          </w:p>
        </w:tc>
        <w:tc>
          <w:tcPr>
            <w:tcW w:w="3279" w:type="pct"/>
            <w:tcBorders>
              <w:top w:val="single" w:color="auto" w:sz="6" w:space="0"/>
              <w:left w:val="nil"/>
              <w:bottom w:val="single" w:color="auto" w:sz="6" w:space="0"/>
              <w:right w:val="single" w:color="auto" w:sz="4" w:space="0"/>
            </w:tcBorders>
            <w:shd w:val="clear" w:color="auto" w:fill="auto"/>
            <w:vAlign w:val="center"/>
          </w:tcPr>
          <w:p w14:paraId="380D3794">
            <w:pPr>
              <w:rPr>
                <w:rFonts w:ascii="宋体" w:hAnsi="宋体" w:eastAsia="宋体" w:cs="宋体"/>
                <w:bCs/>
                <w:sz w:val="24"/>
                <w:szCs w:val="24"/>
                <w:u w:val="single"/>
              </w:rPr>
            </w:pPr>
            <w:r>
              <w:rPr>
                <w:rFonts w:hint="eastAsia" w:ascii="宋体" w:hAnsi="宋体" w:eastAsia="宋体" w:cs="宋体"/>
                <w:bCs/>
                <w:sz w:val="24"/>
                <w:szCs w:val="24"/>
                <w:u w:val="single"/>
              </w:rPr>
              <w:t>（1）进度控制目标：监理工期为发出开工令或开工报告审批之日起按建设进度要求控制。</w:t>
            </w:r>
          </w:p>
          <w:p w14:paraId="12CAE37D">
            <w:pPr>
              <w:rPr>
                <w:rFonts w:ascii="宋体" w:hAnsi="宋体" w:eastAsia="宋体" w:cs="宋体"/>
                <w:bCs/>
                <w:sz w:val="24"/>
                <w:szCs w:val="24"/>
                <w:u w:val="single"/>
              </w:rPr>
            </w:pPr>
            <w:r>
              <w:rPr>
                <w:rFonts w:hint="eastAsia" w:ascii="宋体" w:hAnsi="宋体" w:eastAsia="宋体" w:cs="宋体"/>
                <w:bCs/>
                <w:sz w:val="24"/>
                <w:szCs w:val="24"/>
                <w:u w:val="single"/>
              </w:rPr>
              <w:t>（2）质量控制目标：合格。</w:t>
            </w:r>
          </w:p>
          <w:p w14:paraId="720C7765">
            <w:pPr>
              <w:rPr>
                <w:rFonts w:ascii="宋体" w:hAnsi="宋体" w:eastAsia="宋体" w:cs="宋体"/>
                <w:bCs/>
                <w:sz w:val="24"/>
                <w:szCs w:val="24"/>
                <w:u w:val="single"/>
              </w:rPr>
            </w:pPr>
            <w:r>
              <w:rPr>
                <w:rFonts w:hint="eastAsia" w:ascii="宋体" w:hAnsi="宋体" w:eastAsia="宋体" w:cs="宋体"/>
                <w:bCs/>
                <w:sz w:val="24"/>
                <w:szCs w:val="24"/>
                <w:u w:val="single"/>
              </w:rPr>
              <w:t>（3）投资控制目标：不超过工程总投资。</w:t>
            </w:r>
          </w:p>
          <w:p w14:paraId="7BF925F0">
            <w:pPr>
              <w:rPr>
                <w:rFonts w:ascii="宋体" w:hAnsi="宋体" w:eastAsia="宋体" w:cs="宋体"/>
                <w:bCs/>
                <w:sz w:val="24"/>
                <w:szCs w:val="24"/>
                <w:u w:val="single"/>
              </w:rPr>
            </w:pPr>
            <w:r>
              <w:rPr>
                <w:rFonts w:hint="eastAsia" w:ascii="宋体" w:hAnsi="宋体" w:eastAsia="宋体" w:cs="宋体"/>
                <w:bCs/>
                <w:sz w:val="24"/>
                <w:szCs w:val="24"/>
                <w:u w:val="single"/>
              </w:rPr>
              <w:t>（4）安全文明施工目标：确保工程无重大安全事故。</w:t>
            </w:r>
          </w:p>
        </w:tc>
      </w:tr>
      <w:tr w14:paraId="01B6B5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04" w:type="pct"/>
            <w:tcBorders>
              <w:top w:val="single" w:color="auto" w:sz="6" w:space="0"/>
              <w:left w:val="single" w:color="auto" w:sz="4" w:space="0"/>
              <w:bottom w:val="single" w:color="auto" w:sz="4" w:space="0"/>
              <w:right w:val="single" w:color="auto" w:sz="6" w:space="0"/>
            </w:tcBorders>
            <w:shd w:val="clear" w:color="auto" w:fill="auto"/>
            <w:vAlign w:val="center"/>
          </w:tcPr>
          <w:p w14:paraId="6CF7984B">
            <w:pPr>
              <w:snapToGrid w:val="0"/>
              <w:jc w:val="center"/>
              <w:rPr>
                <w:rFonts w:ascii="宋体" w:hAnsi="宋体" w:eastAsia="宋体" w:cs="宋体"/>
                <w:sz w:val="24"/>
                <w:szCs w:val="24"/>
                <w:u w:val="single"/>
              </w:rPr>
            </w:pPr>
            <w:r>
              <w:rPr>
                <w:rFonts w:hint="eastAsia" w:ascii="宋体" w:hAnsi="宋体" w:eastAsia="宋体" w:cs="宋体"/>
                <w:sz w:val="24"/>
                <w:szCs w:val="24"/>
                <w:u w:val="single"/>
                <w:lang w:bidi="ar"/>
              </w:rPr>
              <w:t>10.6</w:t>
            </w:r>
          </w:p>
        </w:tc>
        <w:tc>
          <w:tcPr>
            <w:tcW w:w="1217" w:type="pct"/>
            <w:tcBorders>
              <w:top w:val="single" w:color="auto" w:sz="6" w:space="0"/>
              <w:left w:val="nil"/>
              <w:bottom w:val="single" w:color="auto" w:sz="4" w:space="0"/>
              <w:right w:val="single" w:color="auto" w:sz="6" w:space="0"/>
            </w:tcBorders>
            <w:shd w:val="clear" w:color="auto" w:fill="auto"/>
            <w:vAlign w:val="center"/>
          </w:tcPr>
          <w:p w14:paraId="73C924D7">
            <w:pPr>
              <w:widowControl/>
              <w:shd w:val="clear" w:color="auto" w:fill="FFFFFF"/>
              <w:adjustRightInd w:val="0"/>
              <w:jc w:val="center"/>
              <w:rPr>
                <w:rFonts w:ascii="宋体" w:hAnsi="宋体" w:eastAsia="宋体" w:cs="宋体"/>
                <w:sz w:val="24"/>
                <w:szCs w:val="24"/>
                <w:u w:val="single"/>
                <w:shd w:val="clear" w:color="auto" w:fill="FFFFFF"/>
              </w:rPr>
            </w:pPr>
            <w:r>
              <w:rPr>
                <w:rFonts w:hint="eastAsia" w:ascii="宋体" w:hAnsi="宋体" w:eastAsia="宋体" w:cs="宋体"/>
                <w:sz w:val="24"/>
                <w:szCs w:val="24"/>
                <w:u w:val="single"/>
                <w:shd w:val="clear" w:color="auto" w:fill="FFFFFF"/>
                <w:lang w:bidi="ar"/>
              </w:rPr>
              <w:t>其他</w:t>
            </w:r>
          </w:p>
        </w:tc>
        <w:tc>
          <w:tcPr>
            <w:tcW w:w="3279" w:type="pct"/>
            <w:tcBorders>
              <w:top w:val="single" w:color="auto" w:sz="6" w:space="0"/>
              <w:left w:val="nil"/>
              <w:bottom w:val="single" w:color="auto" w:sz="4" w:space="0"/>
              <w:right w:val="single" w:color="auto" w:sz="4" w:space="0"/>
            </w:tcBorders>
            <w:shd w:val="clear" w:color="auto" w:fill="auto"/>
            <w:vAlign w:val="center"/>
          </w:tcPr>
          <w:p w14:paraId="0A721DE1">
            <w:r>
              <w:rPr>
                <w:rFonts w:hint="eastAsia" w:ascii="宋体" w:hAnsi="宋体" w:eastAsia="宋体" w:cs="宋体"/>
                <w:sz w:val="24"/>
                <w:szCs w:val="24"/>
                <w:u w:val="single"/>
                <w:lang w:bidi="ar"/>
              </w:rPr>
              <w:t>/</w:t>
            </w:r>
          </w:p>
        </w:tc>
      </w:tr>
    </w:tbl>
    <w:p w14:paraId="41A4206F">
      <w:pPr>
        <w:widowControl/>
        <w:spacing w:line="360" w:lineRule="auto"/>
        <w:jc w:val="left"/>
        <w:rPr>
          <w:rFonts w:asciiTheme="majorEastAsia" w:hAnsiTheme="majorEastAsia" w:eastAsiaTheme="majorEastAsia" w:cstheme="majorEastAsia"/>
          <w:b/>
          <w:bCs/>
          <w:spacing w:val="1"/>
          <w:kern w:val="0"/>
          <w:position w:val="-1"/>
          <w:szCs w:val="21"/>
        </w:rPr>
      </w:pPr>
      <w:r>
        <w:rPr>
          <w:rFonts w:hint="eastAsia" w:asciiTheme="majorEastAsia" w:hAnsiTheme="majorEastAsia" w:eastAsiaTheme="majorEastAsia" w:cstheme="majorEastAsia"/>
          <w:szCs w:val="21"/>
          <w:u w:val="single"/>
        </w:rPr>
        <w:t>注：本项目实行全流程电子化招投标。投标人须提交电子投标文件，故《标准监理招标文件》范本中所有（A）项条款均进行删除。</w:t>
      </w:r>
    </w:p>
    <w:p w14:paraId="4B8C0125">
      <w:pPr>
        <w:spacing w:line="360" w:lineRule="auto"/>
        <w:rPr>
          <w:rFonts w:asciiTheme="majorEastAsia" w:hAnsiTheme="majorEastAsia" w:eastAsiaTheme="majorEastAsia" w:cstheme="majorEastAsia"/>
          <w:b/>
          <w:bCs/>
          <w:kern w:val="0"/>
          <w:sz w:val="30"/>
          <w:szCs w:val="30"/>
          <w:lang w:val="zh-CN"/>
        </w:rPr>
      </w:pPr>
      <w:bookmarkStart w:id="21" w:name="_Toc10422"/>
      <w:bookmarkStart w:id="22" w:name="_Toc29254"/>
      <w:bookmarkStart w:id="23" w:name="_Toc5400"/>
      <w:r>
        <w:rPr>
          <w:rFonts w:hint="eastAsia" w:asciiTheme="majorEastAsia" w:hAnsiTheme="majorEastAsia" w:eastAsiaTheme="majorEastAsia" w:cstheme="majorEastAsia"/>
          <w:b/>
          <w:bCs/>
          <w:kern w:val="0"/>
          <w:sz w:val="30"/>
          <w:szCs w:val="30"/>
          <w:lang w:val="zh-CN"/>
        </w:rPr>
        <w:br w:type="page"/>
      </w:r>
    </w:p>
    <w:p w14:paraId="110EA548">
      <w:pPr>
        <w:pStyle w:val="3"/>
        <w:keepNext w:val="0"/>
        <w:keepLines w:val="0"/>
        <w:pageBreakBefore/>
        <w:numPr>
          <w:ilvl w:val="0"/>
          <w:numId w:val="1"/>
        </w:numPr>
        <w:spacing w:before="0" w:after="0" w:line="360" w:lineRule="auto"/>
        <w:jc w:val="left"/>
        <w:rPr>
          <w:rFonts w:asciiTheme="majorEastAsia" w:hAnsiTheme="majorEastAsia" w:eastAsiaTheme="majorEastAsia" w:cstheme="majorEastAsia"/>
          <w:bCs/>
          <w:sz w:val="30"/>
          <w:szCs w:val="30"/>
          <w:lang w:val="zh-CN"/>
        </w:rPr>
      </w:pPr>
      <w:bookmarkStart w:id="24" w:name="_Toc31316"/>
      <w:bookmarkStart w:id="25" w:name="_Toc179032879"/>
      <w:r>
        <w:rPr>
          <w:rFonts w:hint="eastAsia" w:asciiTheme="majorEastAsia" w:hAnsiTheme="majorEastAsia" w:eastAsiaTheme="majorEastAsia" w:cstheme="majorEastAsia"/>
          <w:bCs/>
          <w:sz w:val="30"/>
          <w:szCs w:val="30"/>
          <w:lang w:val="zh-CN"/>
        </w:rPr>
        <w:t>总则</w:t>
      </w:r>
      <w:bookmarkEnd w:id="21"/>
      <w:bookmarkEnd w:id="22"/>
      <w:bookmarkEnd w:id="23"/>
      <w:bookmarkEnd w:id="24"/>
      <w:bookmarkEnd w:id="25"/>
    </w:p>
    <w:p w14:paraId="0E7A7681">
      <w:pPr>
        <w:rPr>
          <w:rFonts w:asciiTheme="minorEastAsia" w:hAnsiTheme="minorEastAsia"/>
          <w:sz w:val="24"/>
          <w:szCs w:val="24"/>
          <w:lang w:val="zh-CN"/>
        </w:rPr>
      </w:pPr>
      <w:bookmarkStart w:id="26" w:name="_Toc28307"/>
      <w:bookmarkStart w:id="27" w:name="_Toc5771"/>
      <w:bookmarkStart w:id="28" w:name="_Toc32619"/>
      <w:bookmarkStart w:id="29" w:name="_Toc21482"/>
      <w:r>
        <w:rPr>
          <w:rFonts w:hint="eastAsia" w:asciiTheme="minorEastAsia" w:hAnsiTheme="minorEastAsia"/>
          <w:sz w:val="24"/>
          <w:szCs w:val="24"/>
          <w:lang w:val="zh-CN"/>
        </w:rPr>
        <w:t>1.1 招标项目概况</w:t>
      </w:r>
      <w:bookmarkEnd w:id="26"/>
      <w:bookmarkEnd w:id="27"/>
      <w:bookmarkEnd w:id="28"/>
      <w:bookmarkEnd w:id="29"/>
    </w:p>
    <w:p w14:paraId="6E3315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1.1.1 根据《中华人民共和国招标投标法》、《中华人民共和国招标投标法实施条例》等有关法律、法规和规章的规定，本招标项目已具备招标条件，现对</w:t>
      </w:r>
      <w:r>
        <w:rPr>
          <w:rFonts w:hint="eastAsia" w:ascii="宋体" w:hAnsi="宋体" w:eastAsia="宋体" w:cs="宋体"/>
          <w:sz w:val="24"/>
          <w:szCs w:val="24"/>
          <w:u w:val="single"/>
          <w:lang w:bidi="ar"/>
        </w:rPr>
        <w:t>监理</w:t>
      </w:r>
      <w:r>
        <w:rPr>
          <w:rFonts w:hint="eastAsia" w:ascii="宋体" w:hAnsi="宋体" w:eastAsia="宋体" w:cs="宋体"/>
          <w:sz w:val="24"/>
          <w:szCs w:val="24"/>
          <w:lang w:bidi="ar"/>
        </w:rPr>
        <w:t>进行招标。</w:t>
      </w:r>
    </w:p>
    <w:p w14:paraId="52C608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 招标人：见投标人须知前附表。</w:t>
      </w:r>
    </w:p>
    <w:p w14:paraId="660FA35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1.1.3 招标代理机构：见投标人须知前附表。</w:t>
      </w:r>
    </w:p>
    <w:p w14:paraId="378CD4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1.1.4 招标项目名称：见投标人须知前附表。</w:t>
      </w:r>
    </w:p>
    <w:p w14:paraId="6A2FE66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1.1.5 项目建设地点：见投标人须知前附表。</w:t>
      </w:r>
    </w:p>
    <w:p w14:paraId="40DD63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1.1.6 项目建设规模：见投标人须知前附表。</w:t>
      </w:r>
    </w:p>
    <w:p w14:paraId="27C94E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1.1.7 工程项目施工预计开工日期和建设周期：见投标人须知前附表。</w:t>
      </w:r>
    </w:p>
    <w:p w14:paraId="639DB6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1.1.8 建筑安装工程费/工程概算：见投标人须知前附表。</w:t>
      </w:r>
    </w:p>
    <w:p w14:paraId="7C27D943">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30" w:name="_Toc5248"/>
      <w:bookmarkStart w:id="31" w:name="_Toc10135"/>
      <w:bookmarkStart w:id="32" w:name="_Toc30218"/>
    </w:p>
    <w:p w14:paraId="008A166D">
      <w:pPr>
        <w:pStyle w:val="10"/>
        <w:rPr>
          <w:rFonts w:asciiTheme="minorEastAsia" w:hAnsiTheme="minorEastAsia" w:eastAsiaTheme="minorEastAsia" w:cstheme="minorBidi"/>
          <w:color w:val="auto"/>
          <w:kern w:val="2"/>
          <w:sz w:val="24"/>
          <w:szCs w:val="24"/>
          <w:lang w:val="zh-CN"/>
        </w:rPr>
      </w:pPr>
      <w:bookmarkStart w:id="33" w:name="_Toc22626"/>
      <w:r>
        <w:rPr>
          <w:rFonts w:hint="eastAsia" w:asciiTheme="minorEastAsia" w:hAnsiTheme="minorEastAsia" w:eastAsiaTheme="minorEastAsia" w:cstheme="minorBidi"/>
          <w:color w:val="auto"/>
          <w:kern w:val="2"/>
          <w:sz w:val="24"/>
          <w:szCs w:val="24"/>
          <w:lang w:val="zh-CN"/>
        </w:rPr>
        <w:t>1.2 招标项目的资金来源和落实情况</w:t>
      </w:r>
      <w:bookmarkEnd w:id="30"/>
      <w:bookmarkEnd w:id="31"/>
      <w:bookmarkEnd w:id="32"/>
      <w:bookmarkEnd w:id="33"/>
    </w:p>
    <w:p w14:paraId="5E1E6F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1.2.1 资金来源及比例：见投标人须知前附表。</w:t>
      </w:r>
    </w:p>
    <w:p w14:paraId="297FED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1.2.2 资金落实情况：见投标人须知前附表。</w:t>
      </w:r>
    </w:p>
    <w:p w14:paraId="2BB83ED4">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34" w:name="_Toc6903"/>
      <w:bookmarkStart w:id="35" w:name="_Toc21412"/>
      <w:bookmarkStart w:id="36" w:name="_Toc19245"/>
    </w:p>
    <w:p w14:paraId="4B3DA572">
      <w:pPr>
        <w:pStyle w:val="10"/>
        <w:rPr>
          <w:rFonts w:asciiTheme="minorEastAsia" w:hAnsiTheme="minorEastAsia" w:eastAsiaTheme="minorEastAsia" w:cstheme="minorBidi"/>
          <w:color w:val="auto"/>
          <w:kern w:val="2"/>
          <w:sz w:val="24"/>
          <w:szCs w:val="24"/>
          <w:lang w:val="zh-CN"/>
        </w:rPr>
      </w:pPr>
      <w:bookmarkStart w:id="37" w:name="_Toc13243"/>
      <w:r>
        <w:rPr>
          <w:rFonts w:hint="eastAsia" w:asciiTheme="minorEastAsia" w:hAnsiTheme="minorEastAsia" w:eastAsiaTheme="minorEastAsia" w:cstheme="minorBidi"/>
          <w:color w:val="auto"/>
          <w:kern w:val="2"/>
          <w:sz w:val="24"/>
          <w:szCs w:val="24"/>
          <w:lang w:val="zh-CN"/>
        </w:rPr>
        <w:t>1.3 招标范围、服务期限和质量标准</w:t>
      </w:r>
      <w:bookmarkEnd w:id="34"/>
      <w:bookmarkEnd w:id="35"/>
      <w:bookmarkEnd w:id="36"/>
      <w:bookmarkEnd w:id="37"/>
    </w:p>
    <w:p w14:paraId="0AB418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1.3.1 招标范围：见投标人须知前附表。</w:t>
      </w:r>
    </w:p>
    <w:p w14:paraId="78DB9A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1.3.2 监理服务期限：见投标人须知前附表。</w:t>
      </w:r>
    </w:p>
    <w:p w14:paraId="4DF7FD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1.3.3 质量标准：见投标人须知前附表。</w:t>
      </w:r>
    </w:p>
    <w:p w14:paraId="11CE0529">
      <w:pPr>
        <w:pStyle w:val="10"/>
        <w:rPr>
          <w:rFonts w:asciiTheme="minorEastAsia" w:hAnsiTheme="minorEastAsia" w:eastAsiaTheme="minorEastAsia" w:cstheme="minorBidi"/>
          <w:color w:val="auto"/>
          <w:kern w:val="2"/>
          <w:sz w:val="24"/>
          <w:szCs w:val="24"/>
          <w:lang w:val="zh-CN"/>
        </w:rPr>
      </w:pPr>
      <w:bookmarkStart w:id="38" w:name="_Toc25889"/>
      <w:bookmarkStart w:id="39" w:name="_Toc27490"/>
      <w:bookmarkStart w:id="40" w:name="_Toc11536"/>
    </w:p>
    <w:p w14:paraId="4ACE39B8">
      <w:pPr>
        <w:pStyle w:val="10"/>
        <w:rPr>
          <w:rFonts w:asciiTheme="minorEastAsia" w:hAnsiTheme="minorEastAsia" w:eastAsiaTheme="minorEastAsia" w:cstheme="minorBidi"/>
          <w:color w:val="auto"/>
          <w:kern w:val="2"/>
          <w:sz w:val="24"/>
          <w:szCs w:val="24"/>
          <w:lang w:val="zh-CN"/>
        </w:rPr>
      </w:pPr>
      <w:bookmarkStart w:id="41" w:name="_Toc21028"/>
      <w:r>
        <w:rPr>
          <w:rFonts w:hint="eastAsia" w:asciiTheme="minorEastAsia" w:hAnsiTheme="minorEastAsia" w:eastAsiaTheme="minorEastAsia" w:cstheme="minorBidi"/>
          <w:color w:val="auto"/>
          <w:kern w:val="2"/>
          <w:sz w:val="24"/>
          <w:szCs w:val="24"/>
          <w:lang w:val="zh-CN"/>
        </w:rPr>
        <w:t>1.4 投标人资格要求</w:t>
      </w:r>
      <w:bookmarkEnd w:id="38"/>
      <w:bookmarkEnd w:id="39"/>
      <w:bookmarkEnd w:id="40"/>
      <w:bookmarkEnd w:id="41"/>
    </w:p>
    <w:p w14:paraId="2F619BB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1.4.1 投标人应具备承担本招标项目资质条件、能力和信誉：</w:t>
      </w:r>
    </w:p>
    <w:p w14:paraId="786C85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（1）资质要求：见投标人须知前附表；</w:t>
      </w:r>
    </w:p>
    <w:p w14:paraId="61661D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（2）财务要求：见投标人须知前附表；</w:t>
      </w:r>
    </w:p>
    <w:p w14:paraId="62E6A9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（3）业绩要求：见投标人须知前附表；</w:t>
      </w:r>
    </w:p>
    <w:p w14:paraId="665683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（4）信誉要求：见投标人须知前附表；</w:t>
      </w:r>
    </w:p>
    <w:p w14:paraId="0AEF4C2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（5）总监理工程师的资格要求：应当具备工程注册监理工程师执业资格（如有），具体要求见投标人须知前附表；</w:t>
      </w:r>
    </w:p>
    <w:p w14:paraId="416907DB">
      <w:pPr>
        <w:spacing w:line="360" w:lineRule="auto"/>
        <w:ind w:firstLine="480" w:firstLineChars="200"/>
        <w:rPr>
          <w:rFonts w:ascii="宋体" w:hAnsi="宋体" w:eastAsia="宋体" w:cs="宋体"/>
          <w:sz w:val="24"/>
          <w:szCs w:val="24"/>
        </w:rPr>
      </w:pPr>
      <w:r>
        <w:rPr>
          <w:rFonts w:hint="eastAsia" w:ascii="宋体" w:hAnsi="宋体" w:eastAsia="宋体" w:cs="宋体"/>
          <w:position w:val="-1"/>
          <w:sz w:val="24"/>
          <w:szCs w:val="24"/>
          <w:lang w:bidi="ar"/>
        </w:rPr>
        <w:t>（6）其他主要人员要求：见投标人须知前附表；</w:t>
      </w:r>
    </w:p>
    <w:p w14:paraId="1A6B55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（7）仪器设备要求：见投标人须知前附表；</w:t>
      </w:r>
    </w:p>
    <w:p w14:paraId="71E431CF">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（8）其他要求：见投标人须知前附表。</w:t>
      </w:r>
    </w:p>
    <w:p w14:paraId="1D9F9F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需要提交的相关证明材料见本章第 3.5 款的规定。</w:t>
      </w:r>
    </w:p>
    <w:p w14:paraId="4C455DB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1.4.2 投标人须知前附表规定接受联合体投标的，联合体除应符合本章第1.4.1 项和投标人须知前附表的要求外，还应遵守以下规定：</w:t>
      </w:r>
    </w:p>
    <w:p w14:paraId="7A1867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（1）联合体各方应按招标文件提供的格式签订联合体协议书，明确联合体主办方和各方权利义务，并承诺就中标项目向招标人承担连带责任；</w:t>
      </w:r>
    </w:p>
    <w:p w14:paraId="5D4DF1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（2）由同一专业的单位组成的联合体，按照资质等级较低的单位确定资质等级；</w:t>
      </w:r>
    </w:p>
    <w:p w14:paraId="02CC481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（3）联合体各方不得再以自己名义单独或参加其他联合体在本招标项目中投标，否则各相关投标均无效。</w:t>
      </w:r>
    </w:p>
    <w:p w14:paraId="0C6E65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1.4.3 投标人不得存在下列情形之一：</w:t>
      </w:r>
    </w:p>
    <w:p w14:paraId="4031B5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（1）为招标人不具有独立法人资格的附属机构（单位）；</w:t>
      </w:r>
    </w:p>
    <w:p w14:paraId="4ADA4BD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（2）与招标人存在利害关系且可能影响招标公正性；</w:t>
      </w:r>
    </w:p>
    <w:p w14:paraId="1A7DC1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（3）与本招标项目的其他投标人为同一个单位负责人；</w:t>
      </w:r>
    </w:p>
    <w:p w14:paraId="0C84FB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（4）与本招标项目的其他投标人存在控股、管理关系；</w:t>
      </w:r>
    </w:p>
    <w:p w14:paraId="5C4C5E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（5）为本招标项目的代建人；</w:t>
      </w:r>
    </w:p>
    <w:p w14:paraId="126A730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（6）为本招标项目的招标代理机构；</w:t>
      </w:r>
    </w:p>
    <w:p w14:paraId="551E4D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（7）与本招标项目的代建人或招标代理机构同为一个法定代表人；</w:t>
      </w:r>
    </w:p>
    <w:p w14:paraId="214FCA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（8）与本招标项目的代建人或招标代理机构存在控股或参股关系；</w:t>
      </w:r>
    </w:p>
    <w:p w14:paraId="0EE257D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（9）与本招标项目的施工承包人以及建筑材料、建筑构配件和设备供应商有隶属关系或者其他利害关系；</w:t>
      </w:r>
    </w:p>
    <w:p w14:paraId="39A5B8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被依法暂停或者取消投标资格；（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0699E6F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（11）被责令停产停业、暂扣或者吊销许可证、暂扣或者吊销执照；（本项事实应当以根据《中华人民共和国行政处罚法》依法作出并已经生效的行政处罚决定为认定依据。）；</w:t>
      </w:r>
    </w:p>
    <w:p w14:paraId="6C8593B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（12）进入清算程序，或被宣告破产，或其他丧失履约能力的情形；</w:t>
      </w:r>
    </w:p>
    <w:p w14:paraId="53EB3F6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13EA89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（14）被工商行政管理机关在全国企业信用信息公示系统中列入严重违法失信企业名单；</w:t>
      </w:r>
    </w:p>
    <w:p w14:paraId="0A62F9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（15）被最高人民法院在“信用中国”网站（www.creditchina.gov.cn）或各级信用信息共享平台中列入失信被执行人名单；</w:t>
      </w:r>
    </w:p>
    <w:p w14:paraId="1A4207F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（16）在近三年内投标人或其法定代表人、拟委任的总监理工程师有行贿犯罪行为的；</w:t>
      </w:r>
    </w:p>
    <w:p w14:paraId="4F397B2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（17）未被列入拖欠农民工工资失信联合惩戒对象名单(投标人无需提供资料，按交易系统比对的结果进行评审；</w:t>
      </w:r>
    </w:p>
    <w:p w14:paraId="560362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（18）法律法规或投标人须知前附表规定的其他情形。</w:t>
      </w:r>
    </w:p>
    <w:p w14:paraId="466A378D">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42" w:name="_Toc30558"/>
      <w:bookmarkStart w:id="43" w:name="_Toc19397"/>
      <w:bookmarkStart w:id="44" w:name="_Toc25628"/>
    </w:p>
    <w:p w14:paraId="493CFF06">
      <w:pPr>
        <w:pStyle w:val="10"/>
        <w:rPr>
          <w:rFonts w:asciiTheme="minorEastAsia" w:hAnsiTheme="minorEastAsia" w:eastAsiaTheme="minorEastAsia" w:cstheme="minorBidi"/>
          <w:color w:val="auto"/>
          <w:kern w:val="2"/>
          <w:sz w:val="24"/>
          <w:szCs w:val="24"/>
          <w:lang w:val="zh-CN"/>
        </w:rPr>
      </w:pPr>
      <w:bookmarkStart w:id="45" w:name="_Toc31743"/>
      <w:r>
        <w:rPr>
          <w:rFonts w:hint="eastAsia" w:asciiTheme="minorEastAsia" w:hAnsiTheme="minorEastAsia" w:eastAsiaTheme="minorEastAsia" w:cstheme="minorBidi"/>
          <w:color w:val="auto"/>
          <w:kern w:val="2"/>
          <w:sz w:val="24"/>
          <w:szCs w:val="24"/>
          <w:lang w:val="zh-CN"/>
        </w:rPr>
        <w:t>1.5 费用承担</w:t>
      </w:r>
      <w:bookmarkEnd w:id="42"/>
      <w:bookmarkEnd w:id="43"/>
      <w:bookmarkEnd w:id="44"/>
      <w:bookmarkEnd w:id="45"/>
    </w:p>
    <w:p w14:paraId="5F3FD0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投标人准备和参加投标活动发生的费用自理。</w:t>
      </w:r>
    </w:p>
    <w:p w14:paraId="1DC4FFCB">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46" w:name="_Toc15296"/>
      <w:bookmarkStart w:id="47" w:name="_Toc23501"/>
      <w:bookmarkStart w:id="48" w:name="_Toc25494"/>
    </w:p>
    <w:p w14:paraId="33544B93">
      <w:pPr>
        <w:pStyle w:val="10"/>
        <w:rPr>
          <w:rFonts w:asciiTheme="minorEastAsia" w:hAnsiTheme="minorEastAsia" w:eastAsiaTheme="minorEastAsia" w:cstheme="minorBidi"/>
          <w:color w:val="auto"/>
          <w:kern w:val="2"/>
          <w:sz w:val="24"/>
          <w:szCs w:val="24"/>
          <w:lang w:val="zh-CN"/>
        </w:rPr>
      </w:pPr>
      <w:bookmarkStart w:id="49" w:name="_Toc27609"/>
      <w:r>
        <w:rPr>
          <w:rFonts w:hint="eastAsia" w:asciiTheme="minorEastAsia" w:hAnsiTheme="minorEastAsia" w:eastAsiaTheme="minorEastAsia" w:cstheme="minorBidi"/>
          <w:color w:val="auto"/>
          <w:kern w:val="2"/>
          <w:sz w:val="24"/>
          <w:szCs w:val="24"/>
          <w:lang w:val="zh-CN"/>
        </w:rPr>
        <w:t>1.6 保密</w:t>
      </w:r>
      <w:bookmarkEnd w:id="46"/>
      <w:bookmarkEnd w:id="47"/>
      <w:bookmarkEnd w:id="48"/>
      <w:bookmarkEnd w:id="49"/>
    </w:p>
    <w:p w14:paraId="1C0718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参与招标投标活动</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各</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应对招标文件和投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中的商业和技术等</w:t>
      </w:r>
      <w:r>
        <w:rPr>
          <w:rFonts w:hint="eastAsia" w:ascii="宋体" w:hAnsi="宋体" w:eastAsia="宋体" w:cs="宋体"/>
          <w:spacing w:val="-2"/>
          <w:sz w:val="24"/>
          <w:szCs w:val="24"/>
          <w:lang w:bidi="ar"/>
        </w:rPr>
        <w:t>秘</w:t>
      </w:r>
      <w:r>
        <w:rPr>
          <w:rFonts w:hint="eastAsia" w:ascii="宋体" w:hAnsi="宋体" w:eastAsia="宋体" w:cs="宋体"/>
          <w:sz w:val="24"/>
          <w:szCs w:val="24"/>
          <w:lang w:bidi="ar"/>
        </w:rPr>
        <w:t>密</w:t>
      </w:r>
      <w:r>
        <w:rPr>
          <w:rFonts w:hint="eastAsia" w:ascii="宋体" w:hAnsi="宋体" w:eastAsia="宋体" w:cs="宋体"/>
          <w:spacing w:val="-2"/>
          <w:sz w:val="24"/>
          <w:szCs w:val="24"/>
          <w:lang w:bidi="ar"/>
        </w:rPr>
        <w:t>保</w:t>
      </w:r>
      <w:r>
        <w:rPr>
          <w:rFonts w:hint="eastAsia" w:ascii="宋体" w:hAnsi="宋体" w:eastAsia="宋体" w:cs="宋体"/>
          <w:sz w:val="24"/>
          <w:szCs w:val="24"/>
          <w:lang w:bidi="ar"/>
        </w:rPr>
        <w:t>密，否则应承担相</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律</w:t>
      </w:r>
      <w:r>
        <w:rPr>
          <w:rFonts w:hint="eastAsia" w:ascii="宋体" w:hAnsi="宋体" w:eastAsia="宋体" w:cs="宋体"/>
          <w:spacing w:val="-2"/>
          <w:sz w:val="24"/>
          <w:szCs w:val="24"/>
          <w:lang w:bidi="ar"/>
        </w:rPr>
        <w:t>责</w:t>
      </w:r>
      <w:r>
        <w:rPr>
          <w:rFonts w:hint="eastAsia" w:ascii="宋体" w:hAnsi="宋体" w:eastAsia="宋体" w:cs="宋体"/>
          <w:sz w:val="24"/>
          <w:szCs w:val="24"/>
          <w:lang w:bidi="ar"/>
        </w:rPr>
        <w:t>任。</w:t>
      </w:r>
    </w:p>
    <w:p w14:paraId="3FF99333">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50" w:name="_Toc10830"/>
      <w:bookmarkStart w:id="51" w:name="_Toc10117"/>
      <w:bookmarkStart w:id="52" w:name="_Toc27320"/>
    </w:p>
    <w:p w14:paraId="4E603B8B">
      <w:pPr>
        <w:pStyle w:val="10"/>
        <w:rPr>
          <w:rFonts w:asciiTheme="minorEastAsia" w:hAnsiTheme="minorEastAsia" w:eastAsiaTheme="minorEastAsia" w:cstheme="minorBidi"/>
          <w:color w:val="auto"/>
          <w:kern w:val="2"/>
          <w:sz w:val="24"/>
          <w:szCs w:val="24"/>
          <w:lang w:val="zh-CN"/>
        </w:rPr>
      </w:pPr>
      <w:bookmarkStart w:id="53" w:name="_Toc7677"/>
      <w:r>
        <w:rPr>
          <w:rFonts w:hint="eastAsia" w:asciiTheme="minorEastAsia" w:hAnsiTheme="minorEastAsia" w:eastAsiaTheme="minorEastAsia" w:cstheme="minorBidi"/>
          <w:color w:val="auto"/>
          <w:kern w:val="2"/>
          <w:sz w:val="24"/>
          <w:szCs w:val="24"/>
          <w:lang w:val="zh-CN"/>
        </w:rPr>
        <w:t>1.7 语言文字</w:t>
      </w:r>
      <w:bookmarkEnd w:id="50"/>
      <w:bookmarkEnd w:id="51"/>
      <w:bookmarkEnd w:id="52"/>
      <w:bookmarkEnd w:id="53"/>
    </w:p>
    <w:p w14:paraId="3B42F9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使</w:t>
      </w:r>
      <w:r>
        <w:rPr>
          <w:rFonts w:hint="eastAsia" w:ascii="宋体" w:hAnsi="宋体" w:eastAsia="宋体" w:cs="宋体"/>
          <w:sz w:val="24"/>
          <w:szCs w:val="24"/>
          <w:lang w:bidi="ar"/>
        </w:rPr>
        <w:t>用</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语</w:t>
      </w:r>
      <w:r>
        <w:rPr>
          <w:rFonts w:hint="eastAsia" w:ascii="宋体" w:hAnsi="宋体" w:eastAsia="宋体" w:cs="宋体"/>
          <w:spacing w:val="-2"/>
          <w:sz w:val="24"/>
          <w:szCs w:val="24"/>
          <w:lang w:bidi="ar"/>
        </w:rPr>
        <w:t>言</w:t>
      </w:r>
      <w:r>
        <w:rPr>
          <w:rFonts w:hint="eastAsia" w:ascii="宋体" w:hAnsi="宋体" w:eastAsia="宋体" w:cs="宋体"/>
          <w:sz w:val="24"/>
          <w:szCs w:val="24"/>
          <w:lang w:bidi="ar"/>
        </w:rPr>
        <w:t>文字</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专</w:t>
      </w:r>
      <w:r>
        <w:rPr>
          <w:rFonts w:hint="eastAsia" w:ascii="宋体" w:hAnsi="宋体" w:eastAsia="宋体" w:cs="宋体"/>
          <w:sz w:val="24"/>
          <w:szCs w:val="24"/>
          <w:lang w:bidi="ar"/>
        </w:rPr>
        <w:t>用</w:t>
      </w:r>
      <w:r>
        <w:rPr>
          <w:rFonts w:hint="eastAsia" w:ascii="宋体" w:hAnsi="宋体" w:eastAsia="宋体" w:cs="宋体"/>
          <w:spacing w:val="-2"/>
          <w:sz w:val="24"/>
          <w:szCs w:val="24"/>
          <w:lang w:bidi="ar"/>
        </w:rPr>
        <w:t>术</w:t>
      </w:r>
      <w:r>
        <w:rPr>
          <w:rFonts w:hint="eastAsia" w:ascii="宋体" w:hAnsi="宋体" w:eastAsia="宋体" w:cs="宋体"/>
          <w:sz w:val="24"/>
          <w:szCs w:val="24"/>
          <w:lang w:bidi="ar"/>
        </w:rPr>
        <w:t>语</w:t>
      </w:r>
      <w:r>
        <w:rPr>
          <w:rFonts w:hint="eastAsia" w:ascii="宋体" w:hAnsi="宋体" w:eastAsia="宋体" w:cs="宋体"/>
          <w:spacing w:val="-2"/>
          <w:sz w:val="24"/>
          <w:szCs w:val="24"/>
          <w:lang w:bidi="ar"/>
        </w:rPr>
        <w:t>使</w:t>
      </w:r>
      <w:r>
        <w:rPr>
          <w:rFonts w:hint="eastAsia" w:ascii="宋体" w:hAnsi="宋体" w:eastAsia="宋体" w:cs="宋体"/>
          <w:sz w:val="24"/>
          <w:szCs w:val="24"/>
          <w:lang w:bidi="ar"/>
        </w:rPr>
        <w:t>用外</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注</w:t>
      </w:r>
      <w:r>
        <w:rPr>
          <w:rFonts w:hint="eastAsia" w:ascii="宋体" w:hAnsi="宋体" w:eastAsia="宋体" w:cs="宋体"/>
          <w:sz w:val="24"/>
          <w:szCs w:val="24"/>
          <w:lang w:bidi="ar"/>
        </w:rPr>
        <w:t>释。</w:t>
      </w:r>
    </w:p>
    <w:p w14:paraId="1D575BA4">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54" w:name="_Toc8253"/>
      <w:bookmarkStart w:id="55" w:name="_Toc17416"/>
      <w:bookmarkStart w:id="56" w:name="_Toc27206"/>
    </w:p>
    <w:p w14:paraId="6F14FF55">
      <w:pPr>
        <w:pStyle w:val="10"/>
        <w:rPr>
          <w:rFonts w:asciiTheme="minorEastAsia" w:hAnsiTheme="minorEastAsia" w:eastAsiaTheme="minorEastAsia" w:cstheme="minorBidi"/>
          <w:color w:val="auto"/>
          <w:kern w:val="2"/>
          <w:sz w:val="24"/>
          <w:szCs w:val="24"/>
          <w:lang w:val="zh-CN"/>
        </w:rPr>
      </w:pPr>
      <w:bookmarkStart w:id="57" w:name="_Toc25769"/>
      <w:r>
        <w:rPr>
          <w:rFonts w:hint="eastAsia" w:asciiTheme="minorEastAsia" w:hAnsiTheme="minorEastAsia" w:eastAsiaTheme="minorEastAsia" w:cstheme="minorBidi"/>
          <w:color w:val="auto"/>
          <w:kern w:val="2"/>
          <w:sz w:val="24"/>
          <w:szCs w:val="24"/>
          <w:lang w:val="zh-CN"/>
        </w:rPr>
        <w:t>1.8 计量单位</w:t>
      </w:r>
      <w:bookmarkEnd w:id="54"/>
      <w:bookmarkEnd w:id="55"/>
      <w:bookmarkEnd w:id="56"/>
      <w:bookmarkEnd w:id="57"/>
    </w:p>
    <w:p w14:paraId="55BA7B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所有</w:t>
      </w:r>
      <w:r>
        <w:rPr>
          <w:rFonts w:hint="eastAsia" w:ascii="宋体" w:hAnsi="宋体" w:eastAsia="宋体" w:cs="宋体"/>
          <w:spacing w:val="-2"/>
          <w:sz w:val="24"/>
          <w:szCs w:val="24"/>
          <w:lang w:bidi="ar"/>
        </w:rPr>
        <w:t>计</w:t>
      </w:r>
      <w:r>
        <w:rPr>
          <w:rFonts w:hint="eastAsia" w:ascii="宋体" w:hAnsi="宋体" w:eastAsia="宋体" w:cs="宋体"/>
          <w:sz w:val="24"/>
          <w:szCs w:val="24"/>
          <w:lang w:bidi="ar"/>
        </w:rPr>
        <w:t>量</w:t>
      </w:r>
      <w:r>
        <w:rPr>
          <w:rFonts w:hint="eastAsia" w:ascii="宋体" w:hAnsi="宋体" w:eastAsia="宋体" w:cs="宋体"/>
          <w:spacing w:val="-2"/>
          <w:sz w:val="24"/>
          <w:szCs w:val="24"/>
          <w:lang w:bidi="ar"/>
        </w:rPr>
        <w:t>均</w:t>
      </w:r>
      <w:r>
        <w:rPr>
          <w:rFonts w:hint="eastAsia" w:ascii="宋体" w:hAnsi="宋体" w:eastAsia="宋体" w:cs="宋体"/>
          <w:sz w:val="24"/>
          <w:szCs w:val="24"/>
          <w:lang w:bidi="ar"/>
        </w:rPr>
        <w:t>采</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华</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民</w:t>
      </w:r>
      <w:r>
        <w:rPr>
          <w:rFonts w:hint="eastAsia" w:ascii="宋体" w:hAnsi="宋体" w:eastAsia="宋体" w:cs="宋体"/>
          <w:sz w:val="24"/>
          <w:szCs w:val="24"/>
          <w:lang w:bidi="ar"/>
        </w:rPr>
        <w:t>共和</w:t>
      </w:r>
      <w:r>
        <w:rPr>
          <w:rFonts w:hint="eastAsia" w:ascii="宋体" w:hAnsi="宋体" w:eastAsia="宋体" w:cs="宋体"/>
          <w:spacing w:val="-2"/>
          <w:sz w:val="24"/>
          <w:szCs w:val="24"/>
          <w:lang w:bidi="ar"/>
        </w:rPr>
        <w:t>国</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计</w:t>
      </w:r>
      <w:r>
        <w:rPr>
          <w:rFonts w:hint="eastAsia" w:ascii="宋体" w:hAnsi="宋体" w:eastAsia="宋体" w:cs="宋体"/>
          <w:spacing w:val="-2"/>
          <w:sz w:val="24"/>
          <w:szCs w:val="24"/>
          <w:lang w:bidi="ar"/>
        </w:rPr>
        <w:t>量</w:t>
      </w:r>
      <w:r>
        <w:rPr>
          <w:rFonts w:hint="eastAsia" w:ascii="宋体" w:hAnsi="宋体" w:eastAsia="宋体" w:cs="宋体"/>
          <w:sz w:val="24"/>
          <w:szCs w:val="24"/>
          <w:lang w:bidi="ar"/>
        </w:rPr>
        <w:t>单</w:t>
      </w:r>
      <w:r>
        <w:rPr>
          <w:rFonts w:hint="eastAsia" w:ascii="宋体" w:hAnsi="宋体" w:eastAsia="宋体" w:cs="宋体"/>
          <w:spacing w:val="-2"/>
          <w:sz w:val="24"/>
          <w:szCs w:val="24"/>
          <w:lang w:bidi="ar"/>
        </w:rPr>
        <w:t>位</w:t>
      </w:r>
      <w:r>
        <w:rPr>
          <w:rFonts w:hint="eastAsia" w:ascii="宋体" w:hAnsi="宋体" w:eastAsia="宋体" w:cs="宋体"/>
          <w:sz w:val="24"/>
          <w:szCs w:val="24"/>
          <w:lang w:bidi="ar"/>
        </w:rPr>
        <w:t>。</w:t>
      </w:r>
    </w:p>
    <w:p w14:paraId="1E6C6AE7">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58" w:name="_Toc22077"/>
      <w:bookmarkStart w:id="59" w:name="_Toc18903"/>
      <w:bookmarkStart w:id="60" w:name="_Toc21520"/>
    </w:p>
    <w:p w14:paraId="60F96589">
      <w:pPr>
        <w:pStyle w:val="10"/>
        <w:rPr>
          <w:rFonts w:asciiTheme="minorEastAsia" w:hAnsiTheme="minorEastAsia" w:eastAsiaTheme="minorEastAsia" w:cstheme="minorBidi"/>
          <w:color w:val="auto"/>
          <w:kern w:val="2"/>
          <w:sz w:val="24"/>
          <w:szCs w:val="24"/>
          <w:lang w:val="zh-CN"/>
        </w:rPr>
      </w:pPr>
      <w:bookmarkStart w:id="61" w:name="_Toc4813"/>
      <w:r>
        <w:rPr>
          <w:rFonts w:hint="eastAsia" w:asciiTheme="minorEastAsia" w:hAnsiTheme="minorEastAsia" w:eastAsiaTheme="minorEastAsia" w:cstheme="minorBidi"/>
          <w:color w:val="auto"/>
          <w:kern w:val="2"/>
          <w:sz w:val="24"/>
          <w:szCs w:val="24"/>
          <w:lang w:val="zh-CN"/>
        </w:rPr>
        <w:t>1.9 踏勘现场</w:t>
      </w:r>
      <w:bookmarkEnd w:id="58"/>
      <w:bookmarkEnd w:id="59"/>
      <w:bookmarkEnd w:id="60"/>
      <w:bookmarkEnd w:id="61"/>
    </w:p>
    <w:p w14:paraId="3E1FF7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1.9.1 投标人须知前附表规定组织踏勘现场的，招标人按投标人须知前附表规定的时间、地点组织投标人踏勘项目现场。部分投标人未按时参加踏勘现场的，不影响踏勘现场的正常进行。</w:t>
      </w:r>
    </w:p>
    <w:p w14:paraId="6DDA2B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踏</w:t>
      </w:r>
      <w:r>
        <w:rPr>
          <w:rFonts w:hint="eastAsia" w:ascii="宋体" w:hAnsi="宋体" w:eastAsia="宋体" w:cs="宋体"/>
          <w:sz w:val="24"/>
          <w:szCs w:val="24"/>
          <w:lang w:bidi="ar"/>
        </w:rPr>
        <w:t>勘</w:t>
      </w:r>
      <w:r>
        <w:rPr>
          <w:rFonts w:hint="eastAsia" w:ascii="宋体" w:hAnsi="宋体" w:eastAsia="宋体" w:cs="宋体"/>
          <w:spacing w:val="-2"/>
          <w:sz w:val="24"/>
          <w:szCs w:val="24"/>
          <w:lang w:bidi="ar"/>
        </w:rPr>
        <w:t>现</w:t>
      </w:r>
      <w:r>
        <w:rPr>
          <w:rFonts w:hint="eastAsia" w:ascii="宋体" w:hAnsi="宋体" w:eastAsia="宋体" w:cs="宋体"/>
          <w:sz w:val="24"/>
          <w:szCs w:val="24"/>
          <w:lang w:bidi="ar"/>
        </w:rPr>
        <w:t>场</w:t>
      </w:r>
      <w:r>
        <w:rPr>
          <w:rFonts w:hint="eastAsia" w:ascii="宋体" w:hAnsi="宋体" w:eastAsia="宋体" w:cs="宋体"/>
          <w:spacing w:val="-2"/>
          <w:sz w:val="24"/>
          <w:szCs w:val="24"/>
          <w:lang w:bidi="ar"/>
        </w:rPr>
        <w:t>发生</w:t>
      </w:r>
      <w:r>
        <w:rPr>
          <w:rFonts w:hint="eastAsia" w:ascii="宋体" w:hAnsi="宋体" w:eastAsia="宋体" w:cs="宋体"/>
          <w:sz w:val="24"/>
          <w:szCs w:val="24"/>
          <w:lang w:bidi="ar"/>
        </w:rPr>
        <w:t>的费</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自</w:t>
      </w:r>
      <w:r>
        <w:rPr>
          <w:rFonts w:hint="eastAsia" w:ascii="宋体" w:hAnsi="宋体" w:eastAsia="宋体" w:cs="宋体"/>
          <w:spacing w:val="-2"/>
          <w:sz w:val="24"/>
          <w:szCs w:val="24"/>
          <w:lang w:bidi="ar"/>
        </w:rPr>
        <w:t>理</w:t>
      </w:r>
      <w:r>
        <w:rPr>
          <w:rFonts w:hint="eastAsia" w:ascii="宋体" w:hAnsi="宋体" w:eastAsia="宋体" w:cs="宋体"/>
          <w:sz w:val="24"/>
          <w:szCs w:val="24"/>
          <w:lang w:bidi="ar"/>
        </w:rPr>
        <w:t>。</w:t>
      </w:r>
    </w:p>
    <w:p w14:paraId="566FD2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1.9.3 除</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原</w:t>
      </w:r>
      <w:r>
        <w:rPr>
          <w:rFonts w:hint="eastAsia" w:ascii="宋体" w:hAnsi="宋体" w:eastAsia="宋体" w:cs="宋体"/>
          <w:sz w:val="24"/>
          <w:szCs w:val="24"/>
          <w:lang w:bidi="ar"/>
        </w:rPr>
        <w:t>因</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自</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负</w:t>
      </w:r>
      <w:r>
        <w:rPr>
          <w:rFonts w:hint="eastAsia" w:ascii="宋体" w:hAnsi="宋体" w:eastAsia="宋体" w:cs="宋体"/>
          <w:spacing w:val="-2"/>
          <w:sz w:val="24"/>
          <w:szCs w:val="24"/>
          <w:lang w:bidi="ar"/>
        </w:rPr>
        <w:t>责</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踏</w:t>
      </w:r>
      <w:r>
        <w:rPr>
          <w:rFonts w:hint="eastAsia" w:ascii="宋体" w:hAnsi="宋体" w:eastAsia="宋体" w:cs="宋体"/>
          <w:sz w:val="24"/>
          <w:szCs w:val="24"/>
          <w:lang w:bidi="ar"/>
        </w:rPr>
        <w:t>勘</w:t>
      </w:r>
      <w:r>
        <w:rPr>
          <w:rFonts w:hint="eastAsia" w:ascii="宋体" w:hAnsi="宋体" w:eastAsia="宋体" w:cs="宋体"/>
          <w:spacing w:val="-2"/>
          <w:sz w:val="24"/>
          <w:szCs w:val="24"/>
          <w:lang w:bidi="ar"/>
        </w:rPr>
        <w:t>现</w:t>
      </w:r>
      <w:r>
        <w:rPr>
          <w:rFonts w:hint="eastAsia" w:ascii="宋体" w:hAnsi="宋体" w:eastAsia="宋体" w:cs="宋体"/>
          <w:sz w:val="24"/>
          <w:szCs w:val="24"/>
          <w:lang w:bidi="ar"/>
        </w:rPr>
        <w:t>场中</w:t>
      </w:r>
      <w:r>
        <w:rPr>
          <w:rFonts w:hint="eastAsia" w:ascii="宋体" w:hAnsi="宋体" w:eastAsia="宋体" w:cs="宋体"/>
          <w:spacing w:val="-2"/>
          <w:sz w:val="24"/>
          <w:szCs w:val="24"/>
          <w:lang w:bidi="ar"/>
        </w:rPr>
        <w:t>所</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生</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伤</w:t>
      </w:r>
      <w:r>
        <w:rPr>
          <w:rFonts w:hint="eastAsia" w:ascii="宋体" w:hAnsi="宋体" w:eastAsia="宋体" w:cs="宋体"/>
          <w:sz w:val="24"/>
          <w:szCs w:val="24"/>
          <w:lang w:bidi="ar"/>
        </w:rPr>
        <w:t>亡</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财产</w:t>
      </w:r>
      <w:r>
        <w:rPr>
          <w:rFonts w:hint="eastAsia" w:ascii="宋体" w:hAnsi="宋体" w:eastAsia="宋体" w:cs="宋体"/>
          <w:spacing w:val="-2"/>
          <w:sz w:val="24"/>
          <w:szCs w:val="24"/>
          <w:lang w:bidi="ar"/>
        </w:rPr>
        <w:t>损</w:t>
      </w:r>
      <w:r>
        <w:rPr>
          <w:rFonts w:hint="eastAsia" w:ascii="宋体" w:hAnsi="宋体" w:eastAsia="宋体" w:cs="宋体"/>
          <w:sz w:val="24"/>
          <w:szCs w:val="24"/>
          <w:lang w:bidi="ar"/>
        </w:rPr>
        <w:t>失。</w:t>
      </w:r>
    </w:p>
    <w:p w14:paraId="7D5867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1.9.4 招标人在踏勘现场中介绍的工程场地和相关的周边环境情况，供投标人在编制投标文件时参考，招标人不对投标人据此作出的判断和决策负责。</w:t>
      </w:r>
    </w:p>
    <w:p w14:paraId="6027B88B">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62" w:name="_Toc18000"/>
      <w:bookmarkStart w:id="63" w:name="_Toc2532"/>
      <w:bookmarkStart w:id="64" w:name="_Toc28291"/>
    </w:p>
    <w:p w14:paraId="6586D33A">
      <w:pPr>
        <w:pStyle w:val="10"/>
        <w:rPr>
          <w:rFonts w:asciiTheme="minorEastAsia" w:hAnsiTheme="minorEastAsia" w:eastAsiaTheme="minorEastAsia" w:cstheme="minorBidi"/>
          <w:color w:val="auto"/>
          <w:kern w:val="2"/>
          <w:sz w:val="24"/>
          <w:szCs w:val="24"/>
          <w:lang w:val="zh-CN"/>
        </w:rPr>
      </w:pPr>
      <w:bookmarkStart w:id="65" w:name="_Toc30101"/>
      <w:r>
        <w:rPr>
          <w:rFonts w:hint="eastAsia" w:asciiTheme="minorEastAsia" w:hAnsiTheme="minorEastAsia" w:eastAsiaTheme="minorEastAsia" w:cstheme="minorBidi"/>
          <w:color w:val="auto"/>
          <w:kern w:val="2"/>
          <w:sz w:val="24"/>
          <w:szCs w:val="24"/>
          <w:lang w:val="zh-CN"/>
        </w:rPr>
        <w:t>1.10 投标预备会</w:t>
      </w:r>
      <w:bookmarkEnd w:id="62"/>
      <w:bookmarkEnd w:id="63"/>
      <w:bookmarkEnd w:id="64"/>
      <w:bookmarkEnd w:id="65"/>
    </w:p>
    <w:p w14:paraId="0DFD99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人须知前附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规定召开投标预备会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招标人按投标人须知</w:t>
      </w:r>
      <w:r>
        <w:rPr>
          <w:rFonts w:hint="eastAsia" w:ascii="宋体" w:hAnsi="宋体" w:eastAsia="宋体" w:cs="宋体"/>
          <w:spacing w:val="-2"/>
          <w:sz w:val="24"/>
          <w:szCs w:val="24"/>
          <w:lang w:bidi="ar"/>
        </w:rPr>
        <w:t>前附</w:t>
      </w:r>
      <w:r>
        <w:rPr>
          <w:rFonts w:hint="eastAsia" w:ascii="宋体" w:hAnsi="宋体" w:eastAsia="宋体" w:cs="宋体"/>
          <w:sz w:val="24"/>
          <w:szCs w:val="24"/>
          <w:lang w:bidi="ar"/>
        </w:rPr>
        <w:t>表规定的时间和地</w:t>
      </w:r>
      <w:r>
        <w:rPr>
          <w:rFonts w:hint="eastAsia" w:ascii="宋体" w:hAnsi="宋体" w:eastAsia="宋体" w:cs="宋体"/>
          <w:spacing w:val="-2"/>
          <w:sz w:val="24"/>
          <w:szCs w:val="24"/>
          <w:lang w:bidi="ar"/>
        </w:rPr>
        <w:t>点</w:t>
      </w:r>
      <w:r>
        <w:rPr>
          <w:rFonts w:hint="eastAsia" w:ascii="宋体" w:hAnsi="宋体" w:eastAsia="宋体" w:cs="宋体"/>
          <w:sz w:val="24"/>
          <w:szCs w:val="24"/>
          <w:lang w:bidi="ar"/>
        </w:rPr>
        <w:t>召</w:t>
      </w:r>
      <w:r>
        <w:rPr>
          <w:rFonts w:hint="eastAsia" w:ascii="宋体" w:hAnsi="宋体" w:eastAsia="宋体" w:cs="宋体"/>
          <w:spacing w:val="-2"/>
          <w:sz w:val="24"/>
          <w:szCs w:val="24"/>
          <w:lang w:bidi="ar"/>
        </w:rPr>
        <w:t>开</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预</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会</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澄清</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问</w:t>
      </w:r>
      <w:r>
        <w:rPr>
          <w:rFonts w:hint="eastAsia" w:ascii="宋体" w:hAnsi="宋体" w:eastAsia="宋体" w:cs="宋体"/>
          <w:sz w:val="24"/>
          <w:szCs w:val="24"/>
          <w:lang w:bidi="ar"/>
        </w:rPr>
        <w:t>题。</w:t>
      </w:r>
    </w:p>
    <w:p w14:paraId="2758C7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人应按投标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须知前附表规定的时</w:t>
      </w:r>
      <w:r>
        <w:rPr>
          <w:rFonts w:hint="eastAsia" w:ascii="宋体" w:hAnsi="宋体" w:eastAsia="宋体" w:cs="宋体"/>
          <w:spacing w:val="-2"/>
          <w:sz w:val="24"/>
          <w:szCs w:val="24"/>
          <w:lang w:bidi="ar"/>
        </w:rPr>
        <w:t>间和</w:t>
      </w:r>
      <w:r>
        <w:rPr>
          <w:rFonts w:hint="eastAsia" w:ascii="宋体" w:hAnsi="宋体" w:eastAsia="宋体" w:cs="宋体"/>
          <w:sz w:val="24"/>
          <w:szCs w:val="24"/>
          <w:lang w:bidi="ar"/>
        </w:rPr>
        <w:t>形式将提出的问题送</w:t>
      </w:r>
      <w:r>
        <w:rPr>
          <w:rFonts w:hint="eastAsia" w:ascii="宋体" w:hAnsi="宋体" w:eastAsia="宋体" w:cs="宋体"/>
          <w:spacing w:val="-2"/>
          <w:sz w:val="24"/>
          <w:szCs w:val="24"/>
          <w:lang w:bidi="ar"/>
        </w:rPr>
        <w:t>达招</w:t>
      </w:r>
      <w:r>
        <w:rPr>
          <w:rFonts w:hint="eastAsia" w:ascii="宋体" w:hAnsi="宋体" w:eastAsia="宋体" w:cs="宋体"/>
          <w:sz w:val="24"/>
          <w:szCs w:val="24"/>
          <w:lang w:bidi="ar"/>
        </w:rPr>
        <w:t>标人，以便招标人</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会</w:t>
      </w:r>
      <w:r>
        <w:rPr>
          <w:rFonts w:hint="eastAsia" w:ascii="宋体" w:hAnsi="宋体" w:eastAsia="宋体" w:cs="宋体"/>
          <w:spacing w:val="-2"/>
          <w:sz w:val="24"/>
          <w:szCs w:val="24"/>
          <w:lang w:bidi="ar"/>
        </w:rPr>
        <w:t>议</w:t>
      </w:r>
      <w:r>
        <w:rPr>
          <w:rFonts w:hint="eastAsia" w:ascii="宋体" w:hAnsi="宋体" w:eastAsia="宋体" w:cs="宋体"/>
          <w:sz w:val="24"/>
          <w:szCs w:val="24"/>
          <w:lang w:bidi="ar"/>
        </w:rPr>
        <w:t>期</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w:t>
      </w:r>
    </w:p>
    <w:p w14:paraId="048A7E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1.10.3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预备会后，</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标人将对投标人所提</w:t>
      </w:r>
      <w:r>
        <w:rPr>
          <w:rFonts w:hint="eastAsia" w:ascii="宋体" w:hAnsi="宋体" w:eastAsia="宋体" w:cs="宋体"/>
          <w:spacing w:val="-2"/>
          <w:sz w:val="24"/>
          <w:szCs w:val="24"/>
          <w:lang w:bidi="ar"/>
        </w:rPr>
        <w:t>问题</w:t>
      </w:r>
      <w:r>
        <w:rPr>
          <w:rFonts w:hint="eastAsia" w:ascii="宋体" w:hAnsi="宋体" w:eastAsia="宋体" w:cs="宋体"/>
          <w:sz w:val="24"/>
          <w:szCs w:val="24"/>
          <w:lang w:bidi="ar"/>
        </w:rPr>
        <w:t>的澄清，以投标人须</w:t>
      </w:r>
      <w:r>
        <w:rPr>
          <w:rFonts w:hint="eastAsia" w:ascii="宋体" w:hAnsi="宋体" w:eastAsia="宋体" w:cs="宋体"/>
          <w:spacing w:val="-2"/>
          <w:sz w:val="24"/>
          <w:szCs w:val="24"/>
          <w:lang w:bidi="ar"/>
        </w:rPr>
        <w:t>知前</w:t>
      </w:r>
      <w:r>
        <w:rPr>
          <w:rFonts w:hint="eastAsia" w:ascii="宋体" w:hAnsi="宋体" w:eastAsia="宋体" w:cs="宋体"/>
          <w:sz w:val="24"/>
          <w:szCs w:val="24"/>
          <w:lang w:bidi="ar"/>
        </w:rPr>
        <w:t>附表规定的形式通</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所</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购</w:t>
      </w:r>
      <w:r>
        <w:rPr>
          <w:rFonts w:hint="eastAsia" w:ascii="宋体" w:hAnsi="宋体" w:eastAsia="宋体" w:cs="宋体"/>
          <w:spacing w:val="-2"/>
          <w:sz w:val="24"/>
          <w:szCs w:val="24"/>
          <w:lang w:bidi="ar"/>
        </w:rPr>
        <w:t>买</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该</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组</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分</w:t>
      </w:r>
      <w:r>
        <w:rPr>
          <w:rFonts w:hint="eastAsia" w:ascii="宋体" w:hAnsi="宋体" w:eastAsia="宋体" w:cs="宋体"/>
          <w:sz w:val="24"/>
          <w:szCs w:val="24"/>
          <w:lang w:bidi="ar"/>
        </w:rPr>
        <w:t>。</w:t>
      </w:r>
    </w:p>
    <w:p w14:paraId="2199B57D">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66" w:name="_Toc1175"/>
      <w:bookmarkStart w:id="67" w:name="_Toc18736"/>
      <w:bookmarkStart w:id="68" w:name="_Toc10284"/>
    </w:p>
    <w:p w14:paraId="55F60C7A">
      <w:pPr>
        <w:pStyle w:val="10"/>
        <w:rPr>
          <w:rFonts w:asciiTheme="minorEastAsia" w:hAnsiTheme="minorEastAsia" w:eastAsiaTheme="minorEastAsia" w:cstheme="minorBidi"/>
          <w:color w:val="auto"/>
          <w:kern w:val="2"/>
          <w:sz w:val="24"/>
          <w:szCs w:val="24"/>
          <w:lang w:val="zh-CN"/>
        </w:rPr>
      </w:pPr>
      <w:bookmarkStart w:id="69" w:name="_Toc27282"/>
      <w:r>
        <w:rPr>
          <w:rFonts w:hint="eastAsia" w:asciiTheme="minorEastAsia" w:hAnsiTheme="minorEastAsia" w:eastAsiaTheme="minorEastAsia" w:cstheme="minorBidi"/>
          <w:color w:val="auto"/>
          <w:kern w:val="2"/>
          <w:sz w:val="24"/>
          <w:szCs w:val="24"/>
          <w:lang w:val="zh-CN"/>
        </w:rPr>
        <w:t>1.11 分包</w:t>
      </w:r>
      <w:bookmarkEnd w:id="66"/>
      <w:bookmarkEnd w:id="67"/>
      <w:bookmarkEnd w:id="68"/>
      <w:bookmarkEnd w:id="69"/>
    </w:p>
    <w:p w14:paraId="7FB627B1">
      <w:pPr>
        <w:spacing w:line="360" w:lineRule="auto"/>
        <w:ind w:firstLine="484" w:firstLineChars="200"/>
        <w:rPr>
          <w:rFonts w:ascii="宋体" w:hAnsi="宋体" w:eastAsia="楷体_GB2312" w:cs="宋体"/>
          <w:spacing w:val="1"/>
          <w:sz w:val="24"/>
          <w:szCs w:val="24"/>
        </w:rPr>
      </w:pPr>
      <w:r>
        <w:rPr>
          <w:rFonts w:hint="eastAsia" w:ascii="宋体" w:hAnsi="宋体" w:eastAsia="宋体" w:cs="宋体"/>
          <w:spacing w:val="1"/>
          <w:sz w:val="24"/>
          <w:szCs w:val="24"/>
          <w:lang w:bidi="ar"/>
        </w:rPr>
        <w:t>本项目严禁分包。</w:t>
      </w:r>
    </w:p>
    <w:p w14:paraId="3000BCD0">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70" w:name="_Toc14795"/>
      <w:bookmarkStart w:id="71" w:name="_Toc2951"/>
      <w:bookmarkStart w:id="72" w:name="_Toc10979"/>
    </w:p>
    <w:p w14:paraId="784344EA">
      <w:pPr>
        <w:pStyle w:val="10"/>
        <w:rPr>
          <w:rFonts w:asciiTheme="minorEastAsia" w:hAnsiTheme="minorEastAsia" w:eastAsiaTheme="minorEastAsia" w:cstheme="minorBidi"/>
          <w:color w:val="auto"/>
          <w:kern w:val="2"/>
          <w:sz w:val="24"/>
          <w:szCs w:val="24"/>
          <w:lang w:val="zh-CN"/>
        </w:rPr>
      </w:pPr>
      <w:bookmarkStart w:id="73" w:name="_Toc17619"/>
      <w:r>
        <w:rPr>
          <w:rFonts w:hint="eastAsia" w:asciiTheme="minorEastAsia" w:hAnsiTheme="minorEastAsia" w:eastAsiaTheme="minorEastAsia" w:cstheme="minorBidi"/>
          <w:color w:val="auto"/>
          <w:kern w:val="2"/>
          <w:sz w:val="24"/>
          <w:szCs w:val="24"/>
          <w:lang w:val="zh-CN"/>
        </w:rPr>
        <w:t>1.12 响应和偏差</w:t>
      </w:r>
      <w:bookmarkEnd w:id="70"/>
      <w:bookmarkEnd w:id="71"/>
      <w:bookmarkEnd w:id="72"/>
      <w:bookmarkEnd w:id="73"/>
    </w:p>
    <w:p w14:paraId="7A3843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 xml:space="preserve">1 </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实</w:t>
      </w:r>
      <w:r>
        <w:rPr>
          <w:rFonts w:hint="eastAsia" w:ascii="宋体" w:hAnsi="宋体" w:eastAsia="宋体" w:cs="宋体"/>
          <w:spacing w:val="-2"/>
          <w:sz w:val="24"/>
          <w:szCs w:val="24"/>
          <w:lang w:bidi="ar"/>
        </w:rPr>
        <w:t>质</w:t>
      </w:r>
      <w:r>
        <w:rPr>
          <w:rFonts w:hint="eastAsia" w:ascii="宋体" w:hAnsi="宋体" w:eastAsia="宋体" w:cs="宋体"/>
          <w:sz w:val="24"/>
          <w:szCs w:val="24"/>
          <w:lang w:bidi="ar"/>
        </w:rPr>
        <w:t>性</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作出</w:t>
      </w:r>
      <w:r>
        <w:rPr>
          <w:rFonts w:hint="eastAsia" w:ascii="宋体" w:hAnsi="宋体" w:eastAsia="宋体" w:cs="宋体"/>
          <w:spacing w:val="-2"/>
          <w:sz w:val="24"/>
          <w:szCs w:val="24"/>
          <w:lang w:bidi="ar"/>
        </w:rPr>
        <w:t>满</w:t>
      </w:r>
      <w:r>
        <w:rPr>
          <w:rFonts w:hint="eastAsia" w:ascii="宋体" w:hAnsi="宋体" w:eastAsia="宋体" w:cs="宋体"/>
          <w:sz w:val="24"/>
          <w:szCs w:val="24"/>
          <w:lang w:bidi="ar"/>
        </w:rPr>
        <w:t>足</w:t>
      </w:r>
      <w:r>
        <w:rPr>
          <w:rFonts w:hint="eastAsia" w:ascii="宋体" w:hAnsi="宋体" w:eastAsia="宋体" w:cs="宋体"/>
          <w:spacing w:val="-2"/>
          <w:sz w:val="24"/>
          <w:szCs w:val="24"/>
          <w:lang w:bidi="ar"/>
        </w:rPr>
        <w:t>性</w:t>
      </w:r>
      <w:r>
        <w:rPr>
          <w:rFonts w:hint="eastAsia" w:ascii="宋体" w:hAnsi="宋体" w:eastAsia="宋体" w:cs="宋体"/>
          <w:sz w:val="24"/>
          <w:szCs w:val="24"/>
          <w:lang w:bidi="ar"/>
        </w:rPr>
        <w:t>或</w:t>
      </w:r>
      <w:r>
        <w:rPr>
          <w:rFonts w:hint="eastAsia" w:ascii="宋体" w:hAnsi="宋体" w:eastAsia="宋体" w:cs="宋体"/>
          <w:spacing w:val="-2"/>
          <w:sz w:val="24"/>
          <w:szCs w:val="24"/>
          <w:lang w:bidi="ar"/>
        </w:rPr>
        <w:t>更</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利</w:t>
      </w:r>
      <w:r>
        <w:rPr>
          <w:rFonts w:hint="eastAsia" w:ascii="宋体" w:hAnsi="宋体" w:eastAsia="宋体" w:cs="宋体"/>
          <w:sz w:val="24"/>
          <w:szCs w:val="24"/>
          <w:lang w:bidi="ar"/>
        </w:rPr>
        <w:t>于</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，否则</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被</w:t>
      </w:r>
      <w:r>
        <w:rPr>
          <w:rFonts w:hint="eastAsia" w:ascii="宋体" w:hAnsi="宋体" w:eastAsia="宋体" w:cs="宋体"/>
          <w:sz w:val="24"/>
          <w:szCs w:val="24"/>
          <w:lang w:bidi="ar"/>
        </w:rPr>
        <w:t>否决</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实</w:t>
      </w:r>
      <w:r>
        <w:rPr>
          <w:rFonts w:hint="eastAsia" w:ascii="宋体" w:hAnsi="宋体" w:eastAsia="宋体" w:cs="宋体"/>
          <w:spacing w:val="-2"/>
          <w:sz w:val="24"/>
          <w:szCs w:val="24"/>
          <w:lang w:bidi="ar"/>
        </w:rPr>
        <w:t>质</w:t>
      </w:r>
      <w:r>
        <w:rPr>
          <w:rFonts w:hint="eastAsia" w:ascii="宋体" w:hAnsi="宋体" w:eastAsia="宋体" w:cs="宋体"/>
          <w:sz w:val="24"/>
          <w:szCs w:val="24"/>
          <w:lang w:bidi="ar"/>
        </w:rPr>
        <w:t>性</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见投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50543B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根</w:t>
      </w:r>
      <w:r>
        <w:rPr>
          <w:rFonts w:hint="eastAsia" w:ascii="宋体" w:hAnsi="宋体" w:eastAsia="宋体" w:cs="宋体"/>
          <w:spacing w:val="-2"/>
          <w:sz w:val="24"/>
          <w:szCs w:val="24"/>
          <w:lang w:bidi="ar"/>
        </w:rPr>
        <w:t>据</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要</w:t>
      </w:r>
      <w:r>
        <w:rPr>
          <w:rFonts w:hint="eastAsia" w:ascii="宋体" w:hAnsi="宋体" w:eastAsia="宋体" w:cs="宋体"/>
          <w:spacing w:val="-2"/>
          <w:sz w:val="24"/>
          <w:szCs w:val="24"/>
          <w:lang w:bidi="ar"/>
        </w:rPr>
        <w:t>求</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供</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服务技术方案</w:t>
      </w:r>
      <w:r>
        <w:rPr>
          <w:rFonts w:hint="eastAsia" w:ascii="宋体" w:hAnsi="宋体" w:eastAsia="宋体" w:cs="宋体"/>
          <w:spacing w:val="-2"/>
          <w:sz w:val="24"/>
          <w:szCs w:val="24"/>
          <w:lang w:bidi="ar"/>
        </w:rPr>
        <w:t>等</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以</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作出</w:t>
      </w:r>
      <w:r>
        <w:rPr>
          <w:rFonts w:hint="eastAsia" w:ascii="宋体" w:hAnsi="宋体" w:eastAsia="宋体" w:cs="宋体"/>
          <w:spacing w:val="-2"/>
          <w:sz w:val="24"/>
          <w:szCs w:val="24"/>
          <w:lang w:bidi="ar"/>
        </w:rPr>
        <w:t>响</w:t>
      </w:r>
      <w:r>
        <w:rPr>
          <w:rFonts w:hint="eastAsia" w:ascii="宋体" w:hAnsi="宋体" w:eastAsia="宋体" w:cs="宋体"/>
          <w:sz w:val="24"/>
          <w:szCs w:val="24"/>
          <w:lang w:bidi="ar"/>
        </w:rPr>
        <w:t>应。</w:t>
      </w:r>
    </w:p>
    <w:p w14:paraId="3FB6D30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1.12.3 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允许投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偏</w:t>
      </w:r>
      <w:r>
        <w:rPr>
          <w:rFonts w:hint="eastAsia" w:ascii="宋体" w:hAnsi="宋体" w:eastAsia="宋体" w:cs="宋体"/>
          <w:sz w:val="24"/>
          <w:szCs w:val="24"/>
          <w:lang w:bidi="ar"/>
        </w:rPr>
        <w:t>离招</w:t>
      </w:r>
      <w:r>
        <w:rPr>
          <w:rFonts w:hint="eastAsia" w:ascii="宋体" w:hAnsi="宋体" w:eastAsia="宋体" w:cs="宋体"/>
          <w:spacing w:val="-2"/>
          <w:sz w:val="24"/>
          <w:szCs w:val="24"/>
          <w:lang w:bidi="ar"/>
        </w:rPr>
        <w:t>标文</w:t>
      </w:r>
      <w:r>
        <w:rPr>
          <w:rFonts w:hint="eastAsia" w:ascii="宋体" w:hAnsi="宋体" w:eastAsia="宋体" w:cs="宋体"/>
          <w:sz w:val="24"/>
          <w:szCs w:val="24"/>
          <w:lang w:bidi="ar"/>
        </w:rPr>
        <w:t>件某些</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求的</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偏差</w:t>
      </w:r>
      <w:r>
        <w:rPr>
          <w:rFonts w:hint="eastAsia" w:ascii="宋体" w:hAnsi="宋体" w:eastAsia="宋体" w:cs="宋体"/>
          <w:spacing w:val="-2"/>
          <w:sz w:val="24"/>
          <w:szCs w:val="24"/>
          <w:lang w:bidi="ar"/>
        </w:rPr>
        <w:t>应当</w:t>
      </w:r>
      <w:r>
        <w:rPr>
          <w:rFonts w:hint="eastAsia" w:ascii="宋体" w:hAnsi="宋体" w:eastAsia="宋体" w:cs="宋体"/>
          <w:sz w:val="24"/>
          <w:szCs w:val="24"/>
          <w:lang w:bidi="ar"/>
        </w:rPr>
        <w:t>符合招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偏</w:t>
      </w:r>
      <w:r>
        <w:rPr>
          <w:rFonts w:hint="eastAsia" w:ascii="宋体" w:hAnsi="宋体" w:eastAsia="宋体" w:cs="宋体"/>
          <w:spacing w:val="-2"/>
          <w:sz w:val="24"/>
          <w:szCs w:val="24"/>
          <w:lang w:bidi="ar"/>
        </w:rPr>
        <w:t>差</w:t>
      </w:r>
      <w:r>
        <w:rPr>
          <w:rFonts w:hint="eastAsia" w:ascii="宋体" w:hAnsi="宋体" w:eastAsia="宋体" w:cs="宋体"/>
          <w:sz w:val="24"/>
          <w:szCs w:val="24"/>
          <w:lang w:bidi="ar"/>
        </w:rPr>
        <w:t>范</w:t>
      </w:r>
      <w:r>
        <w:rPr>
          <w:rFonts w:hint="eastAsia" w:ascii="宋体" w:hAnsi="宋体" w:eastAsia="宋体" w:cs="宋体"/>
          <w:spacing w:val="-2"/>
          <w:sz w:val="24"/>
          <w:szCs w:val="24"/>
          <w:lang w:bidi="ar"/>
        </w:rPr>
        <w:t>围</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幅</w:t>
      </w:r>
      <w:r>
        <w:rPr>
          <w:rFonts w:hint="eastAsia" w:ascii="宋体" w:hAnsi="宋体" w:eastAsia="宋体" w:cs="宋体"/>
          <w:sz w:val="24"/>
          <w:szCs w:val="24"/>
          <w:lang w:bidi="ar"/>
        </w:rPr>
        <w:t>度。</w:t>
      </w:r>
    </w:p>
    <w:p w14:paraId="0C66F0C1">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bookmarkStart w:id="74" w:name="_Toc8496"/>
      <w:bookmarkStart w:id="75" w:name="_Toc14089"/>
      <w:bookmarkStart w:id="76" w:name="_Toc23267"/>
    </w:p>
    <w:p w14:paraId="552DEB34">
      <w:pPr>
        <w:pStyle w:val="3"/>
        <w:keepNext w:val="0"/>
        <w:keepLines w:val="0"/>
        <w:numPr>
          <w:ilvl w:val="0"/>
          <w:numId w:val="1"/>
        </w:numPr>
        <w:spacing w:before="156" w:beforeLines="50" w:after="0" w:line="360" w:lineRule="auto"/>
        <w:jc w:val="left"/>
        <w:rPr>
          <w:rFonts w:asciiTheme="majorEastAsia" w:hAnsiTheme="majorEastAsia" w:eastAsiaTheme="majorEastAsia" w:cstheme="majorEastAsia"/>
          <w:bCs/>
          <w:sz w:val="30"/>
          <w:szCs w:val="30"/>
          <w:lang w:val="zh-CN"/>
        </w:rPr>
      </w:pPr>
      <w:bookmarkStart w:id="77" w:name="_Toc5845"/>
      <w:bookmarkStart w:id="78" w:name="_Toc179032880"/>
      <w:r>
        <w:rPr>
          <w:rFonts w:hint="eastAsia" w:asciiTheme="majorEastAsia" w:hAnsiTheme="majorEastAsia" w:eastAsiaTheme="majorEastAsia" w:cstheme="majorEastAsia"/>
          <w:bCs/>
          <w:sz w:val="30"/>
          <w:szCs w:val="30"/>
          <w:lang w:val="zh-CN"/>
        </w:rPr>
        <w:t>招标文件</w:t>
      </w:r>
      <w:bookmarkEnd w:id="74"/>
      <w:bookmarkEnd w:id="75"/>
      <w:bookmarkEnd w:id="76"/>
      <w:bookmarkEnd w:id="77"/>
      <w:bookmarkEnd w:id="78"/>
    </w:p>
    <w:p w14:paraId="2309D7A3">
      <w:pPr>
        <w:pStyle w:val="10"/>
        <w:rPr>
          <w:rFonts w:asciiTheme="minorEastAsia" w:hAnsiTheme="minorEastAsia" w:eastAsiaTheme="minorEastAsia" w:cstheme="minorBidi"/>
          <w:color w:val="auto"/>
          <w:kern w:val="2"/>
          <w:sz w:val="24"/>
          <w:szCs w:val="24"/>
          <w:lang w:val="zh-CN"/>
        </w:rPr>
      </w:pPr>
      <w:bookmarkStart w:id="79" w:name="_Toc15753"/>
      <w:bookmarkStart w:id="80" w:name="_Toc25073"/>
      <w:bookmarkStart w:id="81" w:name="_Toc6444"/>
      <w:bookmarkStart w:id="82" w:name="_Toc16700"/>
      <w:r>
        <w:rPr>
          <w:rFonts w:hint="eastAsia" w:asciiTheme="minorEastAsia" w:hAnsiTheme="minorEastAsia" w:eastAsiaTheme="minorEastAsia" w:cstheme="minorBidi"/>
          <w:color w:val="auto"/>
          <w:kern w:val="2"/>
          <w:sz w:val="24"/>
          <w:szCs w:val="24"/>
          <w:lang w:val="zh-CN"/>
        </w:rPr>
        <w:t>2.1 招标文件的组成</w:t>
      </w:r>
      <w:bookmarkEnd w:id="79"/>
      <w:bookmarkEnd w:id="80"/>
      <w:bookmarkEnd w:id="81"/>
      <w:bookmarkEnd w:id="82"/>
    </w:p>
    <w:p w14:paraId="6FBE660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本招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包</w:t>
      </w:r>
      <w:r>
        <w:rPr>
          <w:rFonts w:hint="eastAsia" w:ascii="宋体" w:hAnsi="宋体" w:eastAsia="宋体" w:cs="宋体"/>
          <w:spacing w:val="-2"/>
          <w:sz w:val="24"/>
          <w:szCs w:val="24"/>
          <w:lang w:bidi="ar"/>
        </w:rPr>
        <w:t>括</w:t>
      </w:r>
      <w:r>
        <w:rPr>
          <w:rFonts w:hint="eastAsia" w:ascii="宋体" w:hAnsi="宋体" w:eastAsia="宋体" w:cs="宋体"/>
          <w:sz w:val="24"/>
          <w:szCs w:val="24"/>
          <w:lang w:bidi="ar"/>
        </w:rPr>
        <w:t>：</w:t>
      </w:r>
    </w:p>
    <w:p w14:paraId="78A8992D">
      <w:pPr>
        <w:spacing w:line="360" w:lineRule="auto"/>
        <w:ind w:firstLine="480" w:firstLineChars="200"/>
        <w:rPr>
          <w:rFonts w:ascii="宋体" w:hAnsi="宋体" w:cs="宋体" w:eastAsiaTheme="majorEastAsia"/>
          <w:sz w:val="24"/>
          <w:szCs w:val="24"/>
        </w:rPr>
      </w:pPr>
      <w:r>
        <w:rPr>
          <w:rFonts w:hint="eastAsia" w:ascii="宋体" w:hAnsi="宋体" w:eastAsia="宋体" w:cs="宋体"/>
          <w:sz w:val="24"/>
          <w:szCs w:val="24"/>
          <w:lang w:bidi="ar"/>
        </w:rPr>
        <w:t>（1</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公</w:t>
      </w:r>
      <w:r>
        <w:rPr>
          <w:rFonts w:hint="eastAsia" w:ascii="宋体" w:hAnsi="宋体" w:eastAsia="宋体" w:cs="宋体"/>
          <w:spacing w:val="-2"/>
          <w:sz w:val="24"/>
          <w:szCs w:val="24"/>
          <w:lang w:bidi="ar"/>
        </w:rPr>
        <w:t>告</w:t>
      </w:r>
      <w:r>
        <w:rPr>
          <w:rFonts w:hint="eastAsia" w:asciiTheme="majorEastAsia" w:hAnsiTheme="majorEastAsia" w:eastAsiaTheme="majorEastAsia" w:cstheme="majorEastAsia"/>
          <w:strike/>
          <w:spacing w:val="-2"/>
          <w:kern w:val="0"/>
          <w:sz w:val="24"/>
          <w:szCs w:val="24"/>
        </w:rPr>
        <w:t>（或投标邀请书）</w:t>
      </w:r>
      <w:r>
        <w:rPr>
          <w:rFonts w:hint="eastAsia" w:asciiTheme="majorEastAsia" w:hAnsiTheme="majorEastAsia" w:eastAsiaTheme="majorEastAsia" w:cstheme="majorEastAsia"/>
          <w:spacing w:val="-2"/>
          <w:kern w:val="0"/>
          <w:sz w:val="24"/>
          <w:szCs w:val="24"/>
        </w:rPr>
        <w:t>；</w:t>
      </w:r>
    </w:p>
    <w:p w14:paraId="02BFF8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p>
    <w:p w14:paraId="6D1850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办</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w:t>
      </w:r>
    </w:p>
    <w:p w14:paraId="1C3979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合</w:t>
      </w:r>
      <w:r>
        <w:rPr>
          <w:rFonts w:hint="eastAsia" w:ascii="宋体" w:hAnsi="宋体" w:eastAsia="宋体" w:cs="宋体"/>
          <w:spacing w:val="-2"/>
          <w:sz w:val="24"/>
          <w:szCs w:val="24"/>
          <w:lang w:bidi="ar"/>
        </w:rPr>
        <w:t>同</w:t>
      </w:r>
      <w:r>
        <w:rPr>
          <w:rFonts w:hint="eastAsia" w:ascii="宋体" w:hAnsi="宋体" w:eastAsia="宋体" w:cs="宋体"/>
          <w:sz w:val="24"/>
          <w:szCs w:val="24"/>
          <w:lang w:bidi="ar"/>
        </w:rPr>
        <w:t>条</w:t>
      </w:r>
      <w:r>
        <w:rPr>
          <w:rFonts w:hint="eastAsia" w:ascii="宋体" w:hAnsi="宋体" w:eastAsia="宋体" w:cs="宋体"/>
          <w:spacing w:val="-2"/>
          <w:sz w:val="24"/>
          <w:szCs w:val="24"/>
          <w:lang w:bidi="ar"/>
        </w:rPr>
        <w:t>款</w:t>
      </w:r>
      <w:r>
        <w:rPr>
          <w:rFonts w:hint="eastAsia" w:ascii="宋体" w:hAnsi="宋体" w:eastAsia="宋体" w:cs="宋体"/>
          <w:sz w:val="24"/>
          <w:szCs w:val="24"/>
          <w:lang w:bidi="ar"/>
        </w:rPr>
        <w:t>及</w:t>
      </w:r>
      <w:r>
        <w:rPr>
          <w:rFonts w:hint="eastAsia" w:ascii="宋体" w:hAnsi="宋体" w:eastAsia="宋体" w:cs="宋体"/>
          <w:spacing w:val="-2"/>
          <w:sz w:val="24"/>
          <w:szCs w:val="24"/>
          <w:lang w:bidi="ar"/>
        </w:rPr>
        <w:t>格</w:t>
      </w:r>
      <w:r>
        <w:rPr>
          <w:rFonts w:hint="eastAsia" w:ascii="宋体" w:hAnsi="宋体" w:eastAsia="宋体" w:cs="宋体"/>
          <w:sz w:val="24"/>
          <w:szCs w:val="24"/>
          <w:lang w:bidi="ar"/>
        </w:rPr>
        <w:t>式；</w:t>
      </w:r>
    </w:p>
    <w:p w14:paraId="0020FE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委</w:t>
      </w:r>
      <w:r>
        <w:rPr>
          <w:rFonts w:hint="eastAsia" w:ascii="宋体" w:hAnsi="宋体" w:eastAsia="宋体" w:cs="宋体"/>
          <w:spacing w:val="-2"/>
          <w:sz w:val="24"/>
          <w:szCs w:val="24"/>
          <w:lang w:bidi="ar"/>
        </w:rPr>
        <w:t>托</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p>
    <w:p w14:paraId="217EEB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（6</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格</w:t>
      </w:r>
      <w:r>
        <w:rPr>
          <w:rFonts w:hint="eastAsia" w:ascii="宋体" w:hAnsi="宋体" w:eastAsia="宋体" w:cs="宋体"/>
          <w:spacing w:val="-2"/>
          <w:sz w:val="24"/>
          <w:szCs w:val="24"/>
          <w:lang w:bidi="ar"/>
        </w:rPr>
        <w:t>式</w:t>
      </w:r>
      <w:r>
        <w:rPr>
          <w:rFonts w:hint="eastAsia" w:ascii="宋体" w:hAnsi="宋体" w:eastAsia="宋体" w:cs="宋体"/>
          <w:sz w:val="24"/>
          <w:szCs w:val="24"/>
          <w:lang w:bidi="ar"/>
        </w:rPr>
        <w:t>；</w:t>
      </w:r>
    </w:p>
    <w:p w14:paraId="790DA00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（7</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表规</w:t>
      </w:r>
      <w:r>
        <w:rPr>
          <w:rFonts w:hint="eastAsia" w:ascii="宋体" w:hAnsi="宋体" w:eastAsia="宋体" w:cs="宋体"/>
          <w:sz w:val="24"/>
          <w:szCs w:val="24"/>
          <w:lang w:bidi="ar"/>
        </w:rPr>
        <w:t>定的</w:t>
      </w:r>
      <w:r>
        <w:rPr>
          <w:rFonts w:hint="eastAsia" w:ascii="宋体" w:hAnsi="宋体" w:eastAsia="宋体" w:cs="宋体"/>
          <w:spacing w:val="-2"/>
          <w:sz w:val="24"/>
          <w:szCs w:val="24"/>
          <w:lang w:bidi="ar"/>
        </w:rPr>
        <w:t>其</w:t>
      </w:r>
      <w:r>
        <w:rPr>
          <w:rFonts w:hint="eastAsia" w:ascii="宋体" w:hAnsi="宋体" w:eastAsia="宋体" w:cs="宋体"/>
          <w:sz w:val="24"/>
          <w:szCs w:val="24"/>
          <w:lang w:bidi="ar"/>
        </w:rPr>
        <w:t>他</w:t>
      </w:r>
      <w:r>
        <w:rPr>
          <w:rFonts w:hint="eastAsia" w:ascii="宋体" w:hAnsi="宋体" w:eastAsia="宋体" w:cs="宋体"/>
          <w:spacing w:val="-2"/>
          <w:sz w:val="24"/>
          <w:szCs w:val="24"/>
          <w:lang w:bidi="ar"/>
        </w:rPr>
        <w:t>资</w:t>
      </w:r>
      <w:r>
        <w:rPr>
          <w:rFonts w:hint="eastAsia" w:ascii="宋体" w:hAnsi="宋体" w:eastAsia="宋体" w:cs="宋体"/>
          <w:sz w:val="24"/>
          <w:szCs w:val="24"/>
          <w:lang w:bidi="ar"/>
        </w:rPr>
        <w:t>料。</w:t>
      </w:r>
    </w:p>
    <w:p w14:paraId="4563B9A2">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根据</w:t>
      </w:r>
      <w:r>
        <w:rPr>
          <w:rFonts w:hint="eastAsia" w:ascii="宋体" w:hAnsi="宋体" w:eastAsia="宋体" w:cs="宋体"/>
          <w:spacing w:val="-2"/>
          <w:sz w:val="24"/>
          <w:szCs w:val="24"/>
          <w:lang w:bidi="ar"/>
        </w:rPr>
        <w:t>本章</w:t>
      </w:r>
      <w:r>
        <w:rPr>
          <w:rFonts w:hint="eastAsia" w:ascii="宋体" w:hAnsi="宋体" w:eastAsia="宋体" w:cs="宋体"/>
          <w:sz w:val="24"/>
          <w:szCs w:val="24"/>
          <w:lang w:bidi="ar"/>
        </w:rPr>
        <w:t>第1.</w:t>
      </w:r>
      <w:r>
        <w:rPr>
          <w:rFonts w:hint="eastAsia" w:ascii="宋体" w:hAnsi="宋体" w:eastAsia="宋体" w:cs="宋体"/>
          <w:spacing w:val="-2"/>
          <w:sz w:val="24"/>
          <w:szCs w:val="24"/>
          <w:lang w:bidi="ar"/>
        </w:rPr>
        <w:t>1</w:t>
      </w:r>
      <w:r>
        <w:rPr>
          <w:rFonts w:hint="eastAsia" w:ascii="宋体" w:hAnsi="宋体" w:eastAsia="宋体" w:cs="宋体"/>
          <w:sz w:val="24"/>
          <w:szCs w:val="24"/>
          <w:lang w:bidi="ar"/>
        </w:rPr>
        <w:t>0款</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第2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2</w:t>
      </w:r>
      <w:r>
        <w:rPr>
          <w:rFonts w:hint="eastAsia" w:ascii="宋体" w:hAnsi="宋体" w:eastAsia="宋体" w:cs="宋体"/>
          <w:spacing w:val="-2"/>
          <w:sz w:val="24"/>
          <w:szCs w:val="24"/>
          <w:lang w:bidi="ar"/>
        </w:rPr>
        <w:t>款和</w:t>
      </w:r>
      <w:r>
        <w:rPr>
          <w:rFonts w:hint="eastAsia" w:ascii="宋体" w:hAnsi="宋体" w:eastAsia="宋体" w:cs="宋体"/>
          <w:sz w:val="24"/>
          <w:szCs w:val="24"/>
          <w:lang w:bidi="ar"/>
        </w:rPr>
        <w:t>第2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3</w:t>
      </w:r>
      <w:r>
        <w:rPr>
          <w:rFonts w:hint="eastAsia" w:ascii="宋体" w:hAnsi="宋体" w:eastAsia="宋体" w:cs="宋体"/>
          <w:spacing w:val="-2"/>
          <w:sz w:val="24"/>
          <w:szCs w:val="24"/>
          <w:lang w:bidi="ar"/>
        </w:rPr>
        <w:t>款</w:t>
      </w:r>
      <w:r>
        <w:rPr>
          <w:rFonts w:hint="eastAsia" w:ascii="宋体" w:hAnsi="宋体" w:eastAsia="宋体" w:cs="宋体"/>
          <w:sz w:val="24"/>
          <w:szCs w:val="24"/>
          <w:lang w:bidi="ar"/>
        </w:rPr>
        <w:t>对招</w:t>
      </w:r>
      <w:r>
        <w:rPr>
          <w:rFonts w:hint="eastAsia" w:ascii="宋体" w:hAnsi="宋体" w:eastAsia="宋体" w:cs="宋体"/>
          <w:spacing w:val="-2"/>
          <w:sz w:val="24"/>
          <w:szCs w:val="24"/>
          <w:lang w:bidi="ar"/>
        </w:rPr>
        <w:t>标文</w:t>
      </w:r>
      <w:r>
        <w:rPr>
          <w:rFonts w:hint="eastAsia" w:ascii="宋体" w:hAnsi="宋体" w:eastAsia="宋体" w:cs="宋体"/>
          <w:sz w:val="24"/>
          <w:szCs w:val="24"/>
          <w:lang w:bidi="ar"/>
        </w:rPr>
        <w:t>件所</w:t>
      </w:r>
      <w:r>
        <w:rPr>
          <w:rFonts w:hint="eastAsia" w:ascii="宋体" w:hAnsi="宋体" w:eastAsia="宋体" w:cs="宋体"/>
          <w:spacing w:val="-2"/>
          <w:sz w:val="24"/>
          <w:szCs w:val="24"/>
          <w:lang w:bidi="ar"/>
        </w:rPr>
        <w:t>作</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修</w:t>
      </w:r>
      <w:r>
        <w:rPr>
          <w:rFonts w:hint="eastAsia" w:ascii="宋体" w:hAnsi="宋体" w:eastAsia="宋体" w:cs="宋体"/>
          <w:spacing w:val="-2"/>
          <w:sz w:val="24"/>
          <w:szCs w:val="24"/>
          <w:lang w:bidi="ar"/>
        </w:rPr>
        <w:t>改</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构</w:t>
      </w:r>
      <w:r>
        <w:rPr>
          <w:rFonts w:hint="eastAsia" w:ascii="宋体" w:hAnsi="宋体" w:eastAsia="宋体" w:cs="宋体"/>
          <w:sz w:val="24"/>
          <w:szCs w:val="24"/>
          <w:lang w:bidi="ar"/>
        </w:rPr>
        <w:t>成招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的组成</w:t>
      </w:r>
      <w:r>
        <w:rPr>
          <w:rFonts w:hint="eastAsia" w:ascii="宋体" w:hAnsi="宋体" w:eastAsia="宋体" w:cs="宋体"/>
          <w:spacing w:val="-2"/>
          <w:sz w:val="24"/>
          <w:szCs w:val="24"/>
          <w:lang w:bidi="ar"/>
        </w:rPr>
        <w:t>部</w:t>
      </w:r>
      <w:r>
        <w:rPr>
          <w:rFonts w:hint="eastAsia" w:ascii="宋体" w:hAnsi="宋体" w:eastAsia="宋体" w:cs="宋体"/>
          <w:sz w:val="24"/>
          <w:szCs w:val="24"/>
          <w:lang w:bidi="ar"/>
        </w:rPr>
        <w:t>分。</w:t>
      </w:r>
    </w:p>
    <w:p w14:paraId="17D834CA">
      <w:pPr>
        <w:spacing w:line="360" w:lineRule="auto"/>
        <w:ind w:firstLine="480" w:firstLineChars="200"/>
        <w:rPr>
          <w:rFonts w:ascii="宋体" w:hAnsi="宋体" w:eastAsia="宋体" w:cs="宋体"/>
          <w:sz w:val="24"/>
          <w:szCs w:val="24"/>
        </w:rPr>
      </w:pPr>
    </w:p>
    <w:p w14:paraId="765DA042">
      <w:pPr>
        <w:pStyle w:val="10"/>
        <w:rPr>
          <w:rFonts w:asciiTheme="minorEastAsia" w:hAnsiTheme="minorEastAsia" w:eastAsiaTheme="minorEastAsia" w:cstheme="minorBidi"/>
          <w:color w:val="auto"/>
          <w:kern w:val="2"/>
          <w:sz w:val="24"/>
          <w:szCs w:val="24"/>
          <w:lang w:val="zh-CN"/>
        </w:rPr>
      </w:pPr>
      <w:bookmarkStart w:id="83" w:name="_Toc3709"/>
      <w:bookmarkStart w:id="84" w:name="_Toc19993"/>
      <w:bookmarkStart w:id="85" w:name="_Toc6406"/>
      <w:bookmarkStart w:id="86" w:name="_Toc13935"/>
      <w:r>
        <w:rPr>
          <w:rFonts w:hint="eastAsia" w:asciiTheme="minorEastAsia" w:hAnsiTheme="minorEastAsia" w:eastAsiaTheme="minorEastAsia" w:cstheme="minorBidi"/>
          <w:color w:val="auto"/>
          <w:kern w:val="2"/>
          <w:sz w:val="24"/>
          <w:szCs w:val="24"/>
          <w:lang w:val="zh-CN"/>
        </w:rPr>
        <w:t>2.2 招标文件的澄清</w:t>
      </w:r>
      <w:bookmarkEnd w:id="83"/>
      <w:bookmarkEnd w:id="84"/>
      <w:bookmarkEnd w:id="85"/>
      <w:bookmarkEnd w:id="86"/>
    </w:p>
    <w:p w14:paraId="1462E6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仔</w:t>
      </w:r>
      <w:r>
        <w:rPr>
          <w:rFonts w:hint="eastAsia" w:ascii="宋体" w:hAnsi="宋体" w:eastAsia="宋体" w:cs="宋体"/>
          <w:spacing w:val="-2"/>
          <w:sz w:val="24"/>
          <w:szCs w:val="24"/>
          <w:lang w:bidi="ar"/>
        </w:rPr>
        <w:t>细</w:t>
      </w:r>
      <w:r>
        <w:rPr>
          <w:rFonts w:hint="eastAsia" w:ascii="宋体" w:hAnsi="宋体" w:eastAsia="宋体" w:cs="宋体"/>
          <w:sz w:val="24"/>
          <w:szCs w:val="24"/>
          <w:lang w:bidi="ar"/>
        </w:rPr>
        <w:t>阅</w:t>
      </w:r>
      <w:r>
        <w:rPr>
          <w:rFonts w:hint="eastAsia" w:ascii="宋体" w:hAnsi="宋体" w:eastAsia="宋体" w:cs="宋体"/>
          <w:spacing w:val="-2"/>
          <w:sz w:val="24"/>
          <w:szCs w:val="24"/>
          <w:lang w:bidi="ar"/>
        </w:rPr>
        <w:t>读和</w:t>
      </w:r>
      <w:r>
        <w:rPr>
          <w:rFonts w:hint="eastAsia" w:ascii="宋体" w:hAnsi="宋体" w:eastAsia="宋体" w:cs="宋体"/>
          <w:sz w:val="24"/>
          <w:szCs w:val="24"/>
          <w:lang w:bidi="ar"/>
        </w:rPr>
        <w:t>检查</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全</w:t>
      </w:r>
      <w:r>
        <w:rPr>
          <w:rFonts w:hint="eastAsia" w:ascii="宋体" w:hAnsi="宋体" w:eastAsia="宋体" w:cs="宋体"/>
          <w:spacing w:val="-2"/>
          <w:sz w:val="24"/>
          <w:szCs w:val="24"/>
          <w:lang w:bidi="ar"/>
        </w:rPr>
        <w:t>部</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pacing w:val="-38"/>
          <w:sz w:val="24"/>
          <w:szCs w:val="24"/>
          <w:lang w:bidi="ar"/>
        </w:rPr>
        <w:t>。</w:t>
      </w:r>
      <w:r>
        <w:rPr>
          <w:rFonts w:hint="eastAsia" w:ascii="宋体" w:hAnsi="宋体" w:eastAsia="宋体" w:cs="宋体"/>
          <w:sz w:val="24"/>
          <w:szCs w:val="24"/>
          <w:lang w:bidi="ar"/>
        </w:rPr>
        <w:t>如</w:t>
      </w:r>
      <w:r>
        <w:rPr>
          <w:rFonts w:hint="eastAsia" w:ascii="宋体" w:hAnsi="宋体" w:eastAsia="宋体" w:cs="宋体"/>
          <w:spacing w:val="-2"/>
          <w:sz w:val="24"/>
          <w:szCs w:val="24"/>
          <w:lang w:bidi="ar"/>
        </w:rPr>
        <w:t>发</w:t>
      </w:r>
      <w:r>
        <w:rPr>
          <w:rFonts w:hint="eastAsia" w:ascii="宋体" w:hAnsi="宋体" w:eastAsia="宋体" w:cs="宋体"/>
          <w:sz w:val="24"/>
          <w:szCs w:val="24"/>
          <w:lang w:bidi="ar"/>
        </w:rPr>
        <w:t>现</w:t>
      </w:r>
      <w:r>
        <w:rPr>
          <w:rFonts w:hint="eastAsia" w:ascii="宋体" w:hAnsi="宋体" w:eastAsia="宋体" w:cs="宋体"/>
          <w:spacing w:val="-2"/>
          <w:sz w:val="24"/>
          <w:szCs w:val="24"/>
          <w:lang w:bidi="ar"/>
        </w:rPr>
        <w:t>缺</w:t>
      </w:r>
      <w:r>
        <w:rPr>
          <w:rFonts w:hint="eastAsia" w:ascii="宋体" w:hAnsi="宋体" w:eastAsia="宋体" w:cs="宋体"/>
          <w:sz w:val="24"/>
          <w:szCs w:val="24"/>
          <w:lang w:bidi="ar"/>
        </w:rPr>
        <w:t>页</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不全</w:t>
      </w:r>
      <w:r>
        <w:rPr>
          <w:rFonts w:hint="eastAsia" w:ascii="宋体" w:hAnsi="宋体" w:eastAsia="宋体" w:cs="宋体"/>
          <w:spacing w:val="-41"/>
          <w:sz w:val="24"/>
          <w:szCs w:val="24"/>
          <w:lang w:bidi="ar"/>
        </w:rPr>
        <w:t>，</w:t>
      </w:r>
      <w:r>
        <w:rPr>
          <w:rFonts w:hint="eastAsia" w:ascii="宋体" w:hAnsi="宋体" w:eastAsia="宋体" w:cs="宋体"/>
          <w:sz w:val="24"/>
          <w:szCs w:val="24"/>
          <w:lang w:bidi="ar"/>
        </w:rPr>
        <w:t>应及</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向招标人提出，以便</w:t>
      </w:r>
      <w:r>
        <w:rPr>
          <w:rFonts w:hint="eastAsia" w:ascii="宋体" w:hAnsi="宋体" w:eastAsia="宋体" w:cs="宋体"/>
          <w:spacing w:val="-2"/>
          <w:sz w:val="24"/>
          <w:szCs w:val="24"/>
          <w:lang w:bidi="ar"/>
        </w:rPr>
        <w:t>补</w:t>
      </w:r>
      <w:r>
        <w:rPr>
          <w:rFonts w:hint="eastAsia" w:ascii="宋体" w:hAnsi="宋体" w:eastAsia="宋体" w:cs="宋体"/>
          <w:sz w:val="24"/>
          <w:szCs w:val="24"/>
          <w:lang w:bidi="ar"/>
        </w:rPr>
        <w:t>齐。</w:t>
      </w:r>
      <w:r>
        <w:rPr>
          <w:rFonts w:hint="eastAsia" w:ascii="宋体" w:hAnsi="宋体" w:eastAsia="宋体" w:cs="宋体"/>
          <w:spacing w:val="-2"/>
          <w:sz w:val="24"/>
          <w:szCs w:val="24"/>
          <w:lang w:bidi="ar"/>
        </w:rPr>
        <w:t>如</w:t>
      </w:r>
      <w:r>
        <w:rPr>
          <w:rFonts w:hint="eastAsia" w:ascii="宋体" w:hAnsi="宋体" w:eastAsia="宋体" w:cs="宋体"/>
          <w:sz w:val="24"/>
          <w:szCs w:val="24"/>
          <w:lang w:bidi="ar"/>
        </w:rPr>
        <w:t>有疑问，应按投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前附表规定的时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和形</w:t>
      </w:r>
      <w:r>
        <w:rPr>
          <w:rFonts w:hint="eastAsia" w:ascii="宋体" w:hAnsi="宋体" w:eastAsia="宋体" w:cs="宋体"/>
          <w:spacing w:val="-2"/>
          <w:sz w:val="24"/>
          <w:szCs w:val="24"/>
          <w:lang w:bidi="ar"/>
        </w:rPr>
        <w:t>式</w:t>
      </w:r>
      <w:r>
        <w:rPr>
          <w:rFonts w:hint="eastAsia" w:ascii="宋体" w:hAnsi="宋体" w:eastAsia="宋体" w:cs="宋体"/>
          <w:sz w:val="24"/>
          <w:szCs w:val="24"/>
          <w:lang w:bidi="ar"/>
        </w:rPr>
        <w:t>将提出的问题</w:t>
      </w:r>
      <w:r>
        <w:rPr>
          <w:rFonts w:hint="eastAsia" w:ascii="宋体" w:hAnsi="宋体" w:eastAsia="宋体" w:cs="宋体"/>
          <w:spacing w:val="-2"/>
          <w:sz w:val="24"/>
          <w:szCs w:val="24"/>
          <w:lang w:bidi="ar"/>
        </w:rPr>
        <w:t>送</w:t>
      </w:r>
      <w:r>
        <w:rPr>
          <w:rFonts w:hint="eastAsia" w:ascii="宋体" w:hAnsi="宋体" w:eastAsia="宋体" w:cs="宋体"/>
          <w:sz w:val="24"/>
          <w:szCs w:val="24"/>
          <w:lang w:bidi="ar"/>
        </w:rPr>
        <w:t>达招标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对</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w:t>
      </w:r>
    </w:p>
    <w:p w14:paraId="36DE4D6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2.2.2 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澄</w:t>
      </w:r>
      <w:r>
        <w:rPr>
          <w:rFonts w:hint="eastAsia" w:ascii="宋体" w:hAnsi="宋体" w:eastAsia="宋体" w:cs="宋体"/>
          <w:sz w:val="24"/>
          <w:szCs w:val="24"/>
          <w:lang w:bidi="ar"/>
        </w:rPr>
        <w:t>清</w:t>
      </w:r>
      <w:r>
        <w:rPr>
          <w:rFonts w:hint="eastAsia" w:ascii="宋体" w:hAnsi="宋体" w:eastAsia="宋体" w:cs="宋体"/>
          <w:spacing w:val="-2"/>
          <w:sz w:val="24"/>
          <w:szCs w:val="24"/>
          <w:lang w:bidi="ar"/>
        </w:rPr>
        <w:t>以投</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形</w:t>
      </w:r>
      <w:r>
        <w:rPr>
          <w:rFonts w:hint="eastAsia" w:ascii="宋体" w:hAnsi="宋体" w:eastAsia="宋体" w:cs="宋体"/>
          <w:sz w:val="24"/>
          <w:szCs w:val="24"/>
          <w:lang w:bidi="ar"/>
        </w:rPr>
        <w:t>式发</w:t>
      </w:r>
      <w:r>
        <w:rPr>
          <w:rFonts w:hint="eastAsia" w:ascii="宋体" w:hAnsi="宋体" w:eastAsia="宋体" w:cs="宋体"/>
          <w:spacing w:val="-2"/>
          <w:sz w:val="24"/>
          <w:szCs w:val="24"/>
          <w:lang w:bidi="ar"/>
        </w:rPr>
        <w:t>给所有购买招标文件的投标人</w:t>
      </w:r>
      <w:r>
        <w:rPr>
          <w:rFonts w:hint="eastAsia" w:ascii="宋体" w:hAnsi="宋体" w:eastAsia="宋体" w:cs="宋体"/>
          <w:spacing w:val="-22"/>
          <w:sz w:val="24"/>
          <w:szCs w:val="24"/>
          <w:lang w:bidi="ar"/>
        </w:rPr>
        <w:t>，</w:t>
      </w:r>
      <w:r>
        <w:rPr>
          <w:rFonts w:hint="eastAsia" w:ascii="宋体" w:hAnsi="宋体" w:eastAsia="宋体" w:cs="宋体"/>
          <w:sz w:val="24"/>
          <w:szCs w:val="24"/>
          <w:lang w:bidi="ar"/>
        </w:rPr>
        <w:t>但不指</w:t>
      </w:r>
      <w:r>
        <w:rPr>
          <w:rFonts w:hint="eastAsia" w:ascii="宋体" w:hAnsi="宋体" w:eastAsia="宋体" w:cs="宋体"/>
          <w:spacing w:val="-2"/>
          <w:sz w:val="24"/>
          <w:szCs w:val="24"/>
          <w:lang w:bidi="ar"/>
        </w:rPr>
        <w:t>明</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问</w:t>
      </w:r>
      <w:r>
        <w:rPr>
          <w:rFonts w:hint="eastAsia" w:ascii="宋体" w:hAnsi="宋体" w:eastAsia="宋体" w:cs="宋体"/>
          <w:spacing w:val="-2"/>
          <w:sz w:val="24"/>
          <w:szCs w:val="24"/>
          <w:lang w:bidi="ar"/>
        </w:rPr>
        <w:t>题</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来</w:t>
      </w:r>
      <w:r>
        <w:rPr>
          <w:rFonts w:hint="eastAsia" w:ascii="宋体" w:hAnsi="宋体" w:eastAsia="宋体" w:cs="宋体"/>
          <w:sz w:val="24"/>
          <w:szCs w:val="24"/>
          <w:lang w:bidi="ar"/>
        </w:rPr>
        <w:t>源</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澄清</w:t>
      </w:r>
      <w:r>
        <w:rPr>
          <w:rFonts w:hint="eastAsia" w:ascii="宋体" w:hAnsi="宋体" w:eastAsia="宋体" w:cs="宋体"/>
          <w:spacing w:val="-2"/>
          <w:sz w:val="24"/>
          <w:szCs w:val="24"/>
          <w:lang w:bidi="ar"/>
        </w:rPr>
        <w:t>发</w:t>
      </w:r>
      <w:r>
        <w:rPr>
          <w:rFonts w:hint="eastAsia" w:ascii="宋体" w:hAnsi="宋体" w:eastAsia="宋体" w:cs="宋体"/>
          <w:sz w:val="24"/>
          <w:szCs w:val="24"/>
          <w:lang w:bidi="ar"/>
        </w:rPr>
        <w:t>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距</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章第4.2.1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截</w:t>
      </w:r>
      <w:r>
        <w:rPr>
          <w:rFonts w:hint="eastAsia" w:ascii="宋体" w:hAnsi="宋体" w:eastAsia="宋体" w:cs="宋体"/>
          <w:sz w:val="24"/>
          <w:szCs w:val="24"/>
          <w:lang w:bidi="ar"/>
        </w:rPr>
        <w:t>止</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间不足15</w:t>
      </w:r>
      <w:r>
        <w:rPr>
          <w:rFonts w:hint="eastAsia" w:ascii="宋体" w:hAnsi="宋体" w:eastAsia="宋体" w:cs="宋体"/>
          <w:spacing w:val="-2"/>
          <w:sz w:val="24"/>
          <w:szCs w:val="24"/>
          <w:lang w:bidi="ar"/>
        </w:rPr>
        <w:t>日的，</w:t>
      </w:r>
      <w:r>
        <w:rPr>
          <w:rFonts w:hint="eastAsia" w:ascii="宋体" w:hAnsi="宋体" w:eastAsia="宋体" w:cs="宋体"/>
          <w:position w:val="-1"/>
          <w:sz w:val="24"/>
          <w:szCs w:val="24"/>
          <w:lang w:bidi="ar"/>
        </w:rPr>
        <w:t>并且</w:t>
      </w:r>
      <w:r>
        <w:rPr>
          <w:rFonts w:hint="eastAsia" w:ascii="宋体" w:hAnsi="宋体" w:eastAsia="宋体" w:cs="宋体"/>
          <w:spacing w:val="-2"/>
          <w:position w:val="-1"/>
          <w:sz w:val="24"/>
          <w:szCs w:val="24"/>
          <w:lang w:bidi="ar"/>
        </w:rPr>
        <w:t>澄</w:t>
      </w:r>
      <w:r>
        <w:rPr>
          <w:rFonts w:hint="eastAsia" w:ascii="宋体" w:hAnsi="宋体" w:eastAsia="宋体" w:cs="宋体"/>
          <w:position w:val="-1"/>
          <w:sz w:val="24"/>
          <w:szCs w:val="24"/>
          <w:lang w:bidi="ar"/>
        </w:rPr>
        <w:t>清</w:t>
      </w:r>
      <w:r>
        <w:rPr>
          <w:rFonts w:hint="eastAsia" w:ascii="宋体" w:hAnsi="宋体" w:eastAsia="宋体" w:cs="宋体"/>
          <w:spacing w:val="-2"/>
          <w:position w:val="-1"/>
          <w:sz w:val="24"/>
          <w:szCs w:val="24"/>
          <w:lang w:bidi="ar"/>
        </w:rPr>
        <w:t>内</w:t>
      </w:r>
      <w:r>
        <w:rPr>
          <w:rFonts w:hint="eastAsia" w:ascii="宋体" w:hAnsi="宋体" w:eastAsia="宋体" w:cs="宋体"/>
          <w:position w:val="-1"/>
          <w:sz w:val="24"/>
          <w:szCs w:val="24"/>
          <w:lang w:bidi="ar"/>
        </w:rPr>
        <w:t>容</w:t>
      </w:r>
      <w:r>
        <w:rPr>
          <w:rFonts w:hint="eastAsia" w:ascii="宋体" w:hAnsi="宋体" w:eastAsia="宋体" w:cs="宋体"/>
          <w:spacing w:val="-2"/>
          <w:position w:val="-1"/>
          <w:sz w:val="24"/>
          <w:szCs w:val="24"/>
          <w:lang w:bidi="ar"/>
        </w:rPr>
        <w:t>可</w:t>
      </w:r>
      <w:r>
        <w:rPr>
          <w:rFonts w:hint="eastAsia" w:ascii="宋体" w:hAnsi="宋体" w:eastAsia="宋体" w:cs="宋体"/>
          <w:position w:val="-1"/>
          <w:sz w:val="24"/>
          <w:szCs w:val="24"/>
          <w:lang w:bidi="ar"/>
        </w:rPr>
        <w:t>能</w:t>
      </w:r>
      <w:r>
        <w:rPr>
          <w:rFonts w:hint="eastAsia" w:ascii="宋体" w:hAnsi="宋体" w:eastAsia="宋体" w:cs="宋体"/>
          <w:spacing w:val="-2"/>
          <w:position w:val="-1"/>
          <w:sz w:val="24"/>
          <w:szCs w:val="24"/>
          <w:lang w:bidi="ar"/>
        </w:rPr>
        <w:t>影</w:t>
      </w:r>
      <w:r>
        <w:rPr>
          <w:rFonts w:hint="eastAsia" w:ascii="宋体" w:hAnsi="宋体" w:eastAsia="宋体" w:cs="宋体"/>
          <w:position w:val="-1"/>
          <w:sz w:val="24"/>
          <w:szCs w:val="24"/>
          <w:lang w:bidi="ar"/>
        </w:rPr>
        <w:t>响</w:t>
      </w:r>
      <w:r>
        <w:rPr>
          <w:rFonts w:hint="eastAsia" w:ascii="宋体" w:hAnsi="宋体" w:eastAsia="宋体" w:cs="宋体"/>
          <w:spacing w:val="-2"/>
          <w:position w:val="-1"/>
          <w:sz w:val="24"/>
          <w:szCs w:val="24"/>
          <w:lang w:bidi="ar"/>
        </w:rPr>
        <w:t>投</w:t>
      </w:r>
      <w:r>
        <w:rPr>
          <w:rFonts w:hint="eastAsia" w:ascii="宋体" w:hAnsi="宋体" w:eastAsia="宋体" w:cs="宋体"/>
          <w:position w:val="-1"/>
          <w:sz w:val="24"/>
          <w:szCs w:val="24"/>
          <w:lang w:bidi="ar"/>
        </w:rPr>
        <w:t>标文</w:t>
      </w:r>
      <w:r>
        <w:rPr>
          <w:rFonts w:hint="eastAsia" w:ascii="宋体" w:hAnsi="宋体" w:eastAsia="宋体" w:cs="宋体"/>
          <w:spacing w:val="-2"/>
          <w:position w:val="-1"/>
          <w:sz w:val="24"/>
          <w:szCs w:val="24"/>
          <w:lang w:bidi="ar"/>
        </w:rPr>
        <w:t>件</w:t>
      </w:r>
      <w:r>
        <w:rPr>
          <w:rFonts w:hint="eastAsia" w:ascii="宋体" w:hAnsi="宋体" w:eastAsia="宋体" w:cs="宋体"/>
          <w:position w:val="-1"/>
          <w:sz w:val="24"/>
          <w:szCs w:val="24"/>
          <w:lang w:bidi="ar"/>
        </w:rPr>
        <w:t>编</w:t>
      </w:r>
      <w:r>
        <w:rPr>
          <w:rFonts w:hint="eastAsia" w:ascii="宋体" w:hAnsi="宋体" w:eastAsia="宋体" w:cs="宋体"/>
          <w:spacing w:val="-2"/>
          <w:position w:val="-1"/>
          <w:sz w:val="24"/>
          <w:szCs w:val="24"/>
          <w:lang w:bidi="ar"/>
        </w:rPr>
        <w:t>制</w:t>
      </w:r>
      <w:r>
        <w:rPr>
          <w:rFonts w:hint="eastAsia" w:ascii="宋体" w:hAnsi="宋体" w:eastAsia="宋体" w:cs="宋体"/>
          <w:position w:val="-1"/>
          <w:sz w:val="24"/>
          <w:szCs w:val="24"/>
          <w:lang w:bidi="ar"/>
        </w:rPr>
        <w:t>的</w:t>
      </w:r>
      <w:r>
        <w:rPr>
          <w:rFonts w:hint="eastAsia" w:ascii="宋体" w:hAnsi="宋体" w:eastAsia="宋体" w:cs="宋体"/>
          <w:spacing w:val="-2"/>
          <w:position w:val="-1"/>
          <w:sz w:val="24"/>
          <w:szCs w:val="24"/>
          <w:lang w:bidi="ar"/>
        </w:rPr>
        <w:t>，</w:t>
      </w:r>
      <w:r>
        <w:rPr>
          <w:rFonts w:hint="eastAsia" w:ascii="宋体" w:hAnsi="宋体" w:eastAsia="宋体" w:cs="宋体"/>
          <w:position w:val="-1"/>
          <w:sz w:val="24"/>
          <w:szCs w:val="24"/>
          <w:lang w:bidi="ar"/>
        </w:rPr>
        <w:t>将</w:t>
      </w:r>
      <w:r>
        <w:rPr>
          <w:rFonts w:hint="eastAsia" w:ascii="宋体" w:hAnsi="宋体" w:eastAsia="宋体" w:cs="宋体"/>
          <w:spacing w:val="-2"/>
          <w:position w:val="-1"/>
          <w:sz w:val="24"/>
          <w:szCs w:val="24"/>
          <w:lang w:bidi="ar"/>
        </w:rPr>
        <w:t>相</w:t>
      </w:r>
      <w:r>
        <w:rPr>
          <w:rFonts w:hint="eastAsia" w:ascii="宋体" w:hAnsi="宋体" w:eastAsia="宋体" w:cs="宋体"/>
          <w:position w:val="-1"/>
          <w:sz w:val="24"/>
          <w:szCs w:val="24"/>
          <w:lang w:bidi="ar"/>
        </w:rPr>
        <w:t>应</w:t>
      </w:r>
      <w:r>
        <w:rPr>
          <w:rFonts w:hint="eastAsia" w:ascii="宋体" w:hAnsi="宋体" w:eastAsia="宋体" w:cs="宋体"/>
          <w:spacing w:val="-2"/>
          <w:position w:val="-1"/>
          <w:sz w:val="24"/>
          <w:szCs w:val="24"/>
          <w:lang w:bidi="ar"/>
        </w:rPr>
        <w:t>延</w:t>
      </w:r>
      <w:r>
        <w:rPr>
          <w:rFonts w:hint="eastAsia" w:ascii="宋体" w:hAnsi="宋体" w:eastAsia="宋体" w:cs="宋体"/>
          <w:position w:val="-1"/>
          <w:sz w:val="24"/>
          <w:szCs w:val="24"/>
          <w:lang w:bidi="ar"/>
        </w:rPr>
        <w:t>长投</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截</w:t>
      </w:r>
      <w:r>
        <w:rPr>
          <w:rFonts w:hint="eastAsia" w:ascii="宋体" w:hAnsi="宋体" w:eastAsia="宋体" w:cs="宋体"/>
          <w:spacing w:val="-2"/>
          <w:position w:val="-1"/>
          <w:sz w:val="24"/>
          <w:szCs w:val="24"/>
          <w:lang w:bidi="ar"/>
        </w:rPr>
        <w:t>止</w:t>
      </w:r>
      <w:r>
        <w:rPr>
          <w:rFonts w:hint="eastAsia" w:ascii="宋体" w:hAnsi="宋体" w:eastAsia="宋体" w:cs="宋体"/>
          <w:position w:val="-1"/>
          <w:sz w:val="24"/>
          <w:szCs w:val="24"/>
          <w:lang w:bidi="ar"/>
        </w:rPr>
        <w:t>时</w:t>
      </w:r>
      <w:r>
        <w:rPr>
          <w:rFonts w:hint="eastAsia" w:ascii="宋体" w:hAnsi="宋体" w:eastAsia="宋体" w:cs="宋体"/>
          <w:spacing w:val="-2"/>
          <w:position w:val="-1"/>
          <w:sz w:val="24"/>
          <w:szCs w:val="24"/>
          <w:lang w:bidi="ar"/>
        </w:rPr>
        <w:t>间</w:t>
      </w:r>
      <w:r>
        <w:rPr>
          <w:rFonts w:hint="eastAsia" w:ascii="宋体" w:hAnsi="宋体" w:eastAsia="宋体" w:cs="宋体"/>
          <w:position w:val="-1"/>
          <w:sz w:val="24"/>
          <w:szCs w:val="24"/>
          <w:lang w:bidi="ar"/>
        </w:rPr>
        <w:t>。</w:t>
      </w:r>
    </w:p>
    <w:p w14:paraId="260A40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2.2.3 投标人在收到澄清后，应按投标人须知前附表规定的时间和形式通知招标人，确认已收到该澄清。</w:t>
      </w:r>
    </w:p>
    <w:p w14:paraId="5F6D3414">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2.2.4 除</w:t>
      </w:r>
      <w:r>
        <w:rPr>
          <w:rFonts w:hint="eastAsia" w:ascii="宋体" w:hAnsi="宋体" w:eastAsia="宋体" w:cs="宋体"/>
          <w:spacing w:val="-2"/>
          <w:sz w:val="24"/>
          <w:szCs w:val="24"/>
          <w:lang w:bidi="ar"/>
        </w:rPr>
        <w:t>非</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认</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确有</w:t>
      </w:r>
      <w:r>
        <w:rPr>
          <w:rFonts w:hint="eastAsia" w:ascii="宋体" w:hAnsi="宋体" w:eastAsia="宋体" w:cs="宋体"/>
          <w:sz w:val="24"/>
          <w:szCs w:val="24"/>
          <w:lang w:bidi="ar"/>
        </w:rPr>
        <w:t>必要</w:t>
      </w:r>
      <w:r>
        <w:rPr>
          <w:rFonts w:hint="eastAsia" w:ascii="宋体" w:hAnsi="宋体" w:eastAsia="宋体" w:cs="宋体"/>
          <w:spacing w:val="-2"/>
          <w:sz w:val="24"/>
          <w:szCs w:val="24"/>
          <w:lang w:bidi="ar"/>
        </w:rPr>
        <w:t>答</w:t>
      </w:r>
      <w:r>
        <w:rPr>
          <w:rFonts w:hint="eastAsia" w:ascii="宋体" w:hAnsi="宋体" w:eastAsia="宋体" w:cs="宋体"/>
          <w:sz w:val="24"/>
          <w:szCs w:val="24"/>
          <w:lang w:bidi="ar"/>
        </w:rPr>
        <w:t>复</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否</w:t>
      </w:r>
      <w:r>
        <w:rPr>
          <w:rFonts w:hint="eastAsia" w:ascii="宋体" w:hAnsi="宋体" w:eastAsia="宋体" w:cs="宋体"/>
          <w:spacing w:val="-2"/>
          <w:sz w:val="24"/>
          <w:szCs w:val="24"/>
          <w:lang w:bidi="ar"/>
        </w:rPr>
        <w:t>则</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有权</w:t>
      </w:r>
      <w:r>
        <w:rPr>
          <w:rFonts w:hint="eastAsia" w:ascii="宋体" w:hAnsi="宋体" w:eastAsia="宋体" w:cs="宋体"/>
          <w:spacing w:val="-2"/>
          <w:sz w:val="24"/>
          <w:szCs w:val="24"/>
          <w:lang w:bidi="ar"/>
        </w:rPr>
        <w:t>拒</w:t>
      </w:r>
      <w:r>
        <w:rPr>
          <w:rFonts w:hint="eastAsia" w:ascii="宋体" w:hAnsi="宋体" w:eastAsia="宋体" w:cs="宋体"/>
          <w:sz w:val="24"/>
          <w:szCs w:val="24"/>
          <w:lang w:bidi="ar"/>
        </w:rPr>
        <w:t>绝</w:t>
      </w:r>
      <w:r>
        <w:rPr>
          <w:rFonts w:hint="eastAsia" w:ascii="宋体" w:hAnsi="宋体" w:eastAsia="宋体" w:cs="宋体"/>
          <w:spacing w:val="-2"/>
          <w:sz w:val="24"/>
          <w:szCs w:val="24"/>
          <w:lang w:bidi="ar"/>
        </w:rPr>
        <w:t>回</w:t>
      </w:r>
      <w:r>
        <w:rPr>
          <w:rFonts w:hint="eastAsia" w:ascii="宋体" w:hAnsi="宋体" w:eastAsia="宋体" w:cs="宋体"/>
          <w:sz w:val="24"/>
          <w:szCs w:val="24"/>
          <w:lang w:bidi="ar"/>
        </w:rPr>
        <w:t>复</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章第2.</w:t>
      </w:r>
      <w:r>
        <w:rPr>
          <w:rFonts w:hint="eastAsia" w:ascii="宋体" w:hAnsi="宋体" w:eastAsia="宋体" w:cs="宋体"/>
          <w:spacing w:val="-2"/>
          <w:sz w:val="24"/>
          <w:szCs w:val="24"/>
          <w:lang w:bidi="ar"/>
        </w:rPr>
        <w:t>2</w:t>
      </w:r>
      <w:r>
        <w:rPr>
          <w:rFonts w:hint="eastAsia" w:ascii="宋体" w:hAnsi="宋体" w:eastAsia="宋体" w:cs="宋体"/>
          <w:sz w:val="24"/>
          <w:szCs w:val="24"/>
          <w:lang w:bidi="ar"/>
        </w:rPr>
        <w:t>.1项规定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后</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任</w:t>
      </w:r>
      <w:r>
        <w:rPr>
          <w:rFonts w:hint="eastAsia" w:ascii="宋体" w:hAnsi="宋体" w:eastAsia="宋体" w:cs="宋体"/>
          <w:spacing w:val="-2"/>
          <w:sz w:val="24"/>
          <w:szCs w:val="24"/>
          <w:lang w:bidi="ar"/>
        </w:rPr>
        <w:t>何</w:t>
      </w:r>
      <w:r>
        <w:rPr>
          <w:rFonts w:hint="eastAsia" w:ascii="宋体" w:hAnsi="宋体" w:eastAsia="宋体" w:cs="宋体"/>
          <w:sz w:val="24"/>
          <w:szCs w:val="24"/>
          <w:lang w:bidi="ar"/>
        </w:rPr>
        <w:t>澄</w:t>
      </w:r>
      <w:r>
        <w:rPr>
          <w:rFonts w:hint="eastAsia" w:ascii="宋体" w:hAnsi="宋体" w:eastAsia="宋体" w:cs="宋体"/>
          <w:spacing w:val="-2"/>
          <w:sz w:val="24"/>
          <w:szCs w:val="24"/>
          <w:lang w:bidi="ar"/>
        </w:rPr>
        <w:t>清</w:t>
      </w:r>
      <w:r>
        <w:rPr>
          <w:rFonts w:hint="eastAsia" w:ascii="宋体" w:hAnsi="宋体" w:eastAsia="宋体" w:cs="宋体"/>
          <w:sz w:val="24"/>
          <w:szCs w:val="24"/>
          <w:lang w:bidi="ar"/>
        </w:rPr>
        <w:t>要求。</w:t>
      </w:r>
    </w:p>
    <w:p w14:paraId="162DF992">
      <w:pPr>
        <w:spacing w:line="360" w:lineRule="auto"/>
        <w:ind w:firstLine="480" w:firstLineChars="200"/>
        <w:rPr>
          <w:rFonts w:ascii="宋体" w:hAnsi="宋体" w:eastAsia="宋体" w:cs="宋体"/>
          <w:sz w:val="24"/>
          <w:szCs w:val="24"/>
        </w:rPr>
      </w:pPr>
    </w:p>
    <w:p w14:paraId="04DB7D97">
      <w:pPr>
        <w:pStyle w:val="10"/>
        <w:rPr>
          <w:rFonts w:asciiTheme="minorEastAsia" w:hAnsiTheme="minorEastAsia" w:eastAsiaTheme="minorEastAsia" w:cstheme="minorBidi"/>
          <w:color w:val="auto"/>
          <w:kern w:val="2"/>
          <w:sz w:val="24"/>
          <w:szCs w:val="24"/>
          <w:lang w:val="zh-CN"/>
        </w:rPr>
      </w:pPr>
      <w:bookmarkStart w:id="87" w:name="_Toc29964"/>
      <w:bookmarkStart w:id="88" w:name="_Toc16086"/>
      <w:bookmarkStart w:id="89" w:name="_Toc378"/>
      <w:bookmarkStart w:id="90" w:name="_Toc28731"/>
      <w:r>
        <w:rPr>
          <w:rFonts w:hint="eastAsia" w:asciiTheme="minorEastAsia" w:hAnsiTheme="minorEastAsia" w:eastAsiaTheme="minorEastAsia" w:cstheme="minorBidi"/>
          <w:color w:val="auto"/>
          <w:kern w:val="2"/>
          <w:sz w:val="24"/>
          <w:szCs w:val="24"/>
          <w:lang w:val="zh-CN"/>
        </w:rPr>
        <w:t>2.3 招标文件的修改</w:t>
      </w:r>
      <w:bookmarkEnd w:id="87"/>
      <w:bookmarkEnd w:id="88"/>
      <w:bookmarkEnd w:id="89"/>
      <w:bookmarkEnd w:id="90"/>
    </w:p>
    <w:p w14:paraId="093622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2.3.1 招标人以投标人须知前附表规定的形式修改招标文件，并通知所有</w:t>
      </w:r>
      <w:r>
        <w:rPr>
          <w:rFonts w:hint="eastAsia" w:ascii="宋体" w:hAnsi="宋体" w:eastAsia="宋体" w:cs="宋体"/>
          <w:strike/>
          <w:sz w:val="24"/>
          <w:szCs w:val="24"/>
          <w:lang w:bidi="ar"/>
        </w:rPr>
        <w:t>已购买招标文件的</w:t>
      </w:r>
      <w:r>
        <w:rPr>
          <w:rFonts w:hint="eastAsia" w:ascii="宋体" w:hAnsi="宋体" w:eastAsia="宋体" w:cs="宋体"/>
          <w:sz w:val="24"/>
          <w:szCs w:val="24"/>
          <w:lang w:bidi="ar"/>
        </w:rPr>
        <w:t>投标人。修改招标文件的时间距本章第4.2.1项规定的投标截止时间不足15日的，并且修改内容可能影响投标文件编制的，将相应延长投标截止时间。</w:t>
      </w:r>
    </w:p>
    <w:p w14:paraId="18BFE276">
      <w:pPr>
        <w:autoSpaceDE w:val="0"/>
        <w:autoSpaceDN w:val="0"/>
        <w:adjustRightInd w:val="0"/>
        <w:spacing w:line="360" w:lineRule="auto"/>
        <w:ind w:firstLine="480" w:firstLineChars="200"/>
        <w:jc w:val="left"/>
        <w:rPr>
          <w:rFonts w:asciiTheme="majorEastAsia" w:hAnsiTheme="majorEastAsia" w:eastAsiaTheme="majorEastAsia" w:cstheme="majorEastAsia"/>
          <w:spacing w:val="-2"/>
          <w:kern w:val="0"/>
          <w:sz w:val="24"/>
          <w:szCs w:val="24"/>
        </w:rPr>
      </w:pPr>
      <w:r>
        <w:rPr>
          <w:rFonts w:hint="eastAsia" w:ascii="宋体" w:hAnsi="宋体" w:eastAsia="宋体" w:cs="宋体"/>
          <w:sz w:val="24"/>
          <w:szCs w:val="24"/>
          <w:lang w:bidi="ar"/>
        </w:rPr>
        <w:t>2.3.2 投标人收到修改内容后，应按投标人须知前附表规定的时间和形式通知招标人，确认已收到该修改。</w:t>
      </w:r>
    </w:p>
    <w:p w14:paraId="0D895C21">
      <w:pPr>
        <w:spacing w:line="360" w:lineRule="auto"/>
        <w:ind w:firstLine="480" w:firstLineChars="200"/>
        <w:rPr>
          <w:rFonts w:ascii="宋体" w:hAnsi="宋体" w:eastAsia="宋体" w:cs="宋体"/>
          <w:sz w:val="24"/>
          <w:szCs w:val="24"/>
        </w:rPr>
      </w:pPr>
    </w:p>
    <w:p w14:paraId="6D943580">
      <w:pPr>
        <w:pStyle w:val="10"/>
        <w:rPr>
          <w:rFonts w:asciiTheme="minorEastAsia" w:hAnsiTheme="minorEastAsia" w:eastAsiaTheme="minorEastAsia" w:cstheme="minorBidi"/>
          <w:color w:val="auto"/>
          <w:kern w:val="2"/>
          <w:sz w:val="24"/>
          <w:szCs w:val="24"/>
          <w:lang w:val="zh-CN"/>
        </w:rPr>
      </w:pPr>
      <w:bookmarkStart w:id="91" w:name="_Toc15786"/>
      <w:bookmarkStart w:id="92" w:name="_Toc22102"/>
      <w:bookmarkStart w:id="93" w:name="_Toc30088"/>
      <w:bookmarkStart w:id="94" w:name="_Toc32085"/>
      <w:r>
        <w:rPr>
          <w:rFonts w:hint="eastAsia" w:asciiTheme="minorEastAsia" w:hAnsiTheme="minorEastAsia" w:eastAsiaTheme="minorEastAsia" w:cstheme="minorBidi"/>
          <w:color w:val="auto"/>
          <w:kern w:val="2"/>
          <w:sz w:val="24"/>
          <w:szCs w:val="24"/>
          <w:lang w:val="zh-CN"/>
        </w:rPr>
        <w:t>2.4 招标文件的异议</w:t>
      </w:r>
      <w:bookmarkEnd w:id="91"/>
      <w:bookmarkEnd w:id="92"/>
      <w:bookmarkEnd w:id="93"/>
      <w:bookmarkEnd w:id="94"/>
    </w:p>
    <w:p w14:paraId="3A52A508">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rPr>
      </w:pPr>
      <w:r>
        <w:rPr>
          <w:rFonts w:hint="eastAsia" w:asciiTheme="majorEastAsia" w:hAnsiTheme="majorEastAsia" w:eastAsiaTheme="majorEastAsia" w:cstheme="majorEastAsia"/>
          <w:spacing w:val="-2"/>
          <w:kern w:val="0"/>
          <w:sz w:val="24"/>
          <w:szCs w:val="24"/>
          <w:u w:val="single"/>
        </w:rPr>
        <w:t>投标人或者其他利害关系人对招标文件有异议的，应当在投标截止时间10日前通过电子交易系统提出；尚未登记注册的，可向招标人书面提出异议。招标人将在收到异议之日起3日内作出答复；作出答复前，将暂停招标投标活动。招标人通过电子交易系统依法作出答复、发布招标文件澄清或者修改文件。</w:t>
      </w:r>
    </w:p>
    <w:p w14:paraId="030A4DBF">
      <w:pPr>
        <w:autoSpaceDE w:val="0"/>
        <w:autoSpaceDN w:val="0"/>
        <w:adjustRightInd w:val="0"/>
        <w:spacing w:line="360" w:lineRule="auto"/>
        <w:ind w:firstLine="472" w:firstLineChars="200"/>
        <w:jc w:val="left"/>
        <w:rPr>
          <w:rFonts w:asciiTheme="majorEastAsia" w:hAnsiTheme="majorEastAsia" w:eastAsiaTheme="majorEastAsia" w:cstheme="majorEastAsia"/>
          <w:spacing w:val="-2"/>
          <w:kern w:val="0"/>
          <w:sz w:val="24"/>
          <w:szCs w:val="24"/>
          <w:u w:val="single"/>
        </w:rPr>
      </w:pPr>
    </w:p>
    <w:p w14:paraId="6FEA9CEB">
      <w:pPr>
        <w:pStyle w:val="3"/>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95" w:name="_Toc9774"/>
      <w:bookmarkStart w:id="96" w:name="_Toc2670"/>
      <w:bookmarkStart w:id="97" w:name="_Toc179032881"/>
      <w:bookmarkStart w:id="98" w:name="_Toc3905"/>
      <w:bookmarkStart w:id="99" w:name="_Toc16238"/>
      <w:r>
        <w:rPr>
          <w:rFonts w:hint="eastAsia" w:asciiTheme="majorEastAsia" w:hAnsiTheme="majorEastAsia" w:eastAsiaTheme="majorEastAsia" w:cstheme="majorEastAsia"/>
          <w:bCs/>
          <w:sz w:val="30"/>
          <w:szCs w:val="30"/>
          <w:lang w:val="zh-CN"/>
        </w:rPr>
        <w:t>3. 投标文件</w:t>
      </w:r>
      <w:bookmarkEnd w:id="95"/>
      <w:bookmarkEnd w:id="96"/>
      <w:bookmarkEnd w:id="97"/>
      <w:bookmarkEnd w:id="98"/>
      <w:bookmarkEnd w:id="99"/>
    </w:p>
    <w:p w14:paraId="03A478FD">
      <w:pPr>
        <w:pStyle w:val="10"/>
        <w:rPr>
          <w:rFonts w:asciiTheme="minorEastAsia" w:hAnsiTheme="minorEastAsia" w:eastAsiaTheme="minorEastAsia" w:cstheme="minorBidi"/>
          <w:color w:val="auto"/>
          <w:kern w:val="2"/>
          <w:sz w:val="24"/>
          <w:szCs w:val="24"/>
          <w:lang w:val="zh-CN"/>
        </w:rPr>
      </w:pPr>
      <w:bookmarkStart w:id="100" w:name="_Toc5914"/>
      <w:bookmarkStart w:id="101" w:name="_Toc4664"/>
      <w:bookmarkStart w:id="102" w:name="_Toc32048"/>
      <w:bookmarkStart w:id="103" w:name="_Toc2230"/>
      <w:r>
        <w:rPr>
          <w:rFonts w:hint="eastAsia" w:asciiTheme="minorEastAsia" w:hAnsiTheme="minorEastAsia" w:eastAsiaTheme="minorEastAsia" w:cstheme="minorBidi"/>
          <w:color w:val="auto"/>
          <w:kern w:val="2"/>
          <w:sz w:val="24"/>
          <w:szCs w:val="24"/>
          <w:lang w:val="zh-CN"/>
        </w:rPr>
        <w:t>3.1 投标文件的组成</w:t>
      </w:r>
      <w:bookmarkEnd w:id="100"/>
      <w:bookmarkEnd w:id="101"/>
      <w:bookmarkEnd w:id="102"/>
      <w:bookmarkEnd w:id="103"/>
    </w:p>
    <w:p w14:paraId="60E5159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1.1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包括</w:t>
      </w:r>
      <w:r>
        <w:rPr>
          <w:rFonts w:hint="eastAsia" w:ascii="宋体" w:hAnsi="宋体" w:eastAsia="宋体" w:cs="宋体"/>
          <w:sz w:val="24"/>
          <w:szCs w:val="24"/>
          <w:lang w:bidi="ar"/>
        </w:rPr>
        <w:t>下列</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p>
    <w:p w14:paraId="5220BB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函</w:t>
      </w:r>
      <w:r>
        <w:rPr>
          <w:rFonts w:hint="eastAsia" w:ascii="宋体" w:hAnsi="宋体" w:eastAsia="宋体" w:cs="宋体"/>
          <w:spacing w:val="-2"/>
          <w:sz w:val="24"/>
          <w:szCs w:val="24"/>
          <w:lang w:bidi="ar"/>
        </w:rPr>
        <w:t>及投标函附录</w:t>
      </w:r>
      <w:r>
        <w:rPr>
          <w:rFonts w:hint="eastAsia" w:ascii="宋体" w:hAnsi="宋体" w:eastAsia="宋体" w:cs="宋体"/>
          <w:sz w:val="24"/>
          <w:szCs w:val="24"/>
          <w:lang w:bidi="ar"/>
        </w:rPr>
        <w:t>；</w:t>
      </w:r>
    </w:p>
    <w:p w14:paraId="4DA1C17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代</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证明书及</w:t>
      </w:r>
      <w:r>
        <w:rPr>
          <w:rFonts w:hint="eastAsia" w:ascii="宋体" w:hAnsi="宋体" w:eastAsia="宋体" w:cs="宋体"/>
          <w:sz w:val="24"/>
          <w:szCs w:val="24"/>
          <w:lang w:bidi="ar"/>
        </w:rPr>
        <w:t>授</w:t>
      </w:r>
      <w:r>
        <w:rPr>
          <w:rFonts w:hint="eastAsia" w:ascii="宋体" w:hAnsi="宋体" w:eastAsia="宋体" w:cs="宋体"/>
          <w:spacing w:val="-2"/>
          <w:sz w:val="24"/>
          <w:szCs w:val="24"/>
          <w:lang w:bidi="ar"/>
        </w:rPr>
        <w:t>权</w:t>
      </w:r>
      <w:r>
        <w:rPr>
          <w:rFonts w:hint="eastAsia" w:ascii="宋体" w:hAnsi="宋体" w:eastAsia="宋体" w:cs="宋体"/>
          <w:sz w:val="24"/>
          <w:szCs w:val="24"/>
          <w:lang w:bidi="ar"/>
        </w:rPr>
        <w:t>委</w:t>
      </w:r>
      <w:r>
        <w:rPr>
          <w:rFonts w:hint="eastAsia" w:ascii="宋体" w:hAnsi="宋体" w:eastAsia="宋体" w:cs="宋体"/>
          <w:spacing w:val="-2"/>
          <w:sz w:val="24"/>
          <w:szCs w:val="24"/>
          <w:lang w:bidi="ar"/>
        </w:rPr>
        <w:t>托</w:t>
      </w:r>
      <w:r>
        <w:rPr>
          <w:rFonts w:hint="eastAsia" w:ascii="宋体" w:hAnsi="宋体" w:eastAsia="宋体" w:cs="宋体"/>
          <w:sz w:val="24"/>
          <w:szCs w:val="24"/>
          <w:lang w:bidi="ar"/>
        </w:rPr>
        <w:t>书；</w:t>
      </w:r>
    </w:p>
    <w:p w14:paraId="7123184F">
      <w:pPr>
        <w:spacing w:line="360" w:lineRule="auto"/>
        <w:ind w:firstLine="480" w:firstLineChars="200"/>
        <w:rPr>
          <w:rFonts w:ascii="宋体" w:hAnsi="宋体" w:eastAsia="宋体" w:cs="宋体"/>
          <w:spacing w:val="-2"/>
          <w:sz w:val="24"/>
          <w:szCs w:val="24"/>
          <w:lang w:bidi="ar"/>
        </w:rPr>
      </w:pPr>
      <w:r>
        <w:rPr>
          <w:rFonts w:hint="eastAsia" w:ascii="宋体" w:hAnsi="宋体" w:eastAsia="宋体" w:cs="宋体"/>
          <w:sz w:val="24"/>
          <w:szCs w:val="24"/>
          <w:lang w:bidi="ar"/>
        </w:rPr>
        <w:t>（3</w:t>
      </w:r>
      <w:r>
        <w:rPr>
          <w:rFonts w:hint="eastAsia" w:ascii="宋体" w:hAnsi="宋体" w:eastAsia="宋体" w:cs="宋体"/>
          <w:spacing w:val="-2"/>
          <w:sz w:val="24"/>
          <w:szCs w:val="24"/>
          <w:lang w:bidi="ar"/>
        </w:rPr>
        <w:t>）联合体共同投标协议；</w:t>
      </w:r>
    </w:p>
    <w:p w14:paraId="68EB73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（4）投标保证金（</w:t>
      </w:r>
      <w:r>
        <w:rPr>
          <w:rFonts w:hint="eastAsia" w:ascii="宋体" w:hAnsi="宋体" w:eastAsia="宋体" w:cs="宋体"/>
          <w:sz w:val="24"/>
          <w:szCs w:val="24"/>
          <w:lang w:val="en-US" w:eastAsia="zh-CN" w:bidi="ar"/>
        </w:rPr>
        <w:t>本项目</w:t>
      </w:r>
      <w:r>
        <w:rPr>
          <w:rFonts w:hint="eastAsia" w:ascii="宋体" w:hAnsi="宋体" w:eastAsia="宋体" w:cs="宋体"/>
          <w:sz w:val="24"/>
          <w:szCs w:val="24"/>
          <w:lang w:bidi="ar"/>
        </w:rPr>
        <w:t>不需要递交投标保证金）；</w:t>
      </w:r>
    </w:p>
    <w:p w14:paraId="541C1169">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（5</w:t>
      </w:r>
      <w:r>
        <w:rPr>
          <w:rFonts w:hint="eastAsia" w:ascii="宋体" w:hAnsi="宋体" w:eastAsia="宋体" w:cs="宋体"/>
          <w:spacing w:val="-2"/>
          <w:sz w:val="24"/>
          <w:szCs w:val="24"/>
          <w:lang w:bidi="ar"/>
        </w:rPr>
        <w:t>）监理报酬清单</w:t>
      </w:r>
      <w:r>
        <w:rPr>
          <w:rFonts w:hint="eastAsia" w:ascii="宋体" w:hAnsi="宋体" w:eastAsia="宋体" w:cs="宋体"/>
          <w:sz w:val="24"/>
          <w:szCs w:val="24"/>
          <w:lang w:bidi="ar"/>
        </w:rPr>
        <w:t>；</w:t>
      </w:r>
    </w:p>
    <w:p w14:paraId="1CF23354">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（6</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资格审查资料</w:t>
      </w:r>
      <w:r>
        <w:rPr>
          <w:rFonts w:hint="eastAsia" w:ascii="宋体" w:hAnsi="宋体" w:eastAsia="宋体" w:cs="宋体"/>
          <w:spacing w:val="-2"/>
          <w:sz w:val="24"/>
          <w:szCs w:val="24"/>
          <w:lang w:bidi="ar"/>
        </w:rPr>
        <w:t>；</w:t>
      </w:r>
    </w:p>
    <w:p w14:paraId="2F98FC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（7</w:t>
      </w:r>
      <w:r>
        <w:rPr>
          <w:rFonts w:hint="eastAsia" w:ascii="宋体" w:hAnsi="宋体" w:eastAsia="宋体" w:cs="宋体"/>
          <w:spacing w:val="-2"/>
          <w:sz w:val="24"/>
          <w:szCs w:val="24"/>
          <w:lang w:bidi="ar"/>
        </w:rPr>
        <w:t>）监理大纲</w:t>
      </w:r>
      <w:r>
        <w:rPr>
          <w:rFonts w:hint="eastAsia" w:ascii="宋体" w:hAnsi="宋体" w:eastAsia="宋体" w:cs="宋体"/>
          <w:sz w:val="24"/>
          <w:szCs w:val="24"/>
          <w:lang w:bidi="ar"/>
        </w:rPr>
        <w:t>；</w:t>
      </w:r>
    </w:p>
    <w:p w14:paraId="6644B96F">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（8</w:t>
      </w:r>
      <w:r>
        <w:rPr>
          <w:rFonts w:hint="eastAsia" w:ascii="宋体" w:hAnsi="宋体" w:eastAsia="宋体" w:cs="宋体"/>
          <w:spacing w:val="-2"/>
          <w:sz w:val="24"/>
          <w:szCs w:val="24"/>
          <w:lang w:bidi="ar"/>
        </w:rPr>
        <w:t>）投标人须知前附表规定的其他资料</w:t>
      </w:r>
      <w:r>
        <w:rPr>
          <w:rFonts w:hint="eastAsia" w:ascii="宋体" w:hAnsi="宋体" w:eastAsia="宋体" w:cs="宋体"/>
          <w:sz w:val="24"/>
          <w:szCs w:val="24"/>
          <w:lang w:bidi="ar"/>
        </w:rPr>
        <w:t>。</w:t>
      </w:r>
    </w:p>
    <w:p w14:paraId="0A76B547">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投标人在评标过程中作出的符合法律法规和招标文件规定的澄清确认，构成投标文件的组成部分。</w:t>
      </w:r>
    </w:p>
    <w:p w14:paraId="2BA7FB5A">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3.1.2 投标人须知前附表规定不接受联合体投标的，或投标人没有组成联合体的，投标文件不包括本章第3.1.1（3）目所指的联合体协议书。</w:t>
      </w:r>
    </w:p>
    <w:p w14:paraId="5880B1C0">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3.1.3 投标人须知前附表未要求提交投标保证金的，投标文件不包括本章第3.1.1（4）目所指的投标保证金。</w:t>
      </w:r>
    </w:p>
    <w:p w14:paraId="707FEAF0">
      <w:pPr>
        <w:spacing w:line="360" w:lineRule="auto"/>
        <w:ind w:firstLine="480" w:firstLineChars="200"/>
        <w:rPr>
          <w:rFonts w:ascii="宋体" w:hAnsi="宋体" w:eastAsia="宋体" w:cs="宋体"/>
          <w:sz w:val="24"/>
          <w:szCs w:val="24"/>
          <w:lang w:bidi="ar"/>
        </w:rPr>
      </w:pPr>
    </w:p>
    <w:p w14:paraId="3FC0C1EF">
      <w:pPr>
        <w:pStyle w:val="10"/>
        <w:rPr>
          <w:rFonts w:asciiTheme="minorEastAsia" w:hAnsiTheme="minorEastAsia" w:eastAsiaTheme="minorEastAsia" w:cstheme="minorBidi"/>
          <w:color w:val="auto"/>
          <w:kern w:val="2"/>
          <w:sz w:val="24"/>
          <w:szCs w:val="24"/>
          <w:lang w:val="zh-CN"/>
        </w:rPr>
      </w:pPr>
      <w:bookmarkStart w:id="104" w:name="_Toc27556"/>
      <w:bookmarkStart w:id="105" w:name="_Toc4296"/>
      <w:bookmarkStart w:id="106" w:name="_Toc8618"/>
      <w:bookmarkStart w:id="107" w:name="_Toc27581"/>
      <w:r>
        <w:rPr>
          <w:rFonts w:hint="eastAsia" w:asciiTheme="minorEastAsia" w:hAnsiTheme="minorEastAsia" w:eastAsiaTheme="minorEastAsia" w:cstheme="minorBidi"/>
          <w:color w:val="auto"/>
          <w:kern w:val="2"/>
          <w:sz w:val="24"/>
          <w:szCs w:val="24"/>
          <w:lang w:val="zh-CN"/>
        </w:rPr>
        <w:t>3.2 投标报价</w:t>
      </w:r>
      <w:bookmarkEnd w:id="104"/>
      <w:bookmarkEnd w:id="105"/>
      <w:bookmarkEnd w:id="106"/>
      <w:bookmarkEnd w:id="107"/>
    </w:p>
    <w:p w14:paraId="2EA8D30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3.2.1 投标报价应包括国家规定的增值税税金，除投标人须知前附表另有规定外，增值税税金按一般计税方法计算。投标人应按第六章“投标文件格式”的要求在投标函中进行报价并填写监理报酬清单。</w:t>
      </w:r>
    </w:p>
    <w:p w14:paraId="054D70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3.2.2 投标人应充分了解该项目的总体情况以及影响投标报价的其他要素。</w:t>
      </w:r>
    </w:p>
    <w:p w14:paraId="2EC5AD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3.2.3 本项目的报价方式见投标人须知前附表。投标人在投标截止时间前修改投标函中的投标报价总额，应同时修改投标文件“监理报酬清单”中的相应报价。此修改须符合本章第4.3款的有关要求。</w:t>
      </w:r>
    </w:p>
    <w:p w14:paraId="274C8D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3.2.4 招标人设有最高投标限价的，投标人的投标报价不得超过</w:t>
      </w:r>
      <w:r>
        <w:rPr>
          <w:rFonts w:hint="eastAsia" w:ascii="宋体" w:hAnsi="宋体" w:eastAsia="宋体" w:cs="宋体"/>
          <w:kern w:val="0"/>
          <w:sz w:val="24"/>
          <w:szCs w:val="24"/>
          <w:lang w:bidi="ar"/>
        </w:rPr>
        <w:t>最高投标限价</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最高投标限价</w:t>
      </w:r>
      <w:r>
        <w:rPr>
          <w:rFonts w:hint="eastAsia" w:ascii="宋体" w:hAnsi="宋体" w:eastAsia="宋体" w:cs="宋体"/>
          <w:sz w:val="24"/>
          <w:szCs w:val="24"/>
          <w:lang w:bidi="ar"/>
        </w:rPr>
        <w:t>在投标人须知前附表中载明。</w:t>
      </w:r>
    </w:p>
    <w:p w14:paraId="1E5CA56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3.2.5 投标报价的其他要求见投标人须知前附表。</w:t>
      </w:r>
    </w:p>
    <w:p w14:paraId="1349E29D">
      <w:pPr>
        <w:pStyle w:val="10"/>
        <w:rPr>
          <w:rFonts w:asciiTheme="minorEastAsia" w:hAnsiTheme="minorEastAsia" w:eastAsiaTheme="minorEastAsia" w:cstheme="minorBidi"/>
          <w:color w:val="auto"/>
          <w:kern w:val="2"/>
          <w:sz w:val="24"/>
          <w:szCs w:val="24"/>
          <w:lang w:val="zh-CN"/>
        </w:rPr>
      </w:pPr>
      <w:bookmarkStart w:id="108" w:name="_Toc29373"/>
      <w:bookmarkStart w:id="109" w:name="_Toc11759"/>
      <w:bookmarkStart w:id="110" w:name="_Toc19642"/>
      <w:bookmarkStart w:id="111" w:name="_Toc11132"/>
      <w:r>
        <w:rPr>
          <w:rFonts w:hint="eastAsia" w:asciiTheme="minorEastAsia" w:hAnsiTheme="minorEastAsia" w:eastAsiaTheme="minorEastAsia" w:cstheme="minorBidi"/>
          <w:color w:val="auto"/>
          <w:kern w:val="2"/>
          <w:sz w:val="24"/>
          <w:szCs w:val="24"/>
          <w:lang w:val="zh-CN"/>
        </w:rPr>
        <w:t>3.3 投标有效期</w:t>
      </w:r>
      <w:bookmarkEnd w:id="108"/>
      <w:bookmarkEnd w:id="109"/>
      <w:bookmarkEnd w:id="110"/>
      <w:bookmarkEnd w:id="111"/>
    </w:p>
    <w:p w14:paraId="38DF30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3.3.1 </w:t>
      </w:r>
      <w:r>
        <w:rPr>
          <w:rFonts w:hint="eastAsia" w:ascii="宋体" w:hAnsi="宋体" w:eastAsia="宋体" w:cs="宋体"/>
          <w:kern w:val="0"/>
          <w:sz w:val="24"/>
          <w:szCs w:val="24"/>
        </w:rPr>
        <w:t>除</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人</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eastAsia="宋体" w:cs="宋体"/>
          <w:kern w:val="0"/>
          <w:sz w:val="24"/>
          <w:szCs w:val="24"/>
        </w:rPr>
        <w:t>，</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效</w:t>
      </w:r>
      <w:r>
        <w:rPr>
          <w:rFonts w:hint="eastAsia" w:ascii="宋体" w:hAnsi="宋体" w:eastAsia="宋体" w:cs="宋体"/>
          <w:spacing w:val="-2"/>
          <w:kern w:val="0"/>
          <w:sz w:val="24"/>
          <w:szCs w:val="24"/>
        </w:rPr>
        <w:t>期</w:t>
      </w:r>
      <w:r>
        <w:rPr>
          <w:rFonts w:hint="eastAsia" w:ascii="宋体" w:hAnsi="宋体" w:eastAsia="宋体" w:cs="宋体"/>
          <w:kern w:val="0"/>
          <w:sz w:val="24"/>
          <w:szCs w:val="24"/>
        </w:rPr>
        <w:t>为</w:t>
      </w:r>
      <w:r>
        <w:rPr>
          <w:rFonts w:hint="eastAsia" w:ascii="宋体" w:hAnsi="宋体" w:eastAsia="宋体" w:cs="宋体"/>
          <w:bCs/>
          <w:kern w:val="0"/>
          <w:sz w:val="24"/>
          <w:szCs w:val="24"/>
        </w:rPr>
        <w:t>90</w:t>
      </w:r>
      <w:r>
        <w:rPr>
          <w:rFonts w:hint="eastAsia" w:ascii="宋体" w:hAnsi="宋体" w:eastAsia="宋体" w:cs="宋体"/>
          <w:kern w:val="0"/>
          <w:sz w:val="24"/>
          <w:szCs w:val="24"/>
        </w:rPr>
        <w:t>天。</w:t>
      </w:r>
    </w:p>
    <w:p w14:paraId="148B59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3.3.2 </w:t>
      </w:r>
      <w:r>
        <w:rPr>
          <w:rFonts w:hint="eastAsia" w:ascii="宋体" w:hAnsi="宋体" w:eastAsia="宋体" w:cs="宋体"/>
          <w:spacing w:val="-6"/>
          <w:sz w:val="24"/>
          <w:szCs w:val="24"/>
          <w:lang w:bidi="ar"/>
        </w:rPr>
        <w:t>在投标有效期内，投标人撤销投标文件的，应承担招标文件和法律规定的责任</w:t>
      </w:r>
      <w:r>
        <w:rPr>
          <w:rFonts w:hint="eastAsia" w:ascii="宋体" w:hAnsi="宋体" w:eastAsia="宋体" w:cs="宋体"/>
          <w:sz w:val="24"/>
          <w:szCs w:val="24"/>
          <w:lang w:bidi="ar"/>
        </w:rPr>
        <w:t>。</w:t>
      </w:r>
    </w:p>
    <w:p w14:paraId="5C2824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3.3.3 出现特殊情况需要延长投标有效期的，招标人以书面形式通知所有投标人延长投标有效期。投标人应予以书面答复，同意延长的，</w:t>
      </w:r>
      <w:r>
        <w:rPr>
          <w:rFonts w:hint="eastAsia" w:ascii="宋体" w:hAnsi="宋体" w:eastAsia="宋体" w:cs="宋体"/>
          <w:strike/>
          <w:sz w:val="24"/>
          <w:szCs w:val="24"/>
          <w:lang w:bidi="ar"/>
        </w:rPr>
        <w:t>应相应延长其投标保证金的有效期，但</w:t>
      </w:r>
      <w:r>
        <w:rPr>
          <w:rFonts w:hint="eastAsia" w:ascii="宋体" w:hAnsi="宋体" w:eastAsia="宋体" w:cs="宋体"/>
          <w:sz w:val="24"/>
          <w:szCs w:val="24"/>
          <w:lang w:bidi="ar"/>
        </w:rPr>
        <w:t>不得要求或被允许修改其投标文件；投标人拒绝延长的，其投标失效</w:t>
      </w:r>
      <w:r>
        <w:rPr>
          <w:rFonts w:hint="eastAsia" w:ascii="宋体" w:hAnsi="宋体" w:eastAsia="宋体" w:cs="宋体"/>
          <w:strike/>
          <w:sz w:val="24"/>
          <w:szCs w:val="24"/>
          <w:lang w:bidi="ar"/>
        </w:rPr>
        <w:t>，但投标人有权收回其投标保证金及以现金或者支票形式递交的投标保证金的银行同期存款利息</w:t>
      </w:r>
      <w:r>
        <w:rPr>
          <w:rFonts w:hint="eastAsia" w:ascii="宋体" w:hAnsi="宋体" w:eastAsia="宋体" w:cs="宋体"/>
          <w:sz w:val="24"/>
          <w:szCs w:val="24"/>
          <w:lang w:bidi="ar"/>
        </w:rPr>
        <w:t>。</w:t>
      </w:r>
    </w:p>
    <w:p w14:paraId="21F459CD">
      <w:pPr>
        <w:pStyle w:val="10"/>
        <w:rPr>
          <w:rFonts w:asciiTheme="minorEastAsia" w:hAnsiTheme="minorEastAsia" w:eastAsiaTheme="minorEastAsia" w:cstheme="minorBidi"/>
          <w:color w:val="auto"/>
          <w:kern w:val="2"/>
          <w:sz w:val="24"/>
          <w:szCs w:val="24"/>
          <w:lang w:val="zh-CN"/>
        </w:rPr>
      </w:pPr>
      <w:bookmarkStart w:id="112" w:name="_Toc25288"/>
      <w:bookmarkStart w:id="113" w:name="_Toc11419"/>
      <w:bookmarkStart w:id="114" w:name="_Toc22906"/>
      <w:bookmarkStart w:id="115" w:name="_Toc3122"/>
      <w:r>
        <w:rPr>
          <w:rFonts w:hint="eastAsia" w:asciiTheme="minorEastAsia" w:hAnsiTheme="minorEastAsia" w:eastAsiaTheme="minorEastAsia" w:cstheme="minorBidi"/>
          <w:color w:val="auto"/>
          <w:kern w:val="2"/>
          <w:sz w:val="24"/>
          <w:szCs w:val="24"/>
          <w:lang w:val="zh-CN"/>
        </w:rPr>
        <w:t>3.4 投标保证金</w:t>
      </w:r>
      <w:bookmarkEnd w:id="112"/>
      <w:bookmarkEnd w:id="113"/>
      <w:bookmarkEnd w:id="114"/>
      <w:bookmarkEnd w:id="115"/>
    </w:p>
    <w:p w14:paraId="67038E8B">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asciiTheme="majorEastAsia" w:hAnsiTheme="majorEastAsia" w:eastAsiaTheme="majorEastAsia" w:cstheme="majorEastAsia"/>
          <w:strike/>
          <w:kern w:val="0"/>
          <w:sz w:val="24"/>
          <w:szCs w:val="24"/>
        </w:rPr>
        <w:t>联</w:t>
      </w:r>
      <w:r>
        <w:rPr>
          <w:rFonts w:hint="eastAsia" w:asciiTheme="majorEastAsia" w:hAnsiTheme="majorEastAsia" w:eastAsiaTheme="majorEastAsia" w:cstheme="majorEastAsia"/>
          <w:strike/>
          <w:spacing w:val="-2"/>
          <w:kern w:val="0"/>
          <w:sz w:val="24"/>
          <w:szCs w:val="24"/>
        </w:rPr>
        <w:t>合</w:t>
      </w:r>
      <w:r>
        <w:rPr>
          <w:rFonts w:hint="eastAsia" w:asciiTheme="majorEastAsia" w:hAnsiTheme="majorEastAsia" w:eastAsiaTheme="majorEastAsia" w:cstheme="majorEastAsia"/>
          <w:strike/>
          <w:kern w:val="0"/>
          <w:sz w:val="24"/>
          <w:szCs w:val="24"/>
        </w:rPr>
        <w:t>体投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的，其投标保证</w:t>
      </w:r>
      <w:r>
        <w:rPr>
          <w:rFonts w:hint="eastAsia" w:asciiTheme="majorEastAsia" w:hAnsiTheme="majorEastAsia" w:eastAsiaTheme="majorEastAsia" w:cstheme="majorEastAsia"/>
          <w:strike/>
          <w:spacing w:val="-2"/>
          <w:kern w:val="0"/>
          <w:sz w:val="24"/>
          <w:szCs w:val="24"/>
        </w:rPr>
        <w:t>金</w:t>
      </w:r>
      <w:r>
        <w:rPr>
          <w:rFonts w:hint="eastAsia" w:asciiTheme="majorEastAsia" w:hAnsiTheme="majorEastAsia" w:eastAsiaTheme="majorEastAsia" w:cstheme="majorEastAsia"/>
          <w:strike/>
          <w:kern w:val="0"/>
          <w:sz w:val="24"/>
          <w:szCs w:val="24"/>
        </w:rPr>
        <w:t>可以</w:t>
      </w:r>
      <w:r>
        <w:rPr>
          <w:rFonts w:hint="eastAsia" w:asciiTheme="majorEastAsia" w:hAnsiTheme="majorEastAsia" w:eastAsiaTheme="majorEastAsia" w:cstheme="majorEastAsia"/>
          <w:strike/>
          <w:spacing w:val="-2"/>
          <w:kern w:val="0"/>
          <w:sz w:val="24"/>
          <w:szCs w:val="24"/>
        </w:rPr>
        <w:t>由</w:t>
      </w:r>
      <w:r>
        <w:rPr>
          <w:rFonts w:hint="eastAsia" w:asciiTheme="majorEastAsia" w:hAnsiTheme="majorEastAsia" w:eastAsiaTheme="majorEastAsia" w:cstheme="majorEastAsia"/>
          <w:strike/>
          <w:kern w:val="0"/>
          <w:sz w:val="24"/>
          <w:szCs w:val="24"/>
        </w:rPr>
        <w:t>主办方递交，并</w:t>
      </w:r>
      <w:r>
        <w:rPr>
          <w:rFonts w:hint="eastAsia" w:asciiTheme="majorEastAsia" w:hAnsiTheme="majorEastAsia" w:eastAsiaTheme="majorEastAsia" w:cstheme="majorEastAsia"/>
          <w:strike/>
          <w:spacing w:val="-2"/>
          <w:kern w:val="0"/>
          <w:sz w:val="24"/>
          <w:szCs w:val="24"/>
        </w:rPr>
        <w:t>应</w:t>
      </w:r>
      <w:r>
        <w:rPr>
          <w:rFonts w:hint="eastAsia" w:asciiTheme="majorEastAsia" w:hAnsiTheme="majorEastAsia" w:eastAsiaTheme="majorEastAsia" w:cstheme="majorEastAsia"/>
          <w:strike/>
          <w:kern w:val="0"/>
          <w:sz w:val="24"/>
          <w:szCs w:val="24"/>
        </w:rPr>
        <w:t>符合</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标人须知前附</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的规定。</w:t>
      </w:r>
    </w:p>
    <w:p w14:paraId="5BE6D192">
      <w:pPr>
        <w:spacing w:line="360" w:lineRule="auto"/>
        <w:ind w:firstLine="480" w:firstLineChars="200"/>
        <w:rPr>
          <w:rFonts w:ascii="宋体" w:hAnsi="宋体" w:eastAsia="宋体" w:cs="宋体"/>
          <w:strike/>
          <w:sz w:val="24"/>
          <w:szCs w:val="24"/>
        </w:rPr>
      </w:pPr>
      <w:r>
        <w:rPr>
          <w:rFonts w:hint="eastAsia" w:ascii="宋体" w:hAnsi="宋体" w:eastAsia="宋体" w:cs="宋体"/>
          <w:strike/>
          <w:position w:val="-1"/>
          <w:sz w:val="24"/>
          <w:szCs w:val="24"/>
          <w:lang w:bidi="ar"/>
        </w:rPr>
        <w:t>3.4.2</w:t>
      </w:r>
      <w:r>
        <w:rPr>
          <w:rFonts w:hint="eastAsia" w:ascii="宋体" w:hAnsi="宋体" w:eastAsia="宋体" w:cs="宋体"/>
          <w:strike/>
          <w:spacing w:val="-6"/>
          <w:sz w:val="24"/>
          <w:szCs w:val="24"/>
          <w:lang w:bidi="ar"/>
        </w:rPr>
        <w:t>投标人不按本章第3.4.1项要求提交投标保证金的，评标委员会将否决其投标</w:t>
      </w:r>
      <w:r>
        <w:rPr>
          <w:rFonts w:hint="eastAsia" w:ascii="宋体" w:hAnsi="宋体" w:eastAsia="宋体" w:cs="宋体"/>
          <w:strike/>
          <w:position w:val="-1"/>
          <w:sz w:val="24"/>
          <w:szCs w:val="24"/>
          <w:lang w:bidi="ar"/>
        </w:rPr>
        <w:t>。</w:t>
      </w:r>
    </w:p>
    <w:p w14:paraId="381EC433">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3.4.3 招标人最迟将在与中标人签订合同后5日内，向未中标的投标人和中标人退还投标保证金。投标保证金以现金或者支票形式递交的，还应退还银行同期存款利息。</w:t>
      </w:r>
    </w:p>
    <w:p w14:paraId="474A5FE1">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3.4.4 有</w:t>
      </w:r>
      <w:r>
        <w:rPr>
          <w:rFonts w:hint="eastAsia" w:ascii="宋体" w:hAnsi="宋体" w:eastAsia="宋体" w:cs="宋体"/>
          <w:strike/>
          <w:spacing w:val="-2"/>
          <w:sz w:val="24"/>
          <w:szCs w:val="24"/>
          <w:lang w:bidi="ar"/>
        </w:rPr>
        <w:t>下</w:t>
      </w:r>
      <w:r>
        <w:rPr>
          <w:rFonts w:hint="eastAsia" w:ascii="宋体" w:hAnsi="宋体" w:eastAsia="宋体" w:cs="宋体"/>
          <w:strike/>
          <w:sz w:val="24"/>
          <w:szCs w:val="24"/>
          <w:lang w:bidi="ar"/>
        </w:rPr>
        <w:t>列</w:t>
      </w:r>
      <w:r>
        <w:rPr>
          <w:rFonts w:hint="eastAsia" w:ascii="宋体" w:hAnsi="宋体" w:eastAsia="宋体" w:cs="宋体"/>
          <w:strike/>
          <w:spacing w:val="-2"/>
          <w:sz w:val="24"/>
          <w:szCs w:val="24"/>
          <w:lang w:bidi="ar"/>
        </w:rPr>
        <w:t>情</w:t>
      </w:r>
      <w:r>
        <w:rPr>
          <w:rFonts w:hint="eastAsia" w:ascii="宋体" w:hAnsi="宋体" w:eastAsia="宋体" w:cs="宋体"/>
          <w:strike/>
          <w:sz w:val="24"/>
          <w:szCs w:val="24"/>
          <w:lang w:bidi="ar"/>
        </w:rPr>
        <w:t>形</w:t>
      </w:r>
      <w:r>
        <w:rPr>
          <w:rFonts w:hint="eastAsia" w:ascii="宋体" w:hAnsi="宋体" w:eastAsia="宋体" w:cs="宋体"/>
          <w:strike/>
          <w:spacing w:val="-2"/>
          <w:sz w:val="24"/>
          <w:szCs w:val="24"/>
          <w:lang w:bidi="ar"/>
        </w:rPr>
        <w:t>之</w:t>
      </w:r>
      <w:r>
        <w:rPr>
          <w:rFonts w:hint="eastAsia" w:ascii="宋体" w:hAnsi="宋体" w:eastAsia="宋体" w:cs="宋体"/>
          <w:strike/>
          <w:sz w:val="24"/>
          <w:szCs w:val="24"/>
          <w:lang w:bidi="ar"/>
        </w:rPr>
        <w:t>一</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投标</w:t>
      </w:r>
      <w:r>
        <w:rPr>
          <w:rFonts w:hint="eastAsia" w:ascii="宋体" w:hAnsi="宋体" w:eastAsia="宋体" w:cs="宋体"/>
          <w:strike/>
          <w:spacing w:val="-2"/>
          <w:sz w:val="24"/>
          <w:szCs w:val="24"/>
          <w:lang w:bidi="ar"/>
        </w:rPr>
        <w:t>保</w:t>
      </w:r>
      <w:r>
        <w:rPr>
          <w:rFonts w:hint="eastAsia" w:ascii="宋体" w:hAnsi="宋体" w:eastAsia="宋体" w:cs="宋体"/>
          <w:strike/>
          <w:sz w:val="24"/>
          <w:szCs w:val="24"/>
          <w:lang w:bidi="ar"/>
        </w:rPr>
        <w:t>证</w:t>
      </w:r>
      <w:r>
        <w:rPr>
          <w:rFonts w:hint="eastAsia" w:ascii="宋体" w:hAnsi="宋体" w:eastAsia="宋体" w:cs="宋体"/>
          <w:strike/>
          <w:spacing w:val="-2"/>
          <w:sz w:val="24"/>
          <w:szCs w:val="24"/>
          <w:lang w:bidi="ar"/>
        </w:rPr>
        <w:t>金</w:t>
      </w:r>
      <w:r>
        <w:rPr>
          <w:rFonts w:hint="eastAsia" w:ascii="宋体" w:hAnsi="宋体" w:eastAsia="宋体" w:cs="宋体"/>
          <w:strike/>
          <w:sz w:val="24"/>
          <w:szCs w:val="24"/>
          <w:lang w:bidi="ar"/>
        </w:rPr>
        <w:t>将</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予</w:t>
      </w:r>
      <w:r>
        <w:rPr>
          <w:rFonts w:hint="eastAsia" w:ascii="宋体" w:hAnsi="宋体" w:eastAsia="宋体" w:cs="宋体"/>
          <w:strike/>
          <w:spacing w:val="-2"/>
          <w:sz w:val="24"/>
          <w:szCs w:val="24"/>
          <w:lang w:bidi="ar"/>
        </w:rPr>
        <w:t>退</w:t>
      </w:r>
      <w:r>
        <w:rPr>
          <w:rFonts w:hint="eastAsia" w:ascii="宋体" w:hAnsi="宋体" w:eastAsia="宋体" w:cs="宋体"/>
          <w:strike/>
          <w:sz w:val="24"/>
          <w:szCs w:val="24"/>
          <w:lang w:bidi="ar"/>
        </w:rPr>
        <w:t>还：</w:t>
      </w:r>
    </w:p>
    <w:p w14:paraId="609CF375">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（1</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在</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有</w:t>
      </w:r>
      <w:r>
        <w:rPr>
          <w:rFonts w:hint="eastAsia" w:ascii="宋体" w:hAnsi="宋体" w:eastAsia="宋体" w:cs="宋体"/>
          <w:strike/>
          <w:spacing w:val="-2"/>
          <w:sz w:val="24"/>
          <w:szCs w:val="24"/>
          <w:lang w:bidi="ar"/>
        </w:rPr>
        <w:t>效期</w:t>
      </w:r>
      <w:r>
        <w:rPr>
          <w:rFonts w:hint="eastAsia" w:ascii="宋体" w:hAnsi="宋体" w:eastAsia="宋体" w:cs="宋体"/>
          <w:strike/>
          <w:sz w:val="24"/>
          <w:szCs w:val="24"/>
          <w:lang w:bidi="ar"/>
        </w:rPr>
        <w:t>内撤</w:t>
      </w:r>
      <w:r>
        <w:rPr>
          <w:rFonts w:hint="eastAsia" w:ascii="宋体" w:hAnsi="宋体" w:eastAsia="宋体" w:cs="宋体"/>
          <w:strike/>
          <w:spacing w:val="-2"/>
          <w:sz w:val="24"/>
          <w:szCs w:val="24"/>
          <w:lang w:bidi="ar"/>
        </w:rPr>
        <w:t>销</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文</w:t>
      </w:r>
      <w:r>
        <w:rPr>
          <w:rFonts w:hint="eastAsia" w:ascii="宋体" w:hAnsi="宋体" w:eastAsia="宋体" w:cs="宋体"/>
          <w:strike/>
          <w:spacing w:val="-2"/>
          <w:sz w:val="24"/>
          <w:szCs w:val="24"/>
          <w:lang w:bidi="ar"/>
        </w:rPr>
        <w:t>件</w:t>
      </w:r>
      <w:r>
        <w:rPr>
          <w:rFonts w:hint="eastAsia" w:ascii="宋体" w:hAnsi="宋体" w:eastAsia="宋体" w:cs="宋体"/>
          <w:strike/>
          <w:sz w:val="24"/>
          <w:szCs w:val="24"/>
          <w:lang w:bidi="ar"/>
        </w:rPr>
        <w:t>；</w:t>
      </w:r>
    </w:p>
    <w:p w14:paraId="29498C0C">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（2）中标人在收到</w:t>
      </w:r>
      <w:r>
        <w:rPr>
          <w:rFonts w:hint="eastAsia" w:ascii="宋体" w:hAnsi="宋体" w:eastAsia="宋体" w:cs="宋体"/>
          <w:strike/>
          <w:spacing w:val="-2"/>
          <w:sz w:val="24"/>
          <w:szCs w:val="24"/>
          <w:lang w:bidi="ar"/>
        </w:rPr>
        <w:t>中</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通</w:t>
      </w:r>
      <w:r>
        <w:rPr>
          <w:rFonts w:hint="eastAsia" w:ascii="宋体" w:hAnsi="宋体" w:eastAsia="宋体" w:cs="宋体"/>
          <w:strike/>
          <w:sz w:val="24"/>
          <w:szCs w:val="24"/>
          <w:lang w:bidi="ar"/>
        </w:rPr>
        <w:t>知书后，无正当</w:t>
      </w:r>
      <w:r>
        <w:rPr>
          <w:rFonts w:hint="eastAsia" w:ascii="宋体" w:hAnsi="宋体" w:eastAsia="宋体" w:cs="宋体"/>
          <w:strike/>
          <w:spacing w:val="-2"/>
          <w:sz w:val="24"/>
          <w:szCs w:val="24"/>
          <w:lang w:bidi="ar"/>
        </w:rPr>
        <w:t>理</w:t>
      </w:r>
      <w:r>
        <w:rPr>
          <w:rFonts w:hint="eastAsia" w:ascii="宋体" w:hAnsi="宋体" w:eastAsia="宋体" w:cs="宋体"/>
          <w:strike/>
          <w:sz w:val="24"/>
          <w:szCs w:val="24"/>
          <w:lang w:bidi="ar"/>
        </w:rPr>
        <w:t>由不</w:t>
      </w:r>
      <w:r>
        <w:rPr>
          <w:rFonts w:hint="eastAsia" w:ascii="宋体" w:hAnsi="宋体" w:eastAsia="宋体" w:cs="宋体"/>
          <w:strike/>
          <w:spacing w:val="-2"/>
          <w:sz w:val="24"/>
          <w:szCs w:val="24"/>
          <w:lang w:bidi="ar"/>
        </w:rPr>
        <w:t>与</w:t>
      </w:r>
      <w:r>
        <w:rPr>
          <w:rFonts w:hint="eastAsia" w:ascii="宋体" w:hAnsi="宋体" w:eastAsia="宋体" w:cs="宋体"/>
          <w:strike/>
          <w:sz w:val="24"/>
          <w:szCs w:val="24"/>
          <w:lang w:bidi="ar"/>
        </w:rPr>
        <w:t>招标人订立合同</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在签</w:t>
      </w:r>
      <w:r>
        <w:rPr>
          <w:rFonts w:hint="eastAsia" w:ascii="宋体" w:hAnsi="宋体" w:eastAsia="宋体" w:cs="宋体"/>
          <w:strike/>
          <w:spacing w:val="-2"/>
          <w:sz w:val="24"/>
          <w:szCs w:val="24"/>
          <w:lang w:bidi="ar"/>
        </w:rPr>
        <w:t>订</w:t>
      </w:r>
      <w:r>
        <w:rPr>
          <w:rFonts w:hint="eastAsia" w:ascii="宋体" w:hAnsi="宋体" w:eastAsia="宋体" w:cs="宋体"/>
          <w:strike/>
          <w:sz w:val="24"/>
          <w:szCs w:val="24"/>
          <w:lang w:bidi="ar"/>
        </w:rPr>
        <w:t>合同时向招标人提</w:t>
      </w:r>
      <w:r>
        <w:rPr>
          <w:rFonts w:hint="eastAsia" w:ascii="宋体" w:hAnsi="宋体" w:eastAsia="宋体" w:cs="宋体"/>
          <w:strike/>
          <w:spacing w:val="-2"/>
          <w:sz w:val="24"/>
          <w:szCs w:val="24"/>
          <w:lang w:bidi="ar"/>
        </w:rPr>
        <w:t>出</w:t>
      </w:r>
      <w:r>
        <w:rPr>
          <w:rFonts w:hint="eastAsia" w:ascii="宋体" w:hAnsi="宋体" w:eastAsia="宋体" w:cs="宋体"/>
          <w:strike/>
          <w:sz w:val="24"/>
          <w:szCs w:val="24"/>
          <w:lang w:bidi="ar"/>
        </w:rPr>
        <w:t>附</w:t>
      </w:r>
      <w:r>
        <w:rPr>
          <w:rFonts w:hint="eastAsia" w:ascii="宋体" w:hAnsi="宋体" w:eastAsia="宋体" w:cs="宋体"/>
          <w:strike/>
          <w:spacing w:val="-2"/>
          <w:sz w:val="24"/>
          <w:szCs w:val="24"/>
          <w:lang w:bidi="ar"/>
        </w:rPr>
        <w:t>加</w:t>
      </w:r>
      <w:r>
        <w:rPr>
          <w:rFonts w:hint="eastAsia" w:ascii="宋体" w:hAnsi="宋体" w:eastAsia="宋体" w:cs="宋体"/>
          <w:strike/>
          <w:sz w:val="24"/>
          <w:szCs w:val="24"/>
          <w:lang w:bidi="ar"/>
        </w:rPr>
        <w:t>条</w:t>
      </w:r>
      <w:r>
        <w:rPr>
          <w:rFonts w:hint="eastAsia" w:ascii="宋体" w:hAnsi="宋体" w:eastAsia="宋体" w:cs="宋体"/>
          <w:strike/>
          <w:spacing w:val="-2"/>
          <w:sz w:val="24"/>
          <w:szCs w:val="24"/>
          <w:lang w:bidi="ar"/>
        </w:rPr>
        <w:t>件</w:t>
      </w:r>
      <w:r>
        <w:rPr>
          <w:rFonts w:hint="eastAsia" w:ascii="宋体" w:hAnsi="宋体" w:eastAsia="宋体" w:cs="宋体"/>
          <w:strike/>
          <w:sz w:val="24"/>
          <w:szCs w:val="24"/>
          <w:lang w:bidi="ar"/>
        </w:rPr>
        <w:t>，</w:t>
      </w:r>
      <w:r>
        <w:rPr>
          <w:rFonts w:hint="eastAsia" w:ascii="宋体" w:hAnsi="宋体" w:eastAsia="宋体" w:cs="宋体"/>
          <w:strike/>
          <w:spacing w:val="-2"/>
          <w:sz w:val="24"/>
          <w:szCs w:val="24"/>
          <w:lang w:bidi="ar"/>
        </w:rPr>
        <w:t>或</w:t>
      </w:r>
      <w:r>
        <w:rPr>
          <w:rFonts w:hint="eastAsia" w:ascii="宋体" w:hAnsi="宋体" w:eastAsia="宋体" w:cs="宋体"/>
          <w:strike/>
          <w:sz w:val="24"/>
          <w:szCs w:val="24"/>
          <w:lang w:bidi="ar"/>
        </w:rPr>
        <w:t>者</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按照</w:t>
      </w:r>
      <w:r>
        <w:rPr>
          <w:rFonts w:hint="eastAsia" w:ascii="宋体" w:hAnsi="宋体" w:eastAsia="宋体" w:cs="宋体"/>
          <w:strike/>
          <w:spacing w:val="-2"/>
          <w:sz w:val="24"/>
          <w:szCs w:val="24"/>
          <w:lang w:bidi="ar"/>
        </w:rPr>
        <w:t>招</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文</w:t>
      </w:r>
      <w:r>
        <w:rPr>
          <w:rFonts w:hint="eastAsia" w:ascii="宋体" w:hAnsi="宋体" w:eastAsia="宋体" w:cs="宋体"/>
          <w:strike/>
          <w:sz w:val="24"/>
          <w:szCs w:val="24"/>
          <w:lang w:bidi="ar"/>
        </w:rPr>
        <w:t>件</w:t>
      </w:r>
      <w:r>
        <w:rPr>
          <w:rFonts w:hint="eastAsia" w:ascii="宋体" w:hAnsi="宋体" w:eastAsia="宋体" w:cs="宋体"/>
          <w:strike/>
          <w:spacing w:val="-2"/>
          <w:sz w:val="24"/>
          <w:szCs w:val="24"/>
          <w:lang w:bidi="ar"/>
        </w:rPr>
        <w:t>要</w:t>
      </w:r>
      <w:r>
        <w:rPr>
          <w:rFonts w:hint="eastAsia" w:ascii="宋体" w:hAnsi="宋体" w:eastAsia="宋体" w:cs="宋体"/>
          <w:strike/>
          <w:sz w:val="24"/>
          <w:szCs w:val="24"/>
          <w:lang w:bidi="ar"/>
        </w:rPr>
        <w:t>求</w:t>
      </w:r>
      <w:r>
        <w:rPr>
          <w:rFonts w:hint="eastAsia" w:ascii="宋体" w:hAnsi="宋体" w:eastAsia="宋体" w:cs="宋体"/>
          <w:strike/>
          <w:spacing w:val="-2"/>
          <w:sz w:val="24"/>
          <w:szCs w:val="24"/>
          <w:lang w:bidi="ar"/>
        </w:rPr>
        <w:t>提</w:t>
      </w:r>
      <w:r>
        <w:rPr>
          <w:rFonts w:hint="eastAsia" w:ascii="宋体" w:hAnsi="宋体" w:eastAsia="宋体" w:cs="宋体"/>
          <w:strike/>
          <w:sz w:val="24"/>
          <w:szCs w:val="24"/>
          <w:lang w:bidi="ar"/>
        </w:rPr>
        <w:t>交</w:t>
      </w:r>
      <w:r>
        <w:rPr>
          <w:rFonts w:hint="eastAsia" w:ascii="宋体" w:hAnsi="宋体" w:eastAsia="宋体" w:cs="宋体"/>
          <w:strike/>
          <w:spacing w:val="-2"/>
          <w:sz w:val="24"/>
          <w:szCs w:val="24"/>
          <w:lang w:bidi="ar"/>
        </w:rPr>
        <w:t>履</w:t>
      </w:r>
      <w:r>
        <w:rPr>
          <w:rFonts w:hint="eastAsia" w:ascii="宋体" w:hAnsi="宋体" w:eastAsia="宋体" w:cs="宋体"/>
          <w:strike/>
          <w:sz w:val="24"/>
          <w:szCs w:val="24"/>
          <w:lang w:bidi="ar"/>
        </w:rPr>
        <w:t>约保</w:t>
      </w:r>
      <w:r>
        <w:rPr>
          <w:rFonts w:hint="eastAsia" w:ascii="宋体" w:hAnsi="宋体" w:eastAsia="宋体" w:cs="宋体"/>
          <w:strike/>
          <w:spacing w:val="-2"/>
          <w:sz w:val="24"/>
          <w:szCs w:val="24"/>
          <w:lang w:bidi="ar"/>
        </w:rPr>
        <w:t>证</w:t>
      </w:r>
      <w:r>
        <w:rPr>
          <w:rFonts w:hint="eastAsia" w:ascii="宋体" w:hAnsi="宋体" w:eastAsia="宋体" w:cs="宋体"/>
          <w:strike/>
          <w:sz w:val="24"/>
          <w:szCs w:val="24"/>
          <w:lang w:bidi="ar"/>
        </w:rPr>
        <w:t>金；</w:t>
      </w:r>
    </w:p>
    <w:p w14:paraId="56CC20FF">
      <w:pPr>
        <w:autoSpaceDE w:val="0"/>
        <w:autoSpaceDN w:val="0"/>
        <w:adjustRightInd w:val="0"/>
        <w:spacing w:line="360" w:lineRule="auto"/>
        <w:ind w:firstLine="480" w:firstLineChars="200"/>
        <w:jc w:val="left"/>
        <w:rPr>
          <w:rFonts w:ascii="宋体" w:hAnsi="宋体" w:eastAsia="宋体" w:cs="宋体"/>
          <w:strike/>
          <w:sz w:val="24"/>
          <w:szCs w:val="24"/>
          <w:lang w:bidi="ar"/>
        </w:rPr>
      </w:pPr>
      <w:r>
        <w:rPr>
          <w:rFonts w:hint="eastAsia" w:ascii="宋体" w:hAnsi="宋体" w:eastAsia="宋体" w:cs="宋体"/>
          <w:strike/>
          <w:sz w:val="24"/>
          <w:szCs w:val="24"/>
          <w:lang w:bidi="ar"/>
        </w:rPr>
        <w:t>（3</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发</w:t>
      </w:r>
      <w:r>
        <w:rPr>
          <w:rFonts w:hint="eastAsia" w:ascii="宋体" w:hAnsi="宋体" w:eastAsia="宋体" w:cs="宋体"/>
          <w:strike/>
          <w:spacing w:val="-2"/>
          <w:sz w:val="24"/>
          <w:szCs w:val="24"/>
          <w:lang w:bidi="ar"/>
        </w:rPr>
        <w:t>生</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须</w:t>
      </w:r>
      <w:r>
        <w:rPr>
          <w:rFonts w:hint="eastAsia" w:ascii="宋体" w:hAnsi="宋体" w:eastAsia="宋体" w:cs="宋体"/>
          <w:strike/>
          <w:sz w:val="24"/>
          <w:szCs w:val="24"/>
          <w:lang w:bidi="ar"/>
        </w:rPr>
        <w:t>知</w:t>
      </w:r>
      <w:r>
        <w:rPr>
          <w:rFonts w:hint="eastAsia" w:ascii="宋体" w:hAnsi="宋体" w:eastAsia="宋体" w:cs="宋体"/>
          <w:strike/>
          <w:spacing w:val="-2"/>
          <w:sz w:val="24"/>
          <w:szCs w:val="24"/>
          <w:lang w:bidi="ar"/>
        </w:rPr>
        <w:t>前附</w:t>
      </w:r>
      <w:r>
        <w:rPr>
          <w:rFonts w:hint="eastAsia" w:ascii="宋体" w:hAnsi="宋体" w:eastAsia="宋体" w:cs="宋体"/>
          <w:strike/>
          <w:sz w:val="24"/>
          <w:szCs w:val="24"/>
          <w:lang w:bidi="ar"/>
        </w:rPr>
        <w:t>表规</w:t>
      </w:r>
      <w:r>
        <w:rPr>
          <w:rFonts w:hint="eastAsia" w:ascii="宋体" w:hAnsi="宋体" w:eastAsia="宋体" w:cs="宋体"/>
          <w:strike/>
          <w:spacing w:val="-2"/>
          <w:sz w:val="24"/>
          <w:szCs w:val="24"/>
          <w:lang w:bidi="ar"/>
        </w:rPr>
        <w:t>定</w:t>
      </w:r>
      <w:r>
        <w:rPr>
          <w:rFonts w:hint="eastAsia" w:ascii="宋体" w:hAnsi="宋体" w:eastAsia="宋体" w:cs="宋体"/>
          <w:strike/>
          <w:sz w:val="24"/>
          <w:szCs w:val="24"/>
          <w:lang w:bidi="ar"/>
        </w:rPr>
        <w:t>的</w:t>
      </w:r>
      <w:r>
        <w:rPr>
          <w:rFonts w:hint="eastAsia" w:ascii="宋体" w:hAnsi="宋体" w:eastAsia="宋体" w:cs="宋体"/>
          <w:strike/>
          <w:spacing w:val="-2"/>
          <w:sz w:val="24"/>
          <w:szCs w:val="24"/>
          <w:lang w:bidi="ar"/>
        </w:rPr>
        <w:t>其</w:t>
      </w:r>
      <w:r>
        <w:rPr>
          <w:rFonts w:hint="eastAsia" w:ascii="宋体" w:hAnsi="宋体" w:eastAsia="宋体" w:cs="宋体"/>
          <w:strike/>
          <w:sz w:val="24"/>
          <w:szCs w:val="24"/>
          <w:lang w:bidi="ar"/>
        </w:rPr>
        <w:t>他</w:t>
      </w:r>
      <w:r>
        <w:rPr>
          <w:rFonts w:hint="eastAsia" w:ascii="宋体" w:hAnsi="宋体" w:eastAsia="宋体" w:cs="宋体"/>
          <w:strike/>
          <w:spacing w:val="-2"/>
          <w:sz w:val="24"/>
          <w:szCs w:val="24"/>
          <w:lang w:bidi="ar"/>
        </w:rPr>
        <w:t>可</w:t>
      </w:r>
      <w:r>
        <w:rPr>
          <w:rFonts w:hint="eastAsia" w:ascii="宋体" w:hAnsi="宋体" w:eastAsia="宋体" w:cs="宋体"/>
          <w:strike/>
          <w:sz w:val="24"/>
          <w:szCs w:val="24"/>
          <w:lang w:bidi="ar"/>
        </w:rPr>
        <w:t>以</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予</w:t>
      </w:r>
      <w:r>
        <w:rPr>
          <w:rFonts w:hint="eastAsia" w:ascii="宋体" w:hAnsi="宋体" w:eastAsia="宋体" w:cs="宋体"/>
          <w:strike/>
          <w:spacing w:val="-2"/>
          <w:sz w:val="24"/>
          <w:szCs w:val="24"/>
          <w:lang w:bidi="ar"/>
        </w:rPr>
        <w:t>退</w:t>
      </w:r>
      <w:r>
        <w:rPr>
          <w:rFonts w:hint="eastAsia" w:ascii="宋体" w:hAnsi="宋体" w:eastAsia="宋体" w:cs="宋体"/>
          <w:strike/>
          <w:sz w:val="24"/>
          <w:szCs w:val="24"/>
          <w:lang w:bidi="ar"/>
        </w:rPr>
        <w:t>还投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保</w:t>
      </w:r>
      <w:r>
        <w:rPr>
          <w:rFonts w:hint="eastAsia" w:ascii="宋体" w:hAnsi="宋体" w:eastAsia="宋体" w:cs="宋体"/>
          <w:strike/>
          <w:spacing w:val="-2"/>
          <w:sz w:val="24"/>
          <w:szCs w:val="24"/>
          <w:lang w:bidi="ar"/>
        </w:rPr>
        <w:t>证</w:t>
      </w:r>
      <w:r>
        <w:rPr>
          <w:rFonts w:hint="eastAsia" w:ascii="宋体" w:hAnsi="宋体" w:eastAsia="宋体" w:cs="宋体"/>
          <w:strike/>
          <w:sz w:val="24"/>
          <w:szCs w:val="24"/>
          <w:lang w:bidi="ar"/>
        </w:rPr>
        <w:t>金</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情</w:t>
      </w:r>
      <w:r>
        <w:rPr>
          <w:rFonts w:hint="eastAsia" w:ascii="宋体" w:hAnsi="宋体" w:eastAsia="宋体" w:cs="宋体"/>
          <w:strike/>
          <w:spacing w:val="-2"/>
          <w:sz w:val="24"/>
          <w:szCs w:val="24"/>
          <w:lang w:bidi="ar"/>
        </w:rPr>
        <w:t>形</w:t>
      </w:r>
      <w:r>
        <w:rPr>
          <w:rFonts w:hint="eastAsia" w:ascii="宋体" w:hAnsi="宋体" w:eastAsia="宋体" w:cs="宋体"/>
          <w:strike/>
          <w:sz w:val="24"/>
          <w:szCs w:val="24"/>
          <w:lang w:bidi="ar"/>
        </w:rPr>
        <w:t>。</w:t>
      </w:r>
    </w:p>
    <w:p w14:paraId="083008F4">
      <w:pPr>
        <w:autoSpaceDE w:val="0"/>
        <w:autoSpaceDN w:val="0"/>
        <w:adjustRightInd w:val="0"/>
        <w:spacing w:line="360" w:lineRule="auto"/>
        <w:ind w:firstLine="480" w:firstLineChars="200"/>
        <w:jc w:val="left"/>
        <w:rPr>
          <w:rFonts w:ascii="宋体" w:hAnsi="宋体" w:eastAsia="宋体" w:cs="宋体"/>
          <w:strike/>
          <w:sz w:val="24"/>
          <w:szCs w:val="24"/>
          <w:lang w:bidi="ar"/>
        </w:rPr>
      </w:pPr>
    </w:p>
    <w:p w14:paraId="328AC60A">
      <w:pPr>
        <w:pStyle w:val="10"/>
        <w:rPr>
          <w:rFonts w:asciiTheme="majorEastAsia" w:hAnsiTheme="majorEastAsia" w:eastAsiaTheme="majorEastAsia" w:cstheme="majorEastAsia"/>
          <w:strike/>
          <w:color w:val="auto"/>
          <w:sz w:val="24"/>
          <w:szCs w:val="24"/>
        </w:rPr>
      </w:pPr>
      <w:bookmarkStart w:id="116" w:name="_Toc13755"/>
      <w:r>
        <w:rPr>
          <w:rFonts w:hint="eastAsia" w:asciiTheme="majorEastAsia" w:hAnsiTheme="majorEastAsia" w:eastAsiaTheme="majorEastAsia" w:cstheme="majorEastAsia"/>
          <w:strike/>
          <w:color w:val="auto"/>
          <w:sz w:val="24"/>
          <w:szCs w:val="24"/>
        </w:rPr>
        <w:t>3.5 资格审查资料（适用于已进行资格预审的）</w:t>
      </w:r>
      <w:bookmarkEnd w:id="116"/>
    </w:p>
    <w:p w14:paraId="6E764F59">
      <w:pPr>
        <w:autoSpaceDE w:val="0"/>
        <w:autoSpaceDN w:val="0"/>
        <w:adjustRightInd w:val="0"/>
        <w:spacing w:line="360" w:lineRule="auto"/>
        <w:ind w:firstLine="480" w:firstLineChars="200"/>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投标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递</w:t>
      </w:r>
      <w:r>
        <w:rPr>
          <w:rFonts w:hint="eastAsia" w:asciiTheme="majorEastAsia" w:hAnsiTheme="majorEastAsia" w:eastAsiaTheme="majorEastAsia" w:cstheme="majorEastAsia"/>
          <w:strike/>
          <w:kern w:val="0"/>
          <w:sz w:val="24"/>
          <w:szCs w:val="24"/>
        </w:rPr>
        <w:t>交</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文</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前</w:t>
      </w:r>
      <w:r>
        <w:rPr>
          <w:rFonts w:hint="eastAsia" w:asciiTheme="majorEastAsia" w:hAnsiTheme="majorEastAsia" w:eastAsiaTheme="majorEastAsia" w:cstheme="majorEastAsia"/>
          <w:strike/>
          <w:kern w:val="0"/>
          <w:sz w:val="24"/>
          <w:szCs w:val="24"/>
        </w:rPr>
        <w:t>，发</w:t>
      </w:r>
      <w:r>
        <w:rPr>
          <w:rFonts w:hint="eastAsia" w:asciiTheme="majorEastAsia" w:hAnsiTheme="majorEastAsia" w:eastAsiaTheme="majorEastAsia" w:cstheme="majorEastAsia"/>
          <w:strike/>
          <w:spacing w:val="-2"/>
          <w:kern w:val="0"/>
          <w:sz w:val="24"/>
          <w:szCs w:val="24"/>
        </w:rPr>
        <w:t>生</w:t>
      </w:r>
      <w:r>
        <w:rPr>
          <w:rFonts w:hint="eastAsia" w:asciiTheme="majorEastAsia" w:hAnsiTheme="majorEastAsia" w:eastAsiaTheme="majorEastAsia" w:cstheme="majorEastAsia"/>
          <w:strike/>
          <w:kern w:val="0"/>
          <w:sz w:val="24"/>
          <w:szCs w:val="24"/>
        </w:rPr>
        <w:t>可</w:t>
      </w:r>
      <w:r>
        <w:rPr>
          <w:rFonts w:hint="eastAsia" w:asciiTheme="majorEastAsia" w:hAnsiTheme="majorEastAsia" w:eastAsiaTheme="majorEastAsia" w:cstheme="majorEastAsia"/>
          <w:strike/>
          <w:spacing w:val="-2"/>
          <w:kern w:val="0"/>
          <w:sz w:val="24"/>
          <w:szCs w:val="24"/>
        </w:rPr>
        <w:t>能</w:t>
      </w:r>
      <w:r>
        <w:rPr>
          <w:rFonts w:hint="eastAsia" w:asciiTheme="majorEastAsia" w:hAnsiTheme="majorEastAsia" w:eastAsiaTheme="majorEastAsia" w:cstheme="majorEastAsia"/>
          <w:strike/>
          <w:kern w:val="0"/>
          <w:sz w:val="24"/>
          <w:szCs w:val="24"/>
        </w:rPr>
        <w:t>影</w:t>
      </w:r>
      <w:r>
        <w:rPr>
          <w:rFonts w:hint="eastAsia" w:asciiTheme="majorEastAsia" w:hAnsiTheme="majorEastAsia" w:eastAsiaTheme="majorEastAsia" w:cstheme="majorEastAsia"/>
          <w:strike/>
          <w:spacing w:val="-2"/>
          <w:kern w:val="0"/>
          <w:sz w:val="24"/>
          <w:szCs w:val="24"/>
        </w:rPr>
        <w:t>响</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格的</w:t>
      </w:r>
      <w:r>
        <w:rPr>
          <w:rFonts w:hint="eastAsia" w:asciiTheme="majorEastAsia" w:hAnsiTheme="majorEastAsia" w:eastAsiaTheme="majorEastAsia" w:cstheme="majorEastAsia"/>
          <w:strike/>
          <w:spacing w:val="-2"/>
          <w:kern w:val="0"/>
          <w:sz w:val="24"/>
          <w:szCs w:val="24"/>
        </w:rPr>
        <w:t>新</w:t>
      </w:r>
      <w:r>
        <w:rPr>
          <w:rFonts w:hint="eastAsia" w:asciiTheme="majorEastAsia" w:hAnsiTheme="majorEastAsia" w:eastAsiaTheme="majorEastAsia" w:cstheme="majorEastAsia"/>
          <w:strike/>
          <w:kern w:val="0"/>
          <w:sz w:val="24"/>
          <w:szCs w:val="24"/>
        </w:rPr>
        <w:t>情</w:t>
      </w:r>
      <w:r>
        <w:rPr>
          <w:rFonts w:hint="eastAsia" w:asciiTheme="majorEastAsia" w:hAnsiTheme="majorEastAsia" w:eastAsiaTheme="majorEastAsia" w:cstheme="majorEastAsia"/>
          <w:strike/>
          <w:spacing w:val="-2"/>
          <w:kern w:val="0"/>
          <w:sz w:val="24"/>
          <w:szCs w:val="24"/>
        </w:rPr>
        <w:t>况</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应</w:t>
      </w:r>
      <w:r>
        <w:rPr>
          <w:rFonts w:hint="eastAsia" w:asciiTheme="majorEastAsia" w:hAnsiTheme="majorEastAsia" w:eastAsiaTheme="majorEastAsia" w:cstheme="majorEastAsia"/>
          <w:strike/>
          <w:spacing w:val="-2"/>
          <w:kern w:val="0"/>
          <w:sz w:val="24"/>
          <w:szCs w:val="24"/>
        </w:rPr>
        <w:t>更</w:t>
      </w:r>
      <w:r>
        <w:rPr>
          <w:rFonts w:hint="eastAsia" w:asciiTheme="majorEastAsia" w:hAnsiTheme="majorEastAsia" w:eastAsiaTheme="majorEastAsia" w:cstheme="majorEastAsia"/>
          <w:strike/>
          <w:kern w:val="0"/>
          <w:sz w:val="24"/>
          <w:szCs w:val="24"/>
        </w:rPr>
        <w:t>新</w:t>
      </w:r>
      <w:r>
        <w:rPr>
          <w:rFonts w:hint="eastAsia" w:asciiTheme="majorEastAsia" w:hAnsiTheme="majorEastAsia" w:eastAsiaTheme="majorEastAsia" w:cstheme="majorEastAsia"/>
          <w:strike/>
          <w:spacing w:val="-2"/>
          <w:kern w:val="0"/>
          <w:sz w:val="24"/>
          <w:szCs w:val="24"/>
        </w:rPr>
        <w:t>或</w:t>
      </w:r>
      <w:r>
        <w:rPr>
          <w:rFonts w:hint="eastAsia" w:asciiTheme="majorEastAsia" w:hAnsiTheme="majorEastAsia" w:eastAsiaTheme="majorEastAsia" w:cstheme="majorEastAsia"/>
          <w:strike/>
          <w:kern w:val="0"/>
          <w:sz w:val="24"/>
          <w:szCs w:val="24"/>
        </w:rPr>
        <w:t>补充</w:t>
      </w:r>
      <w:r>
        <w:rPr>
          <w:rFonts w:hint="eastAsia" w:asciiTheme="majorEastAsia" w:hAnsiTheme="majorEastAsia" w:eastAsiaTheme="majorEastAsia" w:cstheme="majorEastAsia"/>
          <w:strike/>
          <w:spacing w:val="-2"/>
          <w:kern w:val="0"/>
          <w:sz w:val="24"/>
          <w:szCs w:val="24"/>
        </w:rPr>
        <w:t>其</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申</w:t>
      </w:r>
      <w:r>
        <w:rPr>
          <w:rFonts w:hint="eastAsia" w:asciiTheme="majorEastAsia" w:hAnsiTheme="majorEastAsia" w:eastAsiaTheme="majorEastAsia" w:cstheme="majorEastAsia"/>
          <w:strike/>
          <w:kern w:val="0"/>
          <w:sz w:val="24"/>
          <w:szCs w:val="24"/>
        </w:rPr>
        <w:t>请 资格</w:t>
      </w:r>
      <w:r>
        <w:rPr>
          <w:rFonts w:hint="eastAsia" w:asciiTheme="majorEastAsia" w:hAnsiTheme="majorEastAsia" w:eastAsiaTheme="majorEastAsia" w:cstheme="majorEastAsia"/>
          <w:strike/>
          <w:spacing w:val="-2"/>
          <w:kern w:val="0"/>
          <w:sz w:val="24"/>
          <w:szCs w:val="24"/>
        </w:rPr>
        <w:t>预</w:t>
      </w:r>
      <w:r>
        <w:rPr>
          <w:rFonts w:hint="eastAsia" w:asciiTheme="majorEastAsia" w:hAnsiTheme="majorEastAsia" w:eastAsiaTheme="majorEastAsia" w:cstheme="majorEastAsia"/>
          <w:strike/>
          <w:kern w:val="0"/>
          <w:sz w:val="24"/>
          <w:szCs w:val="24"/>
        </w:rPr>
        <w:t>审</w:t>
      </w:r>
      <w:r>
        <w:rPr>
          <w:rFonts w:hint="eastAsia" w:asciiTheme="majorEastAsia" w:hAnsiTheme="majorEastAsia" w:eastAsiaTheme="majorEastAsia" w:cstheme="majorEastAsia"/>
          <w:strike/>
          <w:spacing w:val="-2"/>
          <w:kern w:val="0"/>
          <w:sz w:val="24"/>
          <w:szCs w:val="24"/>
        </w:rPr>
        <w:t>时</w:t>
      </w:r>
      <w:r>
        <w:rPr>
          <w:rFonts w:hint="eastAsia" w:asciiTheme="majorEastAsia" w:hAnsiTheme="majorEastAsia" w:eastAsiaTheme="majorEastAsia" w:cstheme="majorEastAsia"/>
          <w:strike/>
          <w:kern w:val="0"/>
          <w:sz w:val="24"/>
          <w:szCs w:val="24"/>
        </w:rPr>
        <w:t>提</w:t>
      </w:r>
      <w:r>
        <w:rPr>
          <w:rFonts w:hint="eastAsia" w:asciiTheme="majorEastAsia" w:hAnsiTheme="majorEastAsia" w:eastAsiaTheme="majorEastAsia" w:cstheme="majorEastAsia"/>
          <w:strike/>
          <w:spacing w:val="-2"/>
          <w:kern w:val="0"/>
          <w:sz w:val="24"/>
          <w:szCs w:val="24"/>
        </w:rPr>
        <w:t>供</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料</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以证</w:t>
      </w:r>
      <w:r>
        <w:rPr>
          <w:rFonts w:hint="eastAsia" w:asciiTheme="majorEastAsia" w:hAnsiTheme="majorEastAsia" w:eastAsiaTheme="majorEastAsia" w:cstheme="majorEastAsia"/>
          <w:strike/>
          <w:spacing w:val="-2"/>
          <w:kern w:val="0"/>
          <w:sz w:val="24"/>
          <w:szCs w:val="24"/>
        </w:rPr>
        <w:t>实</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各</w:t>
      </w:r>
      <w:r>
        <w:rPr>
          <w:rFonts w:hint="eastAsia" w:asciiTheme="majorEastAsia" w:hAnsiTheme="majorEastAsia" w:eastAsiaTheme="majorEastAsia" w:cstheme="majorEastAsia"/>
          <w:strike/>
          <w:kern w:val="0"/>
          <w:sz w:val="24"/>
          <w:szCs w:val="24"/>
        </w:rPr>
        <w:t>项</w:t>
      </w:r>
      <w:r>
        <w:rPr>
          <w:rFonts w:hint="eastAsia" w:asciiTheme="majorEastAsia" w:hAnsiTheme="majorEastAsia" w:eastAsiaTheme="majorEastAsia" w:cstheme="majorEastAsia"/>
          <w:strike/>
          <w:spacing w:val="-2"/>
          <w:kern w:val="0"/>
          <w:sz w:val="24"/>
          <w:szCs w:val="24"/>
        </w:rPr>
        <w:t>资</w:t>
      </w:r>
      <w:r>
        <w:rPr>
          <w:rFonts w:hint="eastAsia" w:asciiTheme="majorEastAsia" w:hAnsiTheme="majorEastAsia" w:eastAsiaTheme="majorEastAsia" w:cstheme="majorEastAsia"/>
          <w:strike/>
          <w:kern w:val="0"/>
          <w:sz w:val="24"/>
          <w:szCs w:val="24"/>
        </w:rPr>
        <w:t>格</w:t>
      </w:r>
      <w:r>
        <w:rPr>
          <w:rFonts w:hint="eastAsia" w:asciiTheme="majorEastAsia" w:hAnsiTheme="majorEastAsia" w:eastAsiaTheme="majorEastAsia" w:cstheme="majorEastAsia"/>
          <w:strike/>
          <w:spacing w:val="-2"/>
          <w:kern w:val="0"/>
          <w:sz w:val="24"/>
          <w:szCs w:val="24"/>
        </w:rPr>
        <w:t>条</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仍</w:t>
      </w:r>
      <w:r>
        <w:rPr>
          <w:rFonts w:hint="eastAsia" w:asciiTheme="majorEastAsia" w:hAnsiTheme="majorEastAsia" w:eastAsiaTheme="majorEastAsia" w:cstheme="majorEastAsia"/>
          <w:strike/>
          <w:kern w:val="0"/>
          <w:sz w:val="24"/>
          <w:szCs w:val="24"/>
        </w:rPr>
        <w:t>能继</w:t>
      </w:r>
      <w:r>
        <w:rPr>
          <w:rFonts w:hint="eastAsia" w:asciiTheme="majorEastAsia" w:hAnsiTheme="majorEastAsia" w:eastAsiaTheme="majorEastAsia" w:cstheme="majorEastAsia"/>
          <w:strike/>
          <w:spacing w:val="-2"/>
          <w:kern w:val="0"/>
          <w:sz w:val="24"/>
          <w:szCs w:val="24"/>
        </w:rPr>
        <w:t>续</w:t>
      </w:r>
      <w:r>
        <w:rPr>
          <w:rFonts w:hint="eastAsia" w:asciiTheme="majorEastAsia" w:hAnsiTheme="majorEastAsia" w:eastAsiaTheme="majorEastAsia" w:cstheme="majorEastAsia"/>
          <w:strike/>
          <w:kern w:val="0"/>
          <w:sz w:val="24"/>
          <w:szCs w:val="24"/>
        </w:rPr>
        <w:t>满</w:t>
      </w:r>
      <w:r>
        <w:rPr>
          <w:rFonts w:hint="eastAsia" w:asciiTheme="majorEastAsia" w:hAnsiTheme="majorEastAsia" w:eastAsiaTheme="majorEastAsia" w:cstheme="majorEastAsia"/>
          <w:strike/>
          <w:spacing w:val="-2"/>
          <w:kern w:val="0"/>
          <w:sz w:val="24"/>
          <w:szCs w:val="24"/>
        </w:rPr>
        <w:t>足</w:t>
      </w:r>
      <w:r>
        <w:rPr>
          <w:rFonts w:hint="eastAsia" w:asciiTheme="majorEastAsia" w:hAnsiTheme="majorEastAsia" w:eastAsiaTheme="majorEastAsia" w:cstheme="majorEastAsia"/>
          <w:strike/>
          <w:kern w:val="0"/>
          <w:sz w:val="24"/>
          <w:szCs w:val="24"/>
        </w:rPr>
        <w:t>资</w:t>
      </w:r>
      <w:r>
        <w:rPr>
          <w:rFonts w:hint="eastAsia" w:asciiTheme="majorEastAsia" w:hAnsiTheme="majorEastAsia" w:eastAsiaTheme="majorEastAsia" w:cstheme="majorEastAsia"/>
          <w:strike/>
          <w:spacing w:val="-2"/>
          <w:kern w:val="0"/>
          <w:sz w:val="24"/>
          <w:szCs w:val="24"/>
        </w:rPr>
        <w:t>格</w:t>
      </w:r>
      <w:r>
        <w:rPr>
          <w:rFonts w:hint="eastAsia" w:asciiTheme="majorEastAsia" w:hAnsiTheme="majorEastAsia" w:eastAsiaTheme="majorEastAsia" w:cstheme="majorEastAsia"/>
          <w:strike/>
          <w:kern w:val="0"/>
          <w:sz w:val="24"/>
          <w:szCs w:val="24"/>
        </w:rPr>
        <w:t>预</w:t>
      </w:r>
      <w:r>
        <w:rPr>
          <w:rFonts w:hint="eastAsia" w:asciiTheme="majorEastAsia" w:hAnsiTheme="majorEastAsia" w:eastAsiaTheme="majorEastAsia" w:cstheme="majorEastAsia"/>
          <w:strike/>
          <w:spacing w:val="-2"/>
          <w:kern w:val="0"/>
          <w:sz w:val="24"/>
          <w:szCs w:val="24"/>
        </w:rPr>
        <w:t>审</w:t>
      </w:r>
      <w:r>
        <w:rPr>
          <w:rFonts w:hint="eastAsia" w:asciiTheme="majorEastAsia" w:hAnsiTheme="majorEastAsia" w:eastAsiaTheme="majorEastAsia" w:cstheme="majorEastAsia"/>
          <w:strike/>
          <w:kern w:val="0"/>
          <w:sz w:val="24"/>
          <w:szCs w:val="24"/>
        </w:rPr>
        <w:t>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的要</w:t>
      </w:r>
      <w:r>
        <w:rPr>
          <w:rFonts w:hint="eastAsia" w:asciiTheme="majorEastAsia" w:hAnsiTheme="majorEastAsia" w:eastAsiaTheme="majorEastAsia" w:cstheme="majorEastAsia"/>
          <w:strike/>
          <w:spacing w:val="-2"/>
          <w:kern w:val="0"/>
          <w:sz w:val="24"/>
          <w:szCs w:val="24"/>
        </w:rPr>
        <w:t>求</w:t>
      </w:r>
      <w:r>
        <w:rPr>
          <w:rFonts w:hint="eastAsia" w:asciiTheme="majorEastAsia" w:hAnsiTheme="majorEastAsia" w:eastAsiaTheme="majorEastAsia" w:cstheme="majorEastAsia"/>
          <w:strike/>
          <w:kern w:val="0"/>
          <w:sz w:val="24"/>
          <w:szCs w:val="24"/>
        </w:rPr>
        <w:t>，</w:t>
      </w:r>
      <w:r>
        <w:rPr>
          <w:rFonts w:hint="eastAsia" w:asciiTheme="majorEastAsia" w:hAnsiTheme="majorEastAsia" w:eastAsiaTheme="majorEastAsia" w:cstheme="majorEastAsia"/>
          <w:strike/>
          <w:spacing w:val="-2"/>
          <w:kern w:val="0"/>
          <w:sz w:val="24"/>
          <w:szCs w:val="24"/>
        </w:rPr>
        <w:t>且</w:t>
      </w:r>
      <w:r>
        <w:rPr>
          <w:rFonts w:hint="eastAsia" w:asciiTheme="majorEastAsia" w:hAnsiTheme="majorEastAsia" w:eastAsiaTheme="majorEastAsia" w:cstheme="majorEastAsia"/>
          <w:strike/>
          <w:kern w:val="0"/>
          <w:sz w:val="24"/>
          <w:szCs w:val="24"/>
        </w:rPr>
        <w:t>没</w:t>
      </w:r>
      <w:r>
        <w:rPr>
          <w:rFonts w:hint="eastAsia" w:asciiTheme="majorEastAsia" w:hAnsiTheme="majorEastAsia" w:eastAsiaTheme="majorEastAsia" w:cstheme="majorEastAsia"/>
          <w:strike/>
          <w:spacing w:val="-2"/>
          <w:kern w:val="0"/>
          <w:sz w:val="24"/>
          <w:szCs w:val="24"/>
        </w:rPr>
        <w:t>有</w:t>
      </w:r>
      <w:r>
        <w:rPr>
          <w:rFonts w:hint="eastAsia" w:asciiTheme="majorEastAsia" w:hAnsiTheme="majorEastAsia" w:eastAsiaTheme="majorEastAsia" w:cstheme="majorEastAsia"/>
          <w:strike/>
          <w:kern w:val="0"/>
          <w:sz w:val="24"/>
          <w:szCs w:val="24"/>
        </w:rPr>
        <w:t>实 质性</w:t>
      </w:r>
      <w:r>
        <w:rPr>
          <w:rFonts w:hint="eastAsia" w:asciiTheme="majorEastAsia" w:hAnsiTheme="majorEastAsia" w:eastAsiaTheme="majorEastAsia" w:cstheme="majorEastAsia"/>
          <w:strike/>
          <w:spacing w:val="-2"/>
          <w:kern w:val="0"/>
          <w:sz w:val="24"/>
          <w:szCs w:val="24"/>
        </w:rPr>
        <w:t>降</w:t>
      </w:r>
      <w:r>
        <w:rPr>
          <w:rFonts w:hint="eastAsia" w:asciiTheme="majorEastAsia" w:hAnsiTheme="majorEastAsia" w:eastAsiaTheme="majorEastAsia" w:cstheme="majorEastAsia"/>
          <w:strike/>
          <w:kern w:val="0"/>
          <w:sz w:val="24"/>
          <w:szCs w:val="24"/>
        </w:rPr>
        <w:t>低。</w:t>
      </w:r>
    </w:p>
    <w:p w14:paraId="67DF5DF2">
      <w:pPr>
        <w:spacing w:line="360" w:lineRule="auto"/>
        <w:ind w:firstLine="480" w:firstLineChars="200"/>
        <w:rPr>
          <w:rFonts w:asciiTheme="majorEastAsia" w:hAnsiTheme="majorEastAsia" w:eastAsiaTheme="majorEastAsia" w:cstheme="majorEastAsia"/>
          <w:sz w:val="24"/>
          <w:szCs w:val="24"/>
        </w:rPr>
      </w:pPr>
    </w:p>
    <w:p w14:paraId="490FC8E1">
      <w:pPr>
        <w:pStyle w:val="10"/>
        <w:rPr>
          <w:rFonts w:asciiTheme="minorEastAsia" w:hAnsiTheme="minorEastAsia" w:eastAsiaTheme="minorEastAsia" w:cstheme="minorBidi"/>
          <w:color w:val="auto"/>
          <w:kern w:val="2"/>
          <w:sz w:val="24"/>
          <w:szCs w:val="24"/>
          <w:lang w:val="zh-CN"/>
        </w:rPr>
      </w:pPr>
      <w:bookmarkStart w:id="117" w:name="_Toc4965"/>
      <w:bookmarkStart w:id="118" w:name="_Toc30905"/>
      <w:bookmarkStart w:id="119" w:name="_Toc20638"/>
      <w:bookmarkStart w:id="120" w:name="_Toc13406"/>
      <w:r>
        <w:rPr>
          <w:rFonts w:hint="eastAsia" w:asciiTheme="minorEastAsia" w:hAnsiTheme="minorEastAsia" w:eastAsiaTheme="minorEastAsia" w:cstheme="minorBidi"/>
          <w:color w:val="auto"/>
          <w:kern w:val="2"/>
          <w:sz w:val="24"/>
          <w:szCs w:val="24"/>
          <w:lang w:val="zh-CN"/>
        </w:rPr>
        <w:t>3.5资格审查资料（适用于未进行资格预审的）</w:t>
      </w:r>
      <w:bookmarkEnd w:id="117"/>
      <w:bookmarkEnd w:id="118"/>
      <w:bookmarkEnd w:id="119"/>
      <w:bookmarkEnd w:id="120"/>
    </w:p>
    <w:p w14:paraId="5946AB3F">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详见招标公告投标人资格要求。</w:t>
      </w:r>
    </w:p>
    <w:p w14:paraId="44571020">
      <w:pPr>
        <w:spacing w:line="360" w:lineRule="auto"/>
        <w:ind w:firstLine="484" w:firstLineChars="200"/>
        <w:rPr>
          <w:rFonts w:ascii="宋体" w:hAnsi="宋体" w:eastAsia="宋体" w:cs="宋体"/>
          <w:spacing w:val="1"/>
          <w:sz w:val="24"/>
          <w:szCs w:val="24"/>
          <w:u w:val="single"/>
          <w:lang w:bidi="ar"/>
        </w:rPr>
      </w:pPr>
    </w:p>
    <w:p w14:paraId="7ED4CB79">
      <w:pPr>
        <w:pStyle w:val="10"/>
        <w:rPr>
          <w:rFonts w:asciiTheme="minorEastAsia" w:hAnsiTheme="minorEastAsia" w:eastAsiaTheme="minorEastAsia" w:cstheme="minorBidi"/>
          <w:color w:val="auto"/>
          <w:kern w:val="2"/>
          <w:sz w:val="24"/>
          <w:szCs w:val="24"/>
          <w:lang w:val="zh-CN"/>
        </w:rPr>
      </w:pPr>
      <w:bookmarkStart w:id="121" w:name="_Toc28638"/>
      <w:bookmarkStart w:id="122" w:name="_Toc25863"/>
      <w:bookmarkStart w:id="123" w:name="_Toc22085"/>
      <w:bookmarkStart w:id="124" w:name="_Toc19149"/>
      <w:r>
        <w:rPr>
          <w:rFonts w:hint="eastAsia" w:asciiTheme="minorEastAsia" w:hAnsiTheme="minorEastAsia" w:eastAsiaTheme="minorEastAsia" w:cstheme="minorBidi"/>
          <w:color w:val="auto"/>
          <w:kern w:val="2"/>
          <w:sz w:val="24"/>
          <w:szCs w:val="24"/>
          <w:lang w:val="zh-CN"/>
        </w:rPr>
        <w:t>3.6 备选投标方案</w:t>
      </w:r>
      <w:bookmarkEnd w:id="121"/>
      <w:bookmarkEnd w:id="122"/>
      <w:bookmarkEnd w:id="123"/>
      <w:bookmarkEnd w:id="124"/>
    </w:p>
    <w:p w14:paraId="5EA70F2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3.6.1 除</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r>
        <w:rPr>
          <w:rFonts w:hint="eastAsia" w:ascii="宋体" w:hAnsi="宋体" w:eastAsia="宋体" w:cs="宋体"/>
          <w:sz w:val="24"/>
          <w:szCs w:val="24"/>
          <w:lang w:bidi="ar"/>
        </w:rPr>
        <w:t>规定</w:t>
      </w:r>
      <w:r>
        <w:rPr>
          <w:rFonts w:hint="eastAsia" w:ascii="宋体" w:hAnsi="宋体" w:eastAsia="宋体" w:cs="宋体"/>
          <w:spacing w:val="-2"/>
          <w:sz w:val="24"/>
          <w:szCs w:val="24"/>
          <w:lang w:bidi="ar"/>
        </w:rPr>
        <w:t>允</w:t>
      </w:r>
      <w:r>
        <w:rPr>
          <w:rFonts w:hint="eastAsia" w:ascii="宋体" w:hAnsi="宋体" w:eastAsia="宋体" w:cs="宋体"/>
          <w:sz w:val="24"/>
          <w:szCs w:val="24"/>
          <w:lang w:bidi="ar"/>
        </w:rPr>
        <w:t>许</w:t>
      </w:r>
      <w:r>
        <w:rPr>
          <w:rFonts w:hint="eastAsia" w:ascii="宋体" w:hAnsi="宋体" w:eastAsia="宋体" w:cs="宋体"/>
          <w:spacing w:val="-2"/>
          <w:sz w:val="24"/>
          <w:szCs w:val="24"/>
          <w:lang w:bidi="ar"/>
        </w:rPr>
        <w:t>外</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不</w:t>
      </w:r>
      <w:r>
        <w:rPr>
          <w:rFonts w:hint="eastAsia" w:ascii="宋体" w:hAnsi="宋体" w:eastAsia="宋体" w:cs="宋体"/>
          <w:spacing w:val="-2"/>
          <w:sz w:val="24"/>
          <w:szCs w:val="24"/>
          <w:lang w:bidi="ar"/>
        </w:rPr>
        <w:t>得</w:t>
      </w:r>
      <w:r>
        <w:rPr>
          <w:rFonts w:hint="eastAsia" w:ascii="宋体" w:hAnsi="宋体" w:eastAsia="宋体" w:cs="宋体"/>
          <w:sz w:val="24"/>
          <w:szCs w:val="24"/>
          <w:lang w:bidi="ar"/>
        </w:rPr>
        <w:t>递交</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r>
        <w:rPr>
          <w:rFonts w:hint="eastAsia" w:ascii="宋体" w:hAnsi="宋体" w:eastAsia="宋体" w:cs="宋体"/>
          <w:spacing w:val="-41"/>
          <w:sz w:val="24"/>
          <w:szCs w:val="24"/>
          <w:lang w:bidi="ar"/>
        </w:rPr>
        <w:t>，</w:t>
      </w:r>
      <w:r>
        <w:rPr>
          <w:rFonts w:hint="eastAsia" w:ascii="宋体" w:hAnsi="宋体" w:eastAsia="宋体" w:cs="宋体"/>
          <w:sz w:val="24"/>
          <w:szCs w:val="24"/>
          <w:lang w:bidi="ar"/>
        </w:rPr>
        <w:t>否</w:t>
      </w:r>
      <w:r>
        <w:rPr>
          <w:rFonts w:hint="eastAsia" w:ascii="宋体" w:hAnsi="宋体" w:eastAsia="宋体" w:cs="宋体"/>
          <w:spacing w:val="-2"/>
          <w:sz w:val="24"/>
          <w:szCs w:val="24"/>
          <w:lang w:bidi="ar"/>
        </w:rPr>
        <w:t>则</w:t>
      </w:r>
      <w:r>
        <w:rPr>
          <w:rFonts w:hint="eastAsia" w:ascii="宋体" w:hAnsi="宋体" w:eastAsia="宋体" w:cs="宋体"/>
          <w:sz w:val="24"/>
          <w:szCs w:val="24"/>
          <w:lang w:bidi="ar"/>
        </w:rPr>
        <w:t>其投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被</w:t>
      </w:r>
      <w:r>
        <w:rPr>
          <w:rFonts w:hint="eastAsia" w:ascii="宋体" w:hAnsi="宋体" w:eastAsia="宋体" w:cs="宋体"/>
          <w:sz w:val="24"/>
          <w:szCs w:val="24"/>
          <w:lang w:bidi="ar"/>
        </w:rPr>
        <w:t>否决。</w:t>
      </w:r>
    </w:p>
    <w:p w14:paraId="31B845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3.6.2 允许</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标人递交备</w:t>
      </w:r>
      <w:r>
        <w:rPr>
          <w:rFonts w:hint="eastAsia" w:ascii="宋体" w:hAnsi="宋体" w:eastAsia="宋体" w:cs="宋体"/>
          <w:spacing w:val="-2"/>
          <w:sz w:val="24"/>
          <w:szCs w:val="24"/>
          <w:lang w:bidi="ar"/>
        </w:rPr>
        <w:t>选</w:t>
      </w:r>
      <w:r>
        <w:rPr>
          <w:rFonts w:hint="eastAsia" w:ascii="宋体" w:hAnsi="宋体" w:eastAsia="宋体" w:cs="宋体"/>
          <w:sz w:val="24"/>
          <w:szCs w:val="24"/>
          <w:lang w:bidi="ar"/>
        </w:rPr>
        <w:t>投标方案的，只有</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所递交的备选投标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可予以考虑。评标委员会认为</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备选投标方案优</w:t>
      </w:r>
      <w:r>
        <w:rPr>
          <w:rFonts w:hint="eastAsia" w:ascii="宋体" w:hAnsi="宋体" w:eastAsia="宋体" w:cs="宋体"/>
          <w:spacing w:val="-2"/>
          <w:sz w:val="24"/>
          <w:szCs w:val="24"/>
          <w:lang w:bidi="ar"/>
        </w:rPr>
        <w:t>于</w:t>
      </w:r>
      <w:r>
        <w:rPr>
          <w:rFonts w:hint="eastAsia" w:ascii="宋体" w:hAnsi="宋体" w:eastAsia="宋体" w:cs="宋体"/>
          <w:sz w:val="24"/>
          <w:szCs w:val="24"/>
          <w:lang w:bidi="ar"/>
        </w:rPr>
        <w:t>其按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招标文件要求编</w:t>
      </w:r>
      <w:r>
        <w:rPr>
          <w:rFonts w:hint="eastAsia" w:ascii="宋体" w:hAnsi="宋体" w:eastAsia="宋体" w:cs="宋体"/>
          <w:spacing w:val="-2"/>
          <w:sz w:val="24"/>
          <w:szCs w:val="24"/>
          <w:lang w:bidi="ar"/>
        </w:rPr>
        <w:t>制</w:t>
      </w:r>
      <w:r>
        <w:rPr>
          <w:rFonts w:hint="eastAsia" w:ascii="宋体" w:hAnsi="宋体" w:eastAsia="宋体" w:cs="宋体"/>
          <w:sz w:val="24"/>
          <w:szCs w:val="24"/>
          <w:lang w:bidi="ar"/>
        </w:rPr>
        <w:t>的投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方案的，招标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可以接</w:t>
      </w:r>
      <w:r>
        <w:rPr>
          <w:rFonts w:hint="eastAsia" w:ascii="宋体" w:hAnsi="宋体" w:eastAsia="宋体" w:cs="宋体"/>
          <w:spacing w:val="-2"/>
          <w:sz w:val="24"/>
          <w:szCs w:val="24"/>
          <w:lang w:bidi="ar"/>
        </w:rPr>
        <w:t>受</w:t>
      </w:r>
      <w:r>
        <w:rPr>
          <w:rFonts w:hint="eastAsia" w:ascii="宋体" w:hAnsi="宋体" w:eastAsia="宋体" w:cs="宋体"/>
          <w:sz w:val="24"/>
          <w:szCs w:val="24"/>
          <w:lang w:bidi="ar"/>
        </w:rPr>
        <w:t>该</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p>
    <w:p w14:paraId="4F0558A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3.6.3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w:t>
      </w:r>
      <w:r>
        <w:rPr>
          <w:rFonts w:hint="eastAsia" w:ascii="宋体" w:hAnsi="宋体" w:eastAsia="宋体" w:cs="宋体"/>
          <w:spacing w:val="-2"/>
          <w:sz w:val="24"/>
          <w:szCs w:val="24"/>
          <w:lang w:bidi="ar"/>
        </w:rPr>
        <w:t>两</w:t>
      </w:r>
      <w:r>
        <w:rPr>
          <w:rFonts w:hint="eastAsia" w:ascii="宋体" w:hAnsi="宋体" w:eastAsia="宋体" w:cs="宋体"/>
          <w:sz w:val="24"/>
          <w:szCs w:val="24"/>
          <w:lang w:bidi="ar"/>
        </w:rPr>
        <w:t>个</w:t>
      </w:r>
      <w:r>
        <w:rPr>
          <w:rFonts w:hint="eastAsia" w:ascii="宋体" w:hAnsi="宋体" w:eastAsia="宋体" w:cs="宋体"/>
          <w:spacing w:val="-2"/>
          <w:sz w:val="24"/>
          <w:szCs w:val="24"/>
          <w:lang w:bidi="ar"/>
        </w:rPr>
        <w:t>或两</w:t>
      </w:r>
      <w:r>
        <w:rPr>
          <w:rFonts w:hint="eastAsia" w:ascii="宋体" w:hAnsi="宋体" w:eastAsia="宋体" w:cs="宋体"/>
          <w:sz w:val="24"/>
          <w:szCs w:val="24"/>
          <w:lang w:bidi="ar"/>
        </w:rPr>
        <w:t>个以</w:t>
      </w:r>
      <w:r>
        <w:rPr>
          <w:rFonts w:hint="eastAsia" w:ascii="宋体" w:hAnsi="宋体" w:eastAsia="宋体" w:cs="宋体"/>
          <w:spacing w:val="-2"/>
          <w:sz w:val="24"/>
          <w:szCs w:val="24"/>
          <w:lang w:bidi="ar"/>
        </w:rPr>
        <w:t>上</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价</w:t>
      </w:r>
      <w:r>
        <w:rPr>
          <w:rFonts w:hint="eastAsia" w:ascii="宋体" w:hAnsi="宋体" w:eastAsia="宋体" w:cs="宋体"/>
          <w:spacing w:val="-38"/>
          <w:sz w:val="24"/>
          <w:szCs w:val="24"/>
          <w:lang w:bidi="ar"/>
        </w:rPr>
        <w:t>，</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者</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提</w:t>
      </w:r>
      <w:r>
        <w:rPr>
          <w:rFonts w:hint="eastAsia" w:ascii="宋体" w:hAnsi="宋体" w:eastAsia="宋体" w:cs="宋体"/>
          <w:spacing w:val="-2"/>
          <w:sz w:val="24"/>
          <w:szCs w:val="24"/>
          <w:lang w:bidi="ar"/>
        </w:rPr>
        <w:t>供</w:t>
      </w:r>
      <w:r>
        <w:rPr>
          <w:rFonts w:hint="eastAsia" w:ascii="宋体" w:hAnsi="宋体" w:eastAsia="宋体" w:cs="宋体"/>
          <w:sz w:val="24"/>
          <w:szCs w:val="24"/>
          <w:lang w:bidi="ar"/>
        </w:rPr>
        <w:t>一</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价</w:t>
      </w:r>
      <w:r>
        <w:rPr>
          <w:rFonts w:hint="eastAsia" w:ascii="宋体" w:hAnsi="宋体" w:eastAsia="宋体" w:cs="宋体"/>
          <w:spacing w:val="-38"/>
          <w:sz w:val="24"/>
          <w:szCs w:val="24"/>
          <w:lang w:bidi="ar"/>
        </w:rPr>
        <w:t>，</w:t>
      </w:r>
      <w:r>
        <w:rPr>
          <w:rFonts w:hint="eastAsia" w:ascii="宋体" w:hAnsi="宋体" w:eastAsia="宋体" w:cs="宋体"/>
          <w:sz w:val="24"/>
          <w:szCs w:val="24"/>
          <w:lang w:bidi="ar"/>
        </w:rPr>
        <w:t>但</w:t>
      </w:r>
      <w:r>
        <w:rPr>
          <w:rFonts w:hint="eastAsia" w:ascii="宋体" w:hAnsi="宋体" w:eastAsia="宋体" w:cs="宋体"/>
          <w:spacing w:val="-2"/>
          <w:sz w:val="24"/>
          <w:szCs w:val="24"/>
          <w:lang w:bidi="ar"/>
        </w:rPr>
        <w:t>同</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供两个</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两</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以</w:t>
      </w:r>
      <w:r>
        <w:rPr>
          <w:rFonts w:hint="eastAsia" w:ascii="宋体" w:hAnsi="宋体" w:eastAsia="宋体" w:cs="宋体"/>
          <w:spacing w:val="-3"/>
          <w:sz w:val="24"/>
          <w:szCs w:val="24"/>
          <w:lang w:bidi="ar"/>
        </w:rPr>
        <w:t>上服务</w:t>
      </w:r>
      <w:r>
        <w:rPr>
          <w:rFonts w:hint="eastAsia" w:ascii="宋体" w:hAnsi="宋体" w:eastAsia="宋体" w:cs="宋体"/>
          <w:sz w:val="24"/>
          <w:szCs w:val="24"/>
          <w:lang w:bidi="ar"/>
        </w:rPr>
        <w:t>方</w:t>
      </w:r>
      <w:r>
        <w:rPr>
          <w:rFonts w:hint="eastAsia" w:ascii="宋体" w:hAnsi="宋体" w:eastAsia="宋体" w:cs="宋体"/>
          <w:spacing w:val="-2"/>
          <w:sz w:val="24"/>
          <w:szCs w:val="24"/>
          <w:lang w:bidi="ar"/>
        </w:rPr>
        <w:t>案</w:t>
      </w:r>
      <w:r>
        <w:rPr>
          <w:rFonts w:hint="eastAsia" w:ascii="宋体" w:hAnsi="宋体" w:eastAsia="宋体" w:cs="宋体"/>
          <w:sz w:val="24"/>
          <w:szCs w:val="24"/>
          <w:lang w:bidi="ar"/>
        </w:rPr>
        <w:t>的</w:t>
      </w:r>
      <w:r>
        <w:rPr>
          <w:rFonts w:hint="eastAsia" w:ascii="宋体" w:hAnsi="宋体" w:eastAsia="宋体" w:cs="宋体"/>
          <w:spacing w:val="1"/>
          <w:sz w:val="24"/>
          <w:szCs w:val="24"/>
          <w:lang w:bidi="ar"/>
        </w:rPr>
        <w:t>，</w:t>
      </w:r>
      <w:r>
        <w:rPr>
          <w:rFonts w:hint="eastAsia" w:ascii="宋体" w:hAnsi="宋体" w:eastAsia="宋体" w:cs="宋体"/>
          <w:spacing w:val="-2"/>
          <w:sz w:val="24"/>
          <w:szCs w:val="24"/>
          <w:lang w:bidi="ar"/>
        </w:rPr>
        <w:t>视</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供</w:t>
      </w:r>
      <w:r>
        <w:rPr>
          <w:rFonts w:hint="eastAsia" w:ascii="宋体" w:hAnsi="宋体" w:eastAsia="宋体" w:cs="宋体"/>
          <w:spacing w:val="-2"/>
          <w:sz w:val="24"/>
          <w:szCs w:val="24"/>
          <w:lang w:bidi="ar"/>
        </w:rPr>
        <w:t>备</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案。</w:t>
      </w:r>
    </w:p>
    <w:p w14:paraId="4A87E82C">
      <w:pPr>
        <w:pStyle w:val="10"/>
        <w:rPr>
          <w:rFonts w:asciiTheme="minorEastAsia" w:hAnsiTheme="minorEastAsia" w:eastAsiaTheme="minorEastAsia" w:cstheme="minorBidi"/>
          <w:color w:val="auto"/>
          <w:kern w:val="2"/>
          <w:sz w:val="24"/>
          <w:szCs w:val="24"/>
          <w:lang w:val="zh-CN"/>
        </w:rPr>
      </w:pPr>
      <w:bookmarkStart w:id="125" w:name="_Toc12909"/>
      <w:bookmarkStart w:id="126" w:name="_Toc21659"/>
      <w:bookmarkStart w:id="127" w:name="_Toc2281"/>
      <w:bookmarkStart w:id="128" w:name="_Toc18132"/>
      <w:r>
        <w:rPr>
          <w:rFonts w:hint="eastAsia" w:asciiTheme="minorEastAsia" w:hAnsiTheme="minorEastAsia" w:eastAsiaTheme="minorEastAsia" w:cstheme="minorBidi"/>
          <w:color w:val="auto"/>
          <w:kern w:val="2"/>
          <w:sz w:val="24"/>
          <w:szCs w:val="24"/>
          <w:lang w:val="zh-CN"/>
        </w:rPr>
        <w:t>3.7 投标文件的编制</w:t>
      </w:r>
      <w:bookmarkEnd w:id="125"/>
      <w:bookmarkEnd w:id="126"/>
      <w:bookmarkEnd w:id="127"/>
      <w:bookmarkEnd w:id="128"/>
    </w:p>
    <w:p w14:paraId="0D9405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3.7.1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第</w:t>
      </w:r>
      <w:r>
        <w:rPr>
          <w:rFonts w:hint="eastAsia" w:ascii="宋体" w:hAnsi="宋体" w:eastAsia="宋体" w:cs="宋体"/>
          <w:spacing w:val="-2"/>
          <w:sz w:val="24"/>
          <w:szCs w:val="24"/>
          <w:lang w:bidi="ar"/>
        </w:rPr>
        <w:t>六章</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格式</w:t>
      </w:r>
      <w:r>
        <w:rPr>
          <w:rFonts w:hint="eastAsia" w:ascii="宋体" w:hAnsi="宋体" w:eastAsia="宋体" w:cs="宋体"/>
          <w:spacing w:val="-3"/>
          <w:sz w:val="24"/>
          <w:szCs w:val="24"/>
          <w:lang w:bidi="ar"/>
        </w:rPr>
        <w:t>”</w:t>
      </w:r>
      <w:r>
        <w:rPr>
          <w:rFonts w:hint="eastAsia" w:ascii="宋体" w:hAnsi="宋体" w:eastAsia="宋体" w:cs="宋体"/>
          <w:sz w:val="24"/>
          <w:szCs w:val="24"/>
          <w:lang w:bidi="ar"/>
        </w:rPr>
        <w:t>进</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编</w:t>
      </w:r>
      <w:r>
        <w:rPr>
          <w:rFonts w:hint="eastAsia" w:ascii="宋体" w:hAnsi="宋体" w:eastAsia="宋体" w:cs="宋体"/>
          <w:spacing w:val="-2"/>
          <w:sz w:val="24"/>
          <w:szCs w:val="24"/>
          <w:lang w:bidi="ar"/>
        </w:rPr>
        <w:t>写</w:t>
      </w:r>
      <w:r>
        <w:rPr>
          <w:rFonts w:hint="eastAsia" w:ascii="宋体" w:hAnsi="宋体" w:eastAsia="宋体" w:cs="宋体"/>
          <w:spacing w:val="-17"/>
          <w:sz w:val="24"/>
          <w:szCs w:val="24"/>
          <w:lang w:bidi="ar"/>
        </w:rPr>
        <w:t>，</w:t>
      </w:r>
      <w:r>
        <w:rPr>
          <w:rFonts w:hint="eastAsia" w:ascii="宋体" w:hAnsi="宋体" w:eastAsia="宋体" w:cs="宋体"/>
          <w:spacing w:val="-2"/>
          <w:sz w:val="24"/>
          <w:szCs w:val="24"/>
          <w:lang w:bidi="ar"/>
        </w:rPr>
        <w:t>如</w:t>
      </w:r>
      <w:r>
        <w:rPr>
          <w:rFonts w:hint="eastAsia" w:ascii="宋体" w:hAnsi="宋体" w:eastAsia="宋体" w:cs="宋体"/>
          <w:sz w:val="24"/>
          <w:szCs w:val="24"/>
          <w:lang w:bidi="ar"/>
        </w:rPr>
        <w:t>有</w:t>
      </w:r>
      <w:r>
        <w:rPr>
          <w:rFonts w:hint="eastAsia" w:ascii="宋体" w:hAnsi="宋体" w:eastAsia="宋体" w:cs="宋体"/>
          <w:spacing w:val="-2"/>
          <w:sz w:val="24"/>
          <w:szCs w:val="24"/>
          <w:lang w:bidi="ar"/>
        </w:rPr>
        <w:t>必</w:t>
      </w:r>
      <w:r>
        <w:rPr>
          <w:rFonts w:hint="eastAsia" w:ascii="宋体" w:hAnsi="宋体" w:eastAsia="宋体" w:cs="宋体"/>
          <w:sz w:val="24"/>
          <w:szCs w:val="24"/>
          <w:lang w:bidi="ar"/>
        </w:rPr>
        <w:t>要</w:t>
      </w:r>
      <w:r>
        <w:rPr>
          <w:rFonts w:hint="eastAsia" w:ascii="宋体" w:hAnsi="宋体" w:eastAsia="宋体" w:cs="宋体"/>
          <w:spacing w:val="-19"/>
          <w:sz w:val="24"/>
          <w:szCs w:val="24"/>
          <w:lang w:bidi="ar"/>
        </w:rPr>
        <w:t>，</w:t>
      </w:r>
      <w:r>
        <w:rPr>
          <w:rFonts w:hint="eastAsia" w:ascii="宋体" w:hAnsi="宋体" w:eastAsia="宋体" w:cs="宋体"/>
          <w:sz w:val="24"/>
          <w:szCs w:val="24"/>
          <w:lang w:bidi="ar"/>
        </w:rPr>
        <w:t>可</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增</w:t>
      </w:r>
      <w:r>
        <w:rPr>
          <w:rFonts w:hint="eastAsia" w:ascii="宋体" w:hAnsi="宋体" w:eastAsia="宋体" w:cs="宋体"/>
          <w:spacing w:val="-2"/>
          <w:sz w:val="24"/>
          <w:szCs w:val="24"/>
          <w:lang w:bidi="ar"/>
        </w:rPr>
        <w:t>加附</w:t>
      </w:r>
      <w:r>
        <w:rPr>
          <w:rFonts w:hint="eastAsia" w:ascii="宋体" w:hAnsi="宋体" w:eastAsia="宋体" w:cs="宋体"/>
          <w:sz w:val="24"/>
          <w:szCs w:val="24"/>
          <w:lang w:bidi="ar"/>
        </w:rPr>
        <w:t>页</w:t>
      </w:r>
      <w:r>
        <w:rPr>
          <w:rFonts w:hint="eastAsia" w:ascii="宋体" w:hAnsi="宋体" w:eastAsia="宋体" w:cs="宋体"/>
          <w:spacing w:val="-19"/>
          <w:sz w:val="24"/>
          <w:szCs w:val="24"/>
          <w:lang w:bidi="ar"/>
        </w:rPr>
        <w:t>，</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投标文件的组成部分</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其中</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投标函附录在满</w:t>
      </w:r>
      <w:r>
        <w:rPr>
          <w:rFonts w:hint="eastAsia" w:ascii="宋体" w:hAnsi="宋体" w:eastAsia="宋体" w:cs="宋体"/>
          <w:spacing w:val="-2"/>
          <w:sz w:val="24"/>
          <w:szCs w:val="24"/>
          <w:lang w:bidi="ar"/>
        </w:rPr>
        <w:t>足</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件实质性要求的</w:t>
      </w:r>
      <w:r>
        <w:rPr>
          <w:rFonts w:hint="eastAsia" w:ascii="宋体" w:hAnsi="宋体" w:eastAsia="宋体" w:cs="宋体"/>
          <w:spacing w:val="-2"/>
          <w:sz w:val="24"/>
          <w:szCs w:val="24"/>
          <w:lang w:bidi="ar"/>
        </w:rPr>
        <w:t>基</w:t>
      </w:r>
      <w:r>
        <w:rPr>
          <w:rFonts w:hint="eastAsia" w:ascii="宋体" w:hAnsi="宋体" w:eastAsia="宋体" w:cs="宋体"/>
          <w:sz w:val="24"/>
          <w:szCs w:val="24"/>
          <w:lang w:bidi="ar"/>
        </w:rPr>
        <w:t>础上</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可以提出比招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 件要</w:t>
      </w:r>
      <w:r>
        <w:rPr>
          <w:rFonts w:hint="eastAsia" w:ascii="宋体" w:hAnsi="宋体" w:eastAsia="宋体" w:cs="宋体"/>
          <w:spacing w:val="-2"/>
          <w:sz w:val="24"/>
          <w:szCs w:val="24"/>
          <w:lang w:bidi="ar"/>
        </w:rPr>
        <w:t>求</w:t>
      </w:r>
      <w:r>
        <w:rPr>
          <w:rFonts w:hint="eastAsia" w:ascii="宋体" w:hAnsi="宋体" w:eastAsia="宋体" w:cs="宋体"/>
          <w:sz w:val="24"/>
          <w:szCs w:val="24"/>
          <w:lang w:bidi="ar"/>
        </w:rPr>
        <w:t>更</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利</w:t>
      </w:r>
      <w:r>
        <w:rPr>
          <w:rFonts w:hint="eastAsia" w:ascii="宋体" w:hAnsi="宋体" w:eastAsia="宋体" w:cs="宋体"/>
          <w:spacing w:val="-2"/>
          <w:sz w:val="24"/>
          <w:szCs w:val="24"/>
          <w:lang w:bidi="ar"/>
        </w:rPr>
        <w:t>于</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承诺。</w:t>
      </w:r>
    </w:p>
    <w:p w14:paraId="47A7FA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3.7.2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应</w:t>
      </w:r>
      <w:r>
        <w:rPr>
          <w:rFonts w:hint="eastAsia" w:ascii="宋体" w:hAnsi="宋体" w:eastAsia="宋体" w:cs="宋体"/>
          <w:spacing w:val="-2"/>
          <w:sz w:val="24"/>
          <w:szCs w:val="24"/>
          <w:lang w:bidi="ar"/>
        </w:rPr>
        <w:t>当</w:t>
      </w:r>
      <w:r>
        <w:rPr>
          <w:rFonts w:hint="eastAsia" w:ascii="宋体" w:hAnsi="宋体" w:eastAsia="宋体" w:cs="宋体"/>
          <w:sz w:val="24"/>
          <w:szCs w:val="24"/>
          <w:lang w:bidi="ar"/>
        </w:rPr>
        <w:t>对</w:t>
      </w:r>
      <w:r>
        <w:rPr>
          <w:rFonts w:hint="eastAsia" w:ascii="宋体" w:hAnsi="宋体" w:eastAsia="宋体" w:cs="宋体"/>
          <w:spacing w:val="-2"/>
          <w:sz w:val="24"/>
          <w:szCs w:val="24"/>
          <w:lang w:bidi="ar"/>
        </w:rPr>
        <w:t>招标</w:t>
      </w:r>
      <w:r>
        <w:rPr>
          <w:rFonts w:hint="eastAsia" w:ascii="宋体" w:hAnsi="宋体" w:eastAsia="宋体" w:cs="宋体"/>
          <w:sz w:val="24"/>
          <w:szCs w:val="24"/>
          <w:lang w:bidi="ar"/>
        </w:rPr>
        <w:t>文件</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关</w:t>
      </w:r>
      <w:r>
        <w:rPr>
          <w:rFonts w:hint="eastAsia" w:ascii="宋体" w:hAnsi="宋体" w:eastAsia="宋体" w:cs="宋体"/>
          <w:spacing w:val="-2"/>
          <w:sz w:val="24"/>
          <w:szCs w:val="24"/>
          <w:lang w:bidi="ar"/>
        </w:rPr>
        <w:t>服</w:t>
      </w:r>
      <w:r>
        <w:rPr>
          <w:rFonts w:hint="eastAsia" w:ascii="宋体" w:hAnsi="宋体" w:eastAsia="宋体" w:cs="宋体"/>
          <w:sz w:val="24"/>
          <w:szCs w:val="24"/>
          <w:lang w:bidi="ar"/>
        </w:rPr>
        <w:t>务</w:t>
      </w:r>
      <w:r>
        <w:rPr>
          <w:rFonts w:hint="eastAsia" w:ascii="宋体" w:hAnsi="宋体" w:eastAsia="宋体" w:cs="宋体"/>
          <w:spacing w:val="-2"/>
          <w:sz w:val="24"/>
          <w:szCs w:val="24"/>
          <w:lang w:bidi="ar"/>
        </w:rPr>
        <w:t>期限</w:t>
      </w:r>
      <w:r>
        <w:rPr>
          <w:rFonts w:hint="eastAsia" w:ascii="宋体" w:hAnsi="宋体" w:eastAsia="宋体" w:cs="宋体"/>
          <w:spacing w:val="-26"/>
          <w:sz w:val="24"/>
          <w:szCs w:val="24"/>
          <w:lang w:bidi="ar"/>
        </w:rPr>
        <w:t>、</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效</w:t>
      </w:r>
      <w:r>
        <w:rPr>
          <w:rFonts w:hint="eastAsia" w:ascii="宋体" w:hAnsi="宋体" w:eastAsia="宋体" w:cs="宋体"/>
          <w:spacing w:val="-2"/>
          <w:sz w:val="24"/>
          <w:szCs w:val="24"/>
          <w:lang w:bidi="ar"/>
        </w:rPr>
        <w:t>期</w:t>
      </w:r>
      <w:r>
        <w:rPr>
          <w:rFonts w:hint="eastAsia" w:ascii="宋体" w:hAnsi="宋体" w:eastAsia="宋体" w:cs="宋体"/>
          <w:spacing w:val="-26"/>
          <w:sz w:val="24"/>
          <w:szCs w:val="24"/>
          <w:lang w:bidi="ar"/>
        </w:rPr>
        <w:t>、</w:t>
      </w:r>
      <w:r>
        <w:rPr>
          <w:rFonts w:hint="eastAsia" w:ascii="宋体" w:hAnsi="宋体" w:eastAsia="宋体" w:cs="宋体"/>
          <w:sz w:val="24"/>
          <w:szCs w:val="24"/>
          <w:lang w:bidi="ar"/>
        </w:rPr>
        <w:t>委</w:t>
      </w:r>
      <w:r>
        <w:rPr>
          <w:rFonts w:hint="eastAsia" w:ascii="宋体" w:hAnsi="宋体" w:eastAsia="宋体" w:cs="宋体"/>
          <w:spacing w:val="-2"/>
          <w:sz w:val="24"/>
          <w:szCs w:val="24"/>
          <w:lang w:bidi="ar"/>
        </w:rPr>
        <w:t>托</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要</w:t>
      </w:r>
      <w:r>
        <w:rPr>
          <w:rFonts w:hint="eastAsia" w:ascii="宋体" w:hAnsi="宋体" w:eastAsia="宋体" w:cs="宋体"/>
          <w:spacing w:val="-3"/>
          <w:sz w:val="24"/>
          <w:szCs w:val="24"/>
          <w:lang w:bidi="ar"/>
        </w:rPr>
        <w:t>求</w:t>
      </w:r>
      <w:r>
        <w:rPr>
          <w:rFonts w:hint="eastAsia" w:ascii="宋体" w:hAnsi="宋体" w:eastAsia="宋体" w:cs="宋体"/>
          <w:spacing w:val="-24"/>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范</w:t>
      </w:r>
      <w:r>
        <w:rPr>
          <w:rFonts w:hint="eastAsia" w:ascii="宋体" w:hAnsi="宋体" w:eastAsia="宋体" w:cs="宋体"/>
          <w:sz w:val="24"/>
          <w:szCs w:val="24"/>
          <w:lang w:bidi="ar"/>
        </w:rPr>
        <w:t>围等实质</w:t>
      </w:r>
      <w:r>
        <w:rPr>
          <w:rFonts w:hint="eastAsia" w:ascii="宋体" w:hAnsi="宋体" w:eastAsia="宋体" w:cs="宋体"/>
          <w:spacing w:val="-2"/>
          <w:sz w:val="24"/>
          <w:szCs w:val="24"/>
          <w:lang w:bidi="ar"/>
        </w:rPr>
        <w:t>性</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w:t>
      </w:r>
    </w:p>
    <w:p w14:paraId="5954BE6F">
      <w:pPr>
        <w:autoSpaceDE w:val="0"/>
        <w:autoSpaceDN w:val="0"/>
        <w:adjustRightInd w:val="0"/>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kern w:val="0"/>
          <w:sz w:val="24"/>
          <w:szCs w:val="24"/>
        </w:rPr>
        <w:t>3.7.3（A）（1）投标文件</w:t>
      </w:r>
      <w:r>
        <w:rPr>
          <w:rFonts w:hint="eastAsia" w:asciiTheme="majorEastAsia" w:hAnsiTheme="majorEastAsia" w:eastAsiaTheme="majorEastAsia" w:cstheme="majorEastAsia"/>
          <w:strike/>
          <w:sz w:val="24"/>
          <w:szCs w:val="24"/>
        </w:rPr>
        <w:t>标应用不褪色的材料书写或打印，投标函、投标函附录及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7BECF1C">
      <w:pPr>
        <w:autoSpaceDE w:val="0"/>
        <w:autoSpaceDN w:val="0"/>
        <w:adjustRightInd w:val="0"/>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文件正本不一致时，以纸质正本文件为准。</w:t>
      </w:r>
    </w:p>
    <w:p w14:paraId="5DAC506C">
      <w:pPr>
        <w:autoSpaceDE w:val="0"/>
        <w:autoSpaceDN w:val="0"/>
        <w:adjustRightIn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trike/>
          <w:sz w:val="24"/>
          <w:szCs w:val="24"/>
        </w:rPr>
        <w:t>（3）投标文件的正本和副本应分别装订，并编制目录，投标文件需分册装订的，具体分册装订要求见投标人须知前附表规定。</w:t>
      </w:r>
    </w:p>
    <w:p w14:paraId="7B5157AB">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3.7.</w:t>
      </w:r>
      <w:r>
        <w:rPr>
          <w:rFonts w:hint="eastAsia" w:ascii="宋体" w:hAnsi="宋体" w:eastAsia="宋体" w:cs="宋体"/>
          <w:spacing w:val="2"/>
          <w:sz w:val="24"/>
          <w:szCs w:val="24"/>
          <w:lang w:bidi="ar"/>
        </w:rPr>
        <w:t xml:space="preserve">3 </w:t>
      </w:r>
      <w:r>
        <w:rPr>
          <w:rFonts w:hint="eastAsia" w:ascii="宋体" w:hAnsi="宋体" w:eastAsia="宋体" w:cs="宋体"/>
          <w:sz w:val="24"/>
          <w:szCs w:val="24"/>
          <w:lang w:bidi="ar"/>
        </w:rPr>
        <w:t>（</w:t>
      </w:r>
      <w:r>
        <w:rPr>
          <w:rFonts w:hint="eastAsia" w:ascii="宋体" w:hAnsi="宋体" w:eastAsia="宋体" w:cs="宋体"/>
          <w:spacing w:val="3"/>
          <w:sz w:val="24"/>
          <w:szCs w:val="24"/>
          <w:lang w:bidi="ar"/>
        </w:rPr>
        <w:t>B</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件全</w:t>
      </w:r>
      <w:r>
        <w:rPr>
          <w:rFonts w:hint="eastAsia" w:ascii="宋体" w:hAnsi="宋体" w:eastAsia="宋体" w:cs="宋体"/>
          <w:sz w:val="24"/>
          <w:szCs w:val="24"/>
          <w:lang w:bidi="ar"/>
        </w:rPr>
        <w:t>部</w:t>
      </w:r>
      <w:r>
        <w:rPr>
          <w:rFonts w:hint="eastAsia" w:ascii="宋体" w:hAnsi="宋体" w:eastAsia="宋体" w:cs="宋体"/>
          <w:spacing w:val="2"/>
          <w:sz w:val="24"/>
          <w:szCs w:val="24"/>
          <w:lang w:bidi="ar"/>
        </w:rPr>
        <w:t>采用电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档</w:t>
      </w:r>
      <w:r>
        <w:rPr>
          <w:rFonts w:hint="eastAsia" w:ascii="宋体" w:hAnsi="宋体" w:eastAsia="宋体" w:cs="宋体"/>
          <w:spacing w:val="2"/>
          <w:sz w:val="24"/>
          <w:szCs w:val="24"/>
          <w:lang w:bidi="ar"/>
        </w:rPr>
        <w:t>，除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须知前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另</w:t>
      </w:r>
      <w:r>
        <w:rPr>
          <w:rFonts w:hint="eastAsia" w:ascii="宋体" w:hAnsi="宋体" w:eastAsia="宋体" w:cs="宋体"/>
          <w:spacing w:val="2"/>
          <w:sz w:val="24"/>
          <w:szCs w:val="24"/>
          <w:lang w:bidi="ar"/>
        </w:rPr>
        <w:t>有规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投标文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所</w:t>
      </w:r>
      <w:r>
        <w:rPr>
          <w:rFonts w:hint="eastAsia" w:ascii="宋体" w:hAnsi="宋体" w:eastAsia="宋体" w:cs="宋体"/>
          <w:sz w:val="24"/>
          <w:szCs w:val="24"/>
          <w:lang w:bidi="ar"/>
        </w:rPr>
        <w:t>附证书证件均为</w:t>
      </w:r>
      <w:r>
        <w:rPr>
          <w:rFonts w:hint="eastAsia" w:ascii="宋体" w:hAnsi="宋体" w:eastAsia="宋体" w:cs="宋体"/>
          <w:strike/>
          <w:sz w:val="24"/>
          <w:szCs w:val="24"/>
          <w:lang w:bidi="ar"/>
        </w:rPr>
        <w:t>原</w:t>
      </w:r>
      <w:r>
        <w:rPr>
          <w:rFonts w:hint="eastAsia" w:ascii="宋体" w:hAnsi="宋体" w:eastAsia="宋体" w:cs="宋体"/>
          <w:strike/>
          <w:spacing w:val="-2"/>
          <w:sz w:val="24"/>
          <w:szCs w:val="24"/>
          <w:lang w:bidi="ar"/>
        </w:rPr>
        <w:t>件</w:t>
      </w:r>
      <w:r>
        <w:rPr>
          <w:rFonts w:hint="eastAsia" w:ascii="宋体" w:hAnsi="宋体" w:eastAsia="宋体" w:cs="宋体"/>
          <w:sz w:val="24"/>
          <w:szCs w:val="24"/>
          <w:lang w:bidi="ar"/>
        </w:rPr>
        <w:t>扫描</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，并采用单位和</w:t>
      </w:r>
      <w:r>
        <w:rPr>
          <w:rFonts w:hint="eastAsia" w:ascii="宋体" w:hAnsi="宋体" w:eastAsia="宋体" w:cs="宋体"/>
          <w:spacing w:val="-2"/>
          <w:sz w:val="24"/>
          <w:szCs w:val="24"/>
          <w:lang w:bidi="ar"/>
        </w:rPr>
        <w:t>个</w:t>
      </w:r>
      <w:r>
        <w:rPr>
          <w:rFonts w:hint="eastAsia" w:ascii="宋体" w:hAnsi="宋体" w:eastAsia="宋体" w:cs="宋体"/>
          <w:sz w:val="24"/>
          <w:szCs w:val="24"/>
          <w:lang w:bidi="ar"/>
        </w:rPr>
        <w:t>人数</w:t>
      </w:r>
      <w:r>
        <w:rPr>
          <w:rFonts w:hint="eastAsia" w:ascii="宋体" w:hAnsi="宋体" w:eastAsia="宋体" w:cs="宋体"/>
          <w:spacing w:val="-2"/>
          <w:sz w:val="24"/>
          <w:szCs w:val="24"/>
          <w:lang w:bidi="ar"/>
        </w:rPr>
        <w:t>字</w:t>
      </w:r>
      <w:r>
        <w:rPr>
          <w:rFonts w:hint="eastAsia" w:ascii="宋体" w:hAnsi="宋体" w:eastAsia="宋体" w:cs="宋体"/>
          <w:sz w:val="24"/>
          <w:szCs w:val="24"/>
          <w:lang w:bidi="ar"/>
        </w:rPr>
        <w:t>证书，按招标文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要求</w:t>
      </w:r>
      <w:r>
        <w:rPr>
          <w:rFonts w:hint="eastAsia" w:ascii="宋体" w:hAnsi="宋体" w:eastAsia="宋体" w:cs="宋体"/>
          <w:spacing w:val="-2"/>
          <w:sz w:val="24"/>
          <w:szCs w:val="24"/>
          <w:lang w:bidi="ar"/>
        </w:rPr>
        <w:t>在</w:t>
      </w:r>
      <w:r>
        <w:rPr>
          <w:rFonts w:hint="eastAsia" w:ascii="宋体" w:hAnsi="宋体" w:eastAsia="宋体" w:cs="宋体"/>
          <w:sz w:val="24"/>
          <w:szCs w:val="24"/>
          <w:lang w:bidi="ar"/>
        </w:rPr>
        <w:t>相应位置加盖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子印章。由投标人</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法定</w:t>
      </w:r>
      <w:r>
        <w:rPr>
          <w:rFonts w:hint="eastAsia" w:ascii="宋体" w:hAnsi="宋体" w:eastAsia="宋体" w:cs="宋体"/>
          <w:spacing w:val="-2"/>
          <w:sz w:val="24"/>
          <w:szCs w:val="24"/>
          <w:lang w:bidi="ar"/>
        </w:rPr>
        <w:t>代</w:t>
      </w:r>
      <w:r>
        <w:rPr>
          <w:rFonts w:hint="eastAsia" w:ascii="宋体" w:hAnsi="宋体" w:eastAsia="宋体" w:cs="宋体"/>
          <w:sz w:val="24"/>
          <w:szCs w:val="24"/>
          <w:lang w:bidi="ar"/>
        </w:rPr>
        <w:t>表人签字或加盖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子印</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的，应附法定代</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人身</w:t>
      </w:r>
      <w:r>
        <w:rPr>
          <w:rFonts w:hint="eastAsia" w:ascii="宋体" w:hAnsi="宋体" w:eastAsia="宋体" w:cs="宋体"/>
          <w:spacing w:val="-2"/>
          <w:sz w:val="24"/>
          <w:szCs w:val="24"/>
          <w:lang w:bidi="ar"/>
        </w:rPr>
        <w:t>份</w:t>
      </w:r>
      <w:r>
        <w:rPr>
          <w:rFonts w:hint="eastAsia" w:ascii="宋体" w:hAnsi="宋体" w:eastAsia="宋体" w:cs="宋体"/>
          <w:sz w:val="24"/>
          <w:szCs w:val="24"/>
          <w:lang w:bidi="ar"/>
        </w:rPr>
        <w:t>证明，由代理</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签字或加盖电子印</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附</w:t>
      </w:r>
      <w:r>
        <w:rPr>
          <w:rFonts w:hint="eastAsia" w:ascii="宋体" w:hAnsi="宋体" w:eastAsia="宋体" w:cs="宋体"/>
          <w:sz w:val="24"/>
          <w:szCs w:val="24"/>
          <w:u w:val="single"/>
          <w:lang w:bidi="ar"/>
        </w:rPr>
        <w:t>法定代表人身份证明及</w:t>
      </w:r>
      <w:r>
        <w:rPr>
          <w:rFonts w:hint="eastAsia" w:ascii="宋体" w:hAnsi="宋体" w:eastAsia="宋体" w:cs="宋体"/>
          <w:sz w:val="24"/>
          <w:szCs w:val="24"/>
          <w:lang w:bidi="ar"/>
        </w:rPr>
        <w:t>由法定代表人</w:t>
      </w:r>
      <w:r>
        <w:rPr>
          <w:rFonts w:hint="eastAsia" w:ascii="宋体" w:hAnsi="宋体" w:eastAsia="宋体" w:cs="宋体"/>
          <w:spacing w:val="-2"/>
          <w:sz w:val="24"/>
          <w:szCs w:val="24"/>
          <w:lang w:bidi="ar"/>
        </w:rPr>
        <w:t>签</w:t>
      </w:r>
      <w:r>
        <w:rPr>
          <w:rFonts w:hint="eastAsia" w:ascii="宋体" w:hAnsi="宋体" w:eastAsia="宋体" w:cs="宋体"/>
          <w:sz w:val="24"/>
          <w:szCs w:val="24"/>
          <w:lang w:bidi="ar"/>
        </w:rPr>
        <w:t>署的</w:t>
      </w:r>
      <w:r>
        <w:rPr>
          <w:rFonts w:hint="eastAsia" w:ascii="宋体" w:hAnsi="宋体" w:eastAsia="宋体" w:cs="宋体"/>
          <w:spacing w:val="-2"/>
          <w:sz w:val="24"/>
          <w:szCs w:val="24"/>
          <w:lang w:bidi="ar"/>
        </w:rPr>
        <w:t>授</w:t>
      </w:r>
      <w:r>
        <w:rPr>
          <w:rFonts w:hint="eastAsia" w:ascii="宋体" w:hAnsi="宋体" w:eastAsia="宋体" w:cs="宋体"/>
          <w:sz w:val="24"/>
          <w:szCs w:val="24"/>
          <w:lang w:bidi="ar"/>
        </w:rPr>
        <w:t>权委托书。签字</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盖章</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具体要求见投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人须知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341CBEE1">
      <w:pPr>
        <w:spacing w:line="360" w:lineRule="auto"/>
        <w:ind w:firstLine="480" w:firstLineChars="200"/>
        <w:rPr>
          <w:rFonts w:ascii="宋体" w:hAnsi="宋体" w:eastAsia="宋体" w:cs="宋体"/>
          <w:sz w:val="24"/>
          <w:szCs w:val="24"/>
          <w:lang w:bidi="ar"/>
        </w:rPr>
      </w:pPr>
    </w:p>
    <w:p w14:paraId="137AAAA5">
      <w:pPr>
        <w:pStyle w:val="3"/>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129" w:name="_Toc22141"/>
      <w:bookmarkStart w:id="130" w:name="_Toc179032882"/>
      <w:bookmarkStart w:id="131" w:name="_Toc12580"/>
      <w:bookmarkStart w:id="132" w:name="_Toc18574"/>
      <w:bookmarkStart w:id="133" w:name="_Toc32054"/>
      <w:r>
        <w:rPr>
          <w:rFonts w:hint="eastAsia" w:asciiTheme="majorEastAsia" w:hAnsiTheme="majorEastAsia" w:eastAsiaTheme="majorEastAsia" w:cstheme="majorEastAsia"/>
          <w:bCs/>
          <w:sz w:val="30"/>
          <w:szCs w:val="30"/>
          <w:lang w:val="zh-CN"/>
        </w:rPr>
        <w:t>4.</w:t>
      </w:r>
      <w:r>
        <w:rPr>
          <w:rFonts w:hint="eastAsia" w:asciiTheme="majorEastAsia" w:hAnsiTheme="majorEastAsia" w:eastAsiaTheme="majorEastAsia" w:cstheme="majorEastAsia"/>
          <w:bCs/>
          <w:sz w:val="30"/>
          <w:szCs w:val="30"/>
        </w:rPr>
        <w:t xml:space="preserve"> </w:t>
      </w:r>
      <w:r>
        <w:rPr>
          <w:rFonts w:hint="eastAsia" w:asciiTheme="majorEastAsia" w:hAnsiTheme="majorEastAsia" w:eastAsiaTheme="majorEastAsia" w:cstheme="majorEastAsia"/>
          <w:bCs/>
          <w:sz w:val="30"/>
          <w:szCs w:val="30"/>
          <w:lang w:val="zh-CN"/>
        </w:rPr>
        <w:t>投标</w:t>
      </w:r>
      <w:bookmarkEnd w:id="129"/>
      <w:bookmarkEnd w:id="130"/>
      <w:bookmarkEnd w:id="131"/>
      <w:bookmarkEnd w:id="132"/>
      <w:bookmarkEnd w:id="133"/>
    </w:p>
    <w:p w14:paraId="7380814D">
      <w:pPr>
        <w:pStyle w:val="10"/>
        <w:rPr>
          <w:color w:val="auto"/>
          <w:spacing w:val="-2"/>
          <w:kern w:val="2"/>
          <w:sz w:val="24"/>
          <w:szCs w:val="24"/>
          <w:lang w:bidi="ar"/>
        </w:rPr>
      </w:pPr>
      <w:bookmarkStart w:id="134" w:name="_Toc2385"/>
      <w:bookmarkStart w:id="135" w:name="_Toc8756"/>
      <w:bookmarkStart w:id="136" w:name="_Toc5910"/>
      <w:bookmarkStart w:id="137" w:name="_Toc1564"/>
      <w:r>
        <w:rPr>
          <w:rFonts w:hint="eastAsia"/>
          <w:color w:val="auto"/>
          <w:spacing w:val="-2"/>
          <w:kern w:val="2"/>
          <w:sz w:val="24"/>
          <w:szCs w:val="24"/>
          <w:lang w:bidi="ar"/>
        </w:rPr>
        <w:t>4.1 投标文件的密封和标记</w:t>
      </w:r>
      <w:bookmarkEnd w:id="134"/>
      <w:bookmarkEnd w:id="135"/>
      <w:bookmarkEnd w:id="136"/>
      <w:bookmarkEnd w:id="137"/>
    </w:p>
    <w:p w14:paraId="78E1AEEF">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4.1.1</w:t>
      </w:r>
      <w:r>
        <w:rPr>
          <w:rFonts w:hint="eastAsia" w:asciiTheme="majorEastAsia" w:hAnsiTheme="majorEastAsia" w:eastAsiaTheme="majorEastAsia" w:cstheme="majorEastAsia"/>
          <w:strike/>
          <w:spacing w:val="46"/>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5"/>
          <w:kern w:val="0"/>
          <w:sz w:val="24"/>
          <w:szCs w:val="24"/>
        </w:rPr>
        <w:t>）</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文</w:t>
      </w:r>
      <w:r>
        <w:rPr>
          <w:rFonts w:hint="eastAsia" w:asciiTheme="majorEastAsia" w:hAnsiTheme="majorEastAsia" w:eastAsiaTheme="majorEastAsia" w:cstheme="majorEastAsia"/>
          <w:strike/>
          <w:kern w:val="0"/>
          <w:sz w:val="24"/>
          <w:szCs w:val="24"/>
        </w:rPr>
        <w:t>件</w:t>
      </w:r>
      <w:r>
        <w:rPr>
          <w:rFonts w:hint="eastAsia" w:asciiTheme="majorEastAsia" w:hAnsiTheme="majorEastAsia" w:eastAsiaTheme="majorEastAsia" w:cstheme="majorEastAsia"/>
          <w:strike/>
          <w:spacing w:val="-2"/>
          <w:kern w:val="0"/>
          <w:sz w:val="24"/>
          <w:szCs w:val="24"/>
        </w:rPr>
        <w:t>应密</w:t>
      </w:r>
      <w:r>
        <w:rPr>
          <w:rFonts w:hint="eastAsia" w:asciiTheme="majorEastAsia" w:hAnsiTheme="majorEastAsia" w:eastAsiaTheme="majorEastAsia" w:cstheme="majorEastAsia"/>
          <w:strike/>
          <w:kern w:val="0"/>
          <w:sz w:val="24"/>
          <w:szCs w:val="24"/>
        </w:rPr>
        <w:t>封包</w:t>
      </w:r>
      <w:r>
        <w:rPr>
          <w:rFonts w:hint="eastAsia" w:asciiTheme="majorEastAsia" w:hAnsiTheme="majorEastAsia" w:eastAsiaTheme="majorEastAsia" w:cstheme="majorEastAsia"/>
          <w:strike/>
          <w:spacing w:val="-2"/>
          <w:kern w:val="0"/>
          <w:sz w:val="24"/>
          <w:szCs w:val="24"/>
        </w:rPr>
        <w:t>装</w:t>
      </w:r>
      <w:r>
        <w:rPr>
          <w:rFonts w:hint="eastAsia" w:asciiTheme="majorEastAsia" w:hAnsiTheme="majorEastAsia" w:eastAsiaTheme="majorEastAsia" w:cstheme="majorEastAsia"/>
          <w:strike/>
          <w:spacing w:val="-7"/>
          <w:kern w:val="0"/>
          <w:sz w:val="24"/>
          <w:szCs w:val="24"/>
        </w:rPr>
        <w:t>，</w:t>
      </w:r>
      <w:r>
        <w:rPr>
          <w:rFonts w:hint="eastAsia" w:asciiTheme="majorEastAsia" w:hAnsiTheme="majorEastAsia" w:eastAsiaTheme="majorEastAsia" w:cstheme="majorEastAsia"/>
          <w:strike/>
          <w:kern w:val="0"/>
          <w:sz w:val="24"/>
          <w:szCs w:val="24"/>
        </w:rPr>
        <w:t>并</w:t>
      </w:r>
      <w:r>
        <w:rPr>
          <w:rFonts w:hint="eastAsia" w:asciiTheme="majorEastAsia" w:hAnsiTheme="majorEastAsia" w:eastAsiaTheme="majorEastAsia" w:cstheme="majorEastAsia"/>
          <w:strike/>
          <w:spacing w:val="-2"/>
          <w:kern w:val="0"/>
          <w:sz w:val="24"/>
          <w:szCs w:val="24"/>
        </w:rPr>
        <w:t>在</w:t>
      </w:r>
      <w:r>
        <w:rPr>
          <w:rFonts w:hint="eastAsia" w:asciiTheme="majorEastAsia" w:hAnsiTheme="majorEastAsia" w:eastAsiaTheme="majorEastAsia" w:cstheme="majorEastAsia"/>
          <w:strike/>
          <w:kern w:val="0"/>
          <w:sz w:val="24"/>
          <w:szCs w:val="24"/>
        </w:rPr>
        <w:t>封</w:t>
      </w:r>
      <w:r>
        <w:rPr>
          <w:rFonts w:hint="eastAsia" w:asciiTheme="majorEastAsia" w:hAnsiTheme="majorEastAsia" w:eastAsiaTheme="majorEastAsia" w:cstheme="majorEastAsia"/>
          <w:strike/>
          <w:spacing w:val="-2"/>
          <w:kern w:val="0"/>
          <w:sz w:val="24"/>
          <w:szCs w:val="24"/>
        </w:rPr>
        <w:t>套</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封口</w:t>
      </w:r>
      <w:r>
        <w:rPr>
          <w:rFonts w:hint="eastAsia" w:asciiTheme="majorEastAsia" w:hAnsiTheme="majorEastAsia" w:eastAsiaTheme="majorEastAsia" w:cstheme="majorEastAsia"/>
          <w:strike/>
          <w:kern w:val="0"/>
          <w:sz w:val="24"/>
          <w:szCs w:val="24"/>
        </w:rPr>
        <w:t>处加</w:t>
      </w:r>
      <w:r>
        <w:rPr>
          <w:rFonts w:hint="eastAsia" w:asciiTheme="majorEastAsia" w:hAnsiTheme="majorEastAsia" w:eastAsiaTheme="majorEastAsia" w:cstheme="majorEastAsia"/>
          <w:strike/>
          <w:spacing w:val="-2"/>
          <w:kern w:val="0"/>
          <w:sz w:val="24"/>
          <w:szCs w:val="24"/>
        </w:rPr>
        <w:t>盖</w:t>
      </w:r>
      <w:r>
        <w:rPr>
          <w:rFonts w:hint="eastAsia" w:asciiTheme="majorEastAsia" w:hAnsiTheme="majorEastAsia" w:eastAsiaTheme="majorEastAsia" w:cstheme="majorEastAsia"/>
          <w:strike/>
          <w:kern w:val="0"/>
          <w:sz w:val="24"/>
          <w:szCs w:val="24"/>
        </w:rPr>
        <w:t>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单</w:t>
      </w:r>
      <w:r>
        <w:rPr>
          <w:rFonts w:hint="eastAsia" w:asciiTheme="majorEastAsia" w:hAnsiTheme="majorEastAsia" w:eastAsiaTheme="majorEastAsia" w:cstheme="majorEastAsia"/>
          <w:strike/>
          <w:kern w:val="0"/>
          <w:sz w:val="24"/>
          <w:szCs w:val="24"/>
        </w:rPr>
        <w:t>位</w:t>
      </w:r>
      <w:r>
        <w:rPr>
          <w:rFonts w:hint="eastAsia" w:asciiTheme="majorEastAsia" w:hAnsiTheme="majorEastAsia" w:eastAsiaTheme="majorEastAsia" w:cstheme="majorEastAsia"/>
          <w:strike/>
          <w:spacing w:val="-2"/>
          <w:kern w:val="0"/>
          <w:sz w:val="24"/>
          <w:szCs w:val="24"/>
        </w:rPr>
        <w:t>章</w:t>
      </w:r>
      <w:r>
        <w:rPr>
          <w:rFonts w:hint="eastAsia" w:asciiTheme="majorEastAsia" w:hAnsiTheme="majorEastAsia" w:eastAsiaTheme="majorEastAsia" w:cstheme="majorEastAsia"/>
          <w:strike/>
          <w:kern w:val="0"/>
          <w:sz w:val="24"/>
          <w:szCs w:val="24"/>
        </w:rPr>
        <w:t>或</w:t>
      </w:r>
      <w:r>
        <w:rPr>
          <w:rFonts w:hint="eastAsia" w:asciiTheme="majorEastAsia" w:hAnsiTheme="majorEastAsia" w:eastAsiaTheme="majorEastAsia" w:cstheme="majorEastAsia"/>
          <w:strike/>
          <w:spacing w:val="-2"/>
          <w:kern w:val="0"/>
          <w:sz w:val="24"/>
          <w:szCs w:val="24"/>
        </w:rPr>
        <w:t>由</w:t>
      </w:r>
      <w:r>
        <w:rPr>
          <w:rFonts w:hint="eastAsia" w:asciiTheme="majorEastAsia" w:hAnsiTheme="majorEastAsia" w:eastAsiaTheme="majorEastAsia" w:cstheme="majorEastAsia"/>
          <w:strike/>
          <w:kern w:val="0"/>
          <w:sz w:val="24"/>
          <w:szCs w:val="24"/>
        </w:rPr>
        <w:t>投标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法</w:t>
      </w:r>
      <w:r>
        <w:rPr>
          <w:rFonts w:hint="eastAsia" w:asciiTheme="majorEastAsia" w:hAnsiTheme="majorEastAsia" w:eastAsiaTheme="majorEastAsia" w:cstheme="majorEastAsia"/>
          <w:strike/>
          <w:kern w:val="0"/>
          <w:sz w:val="24"/>
          <w:szCs w:val="24"/>
        </w:rPr>
        <w:t>定代表</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或</w:t>
      </w:r>
      <w:r>
        <w:rPr>
          <w:rFonts w:hint="eastAsia" w:asciiTheme="majorEastAsia" w:hAnsiTheme="majorEastAsia" w:eastAsiaTheme="majorEastAsia" w:cstheme="majorEastAsia"/>
          <w:strike/>
          <w:spacing w:val="-2"/>
          <w:kern w:val="0"/>
          <w:sz w:val="24"/>
          <w:szCs w:val="24"/>
        </w:rPr>
        <w:t>其</w:t>
      </w:r>
      <w:r>
        <w:rPr>
          <w:rFonts w:hint="eastAsia" w:asciiTheme="majorEastAsia" w:hAnsiTheme="majorEastAsia" w:eastAsiaTheme="majorEastAsia" w:cstheme="majorEastAsia"/>
          <w:strike/>
          <w:kern w:val="0"/>
          <w:sz w:val="24"/>
          <w:szCs w:val="24"/>
        </w:rPr>
        <w:t>授</w:t>
      </w:r>
      <w:r>
        <w:rPr>
          <w:rFonts w:hint="eastAsia" w:asciiTheme="majorEastAsia" w:hAnsiTheme="majorEastAsia" w:eastAsiaTheme="majorEastAsia" w:cstheme="majorEastAsia"/>
          <w:strike/>
          <w:spacing w:val="-2"/>
          <w:kern w:val="0"/>
          <w:sz w:val="24"/>
          <w:szCs w:val="24"/>
        </w:rPr>
        <w:t>权</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代</w:t>
      </w:r>
      <w:r>
        <w:rPr>
          <w:rFonts w:hint="eastAsia" w:asciiTheme="majorEastAsia" w:hAnsiTheme="majorEastAsia" w:eastAsiaTheme="majorEastAsia" w:cstheme="majorEastAsia"/>
          <w:strike/>
          <w:kern w:val="0"/>
          <w:sz w:val="24"/>
          <w:szCs w:val="24"/>
        </w:rPr>
        <w:t>理</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签字。</w:t>
      </w:r>
    </w:p>
    <w:p w14:paraId="6D2366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4.1.1 </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照招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标交</w:t>
      </w:r>
      <w:r>
        <w:rPr>
          <w:rFonts w:hint="eastAsia" w:ascii="宋体" w:hAnsi="宋体" w:eastAsia="宋体" w:cs="宋体"/>
          <w:spacing w:val="-2"/>
          <w:sz w:val="24"/>
          <w:szCs w:val="24"/>
          <w:lang w:bidi="ar"/>
        </w:rPr>
        <w:t>易</w:t>
      </w:r>
      <w:r>
        <w:rPr>
          <w:rFonts w:hint="eastAsia" w:ascii="宋体" w:hAnsi="宋体" w:eastAsia="宋体" w:cs="宋体"/>
          <w:sz w:val="24"/>
          <w:szCs w:val="24"/>
          <w:lang w:bidi="ar"/>
        </w:rPr>
        <w:t>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要</w:t>
      </w:r>
      <w:r>
        <w:rPr>
          <w:rFonts w:hint="eastAsia" w:ascii="宋体" w:hAnsi="宋体" w:eastAsia="宋体" w:cs="宋体"/>
          <w:sz w:val="24"/>
          <w:szCs w:val="24"/>
          <w:lang w:bidi="ar"/>
        </w:rPr>
        <w:t>求</w:t>
      </w:r>
      <w:r>
        <w:rPr>
          <w:rFonts w:hint="eastAsia" w:ascii="宋体" w:hAnsi="宋体" w:eastAsia="宋体" w:cs="宋体"/>
          <w:spacing w:val="-2"/>
          <w:sz w:val="24"/>
          <w:szCs w:val="24"/>
          <w:lang w:bidi="ar"/>
        </w:rPr>
        <w:t>加</w:t>
      </w:r>
      <w:r>
        <w:rPr>
          <w:rFonts w:hint="eastAsia" w:ascii="宋体" w:hAnsi="宋体" w:eastAsia="宋体" w:cs="宋体"/>
          <w:sz w:val="24"/>
          <w:szCs w:val="24"/>
          <w:lang w:bidi="ar"/>
        </w:rPr>
        <w:t>密</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件，具</w:t>
      </w:r>
      <w:r>
        <w:rPr>
          <w:rFonts w:hint="eastAsia" w:ascii="宋体" w:hAnsi="宋体" w:eastAsia="宋体" w:cs="宋体"/>
          <w:sz w:val="24"/>
          <w:szCs w:val="24"/>
          <w:lang w:bidi="ar"/>
        </w:rPr>
        <w:t>体要求</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w:t>
      </w:r>
      <w:r>
        <w:rPr>
          <w:rFonts w:hint="eastAsia" w:ascii="宋体" w:hAnsi="宋体" w:eastAsia="宋体" w:cs="宋体"/>
          <w:spacing w:val="-2"/>
          <w:sz w:val="24"/>
          <w:szCs w:val="24"/>
          <w:lang w:bidi="ar"/>
        </w:rPr>
        <w:t>表</w:t>
      </w:r>
      <w:r>
        <w:rPr>
          <w:rFonts w:hint="eastAsia" w:ascii="宋体" w:hAnsi="宋体" w:eastAsia="宋体" w:cs="宋体"/>
          <w:sz w:val="24"/>
          <w:szCs w:val="24"/>
          <w:lang w:bidi="ar"/>
        </w:rPr>
        <w:t>。</w:t>
      </w:r>
    </w:p>
    <w:p w14:paraId="14BAC5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4.1.2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Theme="majorEastAsia" w:hAnsiTheme="majorEastAsia" w:eastAsiaTheme="majorEastAsia" w:cstheme="majorEastAsia"/>
          <w:spacing w:val="-2"/>
          <w:kern w:val="0"/>
          <w:sz w:val="24"/>
          <w:szCs w:val="24"/>
          <w:u w:val="single"/>
        </w:rPr>
        <w:t>备用</w:t>
      </w:r>
      <w:r>
        <w:rPr>
          <w:rFonts w:hint="eastAsia" w:asciiTheme="majorEastAsia" w:hAnsiTheme="majorEastAsia" w:eastAsiaTheme="majorEastAsia" w:cstheme="majorEastAsia"/>
          <w:spacing w:val="-2"/>
          <w:kern w:val="0"/>
          <w:sz w:val="24"/>
          <w:szCs w:val="24"/>
          <w:u w:val="single"/>
          <w:lang w:eastAsia="zh-CN"/>
        </w:rPr>
        <w:t>光盘或U盘</w:t>
      </w:r>
      <w:r>
        <w:rPr>
          <w:rFonts w:hint="eastAsia" w:ascii="宋体" w:hAnsi="宋体" w:eastAsia="宋体" w:cs="宋体"/>
          <w:sz w:val="24"/>
          <w:szCs w:val="24"/>
          <w:lang w:bidi="ar"/>
        </w:rPr>
        <w:t>封</w:t>
      </w:r>
      <w:r>
        <w:rPr>
          <w:rFonts w:hint="eastAsia" w:ascii="宋体" w:hAnsi="宋体" w:eastAsia="宋体" w:cs="宋体"/>
          <w:spacing w:val="-2"/>
          <w:sz w:val="24"/>
          <w:szCs w:val="24"/>
          <w:lang w:bidi="ar"/>
        </w:rPr>
        <w:t>套</w:t>
      </w:r>
      <w:r>
        <w:rPr>
          <w:rFonts w:hint="eastAsia" w:ascii="宋体" w:hAnsi="宋体" w:eastAsia="宋体" w:cs="宋体"/>
          <w:sz w:val="24"/>
          <w:szCs w:val="24"/>
          <w:lang w:bidi="ar"/>
        </w:rPr>
        <w:t>上</w:t>
      </w:r>
      <w:r>
        <w:rPr>
          <w:rFonts w:hint="eastAsia" w:ascii="宋体" w:hAnsi="宋体" w:eastAsia="宋体" w:cs="宋体"/>
          <w:spacing w:val="-2"/>
          <w:sz w:val="24"/>
          <w:szCs w:val="24"/>
          <w:lang w:bidi="ar"/>
        </w:rPr>
        <w:t>应写</w:t>
      </w:r>
      <w:r>
        <w:rPr>
          <w:rFonts w:hint="eastAsia" w:ascii="宋体" w:hAnsi="宋体" w:eastAsia="宋体" w:cs="宋体"/>
          <w:sz w:val="24"/>
          <w:szCs w:val="24"/>
          <w:lang w:bidi="ar"/>
        </w:rPr>
        <w:t>明的</w:t>
      </w:r>
      <w:r>
        <w:rPr>
          <w:rFonts w:hint="eastAsia" w:ascii="宋体" w:hAnsi="宋体" w:eastAsia="宋体" w:cs="宋体"/>
          <w:spacing w:val="-2"/>
          <w:sz w:val="24"/>
          <w:szCs w:val="24"/>
          <w:lang w:bidi="ar"/>
        </w:rPr>
        <w:t>内</w:t>
      </w:r>
      <w:r>
        <w:rPr>
          <w:rFonts w:hint="eastAsia" w:ascii="宋体" w:hAnsi="宋体" w:eastAsia="宋体" w:cs="宋体"/>
          <w:sz w:val="24"/>
          <w:szCs w:val="24"/>
          <w:lang w:bidi="ar"/>
        </w:rPr>
        <w:t>容</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须</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附表。</w:t>
      </w:r>
    </w:p>
    <w:p w14:paraId="3DCA1E31">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4.1.3 未</w:t>
      </w:r>
      <w:r>
        <w:rPr>
          <w:rFonts w:hint="eastAsia" w:ascii="宋体" w:hAnsi="宋体" w:eastAsia="宋体" w:cs="宋体"/>
          <w:spacing w:val="-2"/>
          <w:sz w:val="24"/>
          <w:szCs w:val="24"/>
          <w:lang w:bidi="ar"/>
        </w:rPr>
        <w:t>按</w:t>
      </w:r>
      <w:r>
        <w:rPr>
          <w:rFonts w:hint="eastAsia" w:ascii="宋体" w:hAnsi="宋体" w:eastAsia="宋体" w:cs="宋体"/>
          <w:sz w:val="24"/>
          <w:szCs w:val="24"/>
          <w:lang w:bidi="ar"/>
        </w:rPr>
        <w:t>本</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第4.</w:t>
      </w:r>
      <w:r>
        <w:rPr>
          <w:rFonts w:hint="eastAsia" w:ascii="宋体" w:hAnsi="宋体" w:eastAsia="宋体" w:cs="宋体"/>
          <w:spacing w:val="-2"/>
          <w:sz w:val="24"/>
          <w:szCs w:val="24"/>
          <w:lang w:bidi="ar"/>
        </w:rPr>
        <w:t>1</w:t>
      </w:r>
      <w:r>
        <w:rPr>
          <w:rFonts w:hint="eastAsia" w:ascii="宋体" w:hAnsi="宋体" w:eastAsia="宋体" w:cs="宋体"/>
          <w:sz w:val="24"/>
          <w:szCs w:val="24"/>
          <w:lang w:bidi="ar"/>
        </w:rPr>
        <w:t>.1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要求</w:t>
      </w:r>
      <w:r>
        <w:rPr>
          <w:rFonts w:hint="eastAsia" w:ascii="宋体" w:hAnsi="宋体" w:eastAsia="宋体" w:cs="宋体"/>
          <w:spacing w:val="-2"/>
          <w:sz w:val="24"/>
          <w:szCs w:val="24"/>
          <w:lang w:bidi="ar"/>
        </w:rPr>
        <w:t>密</w:t>
      </w:r>
      <w:r>
        <w:rPr>
          <w:rFonts w:hint="eastAsia" w:ascii="宋体" w:hAnsi="宋体" w:eastAsia="宋体" w:cs="宋体"/>
          <w:sz w:val="24"/>
          <w:szCs w:val="24"/>
          <w:lang w:bidi="ar"/>
        </w:rPr>
        <w:t>封</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标人</w:t>
      </w:r>
      <w:r>
        <w:rPr>
          <w:rFonts w:hint="eastAsia" w:ascii="宋体" w:hAnsi="宋体" w:eastAsia="宋体" w:cs="宋体"/>
          <w:spacing w:val="-2"/>
          <w:sz w:val="24"/>
          <w:szCs w:val="24"/>
          <w:lang w:bidi="ar"/>
        </w:rPr>
        <w:t>将</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拒</w:t>
      </w:r>
      <w:r>
        <w:rPr>
          <w:rFonts w:hint="eastAsia" w:ascii="宋体" w:hAnsi="宋体" w:eastAsia="宋体" w:cs="宋体"/>
          <w:spacing w:val="-2"/>
          <w:sz w:val="24"/>
          <w:szCs w:val="24"/>
          <w:lang w:bidi="ar"/>
        </w:rPr>
        <w:t>收</w:t>
      </w:r>
      <w:r>
        <w:rPr>
          <w:rFonts w:hint="eastAsia" w:ascii="宋体" w:hAnsi="宋体" w:eastAsia="宋体" w:cs="宋体"/>
          <w:sz w:val="24"/>
          <w:szCs w:val="24"/>
          <w:lang w:bidi="ar"/>
        </w:rPr>
        <w:t>。</w:t>
      </w:r>
    </w:p>
    <w:p w14:paraId="7D5F0AB9">
      <w:pPr>
        <w:spacing w:line="360" w:lineRule="auto"/>
        <w:ind w:firstLine="480" w:firstLineChars="200"/>
        <w:rPr>
          <w:rFonts w:ascii="宋体" w:hAnsi="宋体" w:eastAsia="宋体" w:cs="宋体"/>
          <w:sz w:val="24"/>
          <w:szCs w:val="24"/>
          <w:lang w:bidi="ar"/>
        </w:rPr>
      </w:pPr>
    </w:p>
    <w:p w14:paraId="12DAEEEA">
      <w:pPr>
        <w:pStyle w:val="10"/>
        <w:rPr>
          <w:color w:val="auto"/>
          <w:spacing w:val="-2"/>
          <w:kern w:val="2"/>
          <w:sz w:val="24"/>
          <w:szCs w:val="24"/>
          <w:lang w:bidi="ar"/>
        </w:rPr>
      </w:pPr>
      <w:bookmarkStart w:id="138" w:name="_Toc16128"/>
      <w:bookmarkStart w:id="139" w:name="_Toc26908"/>
      <w:bookmarkStart w:id="140" w:name="_Toc21293"/>
      <w:bookmarkStart w:id="141" w:name="_Toc16167"/>
      <w:r>
        <w:rPr>
          <w:rFonts w:hint="eastAsia"/>
          <w:color w:val="auto"/>
          <w:spacing w:val="-2"/>
          <w:kern w:val="2"/>
          <w:sz w:val="24"/>
          <w:szCs w:val="24"/>
          <w:lang w:bidi="ar"/>
        </w:rPr>
        <w:t>4.2 投标文件的递交</w:t>
      </w:r>
      <w:bookmarkEnd w:id="138"/>
      <w:bookmarkEnd w:id="139"/>
      <w:bookmarkEnd w:id="140"/>
      <w:bookmarkEnd w:id="141"/>
    </w:p>
    <w:p w14:paraId="0F1FDC3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4.2.1 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人须</w:t>
      </w:r>
      <w:r>
        <w:rPr>
          <w:rFonts w:hint="eastAsia" w:ascii="宋体" w:hAnsi="宋体" w:eastAsia="宋体" w:cs="宋体"/>
          <w:sz w:val="24"/>
          <w:szCs w:val="24"/>
          <w:lang w:bidi="ar"/>
        </w:rPr>
        <w:t>知前</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表</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截</w:t>
      </w:r>
      <w:r>
        <w:rPr>
          <w:rFonts w:hint="eastAsia" w:ascii="宋体" w:hAnsi="宋体" w:eastAsia="宋体" w:cs="宋体"/>
          <w:spacing w:val="-2"/>
          <w:sz w:val="24"/>
          <w:szCs w:val="24"/>
          <w:lang w:bidi="ar"/>
        </w:rPr>
        <w:t>止</w:t>
      </w:r>
      <w:r>
        <w:rPr>
          <w:rFonts w:hint="eastAsia" w:ascii="宋体" w:hAnsi="宋体" w:eastAsia="宋体" w:cs="宋体"/>
          <w:sz w:val="24"/>
          <w:szCs w:val="24"/>
          <w:lang w:bidi="ar"/>
        </w:rPr>
        <w:t>时间</w:t>
      </w:r>
      <w:r>
        <w:rPr>
          <w:rFonts w:hint="eastAsia" w:ascii="宋体" w:hAnsi="宋体" w:eastAsia="宋体" w:cs="宋体"/>
          <w:spacing w:val="-2"/>
          <w:sz w:val="24"/>
          <w:szCs w:val="24"/>
          <w:lang w:bidi="ar"/>
        </w:rPr>
        <w:t>前</w:t>
      </w:r>
      <w:r>
        <w:rPr>
          <w:rFonts w:hint="eastAsia" w:ascii="宋体" w:hAnsi="宋体" w:eastAsia="宋体" w:cs="宋体"/>
          <w:sz w:val="24"/>
          <w:szCs w:val="24"/>
          <w:lang w:bidi="ar"/>
        </w:rPr>
        <w:t>递</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p>
    <w:p w14:paraId="28AF4558">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4.2.2</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投</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人递</w:t>
      </w:r>
      <w:r>
        <w:rPr>
          <w:rFonts w:hint="eastAsia" w:asciiTheme="majorEastAsia" w:hAnsiTheme="majorEastAsia" w:eastAsiaTheme="majorEastAsia" w:cstheme="majorEastAsia"/>
          <w:strike/>
          <w:spacing w:val="-2"/>
          <w:kern w:val="0"/>
          <w:sz w:val="24"/>
          <w:szCs w:val="24"/>
        </w:rPr>
        <w:t>交投</w:t>
      </w:r>
      <w:r>
        <w:rPr>
          <w:rFonts w:hint="eastAsia" w:asciiTheme="majorEastAsia" w:hAnsiTheme="majorEastAsia" w:eastAsiaTheme="majorEastAsia" w:cstheme="majorEastAsia"/>
          <w:strike/>
          <w:kern w:val="0"/>
          <w:sz w:val="24"/>
          <w:szCs w:val="24"/>
        </w:rPr>
        <w:t>标文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地</w:t>
      </w:r>
      <w:r>
        <w:rPr>
          <w:rFonts w:hint="eastAsia" w:asciiTheme="majorEastAsia" w:hAnsiTheme="majorEastAsia" w:eastAsiaTheme="majorEastAsia" w:cstheme="majorEastAsia"/>
          <w:strike/>
          <w:kern w:val="0"/>
          <w:sz w:val="24"/>
          <w:szCs w:val="24"/>
        </w:rPr>
        <w:t>点</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见</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须知</w:t>
      </w:r>
      <w:r>
        <w:rPr>
          <w:rFonts w:hint="eastAsia" w:asciiTheme="majorEastAsia" w:hAnsiTheme="majorEastAsia" w:eastAsiaTheme="majorEastAsia" w:cstheme="majorEastAsia"/>
          <w:strike/>
          <w:spacing w:val="-2"/>
          <w:kern w:val="0"/>
          <w:sz w:val="24"/>
          <w:szCs w:val="24"/>
        </w:rPr>
        <w:t>前</w:t>
      </w:r>
      <w:r>
        <w:rPr>
          <w:rFonts w:hint="eastAsia" w:asciiTheme="majorEastAsia" w:hAnsiTheme="majorEastAsia" w:eastAsiaTheme="majorEastAsia" w:cstheme="majorEastAsia"/>
          <w:strike/>
          <w:kern w:val="0"/>
          <w:sz w:val="24"/>
          <w:szCs w:val="24"/>
        </w:rPr>
        <w:t>附</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w:t>
      </w:r>
    </w:p>
    <w:p w14:paraId="1E15BD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4.2.2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）投标人通过下载招标文件的电子招标投标交易平台递交电子投标文件。</w:t>
      </w:r>
    </w:p>
    <w:p w14:paraId="3749C3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4.2.3 除</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r>
        <w:rPr>
          <w:rFonts w:hint="eastAsia" w:ascii="宋体" w:hAnsi="宋体" w:eastAsia="宋体" w:cs="宋体"/>
          <w:sz w:val="24"/>
          <w:szCs w:val="24"/>
          <w:lang w:bidi="ar"/>
        </w:rPr>
        <w:t>另有</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外</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所</w:t>
      </w:r>
      <w:r>
        <w:rPr>
          <w:rFonts w:hint="eastAsia" w:ascii="宋体" w:hAnsi="宋体" w:eastAsia="宋体" w:cs="宋体"/>
          <w:spacing w:val="-2"/>
          <w:sz w:val="24"/>
          <w:szCs w:val="24"/>
          <w:lang w:bidi="ar"/>
        </w:rPr>
        <w:t>递</w:t>
      </w:r>
      <w:r>
        <w:rPr>
          <w:rFonts w:hint="eastAsia" w:ascii="宋体" w:hAnsi="宋体" w:eastAsia="宋体" w:cs="宋体"/>
          <w:sz w:val="24"/>
          <w:szCs w:val="24"/>
          <w:lang w:bidi="ar"/>
        </w:rPr>
        <w:t>交的</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文</w:t>
      </w:r>
      <w:r>
        <w:rPr>
          <w:rFonts w:hint="eastAsia" w:ascii="宋体" w:hAnsi="宋体" w:eastAsia="宋体" w:cs="宋体"/>
          <w:sz w:val="24"/>
          <w:szCs w:val="24"/>
          <w:lang w:bidi="ar"/>
        </w:rPr>
        <w:t>件</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予</w:t>
      </w:r>
      <w:r>
        <w:rPr>
          <w:rFonts w:hint="eastAsia" w:ascii="宋体" w:hAnsi="宋体" w:eastAsia="宋体" w:cs="宋体"/>
          <w:spacing w:val="-2"/>
          <w:sz w:val="24"/>
          <w:szCs w:val="24"/>
          <w:lang w:bidi="ar"/>
        </w:rPr>
        <w:t>退</w:t>
      </w:r>
      <w:r>
        <w:rPr>
          <w:rFonts w:hint="eastAsia" w:ascii="宋体" w:hAnsi="宋体" w:eastAsia="宋体" w:cs="宋体"/>
          <w:sz w:val="24"/>
          <w:szCs w:val="24"/>
          <w:lang w:bidi="ar"/>
        </w:rPr>
        <w:t>还。</w:t>
      </w:r>
    </w:p>
    <w:p w14:paraId="6471E62C">
      <w:pPr>
        <w:autoSpaceDE w:val="0"/>
        <w:autoSpaceDN w:val="0"/>
        <w:adjustRightInd w:val="0"/>
        <w:spacing w:line="360" w:lineRule="auto"/>
        <w:ind w:firstLine="480" w:firstLineChars="200"/>
        <w:jc w:val="left"/>
        <w:rPr>
          <w:rFonts w:asciiTheme="majorEastAsia" w:hAnsiTheme="majorEastAsia" w:eastAsiaTheme="majorEastAsia" w:cstheme="majorEastAsia"/>
          <w:strike/>
          <w:spacing w:val="-2"/>
          <w:kern w:val="0"/>
          <w:sz w:val="24"/>
          <w:szCs w:val="24"/>
        </w:rPr>
      </w:pPr>
      <w:r>
        <w:rPr>
          <w:rFonts w:hint="eastAsia" w:asciiTheme="majorEastAsia" w:hAnsiTheme="majorEastAsia" w:eastAsiaTheme="majorEastAsia" w:cstheme="majorEastAsia"/>
          <w:strike/>
          <w:kern w:val="0"/>
          <w:sz w:val="24"/>
          <w:szCs w:val="24"/>
        </w:rPr>
        <w:t>4.2.4</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）招标人收到投标文件后，向投标人出具签收凭证。</w:t>
      </w:r>
    </w:p>
    <w:p w14:paraId="1F3AFC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4.2.4 </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完</w:t>
      </w:r>
      <w:r>
        <w:rPr>
          <w:rFonts w:hint="eastAsia" w:ascii="宋体" w:hAnsi="宋体" w:eastAsia="宋体" w:cs="宋体"/>
          <w:sz w:val="24"/>
          <w:szCs w:val="24"/>
          <w:lang w:bidi="ar"/>
        </w:rPr>
        <w:t>成</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上</w:t>
      </w:r>
      <w:r>
        <w:rPr>
          <w:rFonts w:hint="eastAsia" w:ascii="宋体" w:hAnsi="宋体" w:eastAsia="宋体" w:cs="宋体"/>
          <w:spacing w:val="-2"/>
          <w:sz w:val="24"/>
          <w:szCs w:val="24"/>
          <w:lang w:bidi="ar"/>
        </w:rPr>
        <w:t>传</w:t>
      </w:r>
      <w:r>
        <w:rPr>
          <w:rFonts w:hint="eastAsia" w:ascii="宋体" w:hAnsi="宋体" w:eastAsia="宋体" w:cs="宋体"/>
          <w:sz w:val="24"/>
          <w:szCs w:val="24"/>
          <w:lang w:bidi="ar"/>
        </w:rPr>
        <w:t>后</w:t>
      </w:r>
      <w:r>
        <w:rPr>
          <w:rFonts w:hint="eastAsia" w:ascii="宋体" w:hAnsi="宋体" w:eastAsia="宋体" w:cs="宋体"/>
          <w:spacing w:val="-5"/>
          <w:sz w:val="24"/>
          <w:szCs w:val="24"/>
          <w:lang w:bidi="ar"/>
        </w:rPr>
        <w:t>，</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w:t>
      </w:r>
      <w:r>
        <w:rPr>
          <w:rFonts w:hint="eastAsia" w:ascii="宋体" w:hAnsi="宋体" w:eastAsia="宋体" w:cs="宋体"/>
          <w:spacing w:val="-2"/>
          <w:sz w:val="24"/>
          <w:szCs w:val="24"/>
          <w:lang w:bidi="ar"/>
        </w:rPr>
        <w:t>平</w:t>
      </w:r>
      <w:r>
        <w:rPr>
          <w:rFonts w:hint="eastAsia" w:ascii="宋体" w:hAnsi="宋体" w:eastAsia="宋体" w:cs="宋体"/>
          <w:sz w:val="24"/>
          <w:szCs w:val="24"/>
          <w:lang w:bidi="ar"/>
        </w:rPr>
        <w:t>台</w:t>
      </w:r>
      <w:r>
        <w:rPr>
          <w:rFonts w:hint="eastAsia" w:ascii="宋体" w:hAnsi="宋体" w:eastAsia="宋体" w:cs="宋体"/>
          <w:spacing w:val="-2"/>
          <w:sz w:val="24"/>
          <w:szCs w:val="24"/>
          <w:lang w:bidi="ar"/>
        </w:rPr>
        <w:t>即</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递交回</w:t>
      </w:r>
      <w:r>
        <w:rPr>
          <w:rFonts w:hint="eastAsia" w:ascii="宋体" w:hAnsi="宋体" w:eastAsia="宋体" w:cs="宋体"/>
          <w:spacing w:val="-2"/>
          <w:sz w:val="24"/>
          <w:szCs w:val="24"/>
          <w:lang w:bidi="ar"/>
        </w:rPr>
        <w:t>执</w:t>
      </w:r>
      <w:r>
        <w:rPr>
          <w:rFonts w:hint="eastAsia" w:ascii="宋体" w:hAnsi="宋体" w:eastAsia="宋体" w:cs="宋体"/>
          <w:sz w:val="24"/>
          <w:szCs w:val="24"/>
          <w:lang w:bidi="ar"/>
        </w:rPr>
        <w:t>通</w:t>
      </w:r>
      <w:r>
        <w:rPr>
          <w:rFonts w:hint="eastAsia" w:ascii="宋体" w:hAnsi="宋体" w:eastAsia="宋体" w:cs="宋体"/>
          <w:spacing w:val="-3"/>
          <w:sz w:val="24"/>
          <w:szCs w:val="24"/>
          <w:lang w:bidi="ar"/>
        </w:rPr>
        <w:t>知</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递</w:t>
      </w:r>
      <w:r>
        <w:rPr>
          <w:rFonts w:hint="eastAsia" w:ascii="宋体" w:hAnsi="宋体" w:eastAsia="宋体" w:cs="宋体"/>
          <w:sz w:val="24"/>
          <w:szCs w:val="24"/>
          <w:lang w:bidi="ar"/>
        </w:rPr>
        <w:t>交</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递交</w:t>
      </w:r>
      <w:r>
        <w:rPr>
          <w:rFonts w:hint="eastAsia" w:ascii="宋体" w:hAnsi="宋体" w:eastAsia="宋体" w:cs="宋体"/>
          <w:spacing w:val="-2"/>
          <w:sz w:val="24"/>
          <w:szCs w:val="24"/>
          <w:lang w:bidi="ar"/>
        </w:rPr>
        <w:t>回</w:t>
      </w:r>
      <w:r>
        <w:rPr>
          <w:rFonts w:hint="eastAsia" w:ascii="宋体" w:hAnsi="宋体" w:eastAsia="宋体" w:cs="宋体"/>
          <w:sz w:val="24"/>
          <w:szCs w:val="24"/>
          <w:lang w:bidi="ar"/>
        </w:rPr>
        <w:t>执</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载</w:t>
      </w:r>
      <w:r>
        <w:rPr>
          <w:rFonts w:hint="eastAsia" w:ascii="宋体" w:hAnsi="宋体" w:eastAsia="宋体" w:cs="宋体"/>
          <w:sz w:val="24"/>
          <w:szCs w:val="24"/>
          <w:lang w:bidi="ar"/>
        </w:rPr>
        <w:t>明</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传</w:t>
      </w:r>
      <w:r>
        <w:rPr>
          <w:rFonts w:hint="eastAsia" w:ascii="宋体" w:hAnsi="宋体" w:eastAsia="宋体" w:cs="宋体"/>
          <w:spacing w:val="-2"/>
          <w:sz w:val="24"/>
          <w:szCs w:val="24"/>
          <w:lang w:bidi="ar"/>
        </w:rPr>
        <w:t>输</w:t>
      </w:r>
      <w:r>
        <w:rPr>
          <w:rFonts w:hint="eastAsia" w:ascii="宋体" w:hAnsi="宋体" w:eastAsia="宋体" w:cs="宋体"/>
          <w:sz w:val="24"/>
          <w:szCs w:val="24"/>
          <w:lang w:bidi="ar"/>
        </w:rPr>
        <w:t>完成</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间</w:t>
      </w:r>
      <w:r>
        <w:rPr>
          <w:rFonts w:hint="eastAsia" w:ascii="宋体" w:hAnsi="宋体" w:eastAsia="宋体" w:cs="宋体"/>
          <w:spacing w:val="-2"/>
          <w:sz w:val="24"/>
          <w:szCs w:val="24"/>
          <w:lang w:bidi="ar"/>
        </w:rPr>
        <w:t>为</w:t>
      </w:r>
      <w:r>
        <w:rPr>
          <w:rFonts w:hint="eastAsia" w:ascii="宋体" w:hAnsi="宋体" w:eastAsia="宋体" w:cs="宋体"/>
          <w:sz w:val="24"/>
          <w:szCs w:val="24"/>
          <w:lang w:bidi="ar"/>
        </w:rPr>
        <w:t>准。</w:t>
      </w:r>
    </w:p>
    <w:p w14:paraId="7291D58C">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4.2.5</w:t>
      </w:r>
      <w:r>
        <w:rPr>
          <w:rFonts w:hint="eastAsia" w:asciiTheme="majorEastAsia" w:hAnsiTheme="majorEastAsia" w:eastAsiaTheme="majorEastAsia" w:cstheme="majorEastAsia"/>
          <w:strike/>
          <w:spacing w:val="51"/>
          <w:kern w:val="0"/>
          <w:sz w:val="24"/>
          <w:szCs w:val="24"/>
        </w:rPr>
        <w:t xml:space="preserve"> </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spacing w:val="1"/>
          <w:kern w:val="0"/>
          <w:sz w:val="24"/>
          <w:szCs w:val="24"/>
        </w:rPr>
        <w:t>A</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逾</w:t>
      </w:r>
      <w:r>
        <w:rPr>
          <w:rFonts w:hint="eastAsia" w:asciiTheme="majorEastAsia" w:hAnsiTheme="majorEastAsia" w:eastAsiaTheme="majorEastAsia" w:cstheme="majorEastAsia"/>
          <w:strike/>
          <w:spacing w:val="-2"/>
          <w:kern w:val="0"/>
          <w:sz w:val="24"/>
          <w:szCs w:val="24"/>
        </w:rPr>
        <w:t>期</w:t>
      </w:r>
      <w:r>
        <w:rPr>
          <w:rFonts w:hint="eastAsia" w:asciiTheme="majorEastAsia" w:hAnsiTheme="majorEastAsia" w:eastAsiaTheme="majorEastAsia" w:cstheme="majorEastAsia"/>
          <w:strike/>
          <w:kern w:val="0"/>
          <w:sz w:val="24"/>
          <w:szCs w:val="24"/>
        </w:rPr>
        <w:t>送达</w:t>
      </w:r>
      <w:r>
        <w:rPr>
          <w:rFonts w:hint="eastAsia" w:asciiTheme="majorEastAsia" w:hAnsiTheme="majorEastAsia" w:eastAsiaTheme="majorEastAsia" w:cstheme="majorEastAsia"/>
          <w:strike/>
          <w:spacing w:val="-2"/>
          <w:kern w:val="0"/>
          <w:sz w:val="24"/>
          <w:szCs w:val="24"/>
        </w:rPr>
        <w:t>的投</w:t>
      </w:r>
      <w:r>
        <w:rPr>
          <w:rFonts w:hint="eastAsia" w:asciiTheme="majorEastAsia" w:hAnsiTheme="majorEastAsia" w:eastAsiaTheme="majorEastAsia" w:cstheme="majorEastAsia"/>
          <w:strike/>
          <w:kern w:val="0"/>
          <w:sz w:val="24"/>
          <w:szCs w:val="24"/>
        </w:rPr>
        <w:t>标文</w:t>
      </w:r>
      <w:r>
        <w:rPr>
          <w:rFonts w:hint="eastAsia" w:asciiTheme="majorEastAsia" w:hAnsiTheme="majorEastAsia" w:eastAsiaTheme="majorEastAsia" w:cstheme="majorEastAsia"/>
          <w:strike/>
          <w:spacing w:val="-2"/>
          <w:kern w:val="0"/>
          <w:sz w:val="24"/>
          <w:szCs w:val="24"/>
        </w:rPr>
        <w:t>件</w:t>
      </w:r>
      <w:r>
        <w:rPr>
          <w:rFonts w:hint="eastAsia" w:asciiTheme="majorEastAsia" w:hAnsiTheme="majorEastAsia" w:eastAsiaTheme="majorEastAsia" w:cstheme="majorEastAsia"/>
          <w:strike/>
          <w:kern w:val="0"/>
          <w:sz w:val="24"/>
          <w:szCs w:val="24"/>
        </w:rPr>
        <w:t>，</w:t>
      </w:r>
      <w:r>
        <w:rPr>
          <w:rFonts w:hint="eastAsia" w:asciiTheme="majorEastAsia" w:hAnsiTheme="majorEastAsia" w:eastAsiaTheme="majorEastAsia" w:cstheme="majorEastAsia"/>
          <w:strike/>
          <w:spacing w:val="-2"/>
          <w:kern w:val="0"/>
          <w:sz w:val="24"/>
          <w:szCs w:val="24"/>
        </w:rPr>
        <w:t>招</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将</w:t>
      </w:r>
      <w:r>
        <w:rPr>
          <w:rFonts w:hint="eastAsia" w:asciiTheme="majorEastAsia" w:hAnsiTheme="majorEastAsia" w:eastAsiaTheme="majorEastAsia" w:cstheme="majorEastAsia"/>
          <w:strike/>
          <w:spacing w:val="-2"/>
          <w:kern w:val="0"/>
          <w:sz w:val="24"/>
          <w:szCs w:val="24"/>
        </w:rPr>
        <w:t>予</w:t>
      </w:r>
      <w:r>
        <w:rPr>
          <w:rFonts w:hint="eastAsia" w:asciiTheme="majorEastAsia" w:hAnsiTheme="majorEastAsia" w:eastAsiaTheme="majorEastAsia" w:cstheme="majorEastAsia"/>
          <w:strike/>
          <w:kern w:val="0"/>
          <w:sz w:val="24"/>
          <w:szCs w:val="24"/>
        </w:rPr>
        <w:t>以</w:t>
      </w:r>
      <w:r>
        <w:rPr>
          <w:rFonts w:hint="eastAsia" w:asciiTheme="majorEastAsia" w:hAnsiTheme="majorEastAsia" w:eastAsiaTheme="majorEastAsia" w:cstheme="majorEastAsia"/>
          <w:strike/>
          <w:spacing w:val="-2"/>
          <w:kern w:val="0"/>
          <w:sz w:val="24"/>
          <w:szCs w:val="24"/>
        </w:rPr>
        <w:t>拒</w:t>
      </w:r>
      <w:r>
        <w:rPr>
          <w:rFonts w:hint="eastAsia" w:asciiTheme="majorEastAsia" w:hAnsiTheme="majorEastAsia" w:eastAsiaTheme="majorEastAsia" w:cstheme="majorEastAsia"/>
          <w:strike/>
          <w:kern w:val="0"/>
          <w:sz w:val="24"/>
          <w:szCs w:val="24"/>
        </w:rPr>
        <w:t>收。</w:t>
      </w:r>
    </w:p>
    <w:p w14:paraId="7E3A9369">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4.2.5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逾</w:t>
      </w:r>
      <w:r>
        <w:rPr>
          <w:rFonts w:hint="eastAsia" w:ascii="宋体" w:hAnsi="宋体" w:eastAsia="宋体" w:cs="宋体"/>
          <w:sz w:val="24"/>
          <w:szCs w:val="24"/>
          <w:lang w:bidi="ar"/>
        </w:rPr>
        <w:t>期</w:t>
      </w:r>
      <w:r>
        <w:rPr>
          <w:rFonts w:hint="eastAsia" w:ascii="宋体" w:hAnsi="宋体" w:eastAsia="宋体" w:cs="宋体"/>
          <w:spacing w:val="-2"/>
          <w:sz w:val="24"/>
          <w:szCs w:val="24"/>
          <w:lang w:bidi="ar"/>
        </w:rPr>
        <w:t>送</w:t>
      </w:r>
      <w:r>
        <w:rPr>
          <w:rFonts w:hint="eastAsia" w:ascii="宋体" w:hAnsi="宋体" w:eastAsia="宋体" w:cs="宋体"/>
          <w:sz w:val="24"/>
          <w:szCs w:val="24"/>
          <w:lang w:bidi="ar"/>
        </w:rPr>
        <w:t>达</w:t>
      </w:r>
      <w:r>
        <w:rPr>
          <w:rFonts w:hint="eastAsia" w:ascii="宋体" w:hAnsi="宋体" w:eastAsia="宋体" w:cs="宋体"/>
          <w:spacing w:val="-2"/>
          <w:sz w:val="24"/>
          <w:szCs w:val="24"/>
          <w:lang w:bidi="ar"/>
        </w:rPr>
        <w:t>的投</w:t>
      </w:r>
      <w:r>
        <w:rPr>
          <w:rFonts w:hint="eastAsia" w:ascii="宋体" w:hAnsi="宋体" w:eastAsia="宋体" w:cs="宋体"/>
          <w:sz w:val="24"/>
          <w:szCs w:val="24"/>
          <w:lang w:bidi="ar"/>
        </w:rPr>
        <w:t>标文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招</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将</w:t>
      </w:r>
      <w:r>
        <w:rPr>
          <w:rFonts w:hint="eastAsia" w:ascii="宋体" w:hAnsi="宋体" w:eastAsia="宋体" w:cs="宋体"/>
          <w:spacing w:val="-2"/>
          <w:sz w:val="24"/>
          <w:szCs w:val="24"/>
          <w:lang w:bidi="ar"/>
        </w:rPr>
        <w:t>予</w:t>
      </w:r>
      <w:r>
        <w:rPr>
          <w:rFonts w:hint="eastAsia" w:ascii="宋体" w:hAnsi="宋体" w:eastAsia="宋体" w:cs="宋体"/>
          <w:sz w:val="24"/>
          <w:szCs w:val="24"/>
          <w:lang w:bidi="ar"/>
        </w:rPr>
        <w:t>以</w:t>
      </w:r>
      <w:r>
        <w:rPr>
          <w:rFonts w:hint="eastAsia" w:ascii="宋体" w:hAnsi="宋体" w:eastAsia="宋体" w:cs="宋体"/>
          <w:spacing w:val="-2"/>
          <w:sz w:val="24"/>
          <w:szCs w:val="24"/>
          <w:lang w:bidi="ar"/>
        </w:rPr>
        <w:t>拒</w:t>
      </w:r>
      <w:r>
        <w:rPr>
          <w:rFonts w:hint="eastAsia" w:ascii="宋体" w:hAnsi="宋体" w:eastAsia="宋体" w:cs="宋体"/>
          <w:sz w:val="24"/>
          <w:szCs w:val="24"/>
          <w:lang w:bidi="ar"/>
        </w:rPr>
        <w:t>收。</w:t>
      </w:r>
    </w:p>
    <w:p w14:paraId="3A3B3FDF">
      <w:pPr>
        <w:spacing w:line="360" w:lineRule="auto"/>
        <w:ind w:firstLine="480" w:firstLineChars="200"/>
        <w:rPr>
          <w:rFonts w:ascii="宋体" w:hAnsi="宋体" w:eastAsia="宋体" w:cs="宋体"/>
          <w:sz w:val="24"/>
          <w:szCs w:val="24"/>
          <w:lang w:bidi="ar"/>
        </w:rPr>
      </w:pPr>
    </w:p>
    <w:p w14:paraId="2BEF37A9">
      <w:pPr>
        <w:pStyle w:val="10"/>
        <w:rPr>
          <w:color w:val="auto"/>
          <w:kern w:val="2"/>
          <w:sz w:val="24"/>
          <w:szCs w:val="24"/>
          <w:lang w:bidi="ar"/>
        </w:rPr>
      </w:pPr>
      <w:bookmarkStart w:id="142" w:name="_Toc8400"/>
      <w:bookmarkStart w:id="143" w:name="_Toc12146"/>
      <w:bookmarkStart w:id="144" w:name="_Toc2932"/>
      <w:bookmarkStart w:id="145" w:name="_Toc23223"/>
      <w:r>
        <w:rPr>
          <w:rFonts w:hint="eastAsia"/>
          <w:color w:val="auto"/>
          <w:kern w:val="2"/>
          <w:sz w:val="24"/>
          <w:szCs w:val="24"/>
          <w:lang w:bidi="ar"/>
        </w:rPr>
        <w:t>4.3 投标文件的修改与撤回</w:t>
      </w:r>
      <w:bookmarkEnd w:id="142"/>
      <w:bookmarkEnd w:id="143"/>
      <w:bookmarkEnd w:id="144"/>
      <w:bookmarkEnd w:id="145"/>
    </w:p>
    <w:p w14:paraId="5297BF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4.3.1 在本章第 4.2.1 项规定的投标截止时间前，投标人可以修改或撤回已递交的投标文件，但应以书面形式通知招标人。</w:t>
      </w:r>
    </w:p>
    <w:p w14:paraId="699C2B15">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4.3.2 （A）投标人修改或撤回已递交投标文件的书面通知应按照本章第3.7.3（A）项的要求签字或盖章。招标人收到书面通知后，向投标人出具签收凭证。</w:t>
      </w:r>
    </w:p>
    <w:p w14:paraId="6B6BC54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4.3.2 （</w:t>
      </w:r>
      <w:r>
        <w:rPr>
          <w:rFonts w:hint="eastAsia" w:ascii="宋体" w:hAnsi="宋体" w:eastAsia="宋体" w:cs="宋体"/>
          <w:spacing w:val="-2"/>
          <w:sz w:val="24"/>
          <w:szCs w:val="24"/>
          <w:lang w:bidi="ar"/>
        </w:rPr>
        <w:t>B</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修</w:t>
      </w:r>
      <w:r>
        <w:rPr>
          <w:rFonts w:hint="eastAsia" w:ascii="宋体" w:hAnsi="宋体" w:eastAsia="宋体" w:cs="宋体"/>
          <w:spacing w:val="-2"/>
          <w:sz w:val="24"/>
          <w:szCs w:val="24"/>
          <w:lang w:bidi="ar"/>
        </w:rPr>
        <w:t>改或</w:t>
      </w:r>
      <w:r>
        <w:rPr>
          <w:rFonts w:hint="eastAsia" w:ascii="宋体" w:hAnsi="宋体" w:eastAsia="宋体" w:cs="宋体"/>
          <w:sz w:val="24"/>
          <w:szCs w:val="24"/>
          <w:lang w:bidi="ar"/>
        </w:rPr>
        <w:t>撤回</w:t>
      </w:r>
      <w:r>
        <w:rPr>
          <w:rFonts w:hint="eastAsia" w:ascii="宋体" w:hAnsi="宋体" w:eastAsia="宋体" w:cs="宋体"/>
          <w:spacing w:val="-2"/>
          <w:sz w:val="24"/>
          <w:szCs w:val="24"/>
          <w:lang w:bidi="ar"/>
        </w:rPr>
        <w:t>已</w:t>
      </w:r>
      <w:r>
        <w:rPr>
          <w:rFonts w:hint="eastAsia" w:ascii="宋体" w:hAnsi="宋体" w:eastAsia="宋体" w:cs="宋体"/>
          <w:sz w:val="24"/>
          <w:szCs w:val="24"/>
          <w:lang w:bidi="ar"/>
        </w:rPr>
        <w:t>递</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本</w:t>
      </w:r>
      <w:r>
        <w:rPr>
          <w:rFonts w:hint="eastAsia" w:ascii="宋体" w:hAnsi="宋体" w:eastAsia="宋体" w:cs="宋体"/>
          <w:spacing w:val="-2"/>
          <w:sz w:val="24"/>
          <w:szCs w:val="24"/>
          <w:lang w:bidi="ar"/>
        </w:rPr>
        <w:t>章</w:t>
      </w:r>
      <w:r>
        <w:rPr>
          <w:rFonts w:hint="eastAsia" w:ascii="宋体" w:hAnsi="宋体" w:eastAsia="宋体" w:cs="宋体"/>
          <w:sz w:val="24"/>
          <w:szCs w:val="24"/>
          <w:lang w:bidi="ar"/>
        </w:rPr>
        <w:t>第</w:t>
      </w:r>
      <w:r>
        <w:rPr>
          <w:rFonts w:hint="eastAsia" w:ascii="宋体" w:hAnsi="宋体" w:eastAsia="宋体" w:cs="宋体"/>
          <w:spacing w:val="12"/>
          <w:sz w:val="24"/>
          <w:szCs w:val="24"/>
          <w:lang w:bidi="ar"/>
        </w:rPr>
        <w:t xml:space="preserve"> </w:t>
      </w:r>
      <w:r>
        <w:rPr>
          <w:rFonts w:hint="eastAsia" w:ascii="宋体" w:hAnsi="宋体" w:eastAsia="宋体" w:cs="宋体"/>
          <w:sz w:val="24"/>
          <w:szCs w:val="24"/>
          <w:lang w:bidi="ar"/>
        </w:rPr>
        <w:t>3</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7.3</w:t>
      </w:r>
      <w:r>
        <w:rPr>
          <w:rFonts w:hint="eastAsia" w:ascii="宋体" w:hAnsi="宋体" w:eastAsia="宋体" w:cs="宋体"/>
          <w:spacing w:val="-2"/>
          <w:sz w:val="24"/>
          <w:szCs w:val="24"/>
          <w:lang w:bidi="ar"/>
        </w:rPr>
        <w:t>（</w:t>
      </w:r>
      <w:r>
        <w:rPr>
          <w:rFonts w:hint="eastAsia" w:ascii="宋体" w:hAnsi="宋体" w:eastAsia="宋体" w:cs="宋体"/>
          <w:spacing w:val="1"/>
          <w:sz w:val="24"/>
          <w:szCs w:val="24"/>
          <w:lang w:bidi="ar"/>
        </w:rPr>
        <w:t>B</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项</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要求加盖</w:t>
      </w:r>
      <w:r>
        <w:rPr>
          <w:rFonts w:hint="eastAsia" w:ascii="宋体" w:hAnsi="宋体" w:eastAsia="宋体" w:cs="宋体"/>
          <w:spacing w:val="-2"/>
          <w:sz w:val="24"/>
          <w:szCs w:val="24"/>
          <w:lang w:bidi="ar"/>
        </w:rPr>
        <w:t>电</w:t>
      </w:r>
      <w:r>
        <w:rPr>
          <w:rFonts w:hint="eastAsia" w:ascii="宋体" w:hAnsi="宋体" w:eastAsia="宋体" w:cs="宋体"/>
          <w:sz w:val="24"/>
          <w:szCs w:val="24"/>
          <w:lang w:bidi="ar"/>
        </w:rPr>
        <w:t>子</w:t>
      </w:r>
      <w:r>
        <w:rPr>
          <w:rFonts w:hint="eastAsia" w:ascii="宋体" w:hAnsi="宋体" w:eastAsia="宋体" w:cs="宋体"/>
          <w:spacing w:val="-2"/>
          <w:sz w:val="24"/>
          <w:szCs w:val="24"/>
          <w:lang w:bidi="ar"/>
        </w:rPr>
        <w:t>印</w:t>
      </w:r>
      <w:r>
        <w:rPr>
          <w:rFonts w:hint="eastAsia" w:ascii="宋体" w:hAnsi="宋体" w:eastAsia="宋体" w:cs="宋体"/>
          <w:sz w:val="24"/>
          <w:szCs w:val="24"/>
          <w:lang w:bidi="ar"/>
        </w:rPr>
        <w:t>章</w:t>
      </w:r>
      <w:r>
        <w:rPr>
          <w:rFonts w:hint="eastAsia" w:ascii="宋体" w:hAnsi="宋体" w:eastAsia="宋体" w:cs="宋体"/>
          <w:spacing w:val="-3"/>
          <w:sz w:val="24"/>
          <w:szCs w:val="24"/>
          <w:lang w:bidi="ar"/>
        </w:rPr>
        <w:t>。</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交</w:t>
      </w:r>
      <w:r>
        <w:rPr>
          <w:rFonts w:hint="eastAsia" w:ascii="宋体" w:hAnsi="宋体" w:eastAsia="宋体" w:cs="宋体"/>
          <w:sz w:val="24"/>
          <w:szCs w:val="24"/>
          <w:lang w:bidi="ar"/>
        </w:rPr>
        <w:t>易</w:t>
      </w:r>
      <w:r>
        <w:rPr>
          <w:rFonts w:hint="eastAsia" w:ascii="宋体" w:hAnsi="宋体" w:eastAsia="宋体" w:cs="宋体"/>
          <w:spacing w:val="-2"/>
          <w:sz w:val="24"/>
          <w:szCs w:val="24"/>
          <w:lang w:bidi="ar"/>
        </w:rPr>
        <w:t>平</w:t>
      </w:r>
      <w:r>
        <w:rPr>
          <w:rFonts w:hint="eastAsia" w:ascii="宋体" w:hAnsi="宋体" w:eastAsia="宋体" w:cs="宋体"/>
          <w:sz w:val="24"/>
          <w:szCs w:val="24"/>
          <w:lang w:bidi="ar"/>
        </w:rPr>
        <w:t>台</w:t>
      </w:r>
      <w:r>
        <w:rPr>
          <w:rFonts w:hint="eastAsia" w:ascii="宋体" w:hAnsi="宋体" w:eastAsia="宋体" w:cs="宋体"/>
          <w:spacing w:val="-2"/>
          <w:sz w:val="24"/>
          <w:szCs w:val="24"/>
          <w:lang w:bidi="ar"/>
        </w:rPr>
        <w:t>收</w:t>
      </w:r>
      <w:r>
        <w:rPr>
          <w:rFonts w:hint="eastAsia" w:ascii="宋体" w:hAnsi="宋体" w:eastAsia="宋体" w:cs="宋体"/>
          <w:sz w:val="24"/>
          <w:szCs w:val="24"/>
          <w:lang w:bidi="ar"/>
        </w:rPr>
        <w:t>到</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r>
        <w:rPr>
          <w:rFonts w:hint="eastAsia" w:ascii="宋体" w:hAnsi="宋体" w:eastAsia="宋体" w:cs="宋体"/>
          <w:spacing w:val="-2"/>
          <w:sz w:val="24"/>
          <w:szCs w:val="24"/>
          <w:lang w:bidi="ar"/>
        </w:rPr>
        <w:t>后</w:t>
      </w:r>
      <w:r>
        <w:rPr>
          <w:rFonts w:hint="eastAsia" w:ascii="宋体" w:hAnsi="宋体" w:eastAsia="宋体" w:cs="宋体"/>
          <w:sz w:val="24"/>
          <w:szCs w:val="24"/>
          <w:lang w:bidi="ar"/>
        </w:rPr>
        <w:t>，即</w:t>
      </w:r>
      <w:r>
        <w:rPr>
          <w:rFonts w:hint="eastAsia" w:ascii="宋体" w:hAnsi="宋体" w:eastAsia="宋体" w:cs="宋体"/>
          <w:spacing w:val="-2"/>
          <w:sz w:val="24"/>
          <w:szCs w:val="24"/>
          <w:lang w:bidi="ar"/>
        </w:rPr>
        <w:t>时</w:t>
      </w:r>
      <w:r>
        <w:rPr>
          <w:rFonts w:hint="eastAsia" w:ascii="宋体" w:hAnsi="宋体" w:eastAsia="宋体" w:cs="宋体"/>
          <w:sz w:val="24"/>
          <w:szCs w:val="24"/>
          <w:lang w:bidi="ar"/>
        </w:rPr>
        <w:t>向</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发</w:t>
      </w:r>
      <w:r>
        <w:rPr>
          <w:rFonts w:hint="eastAsia" w:ascii="宋体" w:hAnsi="宋体" w:eastAsia="宋体" w:cs="宋体"/>
          <w:spacing w:val="-2"/>
          <w:sz w:val="24"/>
          <w:szCs w:val="24"/>
          <w:lang w:bidi="ar"/>
        </w:rPr>
        <w:t>出</w:t>
      </w:r>
      <w:r>
        <w:rPr>
          <w:rFonts w:hint="eastAsia" w:ascii="宋体" w:hAnsi="宋体" w:eastAsia="宋体" w:cs="宋体"/>
          <w:sz w:val="24"/>
          <w:szCs w:val="24"/>
          <w:lang w:bidi="ar"/>
        </w:rPr>
        <w:t>确</w:t>
      </w:r>
      <w:r>
        <w:rPr>
          <w:rFonts w:hint="eastAsia" w:ascii="宋体" w:hAnsi="宋体" w:eastAsia="宋体" w:cs="宋体"/>
          <w:spacing w:val="-2"/>
          <w:sz w:val="24"/>
          <w:szCs w:val="24"/>
          <w:lang w:bidi="ar"/>
        </w:rPr>
        <w:t>认</w:t>
      </w:r>
      <w:r>
        <w:rPr>
          <w:rFonts w:hint="eastAsia" w:ascii="宋体" w:hAnsi="宋体" w:eastAsia="宋体" w:cs="宋体"/>
          <w:sz w:val="24"/>
          <w:szCs w:val="24"/>
          <w:lang w:bidi="ar"/>
        </w:rPr>
        <w:t>回执</w:t>
      </w:r>
      <w:r>
        <w:rPr>
          <w:rFonts w:hint="eastAsia" w:ascii="宋体" w:hAnsi="宋体" w:eastAsia="宋体" w:cs="宋体"/>
          <w:spacing w:val="-2"/>
          <w:sz w:val="24"/>
          <w:szCs w:val="24"/>
          <w:lang w:bidi="ar"/>
        </w:rPr>
        <w:t>通</w:t>
      </w:r>
      <w:r>
        <w:rPr>
          <w:rFonts w:hint="eastAsia" w:ascii="宋体" w:hAnsi="宋体" w:eastAsia="宋体" w:cs="宋体"/>
          <w:sz w:val="24"/>
          <w:szCs w:val="24"/>
          <w:lang w:bidi="ar"/>
        </w:rPr>
        <w:t>知。</w:t>
      </w:r>
    </w:p>
    <w:p w14:paraId="2FB38024">
      <w:pPr>
        <w:spacing w:line="360" w:lineRule="auto"/>
        <w:ind w:firstLine="480" w:firstLineChars="200"/>
        <w:rPr>
          <w:rFonts w:ascii="宋体" w:hAnsi="宋体" w:eastAsia="宋体" w:cs="宋体"/>
          <w:strike/>
          <w:sz w:val="24"/>
          <w:szCs w:val="24"/>
          <w:lang w:bidi="ar"/>
        </w:rPr>
      </w:pPr>
      <w:r>
        <w:rPr>
          <w:rFonts w:hint="eastAsia" w:ascii="宋体" w:hAnsi="宋体" w:eastAsia="宋体" w:cs="宋体"/>
          <w:strike/>
          <w:sz w:val="24"/>
          <w:szCs w:val="24"/>
          <w:lang w:bidi="ar"/>
        </w:rPr>
        <w:t xml:space="preserve">4.3.3 </w:t>
      </w:r>
      <w:r>
        <w:rPr>
          <w:rFonts w:hint="eastAsia" w:asciiTheme="majorEastAsia" w:hAnsiTheme="majorEastAsia" w:eastAsiaTheme="majorEastAsia" w:cstheme="majorEastAsia"/>
          <w:strike/>
          <w:sz w:val="24"/>
          <w:szCs w:val="24"/>
        </w:rPr>
        <w:t>投标人撤回投标文件的，招标人自收到投标人书面撤回通知之日起5日内退还已收取的投标保证金。</w:t>
      </w:r>
    </w:p>
    <w:p w14:paraId="029EE0F5">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4.3.4 修改的内容为投标文件的组成部分。修改的投标文件应按照本章第3条、第4条的规定进行编制、密封、标记和递交，并标明“修改”字样。</w:t>
      </w:r>
    </w:p>
    <w:p w14:paraId="757DB425">
      <w:pPr>
        <w:spacing w:line="360" w:lineRule="auto"/>
        <w:ind w:firstLine="480" w:firstLineChars="200"/>
        <w:rPr>
          <w:rFonts w:ascii="宋体" w:hAnsi="宋体" w:eastAsia="宋体" w:cs="宋体"/>
          <w:strike/>
          <w:sz w:val="24"/>
          <w:szCs w:val="24"/>
          <w:lang w:bidi="ar"/>
        </w:rPr>
      </w:pPr>
    </w:p>
    <w:p w14:paraId="64C39601">
      <w:pPr>
        <w:pStyle w:val="3"/>
        <w:keepNext w:val="0"/>
        <w:keepLines w:val="0"/>
        <w:spacing w:before="156" w:beforeLines="50" w:after="0" w:line="360" w:lineRule="auto"/>
        <w:jc w:val="left"/>
        <w:rPr>
          <w:rFonts w:asciiTheme="majorEastAsia" w:hAnsiTheme="majorEastAsia" w:eastAsiaTheme="majorEastAsia" w:cstheme="majorEastAsia"/>
          <w:bCs/>
          <w:spacing w:val="1"/>
          <w:sz w:val="30"/>
          <w:szCs w:val="30"/>
          <w:lang w:val="zh-CN"/>
        </w:rPr>
      </w:pPr>
      <w:bookmarkStart w:id="146" w:name="_Toc6796"/>
      <w:bookmarkStart w:id="147" w:name="_Toc15106"/>
      <w:bookmarkStart w:id="148" w:name="_Toc179032883"/>
      <w:bookmarkStart w:id="149" w:name="_Toc6664"/>
      <w:bookmarkStart w:id="150" w:name="_Toc27302"/>
      <w:r>
        <w:rPr>
          <w:rFonts w:hint="eastAsia" w:asciiTheme="majorEastAsia" w:hAnsiTheme="majorEastAsia" w:eastAsiaTheme="majorEastAsia" w:cstheme="majorEastAsia"/>
          <w:bCs/>
          <w:spacing w:val="1"/>
          <w:sz w:val="30"/>
          <w:szCs w:val="30"/>
          <w:lang w:val="zh-CN"/>
        </w:rPr>
        <w:t>5. 开标</w:t>
      </w:r>
      <w:bookmarkEnd w:id="146"/>
      <w:bookmarkEnd w:id="147"/>
      <w:bookmarkEnd w:id="148"/>
      <w:bookmarkEnd w:id="149"/>
      <w:bookmarkEnd w:id="150"/>
    </w:p>
    <w:p w14:paraId="1BCCCA16">
      <w:pPr>
        <w:pStyle w:val="10"/>
        <w:rPr>
          <w:rFonts w:asciiTheme="majorEastAsia" w:hAnsiTheme="majorEastAsia" w:eastAsiaTheme="majorEastAsia" w:cstheme="majorEastAsia"/>
          <w:strike/>
          <w:color w:val="auto"/>
          <w:sz w:val="24"/>
          <w:szCs w:val="24"/>
        </w:rPr>
      </w:pPr>
      <w:bookmarkStart w:id="151" w:name="_Toc4764"/>
      <w:bookmarkStart w:id="152" w:name="_Toc2947"/>
      <w:bookmarkStart w:id="153" w:name="_Toc111186755"/>
      <w:bookmarkStart w:id="154" w:name="_Toc13638"/>
      <w:bookmarkStart w:id="155" w:name="_Toc6393"/>
      <w:bookmarkStart w:id="156" w:name="_Toc11265"/>
      <w:r>
        <w:rPr>
          <w:rFonts w:hint="eastAsia" w:asciiTheme="majorEastAsia" w:hAnsiTheme="majorEastAsia" w:eastAsiaTheme="majorEastAsia" w:cstheme="majorEastAsia"/>
          <w:strike/>
          <w:color w:val="auto"/>
          <w:sz w:val="24"/>
          <w:szCs w:val="24"/>
        </w:rPr>
        <w:t>5.1 开标时间和地点（A）</w:t>
      </w:r>
      <w:bookmarkEnd w:id="151"/>
      <w:bookmarkEnd w:id="152"/>
      <w:bookmarkEnd w:id="153"/>
    </w:p>
    <w:p w14:paraId="7D6D6C5E">
      <w:pPr>
        <w:autoSpaceDE w:val="0"/>
        <w:autoSpaceDN w:val="0"/>
        <w:adjustRightInd w:val="0"/>
        <w:spacing w:line="360" w:lineRule="auto"/>
        <w:ind w:firstLine="480" w:firstLineChars="200"/>
        <w:jc w:val="left"/>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招标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在</w:t>
      </w:r>
      <w:r>
        <w:rPr>
          <w:rFonts w:hint="eastAsia" w:asciiTheme="majorEastAsia" w:hAnsiTheme="majorEastAsia" w:eastAsiaTheme="majorEastAsia" w:cstheme="majorEastAsia"/>
          <w:strike/>
          <w:spacing w:val="-2"/>
          <w:kern w:val="0"/>
          <w:sz w:val="24"/>
          <w:szCs w:val="24"/>
        </w:rPr>
        <w:t>本章</w:t>
      </w:r>
      <w:r>
        <w:rPr>
          <w:rFonts w:hint="eastAsia" w:asciiTheme="majorEastAsia" w:hAnsiTheme="majorEastAsia" w:eastAsiaTheme="majorEastAsia" w:cstheme="majorEastAsia"/>
          <w:strike/>
          <w:kern w:val="0"/>
          <w:sz w:val="24"/>
          <w:szCs w:val="24"/>
        </w:rPr>
        <w:t>第</w:t>
      </w:r>
      <w:r>
        <w:rPr>
          <w:rFonts w:hint="eastAsia" w:asciiTheme="majorEastAsia" w:hAnsiTheme="majorEastAsia" w:eastAsiaTheme="majorEastAsia" w:cstheme="majorEastAsia"/>
          <w:strike/>
          <w:spacing w:val="-10"/>
          <w:kern w:val="0"/>
          <w:sz w:val="24"/>
          <w:szCs w:val="24"/>
        </w:rPr>
        <w:t xml:space="preserve"> </w:t>
      </w:r>
      <w:r>
        <w:rPr>
          <w:rFonts w:hint="eastAsia" w:asciiTheme="majorEastAsia" w:hAnsiTheme="majorEastAsia" w:eastAsiaTheme="majorEastAsia" w:cstheme="majorEastAsia"/>
          <w:strike/>
          <w:kern w:val="0"/>
          <w:sz w:val="24"/>
          <w:szCs w:val="24"/>
        </w:rPr>
        <w:t>4.2</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1</w:t>
      </w:r>
      <w:r>
        <w:rPr>
          <w:rFonts w:hint="eastAsia" w:asciiTheme="majorEastAsia" w:hAnsiTheme="majorEastAsia" w:eastAsiaTheme="majorEastAsia" w:cstheme="majorEastAsia"/>
          <w:strike/>
          <w:spacing w:val="1"/>
          <w:kern w:val="0"/>
          <w:sz w:val="24"/>
          <w:szCs w:val="24"/>
        </w:rPr>
        <w:t xml:space="preserve"> </w:t>
      </w:r>
      <w:r>
        <w:rPr>
          <w:rFonts w:hint="eastAsia" w:asciiTheme="majorEastAsia" w:hAnsiTheme="majorEastAsia" w:eastAsiaTheme="majorEastAsia" w:cstheme="majorEastAsia"/>
          <w:strike/>
          <w:spacing w:val="-2"/>
          <w:kern w:val="0"/>
          <w:sz w:val="24"/>
          <w:szCs w:val="24"/>
        </w:rPr>
        <w:t>项规</w:t>
      </w:r>
      <w:r>
        <w:rPr>
          <w:rFonts w:hint="eastAsia" w:asciiTheme="majorEastAsia" w:hAnsiTheme="majorEastAsia" w:eastAsiaTheme="majorEastAsia" w:cstheme="majorEastAsia"/>
          <w:strike/>
          <w:kern w:val="0"/>
          <w:sz w:val="24"/>
          <w:szCs w:val="24"/>
        </w:rPr>
        <w:t>定的</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截</w:t>
      </w:r>
      <w:r>
        <w:rPr>
          <w:rFonts w:hint="eastAsia" w:asciiTheme="majorEastAsia" w:hAnsiTheme="majorEastAsia" w:eastAsiaTheme="majorEastAsia" w:cstheme="majorEastAsia"/>
          <w:strike/>
          <w:kern w:val="0"/>
          <w:sz w:val="24"/>
          <w:szCs w:val="24"/>
        </w:rPr>
        <w:t>止</w:t>
      </w:r>
      <w:r>
        <w:rPr>
          <w:rFonts w:hint="eastAsia" w:asciiTheme="majorEastAsia" w:hAnsiTheme="majorEastAsia" w:eastAsiaTheme="majorEastAsia" w:cstheme="majorEastAsia"/>
          <w:strike/>
          <w:spacing w:val="-2"/>
          <w:kern w:val="0"/>
          <w:sz w:val="24"/>
          <w:szCs w:val="24"/>
        </w:rPr>
        <w:t>时</w:t>
      </w:r>
      <w:r>
        <w:rPr>
          <w:rFonts w:hint="eastAsia" w:asciiTheme="majorEastAsia" w:hAnsiTheme="majorEastAsia" w:eastAsiaTheme="majorEastAsia" w:cstheme="majorEastAsia"/>
          <w:strike/>
          <w:spacing w:val="-38"/>
          <w:kern w:val="0"/>
          <w:sz w:val="24"/>
          <w:szCs w:val="24"/>
        </w:rPr>
        <w:t>间</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开</w:t>
      </w:r>
      <w:r>
        <w:rPr>
          <w:rFonts w:hint="eastAsia" w:asciiTheme="majorEastAsia" w:hAnsiTheme="majorEastAsia" w:eastAsiaTheme="majorEastAsia" w:cstheme="majorEastAsia"/>
          <w:strike/>
          <w:spacing w:val="-2"/>
          <w:kern w:val="0"/>
          <w:sz w:val="24"/>
          <w:szCs w:val="24"/>
        </w:rPr>
        <w:t>标</w:t>
      </w:r>
      <w:r>
        <w:rPr>
          <w:rFonts w:hint="eastAsia" w:asciiTheme="majorEastAsia" w:hAnsiTheme="majorEastAsia" w:eastAsiaTheme="majorEastAsia" w:cstheme="majorEastAsia"/>
          <w:strike/>
          <w:kern w:val="0"/>
          <w:sz w:val="24"/>
          <w:szCs w:val="24"/>
        </w:rPr>
        <w:t>时间</w:t>
      </w:r>
      <w:r>
        <w:rPr>
          <w:rFonts w:hint="eastAsia" w:asciiTheme="majorEastAsia" w:hAnsiTheme="majorEastAsia" w:eastAsiaTheme="majorEastAsia" w:cstheme="majorEastAsia"/>
          <w:strike/>
          <w:spacing w:val="-41"/>
          <w:kern w:val="0"/>
          <w:sz w:val="24"/>
          <w:szCs w:val="24"/>
        </w:rPr>
        <w:t>）</w:t>
      </w:r>
      <w:r>
        <w:rPr>
          <w:rFonts w:hint="eastAsia" w:asciiTheme="majorEastAsia" w:hAnsiTheme="majorEastAsia" w:eastAsiaTheme="majorEastAsia" w:cstheme="majorEastAsia"/>
          <w:strike/>
          <w:kern w:val="0"/>
          <w:sz w:val="24"/>
          <w:szCs w:val="24"/>
        </w:rPr>
        <w:t>和</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人</w:t>
      </w:r>
      <w:r>
        <w:rPr>
          <w:rFonts w:hint="eastAsia" w:asciiTheme="majorEastAsia" w:hAnsiTheme="majorEastAsia" w:eastAsiaTheme="majorEastAsia" w:cstheme="majorEastAsia"/>
          <w:strike/>
          <w:kern w:val="0"/>
          <w:sz w:val="24"/>
          <w:szCs w:val="24"/>
        </w:rPr>
        <w:t>须</w:t>
      </w:r>
      <w:r>
        <w:rPr>
          <w:rFonts w:hint="eastAsia" w:asciiTheme="majorEastAsia" w:hAnsiTheme="majorEastAsia" w:eastAsiaTheme="majorEastAsia" w:cstheme="majorEastAsia"/>
          <w:strike/>
          <w:spacing w:val="-2"/>
          <w:kern w:val="0"/>
          <w:sz w:val="24"/>
          <w:szCs w:val="24"/>
        </w:rPr>
        <w:t>知</w:t>
      </w:r>
      <w:r>
        <w:rPr>
          <w:rFonts w:hint="eastAsia" w:asciiTheme="majorEastAsia" w:hAnsiTheme="majorEastAsia" w:eastAsiaTheme="majorEastAsia" w:cstheme="majorEastAsia"/>
          <w:strike/>
          <w:kern w:val="0"/>
          <w:sz w:val="24"/>
          <w:szCs w:val="24"/>
        </w:rPr>
        <w:t>前</w:t>
      </w:r>
      <w:r>
        <w:rPr>
          <w:rFonts w:hint="eastAsia" w:asciiTheme="majorEastAsia" w:hAnsiTheme="majorEastAsia" w:eastAsiaTheme="majorEastAsia" w:cstheme="majorEastAsia"/>
          <w:strike/>
          <w:spacing w:val="-2"/>
          <w:kern w:val="0"/>
          <w:sz w:val="24"/>
          <w:szCs w:val="24"/>
        </w:rPr>
        <w:t>附</w:t>
      </w:r>
      <w:r>
        <w:rPr>
          <w:rFonts w:hint="eastAsia" w:asciiTheme="majorEastAsia" w:hAnsiTheme="majorEastAsia" w:eastAsiaTheme="majorEastAsia" w:cstheme="majorEastAsia"/>
          <w:strike/>
          <w:kern w:val="0"/>
          <w:sz w:val="24"/>
          <w:szCs w:val="24"/>
        </w:rPr>
        <w:t>表规</w:t>
      </w:r>
      <w:r>
        <w:rPr>
          <w:rFonts w:hint="eastAsia" w:asciiTheme="majorEastAsia" w:hAnsiTheme="majorEastAsia" w:eastAsiaTheme="majorEastAsia" w:cstheme="majorEastAsia"/>
          <w:strike/>
          <w:spacing w:val="-2"/>
          <w:kern w:val="0"/>
          <w:sz w:val="24"/>
          <w:szCs w:val="24"/>
        </w:rPr>
        <w:t>定</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strike/>
          <w:spacing w:val="-2"/>
          <w:kern w:val="0"/>
          <w:sz w:val="24"/>
          <w:szCs w:val="24"/>
        </w:rPr>
        <w:t>地</w:t>
      </w:r>
      <w:r>
        <w:rPr>
          <w:rFonts w:hint="eastAsia" w:asciiTheme="majorEastAsia" w:hAnsiTheme="majorEastAsia" w:eastAsiaTheme="majorEastAsia" w:cstheme="majorEastAsia"/>
          <w:strike/>
          <w:kern w:val="0"/>
          <w:sz w:val="24"/>
          <w:szCs w:val="24"/>
        </w:rPr>
        <w:t>点公开</w:t>
      </w:r>
      <w:r>
        <w:rPr>
          <w:rFonts w:hint="eastAsia" w:asciiTheme="majorEastAsia" w:hAnsiTheme="majorEastAsia" w:eastAsiaTheme="majorEastAsia" w:cstheme="majorEastAsia"/>
          <w:strike/>
          <w:spacing w:val="-2"/>
          <w:kern w:val="0"/>
          <w:sz w:val="24"/>
          <w:szCs w:val="24"/>
        </w:rPr>
        <w:t>开</w:t>
      </w:r>
      <w:r>
        <w:rPr>
          <w:rFonts w:hint="eastAsia" w:asciiTheme="majorEastAsia" w:hAnsiTheme="majorEastAsia" w:eastAsiaTheme="majorEastAsia" w:cstheme="majorEastAsia"/>
          <w:strike/>
          <w:kern w:val="0"/>
          <w:sz w:val="24"/>
          <w:szCs w:val="24"/>
        </w:rPr>
        <w:t>标</w:t>
      </w:r>
      <w:r>
        <w:rPr>
          <w:rFonts w:hint="eastAsia" w:asciiTheme="majorEastAsia" w:hAnsiTheme="majorEastAsia" w:eastAsiaTheme="majorEastAsia" w:cstheme="majorEastAsia"/>
          <w:strike/>
          <w:spacing w:val="-2"/>
          <w:kern w:val="0"/>
          <w:sz w:val="24"/>
          <w:szCs w:val="24"/>
        </w:rPr>
        <w:t>，</w:t>
      </w:r>
      <w:r>
        <w:rPr>
          <w:rFonts w:hint="eastAsia" w:asciiTheme="majorEastAsia" w:hAnsiTheme="majorEastAsia" w:eastAsiaTheme="majorEastAsia" w:cstheme="majorEastAsia"/>
          <w:strike/>
          <w:kern w:val="0"/>
          <w:sz w:val="24"/>
          <w:szCs w:val="24"/>
        </w:rPr>
        <w:t>并</w:t>
      </w:r>
      <w:r>
        <w:rPr>
          <w:rFonts w:hint="eastAsia" w:asciiTheme="majorEastAsia" w:hAnsiTheme="majorEastAsia" w:eastAsiaTheme="majorEastAsia" w:cstheme="majorEastAsia"/>
          <w:strike/>
          <w:spacing w:val="-2"/>
          <w:kern w:val="0"/>
          <w:sz w:val="24"/>
          <w:szCs w:val="24"/>
        </w:rPr>
        <w:t>邀</w:t>
      </w:r>
      <w:r>
        <w:rPr>
          <w:rFonts w:hint="eastAsia" w:asciiTheme="majorEastAsia" w:hAnsiTheme="majorEastAsia" w:eastAsiaTheme="majorEastAsia" w:cstheme="majorEastAsia"/>
          <w:strike/>
          <w:kern w:val="0"/>
          <w:sz w:val="24"/>
          <w:szCs w:val="24"/>
        </w:rPr>
        <w:t>请</w:t>
      </w:r>
      <w:r>
        <w:rPr>
          <w:rFonts w:hint="eastAsia" w:asciiTheme="majorEastAsia" w:hAnsiTheme="majorEastAsia" w:eastAsiaTheme="majorEastAsia" w:cstheme="majorEastAsia"/>
          <w:strike/>
          <w:spacing w:val="-2"/>
          <w:kern w:val="0"/>
          <w:sz w:val="24"/>
          <w:szCs w:val="24"/>
        </w:rPr>
        <w:t>所</w:t>
      </w:r>
      <w:r>
        <w:rPr>
          <w:rFonts w:hint="eastAsia" w:asciiTheme="majorEastAsia" w:hAnsiTheme="majorEastAsia" w:eastAsiaTheme="majorEastAsia" w:cstheme="majorEastAsia"/>
          <w:strike/>
          <w:kern w:val="0"/>
          <w:sz w:val="24"/>
          <w:szCs w:val="24"/>
        </w:rPr>
        <w:t>有</w:t>
      </w:r>
      <w:r>
        <w:rPr>
          <w:rFonts w:hint="eastAsia" w:asciiTheme="majorEastAsia" w:hAnsiTheme="majorEastAsia" w:eastAsiaTheme="majorEastAsia" w:cstheme="majorEastAsia"/>
          <w:strike/>
          <w:spacing w:val="-2"/>
          <w:kern w:val="0"/>
          <w:sz w:val="24"/>
          <w:szCs w:val="24"/>
        </w:rPr>
        <w:t>投</w:t>
      </w:r>
      <w:r>
        <w:rPr>
          <w:rFonts w:hint="eastAsia" w:asciiTheme="majorEastAsia" w:hAnsiTheme="majorEastAsia" w:eastAsiaTheme="majorEastAsia" w:cstheme="majorEastAsia"/>
          <w:strike/>
          <w:kern w:val="0"/>
          <w:sz w:val="24"/>
          <w:szCs w:val="24"/>
        </w:rPr>
        <w:t>标人</w:t>
      </w:r>
      <w:r>
        <w:rPr>
          <w:rFonts w:hint="eastAsia" w:asciiTheme="majorEastAsia" w:hAnsiTheme="majorEastAsia" w:eastAsiaTheme="majorEastAsia" w:cstheme="majorEastAsia"/>
          <w:strike/>
          <w:spacing w:val="-2"/>
          <w:kern w:val="0"/>
          <w:sz w:val="24"/>
          <w:szCs w:val="24"/>
        </w:rPr>
        <w:t>的</w:t>
      </w:r>
      <w:r>
        <w:rPr>
          <w:rFonts w:hint="eastAsia" w:asciiTheme="majorEastAsia" w:hAnsiTheme="majorEastAsia" w:eastAsiaTheme="majorEastAsia" w:cstheme="majorEastAsia"/>
          <w:strike/>
          <w:kern w:val="0"/>
          <w:sz w:val="24"/>
          <w:szCs w:val="24"/>
        </w:rPr>
        <w:t>法</w:t>
      </w:r>
      <w:r>
        <w:rPr>
          <w:rFonts w:hint="eastAsia" w:asciiTheme="majorEastAsia" w:hAnsiTheme="majorEastAsia" w:eastAsiaTheme="majorEastAsia" w:cstheme="majorEastAsia"/>
          <w:strike/>
          <w:spacing w:val="-2"/>
          <w:kern w:val="0"/>
          <w:sz w:val="24"/>
          <w:szCs w:val="24"/>
        </w:rPr>
        <w:t>定</w:t>
      </w:r>
      <w:r>
        <w:rPr>
          <w:rFonts w:hint="eastAsia" w:asciiTheme="majorEastAsia" w:hAnsiTheme="majorEastAsia" w:eastAsiaTheme="majorEastAsia" w:cstheme="majorEastAsia"/>
          <w:strike/>
          <w:kern w:val="0"/>
          <w:sz w:val="24"/>
          <w:szCs w:val="24"/>
        </w:rPr>
        <w:t>代</w:t>
      </w:r>
      <w:r>
        <w:rPr>
          <w:rFonts w:hint="eastAsia" w:asciiTheme="majorEastAsia" w:hAnsiTheme="majorEastAsia" w:eastAsiaTheme="majorEastAsia" w:cstheme="majorEastAsia"/>
          <w:strike/>
          <w:spacing w:val="-2"/>
          <w:kern w:val="0"/>
          <w:sz w:val="24"/>
          <w:szCs w:val="24"/>
        </w:rPr>
        <w:t>表</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或</w:t>
      </w:r>
      <w:r>
        <w:rPr>
          <w:rFonts w:hint="eastAsia" w:asciiTheme="majorEastAsia" w:hAnsiTheme="majorEastAsia" w:eastAsiaTheme="majorEastAsia" w:cstheme="majorEastAsia"/>
          <w:strike/>
          <w:kern w:val="0"/>
          <w:sz w:val="24"/>
          <w:szCs w:val="24"/>
        </w:rPr>
        <w:t>其</w:t>
      </w:r>
      <w:r>
        <w:rPr>
          <w:rFonts w:hint="eastAsia" w:asciiTheme="majorEastAsia" w:hAnsiTheme="majorEastAsia" w:eastAsiaTheme="majorEastAsia" w:cstheme="majorEastAsia"/>
          <w:strike/>
          <w:spacing w:val="-2"/>
          <w:kern w:val="0"/>
          <w:sz w:val="24"/>
          <w:szCs w:val="24"/>
        </w:rPr>
        <w:t>委</w:t>
      </w:r>
      <w:r>
        <w:rPr>
          <w:rFonts w:hint="eastAsia" w:asciiTheme="majorEastAsia" w:hAnsiTheme="majorEastAsia" w:eastAsiaTheme="majorEastAsia" w:cstheme="majorEastAsia"/>
          <w:strike/>
          <w:kern w:val="0"/>
          <w:sz w:val="24"/>
          <w:szCs w:val="24"/>
        </w:rPr>
        <w:t>托代</w:t>
      </w:r>
      <w:r>
        <w:rPr>
          <w:rFonts w:hint="eastAsia" w:asciiTheme="majorEastAsia" w:hAnsiTheme="majorEastAsia" w:eastAsiaTheme="majorEastAsia" w:cstheme="majorEastAsia"/>
          <w:strike/>
          <w:spacing w:val="-2"/>
          <w:kern w:val="0"/>
          <w:sz w:val="24"/>
          <w:szCs w:val="24"/>
        </w:rPr>
        <w:t>理</w:t>
      </w:r>
      <w:r>
        <w:rPr>
          <w:rFonts w:hint="eastAsia" w:asciiTheme="majorEastAsia" w:hAnsiTheme="majorEastAsia" w:eastAsiaTheme="majorEastAsia" w:cstheme="majorEastAsia"/>
          <w:strike/>
          <w:kern w:val="0"/>
          <w:sz w:val="24"/>
          <w:szCs w:val="24"/>
        </w:rPr>
        <w:t>人</w:t>
      </w:r>
      <w:r>
        <w:rPr>
          <w:rFonts w:hint="eastAsia" w:asciiTheme="majorEastAsia" w:hAnsiTheme="majorEastAsia" w:eastAsiaTheme="majorEastAsia" w:cstheme="majorEastAsia"/>
          <w:strike/>
          <w:spacing w:val="-2"/>
          <w:kern w:val="0"/>
          <w:sz w:val="24"/>
          <w:szCs w:val="24"/>
        </w:rPr>
        <w:t>准</w:t>
      </w:r>
      <w:r>
        <w:rPr>
          <w:rFonts w:hint="eastAsia" w:asciiTheme="majorEastAsia" w:hAnsiTheme="majorEastAsia" w:eastAsiaTheme="majorEastAsia" w:cstheme="majorEastAsia"/>
          <w:strike/>
          <w:kern w:val="0"/>
          <w:sz w:val="24"/>
          <w:szCs w:val="24"/>
        </w:rPr>
        <w:t>时</w:t>
      </w:r>
      <w:r>
        <w:rPr>
          <w:rFonts w:hint="eastAsia" w:asciiTheme="majorEastAsia" w:hAnsiTheme="majorEastAsia" w:eastAsiaTheme="majorEastAsia" w:cstheme="majorEastAsia"/>
          <w:strike/>
          <w:spacing w:val="-2"/>
          <w:kern w:val="0"/>
          <w:sz w:val="24"/>
          <w:szCs w:val="24"/>
        </w:rPr>
        <w:t>参</w:t>
      </w:r>
      <w:r>
        <w:rPr>
          <w:rFonts w:hint="eastAsia" w:asciiTheme="majorEastAsia" w:hAnsiTheme="majorEastAsia" w:eastAsiaTheme="majorEastAsia" w:cstheme="majorEastAsia"/>
          <w:strike/>
          <w:kern w:val="0"/>
          <w:sz w:val="24"/>
          <w:szCs w:val="24"/>
        </w:rPr>
        <w:t>加。</w:t>
      </w:r>
    </w:p>
    <w:p w14:paraId="6A8997DD">
      <w:pPr>
        <w:autoSpaceDE w:val="0"/>
        <w:autoSpaceDN w:val="0"/>
        <w:adjustRightInd w:val="0"/>
        <w:spacing w:line="360" w:lineRule="auto"/>
        <w:ind w:firstLine="472" w:firstLineChars="200"/>
        <w:jc w:val="left"/>
        <w:rPr>
          <w:rFonts w:ascii="宋体" w:hAnsi="宋体" w:eastAsia="宋体" w:cs="宋体"/>
          <w:spacing w:val="-2"/>
          <w:sz w:val="24"/>
          <w:szCs w:val="24"/>
          <w:lang w:bidi="ar"/>
        </w:rPr>
      </w:pPr>
    </w:p>
    <w:p w14:paraId="1840777E">
      <w:pPr>
        <w:pStyle w:val="10"/>
        <w:rPr>
          <w:color w:val="auto"/>
          <w:spacing w:val="-2"/>
          <w:kern w:val="2"/>
          <w:sz w:val="24"/>
          <w:szCs w:val="24"/>
          <w:lang w:bidi="ar"/>
        </w:rPr>
      </w:pPr>
      <w:bookmarkStart w:id="157" w:name="_Toc2365"/>
      <w:r>
        <w:rPr>
          <w:rFonts w:hint="eastAsia"/>
          <w:color w:val="auto"/>
          <w:spacing w:val="-2"/>
          <w:kern w:val="2"/>
          <w:sz w:val="24"/>
          <w:szCs w:val="24"/>
          <w:lang w:bidi="ar"/>
        </w:rPr>
        <w:t>5.1 开标时间和地点（B）</w:t>
      </w:r>
      <w:bookmarkEnd w:id="154"/>
      <w:bookmarkEnd w:id="155"/>
      <w:bookmarkEnd w:id="156"/>
      <w:bookmarkEnd w:id="157"/>
    </w:p>
    <w:p w14:paraId="698AE36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招标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在</w:t>
      </w:r>
      <w:r>
        <w:rPr>
          <w:rFonts w:hint="eastAsia" w:ascii="宋体" w:hAnsi="宋体" w:eastAsia="宋体" w:cs="宋体"/>
          <w:spacing w:val="-2"/>
          <w:sz w:val="24"/>
          <w:szCs w:val="24"/>
          <w:lang w:bidi="ar"/>
        </w:rPr>
        <w:t>本</w:t>
      </w:r>
      <w:r>
        <w:rPr>
          <w:rFonts w:hint="eastAsia" w:ascii="宋体" w:hAnsi="宋体" w:eastAsia="宋体" w:cs="宋体"/>
          <w:sz w:val="24"/>
          <w:szCs w:val="24"/>
          <w:lang w:bidi="ar"/>
        </w:rPr>
        <w:t>章第4.2.1</w:t>
      </w:r>
      <w:r>
        <w:rPr>
          <w:rFonts w:hint="eastAsia" w:ascii="宋体" w:hAnsi="宋体" w:eastAsia="宋体" w:cs="宋体"/>
          <w:spacing w:val="-2"/>
          <w:sz w:val="24"/>
          <w:szCs w:val="24"/>
          <w:lang w:bidi="ar"/>
        </w:rPr>
        <w:t>项</w:t>
      </w:r>
      <w:r>
        <w:rPr>
          <w:rFonts w:hint="eastAsia" w:ascii="宋体" w:hAnsi="宋体" w:eastAsia="宋体" w:cs="宋体"/>
          <w:sz w:val="24"/>
          <w:szCs w:val="24"/>
          <w:lang w:bidi="ar"/>
        </w:rPr>
        <w:t>规定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截</w:t>
      </w:r>
      <w:r>
        <w:rPr>
          <w:rFonts w:hint="eastAsia" w:ascii="宋体" w:hAnsi="宋体" w:eastAsia="宋体" w:cs="宋体"/>
          <w:spacing w:val="-2"/>
          <w:sz w:val="24"/>
          <w:szCs w:val="24"/>
          <w:lang w:bidi="ar"/>
        </w:rPr>
        <w:t>止</w:t>
      </w:r>
      <w:r>
        <w:rPr>
          <w:rFonts w:hint="eastAsia" w:ascii="宋体" w:hAnsi="宋体" w:eastAsia="宋体" w:cs="宋体"/>
          <w:sz w:val="24"/>
          <w:szCs w:val="24"/>
          <w:lang w:bidi="ar"/>
        </w:rPr>
        <w:t>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开</w:t>
      </w:r>
      <w:r>
        <w:rPr>
          <w:rFonts w:hint="eastAsia" w:ascii="宋体" w:hAnsi="宋体" w:eastAsia="宋体" w:cs="宋体"/>
          <w:sz w:val="24"/>
          <w:szCs w:val="24"/>
          <w:lang w:bidi="ar"/>
        </w:rPr>
        <w:t>标时</w:t>
      </w:r>
      <w:r>
        <w:rPr>
          <w:rFonts w:hint="eastAsia" w:ascii="宋体" w:hAnsi="宋体" w:eastAsia="宋体" w:cs="宋体"/>
          <w:spacing w:val="-2"/>
          <w:sz w:val="24"/>
          <w:szCs w:val="24"/>
          <w:lang w:bidi="ar"/>
        </w:rPr>
        <w:t>间</w:t>
      </w:r>
      <w:r>
        <w:rPr>
          <w:rFonts w:hint="eastAsia" w:ascii="宋体" w:hAnsi="宋体" w:eastAsia="宋体" w:cs="宋体"/>
          <w:sz w:val="24"/>
          <w:szCs w:val="24"/>
          <w:lang w:bidi="ar"/>
        </w:rPr>
        <w:t>），通</w:t>
      </w:r>
      <w:r>
        <w:rPr>
          <w:rFonts w:hint="eastAsia" w:ascii="宋体" w:hAnsi="宋体" w:eastAsia="宋体" w:cs="宋体"/>
          <w:spacing w:val="-2"/>
          <w:sz w:val="24"/>
          <w:szCs w:val="24"/>
          <w:lang w:bidi="ar"/>
        </w:rPr>
        <w:t>过</w:t>
      </w:r>
      <w:r>
        <w:rPr>
          <w:rFonts w:hint="eastAsia" w:ascii="宋体" w:hAnsi="宋体" w:eastAsia="宋体" w:cs="宋体"/>
          <w:sz w:val="24"/>
          <w:szCs w:val="24"/>
          <w:lang w:bidi="ar"/>
        </w:rPr>
        <w:t>电</w:t>
      </w:r>
      <w:r>
        <w:rPr>
          <w:rFonts w:hint="eastAsia" w:ascii="宋体" w:hAnsi="宋体" w:eastAsia="宋体" w:cs="宋体"/>
          <w:spacing w:val="-2"/>
          <w:sz w:val="24"/>
          <w:szCs w:val="24"/>
          <w:lang w:bidi="ar"/>
        </w:rPr>
        <w:t>子</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标投</w:t>
      </w:r>
      <w:r>
        <w:rPr>
          <w:rFonts w:hint="eastAsia" w:ascii="宋体" w:hAnsi="宋体" w:eastAsia="宋体" w:cs="宋体"/>
          <w:sz w:val="24"/>
          <w:szCs w:val="24"/>
          <w:lang w:bidi="ar"/>
        </w:rPr>
        <w:t>标交</w:t>
      </w:r>
      <w:r>
        <w:rPr>
          <w:rFonts w:hint="eastAsia" w:ascii="宋体" w:hAnsi="宋体" w:eastAsia="宋体" w:cs="宋体"/>
          <w:spacing w:val="-2"/>
          <w:sz w:val="24"/>
          <w:szCs w:val="24"/>
          <w:lang w:bidi="ar"/>
        </w:rPr>
        <w:t>易</w:t>
      </w:r>
      <w:r>
        <w:rPr>
          <w:rFonts w:hint="eastAsia" w:ascii="宋体" w:hAnsi="宋体" w:eastAsia="宋体" w:cs="宋体"/>
          <w:sz w:val="24"/>
          <w:szCs w:val="24"/>
          <w:lang w:bidi="ar"/>
        </w:rPr>
        <w:t>平</w:t>
      </w:r>
      <w:r>
        <w:rPr>
          <w:rFonts w:hint="eastAsia" w:ascii="宋体" w:hAnsi="宋体" w:eastAsia="宋体" w:cs="宋体"/>
          <w:spacing w:val="-2"/>
          <w:sz w:val="24"/>
          <w:szCs w:val="24"/>
          <w:lang w:bidi="ar"/>
        </w:rPr>
        <w:t>台</w:t>
      </w:r>
      <w:r>
        <w:rPr>
          <w:rFonts w:hint="eastAsia" w:ascii="宋体" w:hAnsi="宋体" w:eastAsia="宋体" w:cs="宋体"/>
          <w:sz w:val="24"/>
          <w:szCs w:val="24"/>
          <w:lang w:bidi="ar"/>
        </w:rPr>
        <w:t>公开开</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w:t>
      </w:r>
      <w:r>
        <w:rPr>
          <w:rFonts w:hint="eastAsia" w:asciiTheme="majorEastAsia" w:hAnsiTheme="majorEastAsia" w:eastAsiaTheme="majorEastAsia" w:cstheme="majorEastAsia"/>
          <w:kern w:val="0"/>
          <w:sz w:val="24"/>
          <w:szCs w:val="24"/>
          <w:u w:val="single"/>
        </w:rPr>
        <w:t>邀请</w:t>
      </w:r>
      <w:r>
        <w:rPr>
          <w:rFonts w:hint="eastAsia" w:asciiTheme="majorEastAsia" w:hAnsiTheme="majorEastAsia" w:eastAsiaTheme="majorEastAsia" w:cstheme="majorEastAsia"/>
          <w:spacing w:val="-2"/>
          <w:kern w:val="0"/>
          <w:sz w:val="24"/>
          <w:szCs w:val="24"/>
          <w:u w:val="single"/>
        </w:rPr>
        <w:t>所</w:t>
      </w:r>
      <w:r>
        <w:rPr>
          <w:rFonts w:hint="eastAsia" w:asciiTheme="majorEastAsia" w:hAnsiTheme="majorEastAsia" w:eastAsiaTheme="majorEastAsia" w:cstheme="majorEastAsia"/>
          <w:kern w:val="0"/>
          <w:sz w:val="24"/>
          <w:szCs w:val="24"/>
          <w:u w:val="single"/>
        </w:rPr>
        <w:t>有</w:t>
      </w:r>
      <w:r>
        <w:rPr>
          <w:rFonts w:hint="eastAsia" w:asciiTheme="majorEastAsia" w:hAnsiTheme="majorEastAsia" w:eastAsiaTheme="majorEastAsia" w:cstheme="majorEastAsia"/>
          <w:spacing w:val="-2"/>
          <w:kern w:val="0"/>
          <w:sz w:val="24"/>
          <w:szCs w:val="24"/>
          <w:u w:val="single"/>
        </w:rPr>
        <w:t>投</w:t>
      </w:r>
      <w:r>
        <w:rPr>
          <w:rFonts w:hint="eastAsia" w:asciiTheme="majorEastAsia" w:hAnsiTheme="majorEastAsia" w:eastAsiaTheme="majorEastAsia" w:cstheme="majorEastAsia"/>
          <w:kern w:val="0"/>
          <w:sz w:val="24"/>
          <w:szCs w:val="24"/>
          <w:u w:val="single"/>
        </w:rPr>
        <w:t>标</w:t>
      </w:r>
      <w:r>
        <w:rPr>
          <w:rFonts w:hint="eastAsia" w:asciiTheme="majorEastAsia" w:hAnsiTheme="majorEastAsia" w:eastAsiaTheme="majorEastAsia" w:cstheme="majorEastAsia"/>
          <w:spacing w:val="-2"/>
          <w:kern w:val="0"/>
          <w:sz w:val="24"/>
          <w:szCs w:val="24"/>
          <w:u w:val="single"/>
        </w:rPr>
        <w:t>人</w:t>
      </w:r>
      <w:r>
        <w:rPr>
          <w:rFonts w:hint="eastAsia" w:asciiTheme="majorEastAsia" w:hAnsiTheme="majorEastAsia" w:eastAsiaTheme="majorEastAsia" w:cstheme="majorEastAsia"/>
          <w:kern w:val="0"/>
          <w:sz w:val="24"/>
          <w:szCs w:val="24"/>
          <w:u w:val="single"/>
        </w:rPr>
        <w:t>的</w:t>
      </w:r>
      <w:r>
        <w:rPr>
          <w:rFonts w:hint="eastAsia" w:asciiTheme="majorEastAsia" w:hAnsiTheme="majorEastAsia" w:eastAsiaTheme="majorEastAsia" w:cstheme="majorEastAsia"/>
          <w:spacing w:val="-2"/>
          <w:kern w:val="0"/>
          <w:sz w:val="24"/>
          <w:szCs w:val="24"/>
          <w:u w:val="single"/>
        </w:rPr>
        <w:t>法</w:t>
      </w:r>
      <w:r>
        <w:rPr>
          <w:rFonts w:hint="eastAsia" w:asciiTheme="majorEastAsia" w:hAnsiTheme="majorEastAsia" w:eastAsiaTheme="majorEastAsia" w:cstheme="majorEastAsia"/>
          <w:kern w:val="0"/>
          <w:sz w:val="24"/>
          <w:szCs w:val="24"/>
          <w:u w:val="single"/>
        </w:rPr>
        <w:t>定代</w:t>
      </w:r>
      <w:r>
        <w:rPr>
          <w:rFonts w:hint="eastAsia" w:asciiTheme="majorEastAsia" w:hAnsiTheme="majorEastAsia" w:eastAsiaTheme="majorEastAsia" w:cstheme="majorEastAsia"/>
          <w:spacing w:val="-2"/>
          <w:kern w:val="0"/>
          <w:sz w:val="24"/>
          <w:szCs w:val="24"/>
          <w:u w:val="single"/>
        </w:rPr>
        <w:t>表</w:t>
      </w:r>
      <w:r>
        <w:rPr>
          <w:rFonts w:hint="eastAsia" w:asciiTheme="majorEastAsia" w:hAnsiTheme="majorEastAsia" w:eastAsiaTheme="majorEastAsia" w:cstheme="majorEastAsia"/>
          <w:kern w:val="0"/>
          <w:sz w:val="24"/>
          <w:szCs w:val="24"/>
          <w:u w:val="single"/>
        </w:rPr>
        <w:t>人</w:t>
      </w:r>
      <w:r>
        <w:rPr>
          <w:rFonts w:hint="eastAsia" w:asciiTheme="majorEastAsia" w:hAnsiTheme="majorEastAsia" w:eastAsiaTheme="majorEastAsia" w:cstheme="majorEastAsia"/>
          <w:spacing w:val="-2"/>
          <w:kern w:val="0"/>
          <w:sz w:val="24"/>
          <w:szCs w:val="24"/>
          <w:u w:val="single"/>
        </w:rPr>
        <w:t>或</w:t>
      </w:r>
      <w:r>
        <w:rPr>
          <w:rFonts w:hint="eastAsia" w:asciiTheme="majorEastAsia" w:hAnsiTheme="majorEastAsia" w:eastAsiaTheme="majorEastAsia" w:cstheme="majorEastAsia"/>
          <w:kern w:val="0"/>
          <w:sz w:val="24"/>
          <w:szCs w:val="24"/>
          <w:u w:val="single"/>
        </w:rPr>
        <w:t>其</w:t>
      </w:r>
      <w:r>
        <w:rPr>
          <w:rFonts w:hint="eastAsia" w:asciiTheme="majorEastAsia" w:hAnsiTheme="majorEastAsia" w:eastAsiaTheme="majorEastAsia" w:cstheme="majorEastAsia"/>
          <w:spacing w:val="-2"/>
          <w:kern w:val="0"/>
          <w:sz w:val="24"/>
          <w:szCs w:val="24"/>
          <w:u w:val="single"/>
        </w:rPr>
        <w:t>委</w:t>
      </w:r>
      <w:r>
        <w:rPr>
          <w:rFonts w:hint="eastAsia" w:asciiTheme="majorEastAsia" w:hAnsiTheme="majorEastAsia" w:eastAsiaTheme="majorEastAsia" w:cstheme="majorEastAsia"/>
          <w:kern w:val="0"/>
          <w:sz w:val="24"/>
          <w:szCs w:val="24"/>
          <w:u w:val="single"/>
        </w:rPr>
        <w:t>托</w:t>
      </w:r>
      <w:r>
        <w:rPr>
          <w:rFonts w:hint="eastAsia" w:asciiTheme="majorEastAsia" w:hAnsiTheme="majorEastAsia" w:eastAsiaTheme="majorEastAsia" w:cstheme="majorEastAsia"/>
          <w:spacing w:val="-2"/>
          <w:kern w:val="0"/>
          <w:sz w:val="24"/>
          <w:szCs w:val="24"/>
          <w:u w:val="single"/>
        </w:rPr>
        <w:t>代</w:t>
      </w:r>
      <w:r>
        <w:rPr>
          <w:rFonts w:hint="eastAsia" w:asciiTheme="majorEastAsia" w:hAnsiTheme="majorEastAsia" w:eastAsiaTheme="majorEastAsia" w:cstheme="majorEastAsia"/>
          <w:kern w:val="0"/>
          <w:sz w:val="24"/>
          <w:szCs w:val="24"/>
          <w:u w:val="single"/>
        </w:rPr>
        <w:t>理</w:t>
      </w:r>
      <w:r>
        <w:rPr>
          <w:rFonts w:hint="eastAsia" w:asciiTheme="majorEastAsia" w:hAnsiTheme="majorEastAsia" w:eastAsiaTheme="majorEastAsia" w:cstheme="majorEastAsia"/>
          <w:spacing w:val="-2"/>
          <w:kern w:val="0"/>
          <w:sz w:val="24"/>
          <w:szCs w:val="24"/>
          <w:u w:val="single"/>
        </w:rPr>
        <w:t>人准</w:t>
      </w:r>
      <w:r>
        <w:rPr>
          <w:rFonts w:hint="eastAsia" w:asciiTheme="majorEastAsia" w:hAnsiTheme="majorEastAsia" w:eastAsiaTheme="majorEastAsia" w:cstheme="majorEastAsia"/>
          <w:kern w:val="0"/>
          <w:sz w:val="24"/>
          <w:szCs w:val="24"/>
          <w:u w:val="single"/>
        </w:rPr>
        <w:t>时</w:t>
      </w:r>
      <w:r>
        <w:rPr>
          <w:rFonts w:hint="eastAsia" w:asciiTheme="majorEastAsia" w:hAnsiTheme="majorEastAsia" w:eastAsiaTheme="majorEastAsia" w:cstheme="majorEastAsia"/>
          <w:spacing w:val="-2"/>
          <w:kern w:val="0"/>
          <w:sz w:val="24"/>
          <w:szCs w:val="24"/>
          <w:u w:val="single"/>
        </w:rPr>
        <w:t>参</w:t>
      </w:r>
      <w:r>
        <w:rPr>
          <w:rFonts w:hint="eastAsia" w:asciiTheme="majorEastAsia" w:hAnsiTheme="majorEastAsia" w:eastAsiaTheme="majorEastAsia" w:cstheme="majorEastAsia"/>
          <w:kern w:val="0"/>
          <w:sz w:val="24"/>
          <w:szCs w:val="24"/>
          <w:u w:val="single"/>
        </w:rPr>
        <w:t>加。</w:t>
      </w:r>
      <w:r>
        <w:rPr>
          <w:rFonts w:hint="eastAsia" w:asciiTheme="majorEastAsia" w:hAnsiTheme="majorEastAsia" w:eastAsiaTheme="majorEastAsia" w:cstheme="majorEastAsia"/>
          <w:sz w:val="24"/>
          <w:szCs w:val="24"/>
          <w:u w:val="single"/>
        </w:rPr>
        <w:t>投标人可选择在开标室参与开标或准时在线参加开标，也可不参加开标。参加在线开标的投标人登录交易平台实时查看开标、唱标情况。</w:t>
      </w:r>
    </w:p>
    <w:p w14:paraId="6AAECFFF">
      <w:pPr>
        <w:pStyle w:val="10"/>
        <w:rPr>
          <w:color w:val="auto"/>
          <w:spacing w:val="-2"/>
          <w:kern w:val="2"/>
          <w:sz w:val="24"/>
          <w:szCs w:val="24"/>
          <w:lang w:bidi="ar"/>
        </w:rPr>
      </w:pPr>
      <w:bookmarkStart w:id="158" w:name="_Toc7376"/>
      <w:bookmarkStart w:id="159" w:name="_Toc20433"/>
      <w:bookmarkStart w:id="160" w:name="_Toc17281"/>
      <w:bookmarkStart w:id="161" w:name="_Toc1781"/>
      <w:r>
        <w:rPr>
          <w:rFonts w:hint="eastAsia"/>
          <w:color w:val="auto"/>
          <w:spacing w:val="-2"/>
          <w:kern w:val="2"/>
          <w:sz w:val="24"/>
          <w:szCs w:val="24"/>
          <w:lang w:bidi="ar"/>
        </w:rPr>
        <w:t>5.2开标程序</w:t>
      </w:r>
      <w:bookmarkEnd w:id="158"/>
      <w:bookmarkEnd w:id="159"/>
      <w:bookmarkEnd w:id="160"/>
      <w:bookmarkEnd w:id="161"/>
    </w:p>
    <w:p w14:paraId="283FA218">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电子招投标项目开标按下列程序进行：</w:t>
      </w:r>
    </w:p>
    <w:p w14:paraId="375C4E7A">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5.2.1 主持人按下列程序进行开标：</w:t>
      </w:r>
    </w:p>
    <w:p w14:paraId="138C5AD2">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（1）宣布开标纪律；</w:t>
      </w:r>
    </w:p>
    <w:p w14:paraId="7C97688D">
      <w:pPr>
        <w:spacing w:line="360" w:lineRule="auto"/>
        <w:ind w:left="100" w:right="-20" w:firstLine="319" w:firstLineChars="133"/>
        <w:rPr>
          <w:rFonts w:hint="eastAsia" w:ascii="宋体" w:hAnsi="宋体" w:eastAsia="宋体" w:cs="宋体"/>
          <w:sz w:val="24"/>
          <w:szCs w:val="24"/>
        </w:rPr>
      </w:pPr>
      <w:r>
        <w:rPr>
          <w:rFonts w:hint="eastAsia" w:ascii="宋体" w:hAnsi="宋体" w:eastAsia="宋体" w:cs="宋体"/>
          <w:sz w:val="24"/>
          <w:szCs w:val="24"/>
        </w:rPr>
        <w:t>（2）（B）投标人通过电子招标投标交易平台对已递交的电子投标文件进行解密，公布招标项目名称、投标人名称、</w:t>
      </w:r>
      <w:r>
        <w:rPr>
          <w:rFonts w:hint="eastAsia" w:ascii="宋体" w:hAnsi="宋体" w:eastAsia="宋体" w:cs="宋体"/>
          <w:strike/>
          <w:sz w:val="24"/>
          <w:szCs w:val="24"/>
        </w:rPr>
        <w:t>投标保证金的递交情况</w:t>
      </w:r>
      <w:r>
        <w:rPr>
          <w:rFonts w:hint="eastAsia" w:ascii="宋体" w:hAnsi="宋体" w:eastAsia="宋体" w:cs="宋体"/>
          <w:sz w:val="24"/>
          <w:szCs w:val="24"/>
        </w:rPr>
        <w:t xml:space="preserve">、投标报价、监理服务期限及其他内容，并记录在案； </w:t>
      </w:r>
    </w:p>
    <w:p w14:paraId="7BB366FB">
      <w:pPr>
        <w:spacing w:line="360" w:lineRule="auto"/>
        <w:ind w:left="100" w:right="-20" w:firstLine="240" w:firstLineChars="100"/>
        <w:rPr>
          <w:rFonts w:hint="eastAsia" w:ascii="宋体" w:hAnsi="宋体" w:eastAsia="宋体" w:cs="宋体"/>
          <w:sz w:val="24"/>
          <w:szCs w:val="24"/>
        </w:rPr>
      </w:pPr>
      <w:r>
        <w:rPr>
          <w:rFonts w:hint="eastAsia" w:ascii="宋体" w:hAnsi="宋体" w:eastAsia="宋体" w:cs="宋体"/>
          <w:sz w:val="24"/>
          <w:szCs w:val="24"/>
        </w:rPr>
        <w:t>（3）宣布开标人、唱标人、记录人、监标人等有关人员姓名；</w:t>
      </w:r>
    </w:p>
    <w:p w14:paraId="01F8095F">
      <w:pPr>
        <w:spacing w:line="360" w:lineRule="auto"/>
        <w:ind w:left="100" w:right="-20" w:firstLine="240" w:firstLineChars="100"/>
        <w:rPr>
          <w:rFonts w:hint="eastAsia" w:ascii="宋体" w:hAnsi="宋体" w:eastAsia="宋体" w:cs="宋体"/>
          <w:strike/>
          <w:sz w:val="24"/>
          <w:szCs w:val="24"/>
        </w:rPr>
      </w:pPr>
      <w:r>
        <w:rPr>
          <w:rFonts w:hint="eastAsia" w:ascii="宋体" w:hAnsi="宋体" w:eastAsia="宋体" w:cs="宋体"/>
          <w:strike/>
          <w:sz w:val="24"/>
          <w:szCs w:val="24"/>
        </w:rPr>
        <w:t>（4）（A）检查投标文件的密封情况，按照投标人须知前附表规定的开标顺序当众开标， 公布招标项目名称、投标人名称、投标保证金的递交情况、投标报价、监理服务期限及其他内容，并记录在案；</w:t>
      </w:r>
    </w:p>
    <w:p w14:paraId="593BEE65">
      <w:pPr>
        <w:spacing w:line="360" w:lineRule="auto"/>
        <w:ind w:left="100" w:right="-20" w:firstLine="240" w:firstLineChars="100"/>
        <w:rPr>
          <w:rFonts w:hint="eastAsia" w:ascii="宋体" w:hAnsi="宋体" w:eastAsia="宋体" w:cs="宋体"/>
          <w:sz w:val="24"/>
          <w:szCs w:val="24"/>
        </w:rPr>
      </w:pPr>
      <w:r>
        <w:rPr>
          <w:rFonts w:hint="eastAsia" w:ascii="宋体" w:hAnsi="宋体" w:eastAsia="宋体" w:cs="宋体"/>
          <w:sz w:val="24"/>
          <w:szCs w:val="24"/>
        </w:rPr>
        <w:t>（4）公布在投标截止时间前递交投标文件的投标人名称；</w:t>
      </w:r>
    </w:p>
    <w:p w14:paraId="343D3984">
      <w:pPr>
        <w:spacing w:line="360" w:lineRule="auto"/>
        <w:ind w:left="100" w:right="-20" w:firstLine="240" w:firstLineChars="100"/>
        <w:rPr>
          <w:rFonts w:hint="eastAsia" w:ascii="宋体" w:hAnsi="宋体" w:eastAsia="宋体" w:cs="宋体"/>
          <w:strike/>
          <w:sz w:val="24"/>
          <w:szCs w:val="24"/>
        </w:rPr>
      </w:pPr>
      <w:r>
        <w:rPr>
          <w:rFonts w:hint="eastAsia" w:ascii="宋体" w:hAnsi="宋体" w:eastAsia="宋体" w:cs="宋体"/>
          <w:strike/>
          <w:sz w:val="24"/>
          <w:szCs w:val="24"/>
        </w:rPr>
        <w:t>（5）（A）投标人代表、招标人代表、监标人、记录人等有关人员在开标记录上签字确认；</w:t>
      </w:r>
    </w:p>
    <w:p w14:paraId="2A40249E">
      <w:pPr>
        <w:spacing w:line="360" w:lineRule="auto"/>
        <w:ind w:left="100" w:right="-20" w:firstLine="240" w:firstLineChars="100"/>
        <w:rPr>
          <w:rFonts w:hint="eastAsia" w:ascii="宋体" w:hAnsi="宋体" w:eastAsia="宋体" w:cs="宋体"/>
          <w:kern w:val="0"/>
          <w:sz w:val="24"/>
          <w:szCs w:val="24"/>
          <w:u w:val="single"/>
        </w:rPr>
      </w:pPr>
      <w:r>
        <w:rPr>
          <w:rFonts w:hint="eastAsia" w:ascii="宋体" w:hAnsi="宋体" w:eastAsia="宋体" w:cs="宋体"/>
          <w:sz w:val="24"/>
          <w:szCs w:val="24"/>
        </w:rPr>
        <w:t>（5）（B）投标人代表、招标人代表、监标人、记录人等有关人员使用本人的电子印章在开标记录上签字确认；</w:t>
      </w:r>
    </w:p>
    <w:p w14:paraId="10335934">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（6）开标结束。</w:t>
      </w:r>
    </w:p>
    <w:p w14:paraId="34EECA35">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5.2.2投标截止时间前未完成投标文件传输的或因投标人之外的原因造成投标文件未解密的或未在投标截止时间后</w:t>
      </w:r>
      <w:r>
        <w:rPr>
          <w:rFonts w:hint="eastAsia" w:asciiTheme="majorEastAsia" w:hAnsiTheme="majorEastAsia" w:eastAsiaTheme="majorEastAsia" w:cstheme="majorEastAsia"/>
          <w:kern w:val="0"/>
          <w:sz w:val="24"/>
          <w:szCs w:val="24"/>
          <w:u w:val="single"/>
          <w:lang w:val="en-US" w:eastAsia="zh-CN"/>
        </w:rPr>
        <w:t>一个</w:t>
      </w:r>
      <w:r>
        <w:rPr>
          <w:rFonts w:hint="eastAsia" w:asciiTheme="majorEastAsia" w:hAnsiTheme="majorEastAsia" w:eastAsiaTheme="majorEastAsia" w:cstheme="majorEastAsia"/>
          <w:kern w:val="0"/>
          <w:sz w:val="24"/>
          <w:szCs w:val="24"/>
          <w:u w:val="single"/>
        </w:rPr>
        <w:t>小时</w:t>
      </w:r>
      <w:r>
        <w:rPr>
          <w:rFonts w:hint="eastAsia" w:asciiTheme="majorEastAsia" w:hAnsiTheme="majorEastAsia" w:eastAsiaTheme="majorEastAsia" w:cstheme="majorEastAsia"/>
          <w:kern w:val="0"/>
          <w:sz w:val="24"/>
          <w:szCs w:val="24"/>
          <w:u w:val="single"/>
          <w:lang w:val="en-US" w:eastAsia="zh-CN"/>
        </w:rPr>
        <w:t>内</w:t>
      </w:r>
      <w:r>
        <w:rPr>
          <w:rFonts w:hint="eastAsia" w:asciiTheme="majorEastAsia" w:hAnsiTheme="majorEastAsia" w:eastAsiaTheme="majorEastAsia" w:cstheme="majorEastAsia"/>
          <w:kern w:val="0"/>
          <w:sz w:val="24"/>
          <w:szCs w:val="24"/>
          <w:u w:val="single"/>
        </w:rPr>
        <w:t>解密的，视为投标人其撤回投标文件。因投标人原因造成投标文件未解密的，或因投标人原因解密失败且未递交电子</w:t>
      </w:r>
      <w:r>
        <w:rPr>
          <w:rFonts w:hint="eastAsia" w:asciiTheme="majorEastAsia" w:hAnsiTheme="majorEastAsia" w:eastAsiaTheme="majorEastAsia" w:cstheme="majorEastAsia"/>
          <w:kern w:val="0"/>
          <w:sz w:val="24"/>
          <w:szCs w:val="24"/>
          <w:u w:val="single"/>
          <w:lang w:eastAsia="zh-CN"/>
        </w:rPr>
        <w:t>光盘或U盘</w:t>
      </w:r>
      <w:r>
        <w:rPr>
          <w:rFonts w:hint="eastAsia" w:asciiTheme="majorEastAsia" w:hAnsiTheme="majorEastAsia" w:eastAsiaTheme="majorEastAsia" w:cstheme="majorEastAsia"/>
          <w:kern w:val="0"/>
          <w:sz w:val="24"/>
          <w:szCs w:val="24"/>
          <w:u w:val="single"/>
        </w:rPr>
        <w:t>或递交的电子</w:t>
      </w:r>
      <w:r>
        <w:rPr>
          <w:rFonts w:hint="eastAsia" w:asciiTheme="majorEastAsia" w:hAnsiTheme="majorEastAsia" w:eastAsiaTheme="majorEastAsia" w:cstheme="majorEastAsia"/>
          <w:kern w:val="0"/>
          <w:sz w:val="24"/>
          <w:szCs w:val="24"/>
          <w:u w:val="single"/>
          <w:lang w:eastAsia="zh-CN"/>
        </w:rPr>
        <w:t>光盘或U盘</w:t>
      </w:r>
      <w:r>
        <w:rPr>
          <w:rFonts w:hint="eastAsia" w:asciiTheme="majorEastAsia" w:hAnsiTheme="majorEastAsia" w:eastAsiaTheme="majorEastAsia" w:cstheme="majorEastAsia"/>
          <w:kern w:val="0"/>
          <w:sz w:val="24"/>
          <w:szCs w:val="24"/>
          <w:u w:val="single"/>
        </w:rPr>
        <w:t>不能读取的，视为撤销其投标文件。</w:t>
      </w:r>
    </w:p>
    <w:p w14:paraId="58C5BBAD">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5.2.3开标时，两个（含两个）以上的投标人加密打包投标文件电脑机器特征码一致的，不参与下一程序，并由评标委员会否决其投标。</w:t>
      </w:r>
    </w:p>
    <w:p w14:paraId="3EA4BCD3">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5.2.4在投标截止时间后</w:t>
      </w:r>
      <w:r>
        <w:rPr>
          <w:rFonts w:hint="eastAsia" w:asciiTheme="majorEastAsia" w:hAnsiTheme="majorEastAsia" w:eastAsiaTheme="majorEastAsia" w:cstheme="majorEastAsia"/>
          <w:kern w:val="0"/>
          <w:sz w:val="24"/>
          <w:szCs w:val="24"/>
          <w:u w:val="single"/>
          <w:lang w:val="en-US" w:eastAsia="zh-CN"/>
        </w:rPr>
        <w:t>一个</w:t>
      </w:r>
      <w:r>
        <w:rPr>
          <w:rFonts w:hint="eastAsia" w:asciiTheme="majorEastAsia" w:hAnsiTheme="majorEastAsia" w:eastAsiaTheme="majorEastAsia" w:cstheme="majorEastAsia"/>
          <w:kern w:val="0"/>
          <w:sz w:val="24"/>
          <w:szCs w:val="24"/>
          <w:u w:val="single"/>
        </w:rPr>
        <w:t>小时内，投标人通过递交投标文件的交易平台对已递交的电子投标文件进行解密。投标人完成解密后，再由招标人进行解密。解密完成后，公布招标项目名称、投标人名称等相关信息。未在规定时间内解密的投标文件不参与开标、评标。</w:t>
      </w:r>
    </w:p>
    <w:p w14:paraId="36E534F6">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5.2.5截标后，开标开始时间因故推迟的，相关评标信息仍以原定的开标开始时间的信息为准。</w:t>
      </w:r>
    </w:p>
    <w:p w14:paraId="18E77389">
      <w:pPr>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5.2.6备用</w:t>
      </w:r>
      <w:r>
        <w:rPr>
          <w:rFonts w:hint="eastAsia" w:asciiTheme="majorEastAsia" w:hAnsiTheme="majorEastAsia" w:eastAsiaTheme="majorEastAsia" w:cstheme="majorEastAsia"/>
          <w:kern w:val="0"/>
          <w:sz w:val="24"/>
          <w:szCs w:val="24"/>
          <w:u w:val="single"/>
          <w:lang w:eastAsia="zh-CN"/>
        </w:rPr>
        <w:t>光盘或U盘</w:t>
      </w:r>
      <w:r>
        <w:rPr>
          <w:rFonts w:hint="eastAsia" w:asciiTheme="majorEastAsia" w:hAnsiTheme="majorEastAsia" w:eastAsiaTheme="majorEastAsia" w:cstheme="majorEastAsia"/>
          <w:kern w:val="0"/>
          <w:sz w:val="24"/>
          <w:szCs w:val="24"/>
          <w:u w:val="single"/>
        </w:rPr>
        <w:t>的读取按第9条的规定执行。</w:t>
      </w:r>
    </w:p>
    <w:p w14:paraId="41B825F4">
      <w:pPr>
        <w:spacing w:line="360" w:lineRule="auto"/>
        <w:ind w:firstLine="480" w:firstLineChars="200"/>
        <w:rPr>
          <w:rFonts w:asciiTheme="majorEastAsia" w:hAnsiTheme="majorEastAsia" w:eastAsiaTheme="majorEastAsia" w:cstheme="majorEastAsia"/>
          <w:kern w:val="0"/>
          <w:sz w:val="24"/>
          <w:szCs w:val="24"/>
          <w:u w:val="single"/>
        </w:rPr>
      </w:pPr>
    </w:p>
    <w:p w14:paraId="42F52D13">
      <w:pPr>
        <w:pStyle w:val="10"/>
        <w:rPr>
          <w:color w:val="auto"/>
          <w:spacing w:val="-2"/>
          <w:kern w:val="2"/>
          <w:sz w:val="24"/>
          <w:szCs w:val="24"/>
          <w:lang w:bidi="ar"/>
        </w:rPr>
      </w:pPr>
      <w:bookmarkStart w:id="162" w:name="_Toc19038"/>
      <w:bookmarkStart w:id="163" w:name="_Toc29379"/>
      <w:bookmarkStart w:id="164" w:name="_Toc15013"/>
      <w:bookmarkStart w:id="165" w:name="_Toc6059"/>
      <w:r>
        <w:rPr>
          <w:rFonts w:hint="eastAsia"/>
          <w:color w:val="auto"/>
          <w:spacing w:val="-2"/>
          <w:kern w:val="2"/>
          <w:sz w:val="24"/>
          <w:szCs w:val="24"/>
          <w:lang w:bidi="ar"/>
        </w:rPr>
        <w:t>5.3 开标异议</w:t>
      </w:r>
      <w:bookmarkEnd w:id="162"/>
      <w:bookmarkEnd w:id="163"/>
      <w:bookmarkEnd w:id="164"/>
      <w:bookmarkEnd w:id="165"/>
    </w:p>
    <w:p w14:paraId="5A36FE6B">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5.3.1 参加现场开标的投标人对开标有异议的，应当在开标现场提出，招标人应当当场作出答复，并制作记录。</w:t>
      </w:r>
    </w:p>
    <w:p w14:paraId="7E19AE47">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ECCCB5A">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u w:val="single"/>
        </w:rPr>
        <w:t>5.3.3 投标人未参加开标或在规定的时间内未提出异议的，视为对开标无异议。</w:t>
      </w:r>
    </w:p>
    <w:p w14:paraId="12C17BA6">
      <w:pPr>
        <w:spacing w:line="360" w:lineRule="auto"/>
        <w:ind w:firstLine="480" w:firstLineChars="200"/>
        <w:rPr>
          <w:rFonts w:ascii="宋体" w:hAnsi="宋体" w:eastAsia="宋体" w:cs="宋体"/>
          <w:sz w:val="24"/>
          <w:szCs w:val="24"/>
          <w:lang w:bidi="ar"/>
        </w:rPr>
      </w:pPr>
    </w:p>
    <w:p w14:paraId="10FAB42C">
      <w:pPr>
        <w:pStyle w:val="3"/>
        <w:keepNext w:val="0"/>
        <w:keepLines w:val="0"/>
        <w:numPr>
          <w:ilvl w:val="0"/>
          <w:numId w:val="2"/>
        </w:numPr>
        <w:spacing w:before="156" w:beforeLines="50" w:after="0" w:line="360" w:lineRule="auto"/>
        <w:jc w:val="left"/>
        <w:rPr>
          <w:rFonts w:asciiTheme="majorEastAsia" w:hAnsiTheme="majorEastAsia" w:eastAsiaTheme="majorEastAsia" w:cstheme="majorEastAsia"/>
          <w:bCs/>
          <w:sz w:val="30"/>
          <w:szCs w:val="30"/>
          <w:lang w:val="zh-CN"/>
        </w:rPr>
      </w:pPr>
      <w:bookmarkStart w:id="166" w:name="_Toc179032884"/>
      <w:bookmarkStart w:id="167" w:name="_Toc11956"/>
      <w:bookmarkStart w:id="168" w:name="_Toc23059"/>
      <w:bookmarkStart w:id="169" w:name="_Toc4186"/>
      <w:bookmarkStart w:id="170" w:name="_Toc1872"/>
      <w:r>
        <w:rPr>
          <w:rFonts w:hint="eastAsia" w:asciiTheme="majorEastAsia" w:hAnsiTheme="majorEastAsia" w:eastAsiaTheme="majorEastAsia" w:cstheme="majorEastAsia"/>
          <w:bCs/>
          <w:sz w:val="30"/>
          <w:szCs w:val="30"/>
          <w:lang w:val="zh-CN"/>
        </w:rPr>
        <w:t>评标</w:t>
      </w:r>
      <w:bookmarkEnd w:id="166"/>
      <w:bookmarkEnd w:id="167"/>
      <w:bookmarkEnd w:id="168"/>
      <w:bookmarkEnd w:id="169"/>
      <w:bookmarkEnd w:id="170"/>
    </w:p>
    <w:p w14:paraId="673DE3F9">
      <w:pPr>
        <w:pStyle w:val="10"/>
        <w:rPr>
          <w:color w:val="auto"/>
          <w:spacing w:val="-2"/>
          <w:kern w:val="2"/>
          <w:sz w:val="24"/>
          <w:szCs w:val="24"/>
          <w:lang w:bidi="ar"/>
        </w:rPr>
      </w:pPr>
      <w:bookmarkStart w:id="171" w:name="_Toc2571"/>
      <w:bookmarkStart w:id="172" w:name="_Toc11826"/>
      <w:bookmarkStart w:id="173" w:name="_Toc13689"/>
      <w:bookmarkStart w:id="174" w:name="_Toc22298"/>
      <w:r>
        <w:rPr>
          <w:rFonts w:hint="eastAsia"/>
          <w:color w:val="auto"/>
          <w:spacing w:val="-2"/>
          <w:kern w:val="2"/>
          <w:sz w:val="24"/>
          <w:szCs w:val="24"/>
          <w:lang w:bidi="ar"/>
        </w:rPr>
        <w:t>6.1 评标委员会</w:t>
      </w:r>
      <w:bookmarkEnd w:id="171"/>
      <w:bookmarkEnd w:id="172"/>
      <w:bookmarkEnd w:id="173"/>
      <w:bookmarkEnd w:id="174"/>
    </w:p>
    <w:p w14:paraId="51076FD2">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6.1.1 评标由招标人依法组建的评标委员会负责。评标委员会成员人数以及技术、经济等方面专家的确定方式见投标人须知前附表。</w:t>
      </w:r>
    </w:p>
    <w:p w14:paraId="00F1E752">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6.1.2 评标委员会成员有下列情形之一的，应当回避：</w:t>
      </w:r>
    </w:p>
    <w:p w14:paraId="10219DB4">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（1）投标人或投标人主要负责人的近亲属；</w:t>
      </w:r>
    </w:p>
    <w:p w14:paraId="28239AA8">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（2）项目主管部门或者行政监督部门的人员；</w:t>
      </w:r>
    </w:p>
    <w:p w14:paraId="4293B398">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（3）与投标人有经济利益关系，可能影响对投标公正评审的；</w:t>
      </w:r>
    </w:p>
    <w:p w14:paraId="6BF48823">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（4）曾因在招标、评标以及其他与招标投标有关活动中从事违法行为而受过行政处罚或刑事处罚的；</w:t>
      </w:r>
    </w:p>
    <w:p w14:paraId="4C0B0BCB">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（5）与投标人有其他利害关系。</w:t>
      </w:r>
    </w:p>
    <w:p w14:paraId="02E680E5">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6.1.3 评标过程中，评标委员会成员有回避事由、擅离职守或者因健康等原因不能继续评标的，招标人有权更换。被更换的评标委员会成员作出的评审结论无效，由更换后的评标委员会成员重新进行评审。</w:t>
      </w:r>
    </w:p>
    <w:p w14:paraId="34A4EBE0">
      <w:pPr>
        <w:spacing w:line="360" w:lineRule="auto"/>
        <w:ind w:firstLine="472" w:firstLineChars="200"/>
        <w:rPr>
          <w:rFonts w:ascii="宋体" w:hAnsi="宋体" w:eastAsia="宋体" w:cs="宋体"/>
          <w:spacing w:val="-2"/>
          <w:sz w:val="24"/>
          <w:szCs w:val="24"/>
          <w:lang w:bidi="ar"/>
        </w:rPr>
      </w:pPr>
    </w:p>
    <w:p w14:paraId="5A59FE09">
      <w:pPr>
        <w:pStyle w:val="10"/>
        <w:rPr>
          <w:color w:val="auto"/>
          <w:spacing w:val="-2"/>
          <w:kern w:val="2"/>
          <w:sz w:val="24"/>
          <w:szCs w:val="24"/>
          <w:lang w:bidi="ar"/>
        </w:rPr>
      </w:pPr>
      <w:bookmarkStart w:id="175" w:name="_Toc16809"/>
      <w:bookmarkStart w:id="176" w:name="_Toc3207"/>
      <w:bookmarkStart w:id="177" w:name="_Toc15317"/>
      <w:bookmarkStart w:id="178" w:name="_Toc22291"/>
      <w:r>
        <w:rPr>
          <w:rFonts w:hint="eastAsia"/>
          <w:color w:val="auto"/>
          <w:spacing w:val="-2"/>
          <w:kern w:val="2"/>
          <w:sz w:val="24"/>
          <w:szCs w:val="24"/>
          <w:lang w:bidi="ar"/>
        </w:rPr>
        <w:t>6.2 评标原则</w:t>
      </w:r>
      <w:bookmarkEnd w:id="175"/>
      <w:bookmarkEnd w:id="176"/>
      <w:bookmarkEnd w:id="177"/>
      <w:bookmarkEnd w:id="178"/>
    </w:p>
    <w:p w14:paraId="6C096868">
      <w:pPr>
        <w:spacing w:line="360" w:lineRule="auto"/>
        <w:ind w:firstLine="472" w:firstLineChars="200"/>
        <w:rPr>
          <w:rFonts w:hint="eastAsia" w:ascii="宋体" w:hAnsi="宋体" w:eastAsia="宋体" w:cs="宋体"/>
          <w:spacing w:val="-2"/>
          <w:sz w:val="24"/>
          <w:szCs w:val="24"/>
          <w:lang w:bidi="ar"/>
        </w:rPr>
      </w:pPr>
      <w:r>
        <w:rPr>
          <w:rFonts w:hint="eastAsia" w:ascii="宋体" w:hAnsi="宋体" w:eastAsia="宋体" w:cs="宋体"/>
          <w:spacing w:val="-2"/>
          <w:sz w:val="24"/>
          <w:szCs w:val="24"/>
          <w:lang w:bidi="ar"/>
        </w:rPr>
        <w:t>评标活动遵循公平、公正、科学和择优的原则。</w:t>
      </w:r>
    </w:p>
    <w:p w14:paraId="50BBB830">
      <w:pPr>
        <w:spacing w:line="360" w:lineRule="auto"/>
        <w:ind w:firstLine="472" w:firstLineChars="200"/>
        <w:rPr>
          <w:rFonts w:hint="eastAsia" w:ascii="宋体" w:hAnsi="宋体" w:eastAsia="宋体" w:cs="宋体"/>
          <w:spacing w:val="-2"/>
          <w:sz w:val="24"/>
          <w:szCs w:val="24"/>
          <w:lang w:bidi="ar"/>
        </w:rPr>
      </w:pPr>
      <w:r>
        <w:rPr>
          <w:rFonts w:hint="eastAsia" w:ascii="宋体" w:hAnsi="宋体" w:eastAsia="宋体" w:cs="宋体"/>
          <w:spacing w:val="-2"/>
          <w:sz w:val="24"/>
          <w:szCs w:val="24"/>
          <w:lang w:bidi="ar"/>
        </w:rPr>
        <w:t>评标委员会在开始评标前，应了解评标专家的职责及守则，认真阅读附件</w:t>
      </w:r>
      <w:r>
        <w:rPr>
          <w:rFonts w:hint="eastAsia" w:ascii="宋体" w:hAnsi="宋体" w:eastAsia="宋体" w:cs="宋体"/>
          <w:spacing w:val="-2"/>
          <w:sz w:val="24"/>
          <w:szCs w:val="24"/>
          <w:lang w:val="en-US" w:eastAsia="zh-CN" w:bidi="ar"/>
        </w:rPr>
        <w:t>五</w:t>
      </w:r>
      <w:r>
        <w:rPr>
          <w:rFonts w:hint="eastAsia" w:ascii="宋体" w:hAnsi="宋体" w:eastAsia="宋体" w:cs="宋体"/>
          <w:spacing w:val="-2"/>
          <w:sz w:val="24"/>
          <w:szCs w:val="24"/>
          <w:lang w:bidi="ar"/>
        </w:rPr>
        <w:t>《评标委员会成员声明》的内容并签名，签字后方可进行评标。</w:t>
      </w:r>
    </w:p>
    <w:p w14:paraId="59A3C4FF">
      <w:pPr>
        <w:spacing w:line="360" w:lineRule="auto"/>
        <w:ind w:firstLine="472" w:firstLineChars="200"/>
        <w:rPr>
          <w:rFonts w:ascii="宋体" w:hAnsi="宋体" w:eastAsia="宋体" w:cs="宋体"/>
          <w:spacing w:val="-2"/>
          <w:sz w:val="24"/>
          <w:szCs w:val="24"/>
          <w:lang w:bidi="ar"/>
        </w:rPr>
      </w:pPr>
    </w:p>
    <w:p w14:paraId="6409F347">
      <w:pPr>
        <w:pStyle w:val="10"/>
        <w:rPr>
          <w:color w:val="auto"/>
          <w:spacing w:val="-2"/>
          <w:kern w:val="2"/>
          <w:sz w:val="24"/>
          <w:szCs w:val="24"/>
          <w:lang w:bidi="ar"/>
        </w:rPr>
      </w:pPr>
      <w:bookmarkStart w:id="179" w:name="_Toc512"/>
      <w:bookmarkStart w:id="180" w:name="_Toc6220"/>
      <w:bookmarkStart w:id="181" w:name="_Toc23588"/>
      <w:bookmarkStart w:id="182" w:name="_Toc19229"/>
      <w:r>
        <w:rPr>
          <w:rFonts w:hint="eastAsia"/>
          <w:color w:val="auto"/>
          <w:spacing w:val="-2"/>
          <w:kern w:val="2"/>
          <w:sz w:val="24"/>
          <w:szCs w:val="24"/>
          <w:lang w:bidi="ar"/>
        </w:rPr>
        <w:t>6.3 评标</w:t>
      </w:r>
      <w:bookmarkEnd w:id="179"/>
      <w:bookmarkEnd w:id="180"/>
      <w:bookmarkEnd w:id="181"/>
      <w:bookmarkEnd w:id="182"/>
    </w:p>
    <w:p w14:paraId="13067A5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 xml:space="preserve">6.3.1 </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会</w:t>
      </w:r>
      <w:r>
        <w:rPr>
          <w:rFonts w:hint="eastAsia" w:ascii="宋体" w:hAnsi="宋体" w:eastAsia="宋体" w:cs="宋体"/>
          <w:sz w:val="24"/>
          <w:szCs w:val="24"/>
          <w:lang w:bidi="ar"/>
        </w:rPr>
        <w:t>按</w:t>
      </w:r>
      <w:r>
        <w:rPr>
          <w:rFonts w:hint="eastAsia" w:ascii="宋体" w:hAnsi="宋体" w:eastAsia="宋体" w:cs="宋体"/>
          <w:spacing w:val="-2"/>
          <w:sz w:val="24"/>
          <w:szCs w:val="24"/>
          <w:lang w:bidi="ar"/>
        </w:rPr>
        <w:t>照</w:t>
      </w:r>
      <w:r>
        <w:rPr>
          <w:rFonts w:hint="eastAsia" w:ascii="宋体" w:hAnsi="宋体" w:eastAsia="宋体" w:cs="宋体"/>
          <w:sz w:val="24"/>
          <w:szCs w:val="24"/>
          <w:lang w:bidi="ar"/>
        </w:rPr>
        <w:t>第</w:t>
      </w:r>
      <w:r>
        <w:rPr>
          <w:rFonts w:hint="eastAsia" w:ascii="宋体" w:hAnsi="宋体" w:eastAsia="宋体" w:cs="宋体"/>
          <w:spacing w:val="-2"/>
          <w:sz w:val="24"/>
          <w:szCs w:val="24"/>
          <w:lang w:bidi="ar"/>
        </w:rPr>
        <w:t>三</w:t>
      </w:r>
      <w:r>
        <w:rPr>
          <w:rFonts w:hint="eastAsia" w:ascii="宋体" w:hAnsi="宋体" w:eastAsia="宋体" w:cs="宋体"/>
          <w:sz w:val="24"/>
          <w:szCs w:val="24"/>
          <w:lang w:bidi="ar"/>
        </w:rPr>
        <w:t>章“</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办</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规</w:t>
      </w:r>
      <w:r>
        <w:rPr>
          <w:rFonts w:hint="eastAsia" w:ascii="宋体" w:hAnsi="宋体" w:eastAsia="宋体" w:cs="宋体"/>
          <w:sz w:val="24"/>
          <w:szCs w:val="24"/>
          <w:lang w:bidi="ar"/>
        </w:rPr>
        <w:t>定</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方</w:t>
      </w:r>
      <w:r>
        <w:rPr>
          <w:rFonts w:hint="eastAsia" w:ascii="宋体" w:hAnsi="宋体" w:eastAsia="宋体" w:cs="宋体"/>
          <w:spacing w:val="-2"/>
          <w:sz w:val="24"/>
          <w:szCs w:val="24"/>
          <w:lang w:bidi="ar"/>
        </w:rPr>
        <w:t>法</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审</w:t>
      </w:r>
      <w:r>
        <w:rPr>
          <w:rFonts w:hint="eastAsia" w:ascii="宋体" w:hAnsi="宋体" w:eastAsia="宋体" w:cs="宋体"/>
          <w:sz w:val="24"/>
          <w:szCs w:val="24"/>
          <w:lang w:bidi="ar"/>
        </w:rPr>
        <w:t>因</w:t>
      </w:r>
      <w:r>
        <w:rPr>
          <w:rFonts w:hint="eastAsia" w:ascii="宋体" w:hAnsi="宋体" w:eastAsia="宋体" w:cs="宋体"/>
          <w:spacing w:val="-2"/>
          <w:sz w:val="24"/>
          <w:szCs w:val="24"/>
          <w:lang w:bidi="ar"/>
        </w:rPr>
        <w:t>素</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准</w:t>
      </w:r>
      <w:r>
        <w:rPr>
          <w:rFonts w:hint="eastAsia" w:ascii="宋体" w:hAnsi="宋体" w:eastAsia="宋体" w:cs="宋体"/>
          <w:spacing w:val="-2"/>
          <w:sz w:val="24"/>
          <w:szCs w:val="24"/>
          <w:lang w:bidi="ar"/>
        </w:rPr>
        <w:t>和</w:t>
      </w:r>
      <w:r>
        <w:rPr>
          <w:rFonts w:hint="eastAsia" w:ascii="宋体" w:hAnsi="宋体" w:eastAsia="宋体" w:cs="宋体"/>
          <w:sz w:val="24"/>
          <w:szCs w:val="24"/>
          <w:lang w:bidi="ar"/>
        </w:rPr>
        <w:t>程</w:t>
      </w:r>
      <w:r>
        <w:rPr>
          <w:rFonts w:hint="eastAsia" w:ascii="宋体" w:hAnsi="宋体" w:eastAsia="宋体" w:cs="宋体"/>
          <w:spacing w:val="-2"/>
          <w:sz w:val="24"/>
          <w:szCs w:val="24"/>
          <w:lang w:bidi="ar"/>
        </w:rPr>
        <w:t>序</w:t>
      </w:r>
      <w:r>
        <w:rPr>
          <w:rFonts w:hint="eastAsia" w:ascii="宋体" w:hAnsi="宋体" w:eastAsia="宋体" w:cs="宋体"/>
          <w:sz w:val="24"/>
          <w:szCs w:val="24"/>
          <w:lang w:bidi="ar"/>
        </w:rPr>
        <w:t>对投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w:t>
      </w:r>
      <w:r>
        <w:rPr>
          <w:rFonts w:hint="eastAsia" w:ascii="宋体" w:hAnsi="宋体" w:eastAsia="宋体" w:cs="宋体"/>
          <w:spacing w:val="-2"/>
          <w:sz w:val="24"/>
          <w:szCs w:val="24"/>
          <w:lang w:bidi="ar"/>
        </w:rPr>
        <w:t>件</w:t>
      </w:r>
      <w:r>
        <w:rPr>
          <w:rFonts w:hint="eastAsia" w:ascii="宋体" w:hAnsi="宋体" w:eastAsia="宋体" w:cs="宋体"/>
          <w:sz w:val="24"/>
          <w:szCs w:val="24"/>
          <w:lang w:bidi="ar"/>
        </w:rPr>
        <w:t>进行评</w:t>
      </w:r>
      <w:r>
        <w:rPr>
          <w:rFonts w:hint="eastAsia" w:ascii="宋体" w:hAnsi="宋体" w:eastAsia="宋体" w:cs="宋体"/>
          <w:spacing w:val="-2"/>
          <w:sz w:val="24"/>
          <w:szCs w:val="24"/>
          <w:lang w:bidi="ar"/>
        </w:rPr>
        <w:t>审</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第</w:t>
      </w:r>
      <w:r>
        <w:rPr>
          <w:rFonts w:hint="eastAsia" w:ascii="宋体" w:hAnsi="宋体" w:eastAsia="宋体" w:cs="宋体"/>
          <w:sz w:val="24"/>
          <w:szCs w:val="24"/>
          <w:lang w:bidi="ar"/>
        </w:rPr>
        <w:t>三</w:t>
      </w:r>
      <w:r>
        <w:rPr>
          <w:rFonts w:hint="eastAsia" w:ascii="宋体" w:hAnsi="宋体" w:eastAsia="宋体" w:cs="宋体"/>
          <w:spacing w:val="-3"/>
          <w:sz w:val="24"/>
          <w:szCs w:val="24"/>
          <w:lang w:bidi="ar"/>
        </w:rPr>
        <w:t>章</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办法</w:t>
      </w:r>
      <w:r>
        <w:rPr>
          <w:rFonts w:hint="eastAsia" w:ascii="宋体" w:hAnsi="宋体" w:eastAsia="宋体" w:cs="宋体"/>
          <w:sz w:val="24"/>
          <w:szCs w:val="24"/>
          <w:lang w:bidi="ar"/>
        </w:rPr>
        <w:t>”没</w:t>
      </w:r>
      <w:r>
        <w:rPr>
          <w:rFonts w:hint="eastAsia" w:ascii="宋体" w:hAnsi="宋体" w:eastAsia="宋体" w:cs="宋体"/>
          <w:spacing w:val="-2"/>
          <w:sz w:val="24"/>
          <w:szCs w:val="24"/>
          <w:lang w:bidi="ar"/>
        </w:rPr>
        <w:t>有</w:t>
      </w:r>
      <w:r>
        <w:rPr>
          <w:rFonts w:hint="eastAsia" w:ascii="宋体" w:hAnsi="宋体" w:eastAsia="宋体" w:cs="宋体"/>
          <w:sz w:val="24"/>
          <w:szCs w:val="24"/>
          <w:lang w:bidi="ar"/>
        </w:rPr>
        <w:t>规</w:t>
      </w:r>
      <w:r>
        <w:rPr>
          <w:rFonts w:hint="eastAsia" w:ascii="宋体" w:hAnsi="宋体" w:eastAsia="宋体" w:cs="宋体"/>
          <w:spacing w:val="-2"/>
          <w:sz w:val="24"/>
          <w:szCs w:val="24"/>
          <w:lang w:bidi="ar"/>
        </w:rPr>
        <w:t>定</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方</w:t>
      </w:r>
      <w:r>
        <w:rPr>
          <w:rFonts w:hint="eastAsia" w:ascii="宋体" w:hAnsi="宋体" w:eastAsia="宋体" w:cs="宋体"/>
          <w:sz w:val="24"/>
          <w:szCs w:val="24"/>
          <w:lang w:bidi="ar"/>
        </w:rPr>
        <w:t>法</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审因</w:t>
      </w:r>
      <w:r>
        <w:rPr>
          <w:rFonts w:hint="eastAsia" w:ascii="宋体" w:hAnsi="宋体" w:eastAsia="宋体" w:cs="宋体"/>
          <w:sz w:val="24"/>
          <w:szCs w:val="24"/>
          <w:lang w:bidi="ar"/>
        </w:rPr>
        <w:t>素和</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准</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不</w:t>
      </w:r>
      <w:r>
        <w:rPr>
          <w:rFonts w:hint="eastAsia" w:ascii="宋体" w:hAnsi="宋体" w:eastAsia="宋体" w:cs="宋体"/>
          <w:spacing w:val="-2"/>
          <w:sz w:val="24"/>
          <w:szCs w:val="24"/>
          <w:lang w:bidi="ar"/>
        </w:rPr>
        <w:t>作</w:t>
      </w:r>
      <w:r>
        <w:rPr>
          <w:rFonts w:hint="eastAsia" w:ascii="宋体" w:hAnsi="宋体" w:eastAsia="宋体" w:cs="宋体"/>
          <w:sz w:val="24"/>
          <w:szCs w:val="24"/>
          <w:lang w:bidi="ar"/>
        </w:rPr>
        <w:t>为</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依</w:t>
      </w:r>
      <w:r>
        <w:rPr>
          <w:rFonts w:hint="eastAsia" w:ascii="宋体" w:hAnsi="宋体" w:eastAsia="宋体" w:cs="宋体"/>
          <w:sz w:val="24"/>
          <w:szCs w:val="24"/>
          <w:lang w:bidi="ar"/>
        </w:rPr>
        <w:t>据。</w:t>
      </w:r>
    </w:p>
    <w:p w14:paraId="5CD0E376">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6.3.2 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完</w:t>
      </w:r>
      <w:r>
        <w:rPr>
          <w:rFonts w:hint="eastAsia" w:ascii="宋体" w:hAnsi="宋体" w:eastAsia="宋体" w:cs="宋体"/>
          <w:spacing w:val="-2"/>
          <w:sz w:val="24"/>
          <w:szCs w:val="24"/>
          <w:lang w:bidi="ar"/>
        </w:rPr>
        <w:t>成</w:t>
      </w:r>
      <w:r>
        <w:rPr>
          <w:rFonts w:hint="eastAsia" w:ascii="宋体" w:hAnsi="宋体" w:eastAsia="宋体" w:cs="宋体"/>
          <w:sz w:val="24"/>
          <w:szCs w:val="24"/>
          <w:lang w:bidi="ar"/>
        </w:rPr>
        <w:t>后</w:t>
      </w:r>
      <w:r>
        <w:rPr>
          <w:rFonts w:hint="eastAsia" w:ascii="宋体" w:hAnsi="宋体" w:eastAsia="宋体" w:cs="宋体"/>
          <w:spacing w:val="-12"/>
          <w:sz w:val="24"/>
          <w:szCs w:val="24"/>
          <w:lang w:bidi="ar"/>
        </w:rPr>
        <w:t>，</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委</w:t>
      </w:r>
      <w:r>
        <w:rPr>
          <w:rFonts w:hint="eastAsia" w:ascii="宋体" w:hAnsi="宋体" w:eastAsia="宋体" w:cs="宋体"/>
          <w:sz w:val="24"/>
          <w:szCs w:val="24"/>
          <w:lang w:bidi="ar"/>
        </w:rPr>
        <w:t>员会</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招</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人</w:t>
      </w:r>
      <w:r>
        <w:rPr>
          <w:rFonts w:hint="eastAsia" w:ascii="宋体" w:hAnsi="宋体" w:eastAsia="宋体" w:cs="宋体"/>
          <w:spacing w:val="-2"/>
          <w:sz w:val="24"/>
          <w:szCs w:val="24"/>
          <w:lang w:bidi="ar"/>
        </w:rPr>
        <w:t>提</w:t>
      </w:r>
      <w:r>
        <w:rPr>
          <w:rFonts w:hint="eastAsia" w:ascii="宋体" w:hAnsi="宋体" w:eastAsia="宋体" w:cs="宋体"/>
          <w:sz w:val="24"/>
          <w:szCs w:val="24"/>
          <w:lang w:bidi="ar"/>
        </w:rPr>
        <w:t>交</w:t>
      </w:r>
      <w:r>
        <w:rPr>
          <w:rFonts w:hint="eastAsia" w:ascii="宋体" w:hAnsi="宋体" w:eastAsia="宋体" w:cs="宋体"/>
          <w:spacing w:val="-2"/>
          <w:sz w:val="24"/>
          <w:szCs w:val="24"/>
          <w:lang w:bidi="ar"/>
        </w:rPr>
        <w:t>书</w:t>
      </w:r>
      <w:r>
        <w:rPr>
          <w:rFonts w:hint="eastAsia" w:ascii="宋体" w:hAnsi="宋体" w:eastAsia="宋体" w:cs="宋体"/>
          <w:sz w:val="24"/>
          <w:szCs w:val="24"/>
          <w:lang w:bidi="ar"/>
        </w:rPr>
        <w:t>面评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报</w:t>
      </w:r>
      <w:r>
        <w:rPr>
          <w:rFonts w:hint="eastAsia" w:ascii="宋体" w:hAnsi="宋体" w:eastAsia="宋体" w:cs="宋体"/>
          <w:spacing w:val="-2"/>
          <w:sz w:val="24"/>
          <w:szCs w:val="24"/>
          <w:lang w:bidi="ar"/>
        </w:rPr>
        <w:t>告</w:t>
      </w:r>
      <w:r>
        <w:rPr>
          <w:rFonts w:hint="eastAsia" w:ascii="宋体" w:hAnsi="宋体" w:eastAsia="宋体" w:cs="宋体"/>
          <w:sz w:val="24"/>
          <w:szCs w:val="24"/>
          <w:lang w:bidi="ar"/>
        </w:rPr>
        <w:t>和</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名单</w:t>
      </w:r>
      <w:r>
        <w:rPr>
          <w:rFonts w:hint="eastAsia" w:ascii="宋体" w:hAnsi="宋体" w:eastAsia="宋体" w:cs="宋体"/>
          <w:spacing w:val="-14"/>
          <w:sz w:val="24"/>
          <w:szCs w:val="24"/>
          <w:lang w:bidi="ar"/>
        </w:rPr>
        <w:t>。</w:t>
      </w:r>
      <w:r>
        <w:rPr>
          <w:rFonts w:hint="eastAsia" w:ascii="宋体" w:hAnsi="宋体" w:eastAsia="宋体" w:cs="宋体"/>
          <w:sz w:val="24"/>
          <w:szCs w:val="24"/>
          <w:lang w:bidi="ar"/>
        </w:rPr>
        <w:t>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委员会</w:t>
      </w:r>
      <w:r>
        <w:rPr>
          <w:rFonts w:hint="eastAsia" w:ascii="宋体" w:hAnsi="宋体" w:eastAsia="宋体" w:cs="宋体"/>
          <w:spacing w:val="-2"/>
          <w:sz w:val="24"/>
          <w:szCs w:val="24"/>
          <w:lang w:bidi="ar"/>
        </w:rPr>
        <w:t>推</w:t>
      </w:r>
      <w:r>
        <w:rPr>
          <w:rFonts w:hint="eastAsia" w:ascii="宋体" w:hAnsi="宋体" w:eastAsia="宋体" w:cs="宋体"/>
          <w:sz w:val="24"/>
          <w:szCs w:val="24"/>
          <w:lang w:bidi="ar"/>
        </w:rPr>
        <w:t>荐</w:t>
      </w:r>
      <w:r>
        <w:rPr>
          <w:rFonts w:hint="eastAsia" w:ascii="宋体" w:hAnsi="宋体" w:eastAsia="宋体" w:cs="宋体"/>
          <w:spacing w:val="-2"/>
          <w:sz w:val="24"/>
          <w:szCs w:val="24"/>
          <w:lang w:bidi="ar"/>
        </w:rPr>
        <w:t>中</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数见</w:t>
      </w:r>
      <w:r>
        <w:rPr>
          <w:rFonts w:hint="eastAsia" w:ascii="宋体" w:hAnsi="宋体" w:eastAsia="宋体" w:cs="宋体"/>
          <w:spacing w:val="-2"/>
          <w:sz w:val="24"/>
          <w:szCs w:val="24"/>
          <w:lang w:bidi="ar"/>
        </w:rPr>
        <w:t>投</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w:t>
      </w:r>
      <w:r>
        <w:rPr>
          <w:rFonts w:hint="eastAsia" w:ascii="宋体" w:hAnsi="宋体" w:eastAsia="宋体" w:cs="宋体"/>
          <w:sz w:val="24"/>
          <w:szCs w:val="24"/>
          <w:lang w:bidi="ar"/>
        </w:rPr>
        <w:t>表。</w:t>
      </w:r>
    </w:p>
    <w:p w14:paraId="63477A4C">
      <w:pPr>
        <w:spacing w:line="360" w:lineRule="auto"/>
        <w:ind w:firstLine="480" w:firstLineChars="200"/>
        <w:rPr>
          <w:rFonts w:ascii="宋体" w:hAnsi="宋体" w:eastAsia="宋体" w:cs="宋体"/>
          <w:sz w:val="24"/>
          <w:szCs w:val="24"/>
          <w:lang w:bidi="ar"/>
        </w:rPr>
      </w:pPr>
    </w:p>
    <w:p w14:paraId="14C02A29">
      <w:pPr>
        <w:pStyle w:val="3"/>
        <w:keepNext w:val="0"/>
        <w:keepLines w:val="0"/>
        <w:numPr>
          <w:ilvl w:val="0"/>
          <w:numId w:val="2"/>
        </w:numPr>
        <w:spacing w:before="156" w:beforeLines="50" w:after="0" w:line="360" w:lineRule="auto"/>
        <w:jc w:val="left"/>
        <w:rPr>
          <w:rFonts w:asciiTheme="majorEastAsia" w:hAnsiTheme="majorEastAsia" w:eastAsiaTheme="majorEastAsia" w:cstheme="majorEastAsia"/>
          <w:bCs/>
          <w:sz w:val="30"/>
          <w:szCs w:val="30"/>
          <w:lang w:val="zh-CN"/>
        </w:rPr>
      </w:pPr>
      <w:bookmarkStart w:id="183" w:name="_Toc13866"/>
      <w:bookmarkStart w:id="184" w:name="_Toc179032885"/>
      <w:bookmarkStart w:id="185" w:name="_Toc21923"/>
      <w:bookmarkStart w:id="186" w:name="_Toc10724"/>
      <w:bookmarkStart w:id="187" w:name="_Toc22040"/>
      <w:r>
        <w:rPr>
          <w:rFonts w:hint="eastAsia" w:asciiTheme="majorEastAsia" w:hAnsiTheme="majorEastAsia" w:eastAsiaTheme="majorEastAsia" w:cstheme="majorEastAsia"/>
          <w:bCs/>
          <w:sz w:val="30"/>
          <w:szCs w:val="30"/>
          <w:lang w:val="zh-CN"/>
        </w:rPr>
        <w:t>合同授予</w:t>
      </w:r>
      <w:bookmarkEnd w:id="183"/>
      <w:bookmarkEnd w:id="184"/>
      <w:bookmarkEnd w:id="185"/>
      <w:bookmarkEnd w:id="186"/>
      <w:bookmarkEnd w:id="187"/>
    </w:p>
    <w:p w14:paraId="2B159546">
      <w:pPr>
        <w:pStyle w:val="10"/>
        <w:rPr>
          <w:color w:val="auto"/>
          <w:spacing w:val="-2"/>
          <w:kern w:val="2"/>
          <w:sz w:val="24"/>
          <w:szCs w:val="24"/>
          <w:lang w:bidi="ar"/>
        </w:rPr>
      </w:pPr>
      <w:bookmarkStart w:id="188" w:name="_Toc9739"/>
      <w:bookmarkStart w:id="189" w:name="_Toc31334"/>
      <w:bookmarkStart w:id="190" w:name="_Toc9723"/>
      <w:bookmarkStart w:id="191" w:name="_Toc348"/>
      <w:r>
        <w:rPr>
          <w:rFonts w:hint="eastAsia"/>
          <w:color w:val="auto"/>
          <w:spacing w:val="-2"/>
          <w:kern w:val="2"/>
          <w:sz w:val="24"/>
          <w:szCs w:val="24"/>
          <w:lang w:bidi="ar"/>
        </w:rPr>
        <w:t>7.1 中标候选人公示</w:t>
      </w:r>
      <w:bookmarkEnd w:id="188"/>
      <w:bookmarkEnd w:id="189"/>
      <w:bookmarkEnd w:id="190"/>
      <w:bookmarkEnd w:id="191"/>
    </w:p>
    <w:p w14:paraId="75F92343">
      <w:pPr>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招标人在收到评标报告之日起3日内，按照投标人须知前附表规定的公示媒介和期限公示中标候选人，公示期不得少于3天。</w:t>
      </w:r>
    </w:p>
    <w:p w14:paraId="5DFA81B5">
      <w:pPr>
        <w:pStyle w:val="10"/>
        <w:rPr>
          <w:color w:val="auto"/>
          <w:spacing w:val="-2"/>
          <w:kern w:val="2"/>
          <w:sz w:val="24"/>
          <w:szCs w:val="24"/>
          <w:lang w:bidi="ar"/>
        </w:rPr>
      </w:pPr>
      <w:bookmarkStart w:id="192" w:name="_Toc27920"/>
      <w:bookmarkStart w:id="193" w:name="_Toc3627"/>
      <w:bookmarkStart w:id="194" w:name="_Toc486"/>
      <w:bookmarkStart w:id="195" w:name="_Toc11791"/>
      <w:r>
        <w:rPr>
          <w:rFonts w:hint="eastAsia"/>
          <w:color w:val="auto"/>
          <w:spacing w:val="-2"/>
          <w:kern w:val="2"/>
          <w:sz w:val="24"/>
          <w:szCs w:val="24"/>
          <w:lang w:bidi="ar"/>
        </w:rPr>
        <w:t>7.2 评标结果异议</w:t>
      </w:r>
      <w:bookmarkEnd w:id="192"/>
      <w:bookmarkEnd w:id="193"/>
      <w:bookmarkEnd w:id="194"/>
      <w:bookmarkEnd w:id="195"/>
    </w:p>
    <w:p w14:paraId="1262BBBC">
      <w:pPr>
        <w:autoSpaceDE w:val="0"/>
        <w:autoSpaceDN w:val="0"/>
        <w:adjustRightInd w:val="0"/>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投标人或者其他利害关系人对依法必须进行招标的项目的评标结果有异议的，应当在中标候选人公示期间通过电子交易系统提出。招标人将在收到异议之日起3日内作出答复；作出答复前，将暂停招标投标活动。</w:t>
      </w:r>
    </w:p>
    <w:p w14:paraId="6B091EC2">
      <w:pPr>
        <w:autoSpaceDE w:val="0"/>
        <w:autoSpaceDN w:val="0"/>
        <w:adjustRightInd w:val="0"/>
        <w:spacing w:line="360" w:lineRule="auto"/>
        <w:ind w:firstLine="472" w:firstLineChars="200"/>
        <w:jc w:val="left"/>
        <w:rPr>
          <w:rFonts w:ascii="宋体" w:hAnsi="宋体" w:eastAsia="宋体" w:cs="宋体"/>
          <w:spacing w:val="-2"/>
          <w:sz w:val="24"/>
          <w:szCs w:val="24"/>
          <w:lang w:bidi="ar"/>
        </w:rPr>
      </w:pPr>
    </w:p>
    <w:p w14:paraId="33B93C51">
      <w:pPr>
        <w:pStyle w:val="10"/>
        <w:rPr>
          <w:color w:val="auto"/>
          <w:spacing w:val="-2"/>
          <w:kern w:val="2"/>
          <w:sz w:val="24"/>
          <w:szCs w:val="24"/>
          <w:lang w:bidi="ar"/>
        </w:rPr>
      </w:pPr>
      <w:bookmarkStart w:id="196" w:name="_Toc27007"/>
      <w:bookmarkStart w:id="197" w:name="_Toc10334"/>
      <w:bookmarkStart w:id="198" w:name="_Toc25218"/>
      <w:bookmarkStart w:id="199" w:name="_Toc4074"/>
      <w:r>
        <w:rPr>
          <w:rFonts w:hint="eastAsia"/>
          <w:color w:val="auto"/>
          <w:spacing w:val="-2"/>
          <w:kern w:val="2"/>
          <w:sz w:val="24"/>
          <w:szCs w:val="24"/>
          <w:lang w:bidi="ar"/>
        </w:rPr>
        <w:t>7.3 中标候选人履约能力审查</w:t>
      </w:r>
      <w:bookmarkEnd w:id="196"/>
      <w:bookmarkEnd w:id="197"/>
      <w:bookmarkEnd w:id="198"/>
      <w:bookmarkEnd w:id="199"/>
    </w:p>
    <w:p w14:paraId="15130A2D">
      <w:pPr>
        <w:autoSpaceDE w:val="0"/>
        <w:autoSpaceDN w:val="0"/>
        <w:adjustRightInd w:val="0"/>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14:paraId="7A71EBEA">
      <w:pPr>
        <w:spacing w:line="360" w:lineRule="auto"/>
        <w:ind w:firstLine="472" w:firstLineChars="200"/>
        <w:rPr>
          <w:rFonts w:ascii="宋体" w:hAnsi="宋体" w:eastAsia="宋体" w:cs="宋体"/>
          <w:spacing w:val="-2"/>
          <w:sz w:val="24"/>
          <w:szCs w:val="24"/>
          <w:lang w:bidi="ar"/>
        </w:rPr>
      </w:pPr>
    </w:p>
    <w:p w14:paraId="52A07182">
      <w:pPr>
        <w:pStyle w:val="10"/>
        <w:rPr>
          <w:color w:val="auto"/>
          <w:spacing w:val="-2"/>
          <w:kern w:val="2"/>
          <w:sz w:val="24"/>
          <w:szCs w:val="24"/>
          <w:lang w:bidi="ar"/>
        </w:rPr>
      </w:pPr>
      <w:bookmarkStart w:id="200" w:name="_Toc30522"/>
      <w:bookmarkStart w:id="201" w:name="_Toc2437"/>
      <w:bookmarkStart w:id="202" w:name="_Toc14852"/>
      <w:bookmarkStart w:id="203" w:name="_Toc25375"/>
      <w:r>
        <w:rPr>
          <w:rFonts w:hint="eastAsia"/>
          <w:color w:val="auto"/>
          <w:spacing w:val="-2"/>
          <w:kern w:val="2"/>
          <w:sz w:val="24"/>
          <w:szCs w:val="24"/>
          <w:lang w:bidi="ar"/>
        </w:rPr>
        <w:t>7.4 定标</w:t>
      </w:r>
      <w:bookmarkEnd w:id="200"/>
      <w:bookmarkEnd w:id="201"/>
      <w:bookmarkEnd w:id="202"/>
      <w:bookmarkEnd w:id="203"/>
    </w:p>
    <w:p w14:paraId="48526FBA">
      <w:pPr>
        <w:autoSpaceDE w:val="0"/>
        <w:autoSpaceDN w:val="0"/>
        <w:adjustRightInd w:val="0"/>
        <w:spacing w:line="360" w:lineRule="auto"/>
        <w:ind w:firstLine="472" w:firstLineChars="200"/>
        <w:rPr>
          <w:rFonts w:ascii="宋体" w:hAnsi="宋体" w:eastAsia="宋体" w:cs="宋体"/>
          <w:spacing w:val="-2"/>
          <w:sz w:val="24"/>
          <w:szCs w:val="24"/>
          <w:lang w:bidi="ar"/>
        </w:rPr>
      </w:pPr>
      <w:r>
        <w:rPr>
          <w:rFonts w:hint="eastAsia" w:ascii="宋体" w:hAnsi="宋体" w:eastAsia="宋体" w:cs="宋体"/>
          <w:spacing w:val="-2"/>
          <w:sz w:val="24"/>
          <w:szCs w:val="24"/>
          <w:lang w:bidi="ar"/>
        </w:rPr>
        <w:t>按照投标人须知前附表的规定，招标人或招标人授权的评标委员会依法确定中标人。</w:t>
      </w:r>
    </w:p>
    <w:p w14:paraId="77AA9FA9">
      <w:pPr>
        <w:spacing w:line="360" w:lineRule="auto"/>
        <w:ind w:firstLine="472" w:firstLineChars="200"/>
        <w:rPr>
          <w:rFonts w:ascii="宋体" w:hAnsi="宋体" w:eastAsia="宋体" w:cs="宋体"/>
          <w:spacing w:val="-2"/>
          <w:sz w:val="24"/>
          <w:szCs w:val="24"/>
          <w:lang w:bidi="ar"/>
        </w:rPr>
      </w:pPr>
    </w:p>
    <w:p w14:paraId="7640CFE7">
      <w:pPr>
        <w:pStyle w:val="10"/>
        <w:rPr>
          <w:color w:val="auto"/>
          <w:spacing w:val="-2"/>
          <w:kern w:val="2"/>
          <w:sz w:val="24"/>
          <w:szCs w:val="24"/>
          <w:lang w:bidi="ar"/>
        </w:rPr>
      </w:pPr>
      <w:bookmarkStart w:id="204" w:name="_Toc29082"/>
      <w:bookmarkStart w:id="205" w:name="_Toc29087"/>
      <w:bookmarkStart w:id="206" w:name="_Toc29962"/>
      <w:bookmarkStart w:id="207" w:name="_Toc21220"/>
      <w:r>
        <w:rPr>
          <w:rFonts w:hint="eastAsia"/>
          <w:color w:val="auto"/>
          <w:spacing w:val="-2"/>
          <w:kern w:val="2"/>
          <w:sz w:val="24"/>
          <w:szCs w:val="24"/>
          <w:lang w:bidi="ar"/>
        </w:rPr>
        <w:t>7.5 中标通知</w:t>
      </w:r>
      <w:bookmarkEnd w:id="204"/>
      <w:bookmarkEnd w:id="205"/>
      <w:bookmarkEnd w:id="206"/>
      <w:bookmarkEnd w:id="207"/>
    </w:p>
    <w:p w14:paraId="132E4081">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u w:val="single"/>
        </w:rPr>
      </w:pPr>
      <w:r>
        <w:rPr>
          <w:rFonts w:hint="eastAsia" w:asciiTheme="majorEastAsia" w:hAnsiTheme="majorEastAsia" w:eastAsiaTheme="majorEastAsia" w:cstheme="majorEastAsia"/>
          <w:kern w:val="0"/>
          <w:sz w:val="24"/>
          <w:szCs w:val="24"/>
        </w:rPr>
        <w:t>在本章第3.3款规定的投标有效期内，</w:t>
      </w:r>
      <w:r>
        <w:rPr>
          <w:rFonts w:hint="eastAsia" w:asciiTheme="majorEastAsia" w:hAnsiTheme="majorEastAsia" w:eastAsiaTheme="majorEastAsia" w:cstheme="majorEastAsia"/>
          <w:kern w:val="0"/>
          <w:sz w:val="24"/>
          <w:szCs w:val="24"/>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5DFD997A">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p>
    <w:p w14:paraId="06260B94">
      <w:pPr>
        <w:pStyle w:val="10"/>
        <w:rPr>
          <w:color w:val="auto"/>
          <w:spacing w:val="-2"/>
          <w:kern w:val="2"/>
          <w:sz w:val="24"/>
          <w:szCs w:val="24"/>
          <w:lang w:bidi="ar"/>
        </w:rPr>
      </w:pPr>
      <w:bookmarkStart w:id="208" w:name="_Toc28716"/>
      <w:bookmarkStart w:id="209" w:name="_Toc1600"/>
      <w:bookmarkStart w:id="210" w:name="_Toc13542"/>
      <w:bookmarkStart w:id="211" w:name="_Toc21168"/>
      <w:r>
        <w:rPr>
          <w:rFonts w:hint="eastAsia"/>
          <w:color w:val="auto"/>
          <w:spacing w:val="-2"/>
          <w:kern w:val="2"/>
          <w:sz w:val="24"/>
          <w:szCs w:val="24"/>
          <w:lang w:bidi="ar"/>
        </w:rPr>
        <w:t>7.6 履约保证金</w:t>
      </w:r>
      <w:bookmarkEnd w:id="208"/>
      <w:bookmarkEnd w:id="209"/>
      <w:bookmarkEnd w:id="210"/>
      <w:bookmarkEnd w:id="211"/>
    </w:p>
    <w:p w14:paraId="1EDB4227">
      <w:pPr>
        <w:spacing w:line="360" w:lineRule="auto"/>
        <w:ind w:firstLine="480" w:firstLineChars="200"/>
        <w:rPr>
          <w:rFonts w:ascii="宋体" w:hAnsi="宋体" w:eastAsia="宋体" w:cs="宋体"/>
          <w:strike/>
          <w:sz w:val="24"/>
          <w:szCs w:val="24"/>
        </w:rPr>
      </w:pPr>
      <w:r>
        <w:rPr>
          <w:rFonts w:hint="eastAsia" w:ascii="宋体" w:hAnsi="宋体" w:eastAsia="宋体" w:cs="宋体"/>
          <w:strike/>
          <w:sz w:val="24"/>
          <w:szCs w:val="24"/>
          <w:lang w:bidi="ar"/>
        </w:rPr>
        <w:t>7.6.1</w:t>
      </w:r>
      <w:r>
        <w:rPr>
          <w:rFonts w:hint="eastAsia" w:ascii="宋体" w:hAnsi="宋体" w:eastAsia="宋体" w:cs="宋体"/>
          <w:strike/>
          <w:spacing w:val="-2"/>
          <w:sz w:val="24"/>
          <w:szCs w:val="24"/>
          <w:lang w:bidi="ar"/>
        </w:rPr>
        <w:t>中标</w:t>
      </w:r>
      <w:r>
        <w:rPr>
          <w:rFonts w:hint="eastAsia" w:ascii="宋体" w:hAnsi="宋体" w:eastAsia="宋体" w:cs="宋体"/>
          <w:strike/>
          <w:sz w:val="24"/>
          <w:szCs w:val="24"/>
          <w:lang w:bidi="ar"/>
        </w:rPr>
        <w:t>人应</w:t>
      </w:r>
      <w:r>
        <w:rPr>
          <w:rFonts w:hint="eastAsia" w:ascii="宋体" w:hAnsi="宋体" w:eastAsia="宋体" w:cs="宋体"/>
          <w:strike/>
          <w:spacing w:val="-2"/>
          <w:sz w:val="24"/>
          <w:szCs w:val="24"/>
          <w:lang w:bidi="ar"/>
        </w:rPr>
        <w:t>按</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须</w:t>
      </w:r>
      <w:r>
        <w:rPr>
          <w:rFonts w:hint="eastAsia" w:ascii="宋体" w:hAnsi="宋体" w:eastAsia="宋体" w:cs="宋体"/>
          <w:strike/>
          <w:sz w:val="24"/>
          <w:szCs w:val="24"/>
          <w:lang w:bidi="ar"/>
        </w:rPr>
        <w:t>知</w:t>
      </w:r>
      <w:r>
        <w:rPr>
          <w:rFonts w:hint="eastAsia" w:ascii="宋体" w:hAnsi="宋体" w:eastAsia="宋体" w:cs="宋体"/>
          <w:strike/>
          <w:spacing w:val="-2"/>
          <w:sz w:val="24"/>
          <w:szCs w:val="24"/>
          <w:lang w:bidi="ar"/>
        </w:rPr>
        <w:t>前</w:t>
      </w:r>
      <w:r>
        <w:rPr>
          <w:rFonts w:hint="eastAsia" w:ascii="宋体" w:hAnsi="宋体" w:eastAsia="宋体" w:cs="宋体"/>
          <w:strike/>
          <w:sz w:val="24"/>
          <w:szCs w:val="24"/>
          <w:lang w:bidi="ar"/>
        </w:rPr>
        <w:t>附</w:t>
      </w:r>
      <w:r>
        <w:rPr>
          <w:rFonts w:hint="eastAsia" w:ascii="宋体" w:hAnsi="宋体" w:eastAsia="宋体" w:cs="宋体"/>
          <w:strike/>
          <w:spacing w:val="-2"/>
          <w:sz w:val="24"/>
          <w:szCs w:val="24"/>
          <w:lang w:bidi="ar"/>
        </w:rPr>
        <w:t>表</w:t>
      </w:r>
      <w:r>
        <w:rPr>
          <w:rFonts w:hint="eastAsia" w:ascii="宋体" w:hAnsi="宋体" w:eastAsia="宋体" w:cs="宋体"/>
          <w:strike/>
          <w:sz w:val="24"/>
          <w:szCs w:val="24"/>
          <w:lang w:bidi="ar"/>
        </w:rPr>
        <w:t>规定</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形</w:t>
      </w:r>
      <w:r>
        <w:rPr>
          <w:rFonts w:hint="eastAsia" w:ascii="宋体" w:hAnsi="宋体" w:eastAsia="宋体" w:cs="宋体"/>
          <w:strike/>
          <w:spacing w:val="-2"/>
          <w:sz w:val="24"/>
          <w:szCs w:val="24"/>
          <w:lang w:bidi="ar"/>
        </w:rPr>
        <w:t>式</w:t>
      </w:r>
      <w:r>
        <w:rPr>
          <w:rFonts w:hint="eastAsia" w:ascii="宋体" w:hAnsi="宋体" w:eastAsia="宋体" w:cs="宋体"/>
          <w:strike/>
          <w:spacing w:val="-84"/>
          <w:sz w:val="24"/>
          <w:szCs w:val="24"/>
          <w:lang w:bidi="ar"/>
        </w:rPr>
        <w:t>、</w:t>
      </w:r>
      <w:r>
        <w:rPr>
          <w:rFonts w:hint="eastAsia" w:ascii="宋体" w:hAnsi="宋体" w:eastAsia="宋体" w:cs="宋体"/>
          <w:strike/>
          <w:spacing w:val="-2"/>
          <w:sz w:val="24"/>
          <w:szCs w:val="24"/>
          <w:lang w:bidi="ar"/>
        </w:rPr>
        <w:t>金</w:t>
      </w:r>
      <w:r>
        <w:rPr>
          <w:rFonts w:hint="eastAsia" w:ascii="宋体" w:hAnsi="宋体" w:eastAsia="宋体" w:cs="宋体"/>
          <w:strike/>
          <w:sz w:val="24"/>
          <w:szCs w:val="24"/>
          <w:lang w:bidi="ar"/>
        </w:rPr>
        <w:t>额</w:t>
      </w:r>
      <w:r>
        <w:rPr>
          <w:rFonts w:hint="eastAsia" w:ascii="宋体" w:hAnsi="宋体" w:eastAsia="宋体" w:cs="宋体"/>
          <w:strike/>
          <w:spacing w:val="-2"/>
          <w:sz w:val="24"/>
          <w:szCs w:val="24"/>
          <w:lang w:bidi="ar"/>
        </w:rPr>
        <w:t>和</w:t>
      </w:r>
      <w:r>
        <w:rPr>
          <w:rFonts w:hint="eastAsia" w:ascii="宋体" w:hAnsi="宋体" w:eastAsia="宋体" w:cs="宋体"/>
          <w:strike/>
          <w:sz w:val="24"/>
          <w:szCs w:val="24"/>
          <w:lang w:bidi="ar"/>
        </w:rPr>
        <w:t>招</w:t>
      </w:r>
      <w:r>
        <w:rPr>
          <w:rFonts w:hint="eastAsia" w:ascii="宋体" w:hAnsi="宋体" w:eastAsia="宋体" w:cs="宋体"/>
          <w:strike/>
          <w:spacing w:val="-2"/>
          <w:sz w:val="24"/>
          <w:szCs w:val="24"/>
          <w:lang w:bidi="ar"/>
        </w:rPr>
        <w:t>标文</w:t>
      </w:r>
      <w:r>
        <w:rPr>
          <w:rFonts w:hint="eastAsia" w:ascii="宋体" w:hAnsi="宋体" w:eastAsia="宋体" w:cs="宋体"/>
          <w:strike/>
          <w:sz w:val="24"/>
          <w:szCs w:val="24"/>
          <w:lang w:bidi="ar"/>
        </w:rPr>
        <w:t>件第</w:t>
      </w:r>
      <w:r>
        <w:rPr>
          <w:rFonts w:hint="eastAsia" w:ascii="宋体" w:hAnsi="宋体" w:eastAsia="宋体" w:cs="宋体"/>
          <w:strike/>
          <w:spacing w:val="-2"/>
          <w:sz w:val="24"/>
          <w:szCs w:val="24"/>
          <w:lang w:bidi="ar"/>
        </w:rPr>
        <w:t>四</w:t>
      </w:r>
      <w:r>
        <w:rPr>
          <w:rFonts w:hint="eastAsia" w:ascii="宋体" w:hAnsi="宋体" w:eastAsia="宋体" w:cs="宋体"/>
          <w:strike/>
          <w:sz w:val="24"/>
          <w:szCs w:val="24"/>
          <w:lang w:bidi="ar"/>
        </w:rPr>
        <w:t>章</w:t>
      </w:r>
      <w:r>
        <w:rPr>
          <w:rFonts w:hint="eastAsia" w:ascii="宋体" w:hAnsi="宋体" w:eastAsia="宋体" w:cs="宋体"/>
          <w:strike/>
          <w:spacing w:val="-3"/>
          <w:sz w:val="24"/>
          <w:szCs w:val="24"/>
          <w:lang w:bidi="ar"/>
        </w:rPr>
        <w:t>“</w:t>
      </w:r>
      <w:r>
        <w:rPr>
          <w:rFonts w:hint="eastAsia" w:ascii="宋体" w:hAnsi="宋体" w:eastAsia="宋体" w:cs="宋体"/>
          <w:strike/>
          <w:sz w:val="24"/>
          <w:szCs w:val="24"/>
          <w:lang w:bidi="ar"/>
        </w:rPr>
        <w:t>合</w:t>
      </w:r>
      <w:r>
        <w:rPr>
          <w:rFonts w:hint="eastAsia" w:ascii="宋体" w:hAnsi="宋体" w:eastAsia="宋体" w:cs="宋体"/>
          <w:strike/>
          <w:spacing w:val="2"/>
          <w:position w:val="-1"/>
          <w:sz w:val="24"/>
          <w:szCs w:val="24"/>
          <w:lang w:bidi="ar"/>
        </w:rPr>
        <w:t>同条款及格</w:t>
      </w:r>
      <w:r>
        <w:rPr>
          <w:rFonts w:hint="eastAsia" w:ascii="宋体" w:hAnsi="宋体" w:eastAsia="宋体" w:cs="宋体"/>
          <w:strike/>
          <w:spacing w:val="5"/>
          <w:position w:val="-1"/>
          <w:sz w:val="24"/>
          <w:szCs w:val="24"/>
          <w:lang w:bidi="ar"/>
        </w:rPr>
        <w:t>式</w:t>
      </w:r>
      <w:r>
        <w:rPr>
          <w:rFonts w:hint="eastAsia" w:ascii="宋体" w:hAnsi="宋体" w:eastAsia="宋体" w:cs="宋体"/>
          <w:strike/>
          <w:spacing w:val="2"/>
          <w:position w:val="-1"/>
          <w:sz w:val="24"/>
          <w:szCs w:val="24"/>
          <w:lang w:bidi="ar"/>
        </w:rPr>
        <w:t>”规定的或者事先经过招标人书面认可的履约保证金格式向招标人提交履约</w:t>
      </w:r>
      <w:r>
        <w:rPr>
          <w:rFonts w:hint="eastAsia" w:ascii="宋体" w:hAnsi="宋体" w:eastAsia="宋体" w:cs="宋体"/>
          <w:strike/>
          <w:spacing w:val="5"/>
          <w:position w:val="-1"/>
          <w:sz w:val="24"/>
          <w:szCs w:val="24"/>
          <w:lang w:bidi="ar"/>
        </w:rPr>
        <w:t>保</w:t>
      </w:r>
      <w:r>
        <w:rPr>
          <w:rFonts w:hint="eastAsia" w:ascii="宋体" w:hAnsi="宋体" w:eastAsia="宋体" w:cs="宋体"/>
          <w:strike/>
          <w:position w:val="-1"/>
          <w:sz w:val="24"/>
          <w:szCs w:val="24"/>
          <w:lang w:bidi="ar"/>
        </w:rPr>
        <w:t>证</w:t>
      </w:r>
      <w:r>
        <w:rPr>
          <w:rFonts w:hint="eastAsia" w:ascii="宋体" w:hAnsi="宋体" w:eastAsia="宋体" w:cs="宋体"/>
          <w:strike/>
          <w:sz w:val="24"/>
          <w:szCs w:val="24"/>
          <w:lang w:bidi="ar"/>
        </w:rPr>
        <w:t>金。</w:t>
      </w:r>
      <w:r>
        <w:rPr>
          <w:rFonts w:hint="eastAsia" w:ascii="宋体" w:hAnsi="宋体" w:eastAsia="宋体" w:cs="宋体"/>
          <w:strike/>
          <w:spacing w:val="-2"/>
          <w:sz w:val="24"/>
          <w:szCs w:val="24"/>
          <w:lang w:bidi="ar"/>
        </w:rPr>
        <w:t>除</w:t>
      </w:r>
      <w:r>
        <w:rPr>
          <w:rFonts w:hint="eastAsia" w:ascii="宋体" w:hAnsi="宋体" w:eastAsia="宋体" w:cs="宋体"/>
          <w:strike/>
          <w:sz w:val="24"/>
          <w:szCs w:val="24"/>
          <w:lang w:bidi="ar"/>
        </w:rPr>
        <w:t>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须</w:t>
      </w:r>
      <w:r>
        <w:rPr>
          <w:rFonts w:hint="eastAsia" w:ascii="宋体" w:hAnsi="宋体" w:eastAsia="宋体" w:cs="宋体"/>
          <w:strike/>
          <w:sz w:val="24"/>
          <w:szCs w:val="24"/>
          <w:lang w:bidi="ar"/>
        </w:rPr>
        <w:t>知</w:t>
      </w:r>
      <w:r>
        <w:rPr>
          <w:rFonts w:hint="eastAsia" w:ascii="宋体" w:hAnsi="宋体" w:eastAsia="宋体" w:cs="宋体"/>
          <w:strike/>
          <w:spacing w:val="-2"/>
          <w:sz w:val="24"/>
          <w:szCs w:val="24"/>
          <w:lang w:bidi="ar"/>
        </w:rPr>
        <w:t>前</w:t>
      </w:r>
      <w:r>
        <w:rPr>
          <w:rFonts w:hint="eastAsia" w:ascii="宋体" w:hAnsi="宋体" w:eastAsia="宋体" w:cs="宋体"/>
          <w:strike/>
          <w:sz w:val="24"/>
          <w:szCs w:val="24"/>
          <w:lang w:bidi="ar"/>
        </w:rPr>
        <w:t>附</w:t>
      </w:r>
      <w:r>
        <w:rPr>
          <w:rFonts w:hint="eastAsia" w:ascii="宋体" w:hAnsi="宋体" w:eastAsia="宋体" w:cs="宋体"/>
          <w:strike/>
          <w:spacing w:val="-2"/>
          <w:sz w:val="24"/>
          <w:szCs w:val="24"/>
          <w:lang w:bidi="ar"/>
        </w:rPr>
        <w:t>表</w:t>
      </w:r>
      <w:r>
        <w:rPr>
          <w:rFonts w:hint="eastAsia" w:ascii="宋体" w:hAnsi="宋体" w:eastAsia="宋体" w:cs="宋体"/>
          <w:strike/>
          <w:sz w:val="24"/>
          <w:szCs w:val="24"/>
          <w:lang w:bidi="ar"/>
        </w:rPr>
        <w:t>另有</w:t>
      </w:r>
      <w:r>
        <w:rPr>
          <w:rFonts w:hint="eastAsia" w:ascii="宋体" w:hAnsi="宋体" w:eastAsia="宋体" w:cs="宋体"/>
          <w:strike/>
          <w:spacing w:val="-2"/>
          <w:sz w:val="24"/>
          <w:szCs w:val="24"/>
          <w:lang w:bidi="ar"/>
        </w:rPr>
        <w:t>规</w:t>
      </w:r>
      <w:r>
        <w:rPr>
          <w:rFonts w:hint="eastAsia" w:ascii="宋体" w:hAnsi="宋体" w:eastAsia="宋体" w:cs="宋体"/>
          <w:strike/>
          <w:sz w:val="24"/>
          <w:szCs w:val="24"/>
          <w:lang w:bidi="ar"/>
        </w:rPr>
        <w:t>定</w:t>
      </w:r>
      <w:r>
        <w:rPr>
          <w:rFonts w:hint="eastAsia" w:ascii="宋体" w:hAnsi="宋体" w:eastAsia="宋体" w:cs="宋体"/>
          <w:strike/>
          <w:spacing w:val="-2"/>
          <w:sz w:val="24"/>
          <w:szCs w:val="24"/>
          <w:lang w:bidi="ar"/>
        </w:rPr>
        <w:t>外</w:t>
      </w:r>
      <w:r>
        <w:rPr>
          <w:rFonts w:hint="eastAsia" w:ascii="宋体" w:hAnsi="宋体" w:eastAsia="宋体" w:cs="宋体"/>
          <w:strike/>
          <w:sz w:val="24"/>
          <w:szCs w:val="24"/>
          <w:lang w:bidi="ar"/>
        </w:rPr>
        <w:t>，</w:t>
      </w:r>
      <w:r>
        <w:rPr>
          <w:rFonts w:hint="eastAsia" w:ascii="宋体" w:hAnsi="宋体" w:eastAsia="宋体" w:cs="宋体"/>
          <w:strike/>
          <w:spacing w:val="-2"/>
          <w:sz w:val="24"/>
          <w:szCs w:val="24"/>
          <w:lang w:bidi="ar"/>
        </w:rPr>
        <w:t>履</w:t>
      </w:r>
      <w:r>
        <w:rPr>
          <w:rFonts w:hint="eastAsia" w:ascii="宋体" w:hAnsi="宋体" w:eastAsia="宋体" w:cs="宋体"/>
          <w:strike/>
          <w:sz w:val="24"/>
          <w:szCs w:val="24"/>
          <w:lang w:bidi="ar"/>
        </w:rPr>
        <w:t>约</w:t>
      </w:r>
      <w:r>
        <w:rPr>
          <w:rFonts w:hint="eastAsia" w:ascii="宋体" w:hAnsi="宋体" w:eastAsia="宋体" w:cs="宋体"/>
          <w:strike/>
          <w:spacing w:val="-2"/>
          <w:sz w:val="24"/>
          <w:szCs w:val="24"/>
          <w:lang w:bidi="ar"/>
        </w:rPr>
        <w:t>保</w:t>
      </w:r>
      <w:r>
        <w:rPr>
          <w:rFonts w:hint="eastAsia" w:ascii="宋体" w:hAnsi="宋体" w:eastAsia="宋体" w:cs="宋体"/>
          <w:strike/>
          <w:sz w:val="24"/>
          <w:szCs w:val="24"/>
          <w:lang w:bidi="ar"/>
        </w:rPr>
        <w:t>证</w:t>
      </w:r>
      <w:r>
        <w:rPr>
          <w:rFonts w:hint="eastAsia" w:ascii="宋体" w:hAnsi="宋体" w:eastAsia="宋体" w:cs="宋体"/>
          <w:strike/>
          <w:spacing w:val="-2"/>
          <w:sz w:val="24"/>
          <w:szCs w:val="24"/>
          <w:lang w:bidi="ar"/>
        </w:rPr>
        <w:t>金</w:t>
      </w:r>
      <w:r>
        <w:rPr>
          <w:rFonts w:hint="eastAsia" w:ascii="宋体" w:hAnsi="宋体" w:eastAsia="宋体" w:cs="宋体"/>
          <w:strike/>
          <w:sz w:val="24"/>
          <w:szCs w:val="24"/>
          <w:lang w:bidi="ar"/>
        </w:rPr>
        <w:t>为中</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合</w:t>
      </w:r>
      <w:r>
        <w:rPr>
          <w:rFonts w:hint="eastAsia" w:ascii="宋体" w:hAnsi="宋体" w:eastAsia="宋体" w:cs="宋体"/>
          <w:strike/>
          <w:spacing w:val="-2"/>
          <w:sz w:val="24"/>
          <w:szCs w:val="24"/>
          <w:lang w:bidi="ar"/>
        </w:rPr>
        <w:t>同</w:t>
      </w:r>
      <w:r>
        <w:rPr>
          <w:rFonts w:hint="eastAsia" w:ascii="宋体" w:hAnsi="宋体" w:eastAsia="宋体" w:cs="宋体"/>
          <w:strike/>
          <w:sz w:val="24"/>
          <w:szCs w:val="24"/>
          <w:lang w:bidi="ar"/>
        </w:rPr>
        <w:t>金</w:t>
      </w:r>
      <w:r>
        <w:rPr>
          <w:rFonts w:hint="eastAsia" w:ascii="宋体" w:hAnsi="宋体" w:eastAsia="宋体" w:cs="宋体"/>
          <w:strike/>
          <w:spacing w:val="-2"/>
          <w:sz w:val="24"/>
          <w:szCs w:val="24"/>
          <w:lang w:bidi="ar"/>
        </w:rPr>
        <w:t>额</w:t>
      </w:r>
      <w:r>
        <w:rPr>
          <w:rFonts w:hint="eastAsia" w:ascii="宋体" w:hAnsi="宋体" w:eastAsia="宋体" w:cs="宋体"/>
          <w:strike/>
          <w:sz w:val="24"/>
          <w:szCs w:val="24"/>
          <w:lang w:bidi="ar"/>
        </w:rPr>
        <w:t>的10</w:t>
      </w:r>
      <w:r>
        <w:rPr>
          <w:rFonts w:hint="eastAsia" w:ascii="宋体" w:hAnsi="宋体" w:eastAsia="宋体" w:cs="宋体"/>
          <w:strike/>
          <w:spacing w:val="-3"/>
          <w:sz w:val="24"/>
          <w:szCs w:val="24"/>
          <w:lang w:bidi="ar"/>
        </w:rPr>
        <w:t>%</w:t>
      </w:r>
      <w:r>
        <w:rPr>
          <w:rFonts w:hint="eastAsia" w:ascii="宋体" w:hAnsi="宋体" w:eastAsia="宋体" w:cs="宋体"/>
          <w:strike/>
          <w:spacing w:val="-2"/>
          <w:sz w:val="24"/>
          <w:szCs w:val="24"/>
          <w:lang w:bidi="ar"/>
        </w:rPr>
        <w:t>。</w:t>
      </w:r>
    </w:p>
    <w:p w14:paraId="793D8829">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trike/>
          <w:sz w:val="24"/>
          <w:szCs w:val="24"/>
          <w:lang w:bidi="ar"/>
        </w:rPr>
        <w:t>7.6.2中</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不</w:t>
      </w:r>
      <w:r>
        <w:rPr>
          <w:rFonts w:hint="eastAsia" w:ascii="宋体" w:hAnsi="宋体" w:eastAsia="宋体" w:cs="宋体"/>
          <w:strike/>
          <w:sz w:val="24"/>
          <w:szCs w:val="24"/>
          <w:lang w:bidi="ar"/>
        </w:rPr>
        <w:t>能</w:t>
      </w:r>
      <w:r>
        <w:rPr>
          <w:rFonts w:hint="eastAsia" w:ascii="宋体" w:hAnsi="宋体" w:eastAsia="宋体" w:cs="宋体"/>
          <w:strike/>
          <w:spacing w:val="-2"/>
          <w:sz w:val="24"/>
          <w:szCs w:val="24"/>
          <w:lang w:bidi="ar"/>
        </w:rPr>
        <w:t>按</w:t>
      </w:r>
      <w:r>
        <w:rPr>
          <w:rFonts w:hint="eastAsia" w:ascii="宋体" w:hAnsi="宋体" w:eastAsia="宋体" w:cs="宋体"/>
          <w:strike/>
          <w:sz w:val="24"/>
          <w:szCs w:val="24"/>
          <w:lang w:bidi="ar"/>
        </w:rPr>
        <w:t>本</w:t>
      </w:r>
      <w:r>
        <w:rPr>
          <w:rFonts w:hint="eastAsia" w:ascii="宋体" w:hAnsi="宋体" w:eastAsia="宋体" w:cs="宋体"/>
          <w:strike/>
          <w:spacing w:val="-2"/>
          <w:sz w:val="24"/>
          <w:szCs w:val="24"/>
          <w:lang w:bidi="ar"/>
        </w:rPr>
        <w:t>章</w:t>
      </w:r>
      <w:r>
        <w:rPr>
          <w:rFonts w:hint="eastAsia" w:ascii="宋体" w:hAnsi="宋体" w:eastAsia="宋体" w:cs="宋体"/>
          <w:strike/>
          <w:sz w:val="24"/>
          <w:szCs w:val="24"/>
          <w:lang w:bidi="ar"/>
        </w:rPr>
        <w:t>第7.6.1项</w:t>
      </w:r>
      <w:r>
        <w:rPr>
          <w:rFonts w:hint="eastAsia" w:ascii="宋体" w:hAnsi="宋体" w:eastAsia="宋体" w:cs="宋体"/>
          <w:strike/>
          <w:spacing w:val="-2"/>
          <w:sz w:val="24"/>
          <w:szCs w:val="24"/>
          <w:lang w:bidi="ar"/>
        </w:rPr>
        <w:t>要</w:t>
      </w:r>
      <w:r>
        <w:rPr>
          <w:rFonts w:hint="eastAsia" w:ascii="宋体" w:hAnsi="宋体" w:eastAsia="宋体" w:cs="宋体"/>
          <w:strike/>
          <w:sz w:val="24"/>
          <w:szCs w:val="24"/>
          <w:lang w:bidi="ar"/>
        </w:rPr>
        <w:t>求</w:t>
      </w:r>
      <w:r>
        <w:rPr>
          <w:rFonts w:hint="eastAsia" w:ascii="宋体" w:hAnsi="宋体" w:eastAsia="宋体" w:cs="宋体"/>
          <w:strike/>
          <w:spacing w:val="-2"/>
          <w:sz w:val="24"/>
          <w:szCs w:val="24"/>
          <w:lang w:bidi="ar"/>
        </w:rPr>
        <w:t>提</w:t>
      </w:r>
      <w:r>
        <w:rPr>
          <w:rFonts w:hint="eastAsia" w:ascii="宋体" w:hAnsi="宋体" w:eastAsia="宋体" w:cs="宋体"/>
          <w:strike/>
          <w:sz w:val="24"/>
          <w:szCs w:val="24"/>
          <w:lang w:bidi="ar"/>
        </w:rPr>
        <w:t>交</w:t>
      </w:r>
      <w:r>
        <w:rPr>
          <w:rFonts w:hint="eastAsia" w:ascii="宋体" w:hAnsi="宋体" w:eastAsia="宋体" w:cs="宋体"/>
          <w:strike/>
          <w:spacing w:val="-2"/>
          <w:sz w:val="24"/>
          <w:szCs w:val="24"/>
          <w:lang w:bidi="ar"/>
        </w:rPr>
        <w:t>履</w:t>
      </w:r>
      <w:r>
        <w:rPr>
          <w:rFonts w:hint="eastAsia" w:ascii="宋体" w:hAnsi="宋体" w:eastAsia="宋体" w:cs="宋体"/>
          <w:strike/>
          <w:sz w:val="24"/>
          <w:szCs w:val="24"/>
          <w:lang w:bidi="ar"/>
        </w:rPr>
        <w:t>约</w:t>
      </w:r>
      <w:r>
        <w:rPr>
          <w:rFonts w:hint="eastAsia" w:ascii="宋体" w:hAnsi="宋体" w:eastAsia="宋体" w:cs="宋体"/>
          <w:strike/>
          <w:spacing w:val="-2"/>
          <w:sz w:val="24"/>
          <w:szCs w:val="24"/>
          <w:lang w:bidi="ar"/>
        </w:rPr>
        <w:t>保</w:t>
      </w:r>
      <w:r>
        <w:rPr>
          <w:rFonts w:hint="eastAsia" w:ascii="宋体" w:hAnsi="宋体" w:eastAsia="宋体" w:cs="宋体"/>
          <w:strike/>
          <w:sz w:val="24"/>
          <w:szCs w:val="24"/>
          <w:lang w:bidi="ar"/>
        </w:rPr>
        <w:t>证金</w:t>
      </w:r>
      <w:r>
        <w:rPr>
          <w:rFonts w:hint="eastAsia" w:ascii="宋体" w:hAnsi="宋体" w:eastAsia="宋体" w:cs="宋体"/>
          <w:strike/>
          <w:spacing w:val="-2"/>
          <w:sz w:val="24"/>
          <w:szCs w:val="24"/>
          <w:lang w:bidi="ar"/>
        </w:rPr>
        <w:t>的</w:t>
      </w:r>
      <w:r>
        <w:rPr>
          <w:rFonts w:hint="eastAsia" w:ascii="宋体" w:hAnsi="宋体" w:eastAsia="宋体" w:cs="宋体"/>
          <w:strike/>
          <w:sz w:val="24"/>
          <w:szCs w:val="24"/>
          <w:lang w:bidi="ar"/>
        </w:rPr>
        <w:t>，</w:t>
      </w:r>
      <w:r>
        <w:rPr>
          <w:rFonts w:hint="eastAsia" w:ascii="宋体" w:hAnsi="宋体" w:eastAsia="宋体" w:cs="宋体"/>
          <w:strike/>
          <w:spacing w:val="-2"/>
          <w:sz w:val="24"/>
          <w:szCs w:val="24"/>
          <w:lang w:bidi="ar"/>
        </w:rPr>
        <w:t>视</w:t>
      </w:r>
      <w:r>
        <w:rPr>
          <w:rFonts w:hint="eastAsia" w:ascii="宋体" w:hAnsi="宋体" w:eastAsia="宋体" w:cs="宋体"/>
          <w:strike/>
          <w:sz w:val="24"/>
          <w:szCs w:val="24"/>
          <w:lang w:bidi="ar"/>
        </w:rPr>
        <w:t>为</w:t>
      </w:r>
      <w:r>
        <w:rPr>
          <w:rFonts w:hint="eastAsia" w:ascii="宋体" w:hAnsi="宋体" w:eastAsia="宋体" w:cs="宋体"/>
          <w:strike/>
          <w:spacing w:val="-2"/>
          <w:sz w:val="24"/>
          <w:szCs w:val="24"/>
          <w:lang w:bidi="ar"/>
        </w:rPr>
        <w:t>放</w:t>
      </w:r>
      <w:r>
        <w:rPr>
          <w:rFonts w:hint="eastAsia" w:ascii="宋体" w:hAnsi="宋体" w:eastAsia="宋体" w:cs="宋体"/>
          <w:strike/>
          <w:sz w:val="24"/>
          <w:szCs w:val="24"/>
          <w:lang w:bidi="ar"/>
        </w:rPr>
        <w:t>弃</w:t>
      </w:r>
      <w:r>
        <w:rPr>
          <w:rFonts w:hint="eastAsia" w:ascii="宋体" w:hAnsi="宋体" w:eastAsia="宋体" w:cs="宋体"/>
          <w:strike/>
          <w:spacing w:val="-2"/>
          <w:sz w:val="24"/>
          <w:szCs w:val="24"/>
          <w:lang w:bidi="ar"/>
        </w:rPr>
        <w:t>中</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其投</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保</w:t>
      </w:r>
      <w:r>
        <w:rPr>
          <w:rFonts w:hint="eastAsia" w:ascii="宋体" w:hAnsi="宋体" w:eastAsia="宋体" w:cs="宋体"/>
          <w:strike/>
          <w:spacing w:val="-2"/>
          <w:sz w:val="24"/>
          <w:szCs w:val="24"/>
          <w:lang w:bidi="ar"/>
        </w:rPr>
        <w:t>证</w:t>
      </w:r>
      <w:r>
        <w:rPr>
          <w:rFonts w:hint="eastAsia" w:ascii="宋体" w:hAnsi="宋体" w:eastAsia="宋体" w:cs="宋体"/>
          <w:strike/>
          <w:sz w:val="24"/>
          <w:szCs w:val="24"/>
          <w:lang w:bidi="ar"/>
        </w:rPr>
        <w:t>金不予</w:t>
      </w:r>
      <w:r>
        <w:rPr>
          <w:rFonts w:hint="eastAsia" w:ascii="宋体" w:hAnsi="宋体" w:eastAsia="宋体" w:cs="宋体"/>
          <w:strike/>
          <w:spacing w:val="-2"/>
          <w:sz w:val="24"/>
          <w:szCs w:val="24"/>
          <w:lang w:bidi="ar"/>
        </w:rPr>
        <w:t>退</w:t>
      </w:r>
      <w:r>
        <w:rPr>
          <w:rFonts w:hint="eastAsia" w:ascii="宋体" w:hAnsi="宋体" w:eastAsia="宋体" w:cs="宋体"/>
          <w:strike/>
          <w:sz w:val="24"/>
          <w:szCs w:val="24"/>
          <w:lang w:bidi="ar"/>
        </w:rPr>
        <w:t>还</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给</w:t>
      </w:r>
      <w:r>
        <w:rPr>
          <w:rFonts w:hint="eastAsia" w:ascii="宋体" w:hAnsi="宋体" w:eastAsia="宋体" w:cs="宋体"/>
          <w:strike/>
          <w:spacing w:val="-2"/>
          <w:sz w:val="24"/>
          <w:szCs w:val="24"/>
          <w:lang w:bidi="ar"/>
        </w:rPr>
        <w:t>招</w:t>
      </w:r>
      <w:r>
        <w:rPr>
          <w:rFonts w:hint="eastAsia" w:ascii="宋体" w:hAnsi="宋体" w:eastAsia="宋体" w:cs="宋体"/>
          <w:strike/>
          <w:sz w:val="24"/>
          <w:szCs w:val="24"/>
          <w:lang w:bidi="ar"/>
        </w:rPr>
        <w:t>标</w:t>
      </w:r>
      <w:r>
        <w:rPr>
          <w:rFonts w:hint="eastAsia" w:ascii="宋体" w:hAnsi="宋体" w:eastAsia="宋体" w:cs="宋体"/>
          <w:strike/>
          <w:spacing w:val="-2"/>
          <w:sz w:val="24"/>
          <w:szCs w:val="24"/>
          <w:lang w:bidi="ar"/>
        </w:rPr>
        <w:t>人</w:t>
      </w:r>
      <w:r>
        <w:rPr>
          <w:rFonts w:hint="eastAsia" w:ascii="宋体" w:hAnsi="宋体" w:eastAsia="宋体" w:cs="宋体"/>
          <w:strike/>
          <w:sz w:val="24"/>
          <w:szCs w:val="24"/>
          <w:lang w:bidi="ar"/>
        </w:rPr>
        <w:t>造</w:t>
      </w:r>
      <w:r>
        <w:rPr>
          <w:rFonts w:hint="eastAsia" w:ascii="宋体" w:hAnsi="宋体" w:eastAsia="宋体" w:cs="宋体"/>
          <w:strike/>
          <w:spacing w:val="-2"/>
          <w:sz w:val="24"/>
          <w:szCs w:val="24"/>
          <w:lang w:bidi="ar"/>
        </w:rPr>
        <w:t>成</w:t>
      </w:r>
      <w:r>
        <w:rPr>
          <w:rFonts w:hint="eastAsia" w:ascii="宋体" w:hAnsi="宋体" w:eastAsia="宋体" w:cs="宋体"/>
          <w:strike/>
          <w:sz w:val="24"/>
          <w:szCs w:val="24"/>
          <w:lang w:bidi="ar"/>
        </w:rPr>
        <w:t>的损</w:t>
      </w:r>
      <w:r>
        <w:rPr>
          <w:rFonts w:hint="eastAsia" w:ascii="宋体" w:hAnsi="宋体" w:eastAsia="宋体" w:cs="宋体"/>
          <w:strike/>
          <w:spacing w:val="-2"/>
          <w:sz w:val="24"/>
          <w:szCs w:val="24"/>
          <w:lang w:bidi="ar"/>
        </w:rPr>
        <w:t>失</w:t>
      </w:r>
      <w:r>
        <w:rPr>
          <w:rFonts w:hint="eastAsia" w:ascii="宋体" w:hAnsi="宋体" w:eastAsia="宋体" w:cs="宋体"/>
          <w:strike/>
          <w:sz w:val="24"/>
          <w:szCs w:val="24"/>
          <w:lang w:bidi="ar"/>
        </w:rPr>
        <w:t>的</w:t>
      </w:r>
      <w:r>
        <w:rPr>
          <w:rFonts w:hint="eastAsia" w:ascii="宋体" w:hAnsi="宋体" w:eastAsia="宋体" w:cs="宋体"/>
          <w:strike/>
          <w:spacing w:val="-2"/>
          <w:sz w:val="24"/>
          <w:szCs w:val="24"/>
          <w:lang w:bidi="ar"/>
        </w:rPr>
        <w:t>，</w:t>
      </w:r>
      <w:r>
        <w:rPr>
          <w:rFonts w:hint="eastAsia" w:ascii="宋体" w:hAnsi="宋体" w:eastAsia="宋体" w:cs="宋体"/>
          <w:strike/>
          <w:sz w:val="24"/>
          <w:szCs w:val="24"/>
          <w:lang w:bidi="ar"/>
        </w:rPr>
        <w:t>中</w:t>
      </w:r>
      <w:r>
        <w:rPr>
          <w:rFonts w:hint="eastAsia" w:ascii="宋体" w:hAnsi="宋体" w:eastAsia="宋体" w:cs="宋体"/>
          <w:strike/>
          <w:spacing w:val="-2"/>
          <w:sz w:val="24"/>
          <w:szCs w:val="24"/>
          <w:lang w:bidi="ar"/>
        </w:rPr>
        <w:t>标</w:t>
      </w:r>
      <w:r>
        <w:rPr>
          <w:rFonts w:hint="eastAsia" w:ascii="宋体" w:hAnsi="宋体" w:eastAsia="宋体" w:cs="宋体"/>
          <w:strike/>
          <w:sz w:val="24"/>
          <w:szCs w:val="24"/>
          <w:lang w:bidi="ar"/>
        </w:rPr>
        <w:t>人</w:t>
      </w:r>
      <w:r>
        <w:rPr>
          <w:rFonts w:hint="eastAsia" w:ascii="宋体" w:hAnsi="宋体" w:eastAsia="宋体" w:cs="宋体"/>
          <w:strike/>
          <w:spacing w:val="-2"/>
          <w:sz w:val="24"/>
          <w:szCs w:val="24"/>
          <w:lang w:bidi="ar"/>
        </w:rPr>
        <w:t>还</w:t>
      </w:r>
      <w:r>
        <w:rPr>
          <w:rFonts w:hint="eastAsia" w:ascii="宋体" w:hAnsi="宋体" w:eastAsia="宋体" w:cs="宋体"/>
          <w:strike/>
          <w:sz w:val="24"/>
          <w:szCs w:val="24"/>
          <w:lang w:bidi="ar"/>
        </w:rPr>
        <w:t>应</w:t>
      </w:r>
      <w:r>
        <w:rPr>
          <w:rFonts w:hint="eastAsia" w:ascii="宋体" w:hAnsi="宋体" w:eastAsia="宋体" w:cs="宋体"/>
          <w:strike/>
          <w:spacing w:val="-2"/>
          <w:sz w:val="24"/>
          <w:szCs w:val="24"/>
          <w:lang w:bidi="ar"/>
        </w:rPr>
        <w:t>当</w:t>
      </w:r>
      <w:r>
        <w:rPr>
          <w:rFonts w:hint="eastAsia" w:ascii="宋体" w:hAnsi="宋体" w:eastAsia="宋体" w:cs="宋体"/>
          <w:strike/>
          <w:sz w:val="24"/>
          <w:szCs w:val="24"/>
          <w:lang w:bidi="ar"/>
        </w:rPr>
        <w:t>予</w:t>
      </w:r>
      <w:r>
        <w:rPr>
          <w:rFonts w:hint="eastAsia" w:ascii="宋体" w:hAnsi="宋体" w:eastAsia="宋体" w:cs="宋体"/>
          <w:strike/>
          <w:spacing w:val="-2"/>
          <w:sz w:val="24"/>
          <w:szCs w:val="24"/>
          <w:lang w:bidi="ar"/>
        </w:rPr>
        <w:t>以</w:t>
      </w:r>
      <w:r>
        <w:rPr>
          <w:rFonts w:hint="eastAsia" w:ascii="宋体" w:hAnsi="宋体" w:eastAsia="宋体" w:cs="宋体"/>
          <w:strike/>
          <w:sz w:val="24"/>
          <w:szCs w:val="24"/>
          <w:lang w:bidi="ar"/>
        </w:rPr>
        <w:t>赔</w:t>
      </w:r>
      <w:r>
        <w:rPr>
          <w:rFonts w:hint="eastAsia" w:ascii="宋体" w:hAnsi="宋体" w:eastAsia="宋体" w:cs="宋体"/>
          <w:strike/>
          <w:spacing w:val="-2"/>
          <w:sz w:val="24"/>
          <w:szCs w:val="24"/>
          <w:lang w:bidi="ar"/>
        </w:rPr>
        <w:t>偿</w:t>
      </w:r>
      <w:r>
        <w:rPr>
          <w:rFonts w:hint="eastAsia" w:ascii="宋体" w:hAnsi="宋体" w:eastAsia="宋体" w:cs="宋体"/>
          <w:strike/>
          <w:sz w:val="24"/>
          <w:szCs w:val="24"/>
          <w:lang w:bidi="ar"/>
        </w:rPr>
        <w:t>。</w:t>
      </w:r>
    </w:p>
    <w:p w14:paraId="0AFC0016">
      <w:pPr>
        <w:spacing w:line="360" w:lineRule="auto"/>
        <w:ind w:firstLine="480" w:firstLineChars="200"/>
        <w:rPr>
          <w:rFonts w:ascii="宋体" w:hAnsi="宋体" w:eastAsia="宋体" w:cs="宋体"/>
          <w:strike/>
          <w:sz w:val="24"/>
          <w:szCs w:val="24"/>
        </w:rPr>
      </w:pPr>
    </w:p>
    <w:p w14:paraId="54B40162">
      <w:pPr>
        <w:pStyle w:val="10"/>
        <w:rPr>
          <w:color w:val="auto"/>
          <w:spacing w:val="-2"/>
          <w:kern w:val="2"/>
          <w:sz w:val="24"/>
          <w:szCs w:val="24"/>
          <w:lang w:bidi="ar"/>
        </w:rPr>
      </w:pPr>
      <w:bookmarkStart w:id="212" w:name="_Toc12604"/>
      <w:bookmarkStart w:id="213" w:name="_Toc6214"/>
      <w:bookmarkStart w:id="214" w:name="_Toc12732"/>
      <w:bookmarkStart w:id="215" w:name="_Toc31726"/>
      <w:r>
        <w:rPr>
          <w:rFonts w:hint="eastAsia"/>
          <w:color w:val="auto"/>
          <w:spacing w:val="-2"/>
          <w:kern w:val="2"/>
          <w:sz w:val="24"/>
          <w:szCs w:val="24"/>
          <w:lang w:bidi="ar"/>
        </w:rPr>
        <w:t>7.7 签订合同</w:t>
      </w:r>
      <w:bookmarkEnd w:id="212"/>
      <w:bookmarkEnd w:id="213"/>
      <w:bookmarkEnd w:id="214"/>
      <w:bookmarkEnd w:id="215"/>
    </w:p>
    <w:p w14:paraId="3A6DDD0E">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Theme="majorEastAsia" w:hAnsiTheme="majorEastAsia" w:eastAsiaTheme="majorEastAsia" w:cstheme="majorEastAsia"/>
          <w:strike/>
          <w:kern w:val="0"/>
          <w:sz w:val="24"/>
          <w:szCs w:val="24"/>
        </w:rPr>
        <w:t>，其投标保证金不予退还</w:t>
      </w:r>
      <w:r>
        <w:rPr>
          <w:rFonts w:hint="eastAsia" w:asciiTheme="majorEastAsia" w:hAnsiTheme="majorEastAsia" w:eastAsiaTheme="majorEastAsia" w:cstheme="majorEastAsia"/>
          <w:kern w:val="0"/>
          <w:sz w:val="24"/>
          <w:szCs w:val="24"/>
        </w:rPr>
        <w:t>；给招标人造成</w:t>
      </w:r>
      <w:r>
        <w:rPr>
          <w:rFonts w:hint="eastAsia" w:asciiTheme="majorEastAsia" w:hAnsiTheme="majorEastAsia" w:eastAsiaTheme="majorEastAsia" w:cstheme="majorEastAsia"/>
          <w:strike/>
          <w:kern w:val="0"/>
          <w:sz w:val="24"/>
          <w:szCs w:val="24"/>
        </w:rPr>
        <w:t>的</w:t>
      </w:r>
      <w:r>
        <w:rPr>
          <w:rFonts w:hint="eastAsia" w:asciiTheme="majorEastAsia" w:hAnsiTheme="majorEastAsia" w:eastAsiaTheme="majorEastAsia" w:cstheme="majorEastAsia"/>
          <w:kern w:val="0"/>
          <w:sz w:val="24"/>
          <w:szCs w:val="24"/>
        </w:rPr>
        <w:t>损失</w:t>
      </w:r>
      <w:r>
        <w:rPr>
          <w:rFonts w:hint="eastAsia" w:asciiTheme="majorEastAsia" w:hAnsiTheme="majorEastAsia" w:eastAsiaTheme="majorEastAsia" w:cstheme="majorEastAsia"/>
          <w:strike/>
          <w:kern w:val="0"/>
          <w:sz w:val="24"/>
          <w:szCs w:val="24"/>
        </w:rPr>
        <w:t>超过投标保证金数额</w:t>
      </w:r>
      <w:r>
        <w:rPr>
          <w:rFonts w:hint="eastAsia" w:asciiTheme="majorEastAsia" w:hAnsiTheme="majorEastAsia" w:eastAsiaTheme="majorEastAsia" w:cstheme="majorEastAsia"/>
          <w:kern w:val="0"/>
          <w:sz w:val="24"/>
          <w:szCs w:val="24"/>
        </w:rPr>
        <w:t>的，中标人还应</w:t>
      </w:r>
      <w:r>
        <w:rPr>
          <w:rFonts w:hint="eastAsia" w:asciiTheme="majorEastAsia" w:hAnsiTheme="majorEastAsia" w:eastAsiaTheme="majorEastAsia" w:cstheme="majorEastAsia"/>
          <w:strike/>
          <w:kern w:val="0"/>
          <w:sz w:val="24"/>
          <w:szCs w:val="24"/>
        </w:rPr>
        <w:t>当对超过部分</w:t>
      </w:r>
      <w:r>
        <w:rPr>
          <w:rFonts w:hint="eastAsia" w:asciiTheme="majorEastAsia" w:hAnsiTheme="majorEastAsia" w:eastAsiaTheme="majorEastAsia" w:cstheme="majorEastAsia"/>
          <w:kern w:val="0"/>
          <w:sz w:val="24"/>
          <w:szCs w:val="24"/>
        </w:rPr>
        <w:t>予以赔偿。</w:t>
      </w:r>
    </w:p>
    <w:p w14:paraId="24CDACA0">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7.7.2 发出中标通知书后，招标人无正当理由拒签合同，或者在签订合同时向中标人提出附加条件的，</w:t>
      </w:r>
      <w:r>
        <w:rPr>
          <w:rFonts w:hint="eastAsia" w:asciiTheme="majorEastAsia" w:hAnsiTheme="majorEastAsia" w:eastAsiaTheme="majorEastAsia" w:cstheme="majorEastAsia"/>
          <w:strike/>
          <w:kern w:val="0"/>
          <w:sz w:val="24"/>
          <w:szCs w:val="24"/>
        </w:rPr>
        <w:t>招标人向中标人退还投标保证金；</w:t>
      </w:r>
      <w:r>
        <w:rPr>
          <w:rFonts w:hint="eastAsia" w:asciiTheme="majorEastAsia" w:hAnsiTheme="majorEastAsia" w:eastAsiaTheme="majorEastAsia" w:cstheme="majorEastAsia"/>
          <w:kern w:val="0"/>
          <w:sz w:val="24"/>
          <w:szCs w:val="24"/>
        </w:rPr>
        <w:t>给中标人造成损失的，</w:t>
      </w:r>
      <w:r>
        <w:rPr>
          <w:rFonts w:hint="eastAsia" w:asciiTheme="majorEastAsia" w:hAnsiTheme="majorEastAsia" w:eastAsiaTheme="majorEastAsia" w:cstheme="majorEastAsia"/>
          <w:strike/>
          <w:kern w:val="0"/>
          <w:sz w:val="24"/>
          <w:szCs w:val="24"/>
        </w:rPr>
        <w:t>还</w:t>
      </w:r>
      <w:r>
        <w:rPr>
          <w:rFonts w:hint="eastAsia" w:asciiTheme="majorEastAsia" w:hAnsiTheme="majorEastAsia" w:eastAsiaTheme="majorEastAsia" w:cstheme="majorEastAsia"/>
          <w:kern w:val="0"/>
          <w:sz w:val="24"/>
          <w:szCs w:val="24"/>
        </w:rPr>
        <w:t>应当赔偿损失。</w:t>
      </w:r>
    </w:p>
    <w:p w14:paraId="4EBC113B">
      <w:pPr>
        <w:autoSpaceDE w:val="0"/>
        <w:autoSpaceDN w:val="0"/>
        <w:adjustRightInd w:val="0"/>
        <w:spacing w:line="360" w:lineRule="auto"/>
        <w:ind w:firstLine="480" w:firstLineChars="200"/>
        <w:rPr>
          <w:rFonts w:asciiTheme="majorEastAsia" w:hAnsiTheme="majorEastAsia" w:eastAsiaTheme="majorEastAsia" w:cstheme="majorEastAsia"/>
          <w:strike/>
          <w:kern w:val="0"/>
          <w:sz w:val="24"/>
          <w:szCs w:val="24"/>
        </w:rPr>
      </w:pPr>
      <w:r>
        <w:rPr>
          <w:rFonts w:hint="eastAsia" w:asciiTheme="majorEastAsia" w:hAnsiTheme="majorEastAsia" w:eastAsiaTheme="majorEastAsia" w:cstheme="majorEastAsia"/>
          <w:strike/>
          <w:kern w:val="0"/>
          <w:sz w:val="24"/>
          <w:szCs w:val="24"/>
        </w:rPr>
        <w:t>7.7.3 联合体中标的，联合体各方应当共同与招标人签订合同，就中标项目向招标人承担连带责任。</w:t>
      </w:r>
    </w:p>
    <w:p w14:paraId="64212400">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p>
    <w:p w14:paraId="103BBE6E">
      <w:pPr>
        <w:pStyle w:val="3"/>
        <w:keepNext w:val="0"/>
        <w:keepLines w:val="0"/>
        <w:numPr>
          <w:ilvl w:val="0"/>
          <w:numId w:val="2"/>
        </w:numPr>
        <w:spacing w:before="156" w:beforeLines="50" w:after="0" w:line="360" w:lineRule="auto"/>
        <w:jc w:val="left"/>
        <w:rPr>
          <w:rFonts w:asciiTheme="majorEastAsia" w:hAnsiTheme="majorEastAsia" w:eastAsiaTheme="majorEastAsia" w:cstheme="majorEastAsia"/>
          <w:bCs/>
          <w:sz w:val="30"/>
          <w:szCs w:val="30"/>
          <w:lang w:val="zh-CN"/>
        </w:rPr>
      </w:pPr>
      <w:bookmarkStart w:id="216" w:name="_Toc14613"/>
      <w:bookmarkStart w:id="217" w:name="_Toc18075"/>
      <w:bookmarkStart w:id="218" w:name="_Toc15236"/>
      <w:bookmarkStart w:id="219" w:name="_Toc22037"/>
      <w:bookmarkStart w:id="220" w:name="_Toc179032886"/>
      <w:r>
        <w:rPr>
          <w:rFonts w:hint="eastAsia" w:asciiTheme="majorEastAsia" w:hAnsiTheme="majorEastAsia" w:eastAsiaTheme="majorEastAsia" w:cstheme="majorEastAsia"/>
          <w:bCs/>
          <w:sz w:val="30"/>
          <w:szCs w:val="30"/>
          <w:lang w:val="zh-CN"/>
        </w:rPr>
        <w:t>纪律和监督</w:t>
      </w:r>
      <w:bookmarkEnd w:id="216"/>
      <w:bookmarkEnd w:id="217"/>
      <w:bookmarkEnd w:id="218"/>
      <w:bookmarkEnd w:id="219"/>
      <w:bookmarkEnd w:id="220"/>
    </w:p>
    <w:p w14:paraId="0E076720">
      <w:pPr>
        <w:pStyle w:val="10"/>
        <w:rPr>
          <w:color w:val="auto"/>
          <w:kern w:val="2"/>
          <w:sz w:val="24"/>
          <w:szCs w:val="24"/>
          <w:lang w:bidi="ar"/>
        </w:rPr>
      </w:pPr>
      <w:bookmarkStart w:id="221" w:name="_Toc4281"/>
      <w:bookmarkStart w:id="222" w:name="_Toc10341"/>
      <w:bookmarkStart w:id="223" w:name="_Toc134"/>
      <w:bookmarkStart w:id="224" w:name="_Toc26690"/>
      <w:r>
        <w:rPr>
          <w:rFonts w:hint="eastAsia"/>
          <w:color w:val="auto"/>
          <w:kern w:val="2"/>
          <w:sz w:val="24"/>
          <w:szCs w:val="24"/>
          <w:lang w:bidi="ar"/>
        </w:rPr>
        <w:t>8.1 对招标人的纪律要求</w:t>
      </w:r>
      <w:bookmarkEnd w:id="221"/>
      <w:bookmarkEnd w:id="222"/>
      <w:bookmarkEnd w:id="223"/>
      <w:bookmarkEnd w:id="224"/>
    </w:p>
    <w:p w14:paraId="03930661">
      <w:pPr>
        <w:autoSpaceDE w:val="0"/>
        <w:autoSpaceDN w:val="0"/>
        <w:adjustRightIn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招标人不得泄露招标投标活动中应当保密的情况和资料，不得与投标人串通损害国家利益、社会公共利益或者他人合法权益。</w:t>
      </w:r>
    </w:p>
    <w:p w14:paraId="08D557C0">
      <w:pPr>
        <w:spacing w:line="360" w:lineRule="auto"/>
        <w:ind w:firstLine="480" w:firstLineChars="200"/>
        <w:rPr>
          <w:rFonts w:ascii="宋体" w:hAnsi="宋体" w:eastAsia="宋体" w:cs="宋体"/>
          <w:sz w:val="24"/>
          <w:szCs w:val="24"/>
          <w:lang w:bidi="ar"/>
        </w:rPr>
      </w:pPr>
    </w:p>
    <w:p w14:paraId="40C199F3">
      <w:pPr>
        <w:pStyle w:val="10"/>
        <w:rPr>
          <w:color w:val="auto"/>
          <w:kern w:val="2"/>
          <w:sz w:val="24"/>
          <w:szCs w:val="24"/>
          <w:lang w:bidi="ar"/>
        </w:rPr>
      </w:pPr>
      <w:bookmarkStart w:id="225" w:name="_Toc25029"/>
      <w:bookmarkStart w:id="226" w:name="_Toc10497"/>
      <w:bookmarkStart w:id="227" w:name="_Toc27678"/>
      <w:bookmarkStart w:id="228" w:name="_Toc3338"/>
      <w:r>
        <w:rPr>
          <w:rFonts w:hint="eastAsia"/>
          <w:color w:val="auto"/>
          <w:kern w:val="2"/>
          <w:sz w:val="24"/>
          <w:szCs w:val="24"/>
          <w:lang w:bidi="ar"/>
        </w:rPr>
        <w:t>8.2 对投标人的纪律要求</w:t>
      </w:r>
      <w:bookmarkEnd w:id="225"/>
      <w:bookmarkEnd w:id="226"/>
      <w:bookmarkEnd w:id="227"/>
      <w:bookmarkEnd w:id="228"/>
    </w:p>
    <w:p w14:paraId="3B7FBB88">
      <w:pPr>
        <w:autoSpaceDE w:val="0"/>
        <w:autoSpaceDN w:val="0"/>
        <w:adjustRightIn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投标人不得相互串通投标或者与招标人串通投标，不得向招标人或者评标委员会成员行贿谋取中标；投标人不得以任何方式干扰、影响评标工作。</w:t>
      </w:r>
    </w:p>
    <w:p w14:paraId="132AEF7A">
      <w:pPr>
        <w:spacing w:line="360" w:lineRule="auto"/>
        <w:ind w:firstLine="480" w:firstLineChars="200"/>
        <w:rPr>
          <w:rFonts w:ascii="宋体" w:hAnsi="宋体" w:eastAsia="宋体" w:cs="宋体"/>
          <w:sz w:val="24"/>
          <w:szCs w:val="24"/>
          <w:lang w:bidi="ar"/>
        </w:rPr>
      </w:pPr>
    </w:p>
    <w:p w14:paraId="0C195411">
      <w:pPr>
        <w:pStyle w:val="10"/>
        <w:rPr>
          <w:color w:val="auto"/>
          <w:kern w:val="2"/>
          <w:sz w:val="24"/>
          <w:szCs w:val="24"/>
          <w:lang w:bidi="ar"/>
        </w:rPr>
      </w:pPr>
      <w:bookmarkStart w:id="229" w:name="_Toc23973"/>
      <w:bookmarkStart w:id="230" w:name="_Toc25445"/>
      <w:bookmarkStart w:id="231" w:name="_Toc27848"/>
      <w:bookmarkStart w:id="232" w:name="_Toc25120"/>
      <w:r>
        <w:rPr>
          <w:rFonts w:hint="eastAsia"/>
          <w:color w:val="auto"/>
          <w:kern w:val="2"/>
          <w:sz w:val="24"/>
          <w:szCs w:val="24"/>
          <w:lang w:bidi="ar"/>
        </w:rPr>
        <w:t>8.3 对评标委员会成员的纪律要求</w:t>
      </w:r>
      <w:bookmarkEnd w:id="229"/>
      <w:bookmarkEnd w:id="230"/>
      <w:bookmarkEnd w:id="231"/>
      <w:bookmarkEnd w:id="232"/>
    </w:p>
    <w:p w14:paraId="2AD9D764">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评标委员会成员不得收受他人的财物或者其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好</w:t>
      </w:r>
      <w:r>
        <w:rPr>
          <w:rFonts w:hint="eastAsia" w:ascii="宋体" w:hAnsi="宋体" w:eastAsia="宋体" w:cs="宋体"/>
          <w:spacing w:val="-2"/>
          <w:sz w:val="24"/>
          <w:szCs w:val="24"/>
          <w:lang w:bidi="ar"/>
        </w:rPr>
        <w:t>处</w:t>
      </w:r>
      <w:r>
        <w:rPr>
          <w:rFonts w:hint="eastAsia" w:ascii="宋体" w:hAnsi="宋体" w:eastAsia="宋体" w:cs="宋体"/>
          <w:sz w:val="24"/>
          <w:szCs w:val="24"/>
          <w:lang w:bidi="ar"/>
        </w:rPr>
        <w:t>，不得向他人透露</w:t>
      </w:r>
      <w:r>
        <w:rPr>
          <w:rFonts w:hint="eastAsia" w:ascii="宋体" w:hAnsi="宋体" w:eastAsia="宋体" w:cs="宋体"/>
          <w:spacing w:val="-2"/>
          <w:sz w:val="24"/>
          <w:szCs w:val="24"/>
          <w:lang w:bidi="ar"/>
        </w:rPr>
        <w:t>对</w:t>
      </w:r>
      <w:r>
        <w:rPr>
          <w:rFonts w:hint="eastAsia" w:ascii="宋体" w:hAnsi="宋体" w:eastAsia="宋体" w:cs="宋体"/>
          <w:sz w:val="24"/>
          <w:szCs w:val="24"/>
          <w:lang w:bidi="ar"/>
        </w:rPr>
        <w:t>投</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文件的评审和比较、中标候选</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的推</w:t>
      </w:r>
      <w:r>
        <w:rPr>
          <w:rFonts w:hint="eastAsia" w:ascii="宋体" w:hAnsi="宋体" w:eastAsia="宋体" w:cs="宋体"/>
          <w:spacing w:val="-2"/>
          <w:sz w:val="24"/>
          <w:szCs w:val="24"/>
          <w:lang w:bidi="ar"/>
        </w:rPr>
        <w:t>荐</w:t>
      </w:r>
      <w:r>
        <w:rPr>
          <w:rFonts w:hint="eastAsia" w:ascii="宋体" w:hAnsi="宋体" w:eastAsia="宋体" w:cs="宋体"/>
          <w:sz w:val="24"/>
          <w:szCs w:val="24"/>
          <w:lang w:bidi="ar"/>
        </w:rPr>
        <w:t>情况以及评标有</w:t>
      </w:r>
      <w:r>
        <w:rPr>
          <w:rFonts w:hint="eastAsia" w:ascii="宋体" w:hAnsi="宋体" w:eastAsia="宋体" w:cs="宋体"/>
          <w:spacing w:val="-2"/>
          <w:sz w:val="24"/>
          <w:szCs w:val="24"/>
          <w:lang w:bidi="ar"/>
        </w:rPr>
        <w:t>关</w:t>
      </w:r>
      <w:r>
        <w:rPr>
          <w:rFonts w:hint="eastAsia" w:ascii="宋体" w:hAnsi="宋体" w:eastAsia="宋体" w:cs="宋体"/>
          <w:sz w:val="24"/>
          <w:szCs w:val="24"/>
          <w:lang w:bidi="ar"/>
        </w:rPr>
        <w:t>的其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情况。在评标活</w:t>
      </w:r>
      <w:r>
        <w:rPr>
          <w:rFonts w:hint="eastAsia" w:ascii="宋体" w:hAnsi="宋体" w:eastAsia="宋体" w:cs="宋体"/>
          <w:spacing w:val="-2"/>
          <w:sz w:val="24"/>
          <w:szCs w:val="24"/>
          <w:lang w:bidi="ar"/>
        </w:rPr>
        <w:t>动</w:t>
      </w:r>
      <w:r>
        <w:rPr>
          <w:rFonts w:hint="eastAsia" w:ascii="宋体" w:hAnsi="宋体" w:eastAsia="宋体" w:cs="宋体"/>
          <w:sz w:val="24"/>
          <w:szCs w:val="24"/>
          <w:lang w:bidi="ar"/>
        </w:rPr>
        <w:t>中，</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标委员会成员</w:t>
      </w:r>
      <w:r>
        <w:rPr>
          <w:rFonts w:hint="eastAsia" w:ascii="宋体" w:hAnsi="宋体" w:eastAsia="宋体" w:cs="宋体"/>
          <w:spacing w:val="-2"/>
          <w:sz w:val="24"/>
          <w:szCs w:val="24"/>
          <w:lang w:bidi="ar"/>
        </w:rPr>
        <w:t>应</w:t>
      </w:r>
      <w:r>
        <w:rPr>
          <w:rFonts w:hint="eastAsia" w:ascii="宋体" w:hAnsi="宋体" w:eastAsia="宋体" w:cs="宋体"/>
          <w:sz w:val="24"/>
          <w:szCs w:val="24"/>
          <w:lang w:bidi="ar"/>
        </w:rPr>
        <w:t>当客观、公正地履</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职责</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遵守职业道德，</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得擅</w:t>
      </w:r>
      <w:r>
        <w:rPr>
          <w:rFonts w:hint="eastAsia" w:ascii="宋体" w:hAnsi="宋体" w:eastAsia="宋体" w:cs="宋体"/>
          <w:spacing w:val="-2"/>
          <w:sz w:val="24"/>
          <w:szCs w:val="24"/>
          <w:lang w:bidi="ar"/>
        </w:rPr>
        <w:t>离</w:t>
      </w:r>
      <w:r>
        <w:rPr>
          <w:rFonts w:hint="eastAsia" w:ascii="宋体" w:hAnsi="宋体" w:eastAsia="宋体" w:cs="宋体"/>
          <w:sz w:val="24"/>
          <w:szCs w:val="24"/>
          <w:lang w:bidi="ar"/>
        </w:rPr>
        <w:t>职守，影响评标</w:t>
      </w:r>
      <w:r>
        <w:rPr>
          <w:rFonts w:hint="eastAsia" w:ascii="宋体" w:hAnsi="宋体" w:eastAsia="宋体" w:cs="宋体"/>
          <w:spacing w:val="-2"/>
          <w:sz w:val="24"/>
          <w:szCs w:val="24"/>
          <w:lang w:bidi="ar"/>
        </w:rPr>
        <w:t>程</w:t>
      </w:r>
      <w:r>
        <w:rPr>
          <w:rFonts w:hint="eastAsia" w:ascii="宋体" w:hAnsi="宋体" w:eastAsia="宋体" w:cs="宋体"/>
          <w:sz w:val="24"/>
          <w:szCs w:val="24"/>
          <w:lang w:bidi="ar"/>
        </w:rPr>
        <w:t>序正</w:t>
      </w:r>
      <w:r>
        <w:rPr>
          <w:rFonts w:hint="eastAsia" w:ascii="宋体" w:hAnsi="宋体" w:eastAsia="宋体" w:cs="宋体"/>
          <w:spacing w:val="-2"/>
          <w:sz w:val="24"/>
          <w:szCs w:val="24"/>
          <w:lang w:bidi="ar"/>
        </w:rPr>
        <w:t>常</w:t>
      </w:r>
      <w:r>
        <w:rPr>
          <w:rFonts w:hint="eastAsia" w:ascii="宋体" w:hAnsi="宋体" w:eastAsia="宋体" w:cs="宋体"/>
          <w:sz w:val="24"/>
          <w:szCs w:val="24"/>
          <w:lang w:bidi="ar"/>
        </w:rPr>
        <w:t>进行，不得使</w:t>
      </w:r>
      <w:r>
        <w:rPr>
          <w:rFonts w:hint="eastAsia" w:ascii="宋体" w:hAnsi="宋体" w:eastAsia="宋体" w:cs="宋体"/>
          <w:spacing w:val="-2"/>
          <w:sz w:val="24"/>
          <w:szCs w:val="24"/>
          <w:lang w:bidi="ar"/>
        </w:rPr>
        <w:t>用</w:t>
      </w:r>
      <w:r>
        <w:rPr>
          <w:rFonts w:hint="eastAsia" w:ascii="宋体" w:hAnsi="宋体" w:eastAsia="宋体" w:cs="宋体"/>
          <w:sz w:val="24"/>
          <w:szCs w:val="24"/>
          <w:lang w:bidi="ar"/>
        </w:rPr>
        <w:t>第</w:t>
      </w:r>
      <w:r>
        <w:rPr>
          <w:rFonts w:hint="eastAsia" w:ascii="宋体" w:hAnsi="宋体" w:eastAsia="宋体" w:cs="宋体"/>
          <w:position w:val="-1"/>
          <w:sz w:val="24"/>
          <w:szCs w:val="24"/>
          <w:lang w:bidi="ar"/>
        </w:rPr>
        <w:t>三章</w:t>
      </w:r>
      <w:r>
        <w:rPr>
          <w:rFonts w:hint="eastAsia" w:ascii="宋体" w:hAnsi="宋体" w:eastAsia="宋体" w:cs="宋体"/>
          <w:spacing w:val="-3"/>
          <w:position w:val="-1"/>
          <w:sz w:val="24"/>
          <w:szCs w:val="24"/>
          <w:lang w:bidi="ar"/>
        </w:rPr>
        <w:t>“</w:t>
      </w:r>
      <w:r>
        <w:rPr>
          <w:rFonts w:hint="eastAsia" w:ascii="宋体" w:hAnsi="宋体" w:eastAsia="宋体" w:cs="宋体"/>
          <w:position w:val="-1"/>
          <w:sz w:val="24"/>
          <w:szCs w:val="24"/>
          <w:lang w:bidi="ar"/>
        </w:rPr>
        <w:t>评</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办法</w:t>
      </w:r>
      <w:r>
        <w:rPr>
          <w:rFonts w:hint="eastAsia" w:ascii="宋体" w:hAnsi="宋体" w:eastAsia="宋体" w:cs="宋体"/>
          <w:spacing w:val="-3"/>
          <w:position w:val="-1"/>
          <w:sz w:val="24"/>
          <w:szCs w:val="24"/>
          <w:lang w:bidi="ar"/>
        </w:rPr>
        <w:t>”</w:t>
      </w:r>
      <w:r>
        <w:rPr>
          <w:rFonts w:hint="eastAsia" w:ascii="宋体" w:hAnsi="宋体" w:eastAsia="宋体" w:cs="宋体"/>
          <w:position w:val="-1"/>
          <w:sz w:val="24"/>
          <w:szCs w:val="24"/>
          <w:lang w:bidi="ar"/>
        </w:rPr>
        <w:t>没</w:t>
      </w:r>
      <w:r>
        <w:rPr>
          <w:rFonts w:hint="eastAsia" w:ascii="宋体" w:hAnsi="宋体" w:eastAsia="宋体" w:cs="宋体"/>
          <w:spacing w:val="-2"/>
          <w:position w:val="-1"/>
          <w:sz w:val="24"/>
          <w:szCs w:val="24"/>
          <w:lang w:bidi="ar"/>
        </w:rPr>
        <w:t>有</w:t>
      </w:r>
      <w:r>
        <w:rPr>
          <w:rFonts w:hint="eastAsia" w:ascii="宋体" w:hAnsi="宋体" w:eastAsia="宋体" w:cs="宋体"/>
          <w:position w:val="-1"/>
          <w:sz w:val="24"/>
          <w:szCs w:val="24"/>
          <w:lang w:bidi="ar"/>
        </w:rPr>
        <w:t>规</w:t>
      </w:r>
      <w:r>
        <w:rPr>
          <w:rFonts w:hint="eastAsia" w:ascii="宋体" w:hAnsi="宋体" w:eastAsia="宋体" w:cs="宋体"/>
          <w:spacing w:val="-2"/>
          <w:position w:val="-1"/>
          <w:sz w:val="24"/>
          <w:szCs w:val="24"/>
          <w:lang w:bidi="ar"/>
        </w:rPr>
        <w:t>定</w:t>
      </w:r>
      <w:r>
        <w:rPr>
          <w:rFonts w:hint="eastAsia" w:ascii="宋体" w:hAnsi="宋体" w:eastAsia="宋体" w:cs="宋体"/>
          <w:position w:val="-1"/>
          <w:sz w:val="24"/>
          <w:szCs w:val="24"/>
          <w:lang w:bidi="ar"/>
        </w:rPr>
        <w:t>的评</w:t>
      </w:r>
      <w:r>
        <w:rPr>
          <w:rFonts w:hint="eastAsia" w:ascii="宋体" w:hAnsi="宋体" w:eastAsia="宋体" w:cs="宋体"/>
          <w:spacing w:val="-2"/>
          <w:position w:val="-1"/>
          <w:sz w:val="24"/>
          <w:szCs w:val="24"/>
          <w:lang w:bidi="ar"/>
        </w:rPr>
        <w:t>审</w:t>
      </w:r>
      <w:r>
        <w:rPr>
          <w:rFonts w:hint="eastAsia" w:ascii="宋体" w:hAnsi="宋体" w:eastAsia="宋体" w:cs="宋体"/>
          <w:position w:val="-1"/>
          <w:sz w:val="24"/>
          <w:szCs w:val="24"/>
          <w:lang w:bidi="ar"/>
        </w:rPr>
        <w:t>因</w:t>
      </w:r>
      <w:r>
        <w:rPr>
          <w:rFonts w:hint="eastAsia" w:ascii="宋体" w:hAnsi="宋体" w:eastAsia="宋体" w:cs="宋体"/>
          <w:spacing w:val="-2"/>
          <w:position w:val="-1"/>
          <w:sz w:val="24"/>
          <w:szCs w:val="24"/>
          <w:lang w:bidi="ar"/>
        </w:rPr>
        <w:t>素</w:t>
      </w:r>
      <w:r>
        <w:rPr>
          <w:rFonts w:hint="eastAsia" w:ascii="宋体" w:hAnsi="宋体" w:eastAsia="宋体" w:cs="宋体"/>
          <w:position w:val="-1"/>
          <w:sz w:val="24"/>
          <w:szCs w:val="24"/>
          <w:lang w:bidi="ar"/>
        </w:rPr>
        <w:t>和</w:t>
      </w:r>
      <w:r>
        <w:rPr>
          <w:rFonts w:hint="eastAsia" w:ascii="宋体" w:hAnsi="宋体" w:eastAsia="宋体" w:cs="宋体"/>
          <w:spacing w:val="-2"/>
          <w:position w:val="-1"/>
          <w:sz w:val="24"/>
          <w:szCs w:val="24"/>
          <w:lang w:bidi="ar"/>
        </w:rPr>
        <w:t>标</w:t>
      </w:r>
      <w:r>
        <w:rPr>
          <w:rFonts w:hint="eastAsia" w:ascii="宋体" w:hAnsi="宋体" w:eastAsia="宋体" w:cs="宋体"/>
          <w:position w:val="-1"/>
          <w:sz w:val="24"/>
          <w:szCs w:val="24"/>
          <w:lang w:bidi="ar"/>
        </w:rPr>
        <w:t>准</w:t>
      </w:r>
      <w:r>
        <w:rPr>
          <w:rFonts w:hint="eastAsia" w:ascii="宋体" w:hAnsi="宋体" w:eastAsia="宋体" w:cs="宋体"/>
          <w:spacing w:val="-2"/>
          <w:position w:val="-1"/>
          <w:sz w:val="24"/>
          <w:szCs w:val="24"/>
          <w:lang w:bidi="ar"/>
        </w:rPr>
        <w:t>进</w:t>
      </w:r>
      <w:r>
        <w:rPr>
          <w:rFonts w:hint="eastAsia" w:ascii="宋体" w:hAnsi="宋体" w:eastAsia="宋体" w:cs="宋体"/>
          <w:position w:val="-1"/>
          <w:sz w:val="24"/>
          <w:szCs w:val="24"/>
          <w:lang w:bidi="ar"/>
        </w:rPr>
        <w:t>行</w:t>
      </w:r>
      <w:r>
        <w:rPr>
          <w:rFonts w:hint="eastAsia" w:ascii="宋体" w:hAnsi="宋体" w:eastAsia="宋体" w:cs="宋体"/>
          <w:spacing w:val="-2"/>
          <w:position w:val="-1"/>
          <w:sz w:val="24"/>
          <w:szCs w:val="24"/>
          <w:lang w:bidi="ar"/>
        </w:rPr>
        <w:t>评</w:t>
      </w:r>
      <w:r>
        <w:rPr>
          <w:rFonts w:hint="eastAsia" w:ascii="宋体" w:hAnsi="宋体" w:eastAsia="宋体" w:cs="宋体"/>
          <w:position w:val="-1"/>
          <w:sz w:val="24"/>
          <w:szCs w:val="24"/>
          <w:lang w:bidi="ar"/>
        </w:rPr>
        <w:t>标。</w:t>
      </w:r>
    </w:p>
    <w:p w14:paraId="0FA7224F">
      <w:pPr>
        <w:spacing w:line="360" w:lineRule="auto"/>
        <w:ind w:firstLine="480" w:firstLineChars="200"/>
        <w:rPr>
          <w:rFonts w:ascii="宋体" w:hAnsi="宋体" w:eastAsia="宋体" w:cs="宋体"/>
          <w:sz w:val="24"/>
          <w:szCs w:val="24"/>
        </w:rPr>
      </w:pPr>
    </w:p>
    <w:p w14:paraId="2EECEC97">
      <w:pPr>
        <w:pStyle w:val="10"/>
        <w:rPr>
          <w:color w:val="auto"/>
          <w:kern w:val="2"/>
          <w:sz w:val="24"/>
          <w:szCs w:val="24"/>
          <w:lang w:bidi="ar"/>
        </w:rPr>
      </w:pPr>
      <w:bookmarkStart w:id="233" w:name="_Toc16580"/>
      <w:bookmarkStart w:id="234" w:name="_Toc24862"/>
      <w:bookmarkStart w:id="235" w:name="_Toc27981"/>
      <w:bookmarkStart w:id="236" w:name="_Toc32029"/>
      <w:r>
        <w:rPr>
          <w:rFonts w:hint="eastAsia"/>
          <w:color w:val="auto"/>
          <w:kern w:val="2"/>
          <w:sz w:val="24"/>
          <w:szCs w:val="24"/>
          <w:lang w:bidi="ar"/>
        </w:rPr>
        <w:t>8.4 对与评标活动有关的工作人员的纪律要求</w:t>
      </w:r>
      <w:bookmarkEnd w:id="233"/>
      <w:bookmarkEnd w:id="234"/>
      <w:bookmarkEnd w:id="235"/>
      <w:bookmarkEnd w:id="236"/>
    </w:p>
    <w:p w14:paraId="0FBBFCA4">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与评标活动有关的</w:t>
      </w:r>
      <w:r>
        <w:rPr>
          <w:rFonts w:hint="eastAsia" w:ascii="宋体" w:hAnsi="宋体" w:eastAsia="宋体" w:cs="宋体"/>
          <w:spacing w:val="-2"/>
          <w:sz w:val="24"/>
          <w:szCs w:val="24"/>
          <w:lang w:bidi="ar"/>
        </w:rPr>
        <w:t>工</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员不得收受他人的</w:t>
      </w:r>
      <w:r>
        <w:rPr>
          <w:rFonts w:hint="eastAsia" w:ascii="宋体" w:hAnsi="宋体" w:eastAsia="宋体" w:cs="宋体"/>
          <w:spacing w:val="-2"/>
          <w:sz w:val="24"/>
          <w:szCs w:val="24"/>
          <w:lang w:bidi="ar"/>
        </w:rPr>
        <w:t>财</w:t>
      </w:r>
      <w:r>
        <w:rPr>
          <w:rFonts w:hint="eastAsia" w:ascii="宋体" w:hAnsi="宋体" w:eastAsia="宋体" w:cs="宋体"/>
          <w:sz w:val="24"/>
          <w:szCs w:val="24"/>
          <w:lang w:bidi="ar"/>
        </w:rPr>
        <w:t>物</w:t>
      </w:r>
      <w:r>
        <w:rPr>
          <w:rFonts w:hint="eastAsia" w:ascii="宋体" w:hAnsi="宋体" w:eastAsia="宋体" w:cs="宋体"/>
          <w:spacing w:val="-2"/>
          <w:sz w:val="24"/>
          <w:szCs w:val="24"/>
          <w:lang w:bidi="ar"/>
        </w:rPr>
        <w:t>或</w:t>
      </w:r>
      <w:r>
        <w:rPr>
          <w:rFonts w:hint="eastAsia" w:ascii="宋体" w:hAnsi="宋体" w:eastAsia="宋体" w:cs="宋体"/>
          <w:sz w:val="24"/>
          <w:szCs w:val="24"/>
          <w:lang w:bidi="ar"/>
        </w:rPr>
        <w:t>者其他好处，不得</w:t>
      </w:r>
      <w:r>
        <w:rPr>
          <w:rFonts w:hint="eastAsia" w:ascii="宋体" w:hAnsi="宋体" w:eastAsia="宋体" w:cs="宋体"/>
          <w:spacing w:val="-2"/>
          <w:sz w:val="24"/>
          <w:szCs w:val="24"/>
          <w:lang w:bidi="ar"/>
        </w:rPr>
        <w:t>向</w:t>
      </w:r>
      <w:r>
        <w:rPr>
          <w:rFonts w:hint="eastAsia" w:ascii="宋体" w:hAnsi="宋体" w:eastAsia="宋体" w:cs="宋体"/>
          <w:sz w:val="24"/>
          <w:szCs w:val="24"/>
          <w:lang w:bidi="ar"/>
        </w:rPr>
        <w:t>他</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透露对投标文件的评审和比较</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中标</w:t>
      </w:r>
      <w:r>
        <w:rPr>
          <w:rFonts w:hint="eastAsia" w:ascii="宋体" w:hAnsi="宋体" w:eastAsia="宋体" w:cs="宋体"/>
          <w:spacing w:val="-2"/>
          <w:sz w:val="24"/>
          <w:szCs w:val="24"/>
          <w:lang w:bidi="ar"/>
        </w:rPr>
        <w:t>候</w:t>
      </w:r>
      <w:r>
        <w:rPr>
          <w:rFonts w:hint="eastAsia" w:ascii="宋体" w:hAnsi="宋体" w:eastAsia="宋体" w:cs="宋体"/>
          <w:sz w:val="24"/>
          <w:szCs w:val="24"/>
          <w:lang w:bidi="ar"/>
        </w:rPr>
        <w:t>选人的推荐情况</w:t>
      </w:r>
      <w:r>
        <w:rPr>
          <w:rFonts w:hint="eastAsia" w:ascii="宋体" w:hAnsi="宋体" w:eastAsia="宋体" w:cs="宋体"/>
          <w:spacing w:val="-2"/>
          <w:sz w:val="24"/>
          <w:szCs w:val="24"/>
          <w:lang w:bidi="ar"/>
        </w:rPr>
        <w:t>以</w:t>
      </w:r>
      <w:r>
        <w:rPr>
          <w:rFonts w:hint="eastAsia" w:ascii="宋体" w:hAnsi="宋体" w:eastAsia="宋体" w:cs="宋体"/>
          <w:sz w:val="24"/>
          <w:szCs w:val="24"/>
          <w:lang w:bidi="ar"/>
        </w:rPr>
        <w:t>及评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有关的其他情况</w:t>
      </w:r>
      <w:r>
        <w:rPr>
          <w:rFonts w:hint="eastAsia" w:ascii="宋体" w:hAnsi="宋体" w:eastAsia="宋体" w:cs="宋体"/>
          <w:spacing w:val="-2"/>
          <w:sz w:val="24"/>
          <w:szCs w:val="24"/>
          <w:lang w:bidi="ar"/>
        </w:rPr>
        <w:t>。</w:t>
      </w:r>
      <w:r>
        <w:rPr>
          <w:rFonts w:hint="eastAsia" w:ascii="宋体" w:hAnsi="宋体" w:eastAsia="宋体" w:cs="宋体"/>
          <w:sz w:val="24"/>
          <w:szCs w:val="24"/>
          <w:lang w:bidi="ar"/>
        </w:rPr>
        <w:t>在评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活动中，与评</w:t>
      </w:r>
      <w:r>
        <w:rPr>
          <w:rFonts w:hint="eastAsia" w:ascii="宋体" w:hAnsi="宋体" w:eastAsia="宋体" w:cs="宋体"/>
          <w:spacing w:val="-2"/>
          <w:sz w:val="24"/>
          <w:szCs w:val="24"/>
          <w:lang w:bidi="ar"/>
        </w:rPr>
        <w:t>标</w:t>
      </w:r>
      <w:r>
        <w:rPr>
          <w:rFonts w:hint="eastAsia" w:ascii="宋体" w:hAnsi="宋体" w:eastAsia="宋体" w:cs="宋体"/>
          <w:sz w:val="24"/>
          <w:szCs w:val="24"/>
          <w:lang w:bidi="ar"/>
        </w:rPr>
        <w:t>活动有</w:t>
      </w:r>
      <w:r>
        <w:rPr>
          <w:rFonts w:hint="eastAsia" w:ascii="宋体" w:hAnsi="宋体" w:eastAsia="宋体" w:cs="宋体"/>
          <w:spacing w:val="-2"/>
          <w:sz w:val="24"/>
          <w:szCs w:val="24"/>
          <w:lang w:bidi="ar"/>
        </w:rPr>
        <w:t>关</w:t>
      </w:r>
      <w:r>
        <w:rPr>
          <w:rFonts w:hint="eastAsia" w:ascii="宋体" w:hAnsi="宋体" w:eastAsia="宋体" w:cs="宋体"/>
          <w:sz w:val="24"/>
          <w:szCs w:val="24"/>
          <w:lang w:bidi="ar"/>
        </w:rPr>
        <w:t>的</w:t>
      </w:r>
      <w:r>
        <w:rPr>
          <w:rFonts w:hint="eastAsia" w:ascii="宋体" w:hAnsi="宋体" w:eastAsia="宋体" w:cs="宋体"/>
          <w:spacing w:val="-2"/>
          <w:sz w:val="24"/>
          <w:szCs w:val="24"/>
          <w:lang w:bidi="ar"/>
        </w:rPr>
        <w:t>工</w:t>
      </w:r>
      <w:r>
        <w:rPr>
          <w:rFonts w:hint="eastAsia" w:ascii="宋体" w:hAnsi="宋体" w:eastAsia="宋体" w:cs="宋体"/>
          <w:sz w:val="24"/>
          <w:szCs w:val="24"/>
          <w:lang w:bidi="ar"/>
        </w:rPr>
        <w:t>作</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员</w:t>
      </w:r>
      <w:r>
        <w:rPr>
          <w:rFonts w:hint="eastAsia" w:ascii="宋体" w:hAnsi="宋体" w:eastAsia="宋体" w:cs="宋体"/>
          <w:spacing w:val="-2"/>
          <w:sz w:val="24"/>
          <w:szCs w:val="24"/>
          <w:lang w:bidi="ar"/>
        </w:rPr>
        <w:t>不</w:t>
      </w:r>
      <w:r>
        <w:rPr>
          <w:rFonts w:hint="eastAsia" w:ascii="宋体" w:hAnsi="宋体" w:eastAsia="宋体" w:cs="宋体"/>
          <w:sz w:val="24"/>
          <w:szCs w:val="24"/>
          <w:lang w:bidi="ar"/>
        </w:rPr>
        <w:t>得</w:t>
      </w:r>
      <w:r>
        <w:rPr>
          <w:rFonts w:hint="eastAsia" w:ascii="宋体" w:hAnsi="宋体" w:eastAsia="宋体" w:cs="宋体"/>
          <w:spacing w:val="-2"/>
          <w:sz w:val="24"/>
          <w:szCs w:val="24"/>
          <w:lang w:bidi="ar"/>
        </w:rPr>
        <w:t>擅</w:t>
      </w:r>
      <w:r>
        <w:rPr>
          <w:rFonts w:hint="eastAsia" w:ascii="宋体" w:hAnsi="宋体" w:eastAsia="宋体" w:cs="宋体"/>
          <w:sz w:val="24"/>
          <w:szCs w:val="24"/>
          <w:lang w:bidi="ar"/>
        </w:rPr>
        <w:t>离职</w:t>
      </w:r>
      <w:r>
        <w:rPr>
          <w:rFonts w:hint="eastAsia" w:ascii="宋体" w:hAnsi="宋体" w:eastAsia="宋体" w:cs="宋体"/>
          <w:spacing w:val="-2"/>
          <w:sz w:val="24"/>
          <w:szCs w:val="24"/>
          <w:lang w:bidi="ar"/>
        </w:rPr>
        <w:t>守</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影</w:t>
      </w:r>
      <w:r>
        <w:rPr>
          <w:rFonts w:hint="eastAsia" w:ascii="宋体" w:hAnsi="宋体" w:eastAsia="宋体" w:cs="宋体"/>
          <w:sz w:val="24"/>
          <w:szCs w:val="24"/>
          <w:lang w:bidi="ar"/>
        </w:rPr>
        <w:t>响</w:t>
      </w:r>
      <w:r>
        <w:rPr>
          <w:rFonts w:hint="eastAsia" w:ascii="宋体" w:hAnsi="宋体" w:eastAsia="宋体" w:cs="宋体"/>
          <w:spacing w:val="-2"/>
          <w:sz w:val="24"/>
          <w:szCs w:val="24"/>
          <w:lang w:bidi="ar"/>
        </w:rPr>
        <w:t>评</w:t>
      </w:r>
      <w:r>
        <w:rPr>
          <w:rFonts w:hint="eastAsia" w:ascii="宋体" w:hAnsi="宋体" w:eastAsia="宋体" w:cs="宋体"/>
          <w:sz w:val="24"/>
          <w:szCs w:val="24"/>
          <w:lang w:bidi="ar"/>
        </w:rPr>
        <w:t>标</w:t>
      </w:r>
      <w:r>
        <w:rPr>
          <w:rFonts w:hint="eastAsia" w:ascii="宋体" w:hAnsi="宋体" w:eastAsia="宋体" w:cs="宋体"/>
          <w:spacing w:val="-2"/>
          <w:sz w:val="24"/>
          <w:szCs w:val="24"/>
          <w:lang w:bidi="ar"/>
        </w:rPr>
        <w:t>程</w:t>
      </w:r>
      <w:r>
        <w:rPr>
          <w:rFonts w:hint="eastAsia" w:ascii="宋体" w:hAnsi="宋体" w:eastAsia="宋体" w:cs="宋体"/>
          <w:sz w:val="24"/>
          <w:szCs w:val="24"/>
          <w:lang w:bidi="ar"/>
        </w:rPr>
        <w:t>序</w:t>
      </w:r>
      <w:r>
        <w:rPr>
          <w:rFonts w:hint="eastAsia" w:ascii="宋体" w:hAnsi="宋体" w:eastAsia="宋体" w:cs="宋体"/>
          <w:spacing w:val="-2"/>
          <w:sz w:val="24"/>
          <w:szCs w:val="24"/>
          <w:lang w:bidi="ar"/>
        </w:rPr>
        <w:t>正</w:t>
      </w:r>
      <w:r>
        <w:rPr>
          <w:rFonts w:hint="eastAsia" w:ascii="宋体" w:hAnsi="宋体" w:eastAsia="宋体" w:cs="宋体"/>
          <w:sz w:val="24"/>
          <w:szCs w:val="24"/>
          <w:lang w:bidi="ar"/>
        </w:rPr>
        <w:t>常进</w:t>
      </w:r>
      <w:r>
        <w:rPr>
          <w:rFonts w:hint="eastAsia" w:ascii="宋体" w:hAnsi="宋体" w:eastAsia="宋体" w:cs="宋体"/>
          <w:spacing w:val="-2"/>
          <w:sz w:val="24"/>
          <w:szCs w:val="24"/>
          <w:lang w:bidi="ar"/>
        </w:rPr>
        <w:t>行</w:t>
      </w:r>
      <w:r>
        <w:rPr>
          <w:rFonts w:hint="eastAsia" w:ascii="宋体" w:hAnsi="宋体" w:eastAsia="宋体" w:cs="宋体"/>
          <w:sz w:val="24"/>
          <w:szCs w:val="24"/>
          <w:lang w:bidi="ar"/>
        </w:rPr>
        <w:t>。</w:t>
      </w:r>
    </w:p>
    <w:p w14:paraId="31FA23B4">
      <w:pPr>
        <w:spacing w:line="360" w:lineRule="auto"/>
        <w:ind w:firstLine="480" w:firstLineChars="200"/>
        <w:rPr>
          <w:rFonts w:ascii="宋体" w:hAnsi="宋体" w:eastAsia="宋体" w:cs="宋体"/>
          <w:sz w:val="24"/>
          <w:szCs w:val="24"/>
        </w:rPr>
      </w:pPr>
    </w:p>
    <w:p w14:paraId="3C7005CD">
      <w:pPr>
        <w:pStyle w:val="10"/>
        <w:rPr>
          <w:color w:val="auto"/>
          <w:kern w:val="2"/>
          <w:sz w:val="24"/>
          <w:szCs w:val="24"/>
          <w:lang w:bidi="ar"/>
        </w:rPr>
      </w:pPr>
      <w:bookmarkStart w:id="237" w:name="_Toc19999"/>
      <w:bookmarkStart w:id="238" w:name="_Toc7549"/>
      <w:bookmarkStart w:id="239" w:name="_Toc22131"/>
      <w:bookmarkStart w:id="240" w:name="_Toc20420"/>
      <w:r>
        <w:rPr>
          <w:rFonts w:hint="eastAsia"/>
          <w:color w:val="auto"/>
          <w:kern w:val="2"/>
          <w:sz w:val="24"/>
          <w:szCs w:val="24"/>
          <w:lang w:bidi="ar"/>
        </w:rPr>
        <w:t>8.5 投诉</w:t>
      </w:r>
      <w:bookmarkEnd w:id="237"/>
      <w:bookmarkEnd w:id="238"/>
      <w:bookmarkEnd w:id="239"/>
      <w:bookmarkEnd w:id="240"/>
    </w:p>
    <w:p w14:paraId="3B3FC5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016BAC8F">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8.5.2投标人或者其他利害关系人对招标文件、开标和评标结果提出投诉的，应当按照投标人须知第2.4款、第 5.3 款和第 7.2 款的规定先向招标人提出异议。异议答复期间不计算在第 8.5.1项规定的期限内。</w:t>
      </w:r>
    </w:p>
    <w:p w14:paraId="62BE62C6">
      <w:pPr>
        <w:spacing w:line="360" w:lineRule="auto"/>
        <w:ind w:firstLine="480" w:firstLineChars="200"/>
        <w:rPr>
          <w:rFonts w:ascii="宋体" w:hAnsi="宋体" w:eastAsia="宋体" w:cs="宋体"/>
          <w:sz w:val="24"/>
          <w:szCs w:val="24"/>
        </w:rPr>
      </w:pPr>
    </w:p>
    <w:p w14:paraId="501D8802">
      <w:pPr>
        <w:pStyle w:val="3"/>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241" w:name="_Toc28470"/>
      <w:bookmarkStart w:id="242" w:name="_Toc179032887"/>
      <w:bookmarkStart w:id="243" w:name="_Toc16611"/>
      <w:bookmarkStart w:id="244" w:name="_Toc20080"/>
      <w:bookmarkStart w:id="245" w:name="_Toc32697"/>
      <w:r>
        <w:rPr>
          <w:rFonts w:hint="eastAsia" w:asciiTheme="majorEastAsia" w:hAnsiTheme="majorEastAsia" w:eastAsiaTheme="majorEastAsia" w:cstheme="majorEastAsia"/>
          <w:bCs/>
          <w:sz w:val="30"/>
          <w:szCs w:val="30"/>
          <w:lang w:val="zh-CN"/>
        </w:rPr>
        <w:t>9. 是否采用电子招标投标</w:t>
      </w:r>
      <w:bookmarkEnd w:id="241"/>
      <w:bookmarkEnd w:id="242"/>
      <w:bookmarkEnd w:id="243"/>
      <w:bookmarkEnd w:id="244"/>
      <w:bookmarkEnd w:id="245"/>
    </w:p>
    <w:p w14:paraId="01490A32">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本招标项目是否采用电子招标投标方式，见投标人须知前附表。</w:t>
      </w:r>
    </w:p>
    <w:p w14:paraId="7BF74614">
      <w:pPr>
        <w:spacing w:line="360" w:lineRule="auto"/>
        <w:ind w:firstLine="480" w:firstLineChars="200"/>
        <w:rPr>
          <w:rFonts w:ascii="宋体" w:hAnsi="宋体" w:eastAsia="宋体" w:cs="宋体"/>
          <w:sz w:val="24"/>
          <w:szCs w:val="24"/>
        </w:rPr>
      </w:pPr>
    </w:p>
    <w:p w14:paraId="216682EE">
      <w:pPr>
        <w:pStyle w:val="3"/>
        <w:keepNext w:val="0"/>
        <w:keepLines w:val="0"/>
        <w:spacing w:before="156" w:beforeLines="50" w:after="0" w:line="360" w:lineRule="auto"/>
        <w:jc w:val="left"/>
        <w:rPr>
          <w:rFonts w:asciiTheme="majorEastAsia" w:hAnsiTheme="majorEastAsia" w:eastAsiaTheme="majorEastAsia" w:cstheme="majorEastAsia"/>
          <w:bCs/>
          <w:sz w:val="30"/>
          <w:szCs w:val="30"/>
          <w:lang w:val="zh-CN"/>
        </w:rPr>
      </w:pPr>
      <w:bookmarkStart w:id="246" w:name="_Toc30337"/>
      <w:bookmarkStart w:id="247" w:name="_Toc179032888"/>
      <w:bookmarkStart w:id="248" w:name="_Toc9319"/>
      <w:bookmarkStart w:id="249" w:name="_Toc12689"/>
      <w:bookmarkStart w:id="250" w:name="_Toc12084"/>
      <w:r>
        <w:rPr>
          <w:rFonts w:hint="eastAsia" w:asciiTheme="majorEastAsia" w:hAnsiTheme="majorEastAsia" w:eastAsiaTheme="majorEastAsia" w:cstheme="majorEastAsia"/>
          <w:bCs/>
          <w:sz w:val="30"/>
          <w:szCs w:val="30"/>
          <w:lang w:val="zh-CN"/>
        </w:rPr>
        <w:t>10. 需要补充的其他内容</w:t>
      </w:r>
      <w:bookmarkEnd w:id="246"/>
      <w:bookmarkEnd w:id="247"/>
      <w:bookmarkEnd w:id="248"/>
      <w:bookmarkEnd w:id="249"/>
      <w:bookmarkEnd w:id="250"/>
    </w:p>
    <w:p w14:paraId="40114659">
      <w:pPr>
        <w:autoSpaceDE w:val="0"/>
        <w:autoSpaceDN w:val="0"/>
        <w:adjustRightInd w:val="0"/>
        <w:spacing w:line="360" w:lineRule="auto"/>
        <w:ind w:firstLine="480" w:firstLineChars="200"/>
        <w:rPr>
          <w:rFonts w:asciiTheme="majorEastAsia" w:hAnsiTheme="majorEastAsia" w:eastAsiaTheme="majorEastAsia" w:cstheme="majorEastAsia"/>
          <w:kern w:val="0"/>
          <w:sz w:val="24"/>
          <w:szCs w:val="24"/>
        </w:rPr>
      </w:pPr>
      <w:r>
        <w:rPr>
          <w:rFonts w:hint="eastAsia" w:ascii="宋体" w:hAnsi="宋体" w:eastAsia="宋体" w:cs="宋体"/>
          <w:sz w:val="24"/>
          <w:szCs w:val="24"/>
          <w:lang w:bidi="ar"/>
        </w:rPr>
        <w:t>需要</w:t>
      </w:r>
      <w:r>
        <w:rPr>
          <w:rFonts w:hint="eastAsia" w:ascii="宋体" w:hAnsi="宋体" w:eastAsia="宋体" w:cs="宋体"/>
          <w:spacing w:val="-2"/>
          <w:sz w:val="24"/>
          <w:szCs w:val="24"/>
          <w:lang w:bidi="ar"/>
        </w:rPr>
        <w:t>补</w:t>
      </w:r>
      <w:r>
        <w:rPr>
          <w:rFonts w:hint="eastAsia" w:ascii="宋体" w:hAnsi="宋体" w:eastAsia="宋体" w:cs="宋体"/>
          <w:sz w:val="24"/>
          <w:szCs w:val="24"/>
          <w:lang w:bidi="ar"/>
        </w:rPr>
        <w:t>充</w:t>
      </w:r>
      <w:r>
        <w:rPr>
          <w:rFonts w:hint="eastAsia" w:ascii="宋体" w:hAnsi="宋体" w:eastAsia="宋体" w:cs="宋体"/>
          <w:spacing w:val="-2"/>
          <w:sz w:val="24"/>
          <w:szCs w:val="24"/>
          <w:lang w:bidi="ar"/>
        </w:rPr>
        <w:t>的</w:t>
      </w:r>
      <w:r>
        <w:rPr>
          <w:rFonts w:hint="eastAsia" w:ascii="宋体" w:hAnsi="宋体" w:eastAsia="宋体" w:cs="宋体"/>
          <w:sz w:val="24"/>
          <w:szCs w:val="24"/>
          <w:lang w:bidi="ar"/>
        </w:rPr>
        <w:t>其</w:t>
      </w:r>
      <w:r>
        <w:rPr>
          <w:rFonts w:hint="eastAsia" w:ascii="宋体" w:hAnsi="宋体" w:eastAsia="宋体" w:cs="宋体"/>
          <w:spacing w:val="-2"/>
          <w:sz w:val="24"/>
          <w:szCs w:val="24"/>
          <w:lang w:bidi="ar"/>
        </w:rPr>
        <w:t>他</w:t>
      </w:r>
      <w:r>
        <w:rPr>
          <w:rFonts w:hint="eastAsia" w:ascii="宋体" w:hAnsi="宋体" w:eastAsia="宋体" w:cs="宋体"/>
          <w:sz w:val="24"/>
          <w:szCs w:val="24"/>
          <w:lang w:bidi="ar"/>
        </w:rPr>
        <w:t>内</w:t>
      </w:r>
      <w:r>
        <w:rPr>
          <w:rFonts w:hint="eastAsia" w:ascii="宋体" w:hAnsi="宋体" w:eastAsia="宋体" w:cs="宋体"/>
          <w:spacing w:val="-2"/>
          <w:sz w:val="24"/>
          <w:szCs w:val="24"/>
          <w:lang w:bidi="ar"/>
        </w:rPr>
        <w:t>容</w:t>
      </w:r>
      <w:r>
        <w:rPr>
          <w:rFonts w:hint="eastAsia" w:ascii="宋体" w:hAnsi="宋体" w:eastAsia="宋体" w:cs="宋体"/>
          <w:sz w:val="24"/>
          <w:szCs w:val="24"/>
          <w:lang w:bidi="ar"/>
        </w:rPr>
        <w:t>：</w:t>
      </w:r>
      <w:r>
        <w:rPr>
          <w:rFonts w:hint="eastAsia" w:ascii="宋体" w:hAnsi="宋体" w:eastAsia="宋体" w:cs="宋体"/>
          <w:spacing w:val="-2"/>
          <w:sz w:val="24"/>
          <w:szCs w:val="24"/>
          <w:lang w:bidi="ar"/>
        </w:rPr>
        <w:t>见</w:t>
      </w:r>
      <w:r>
        <w:rPr>
          <w:rFonts w:hint="eastAsia" w:ascii="宋体" w:hAnsi="宋体" w:eastAsia="宋体" w:cs="宋体"/>
          <w:sz w:val="24"/>
          <w:szCs w:val="24"/>
          <w:lang w:bidi="ar"/>
        </w:rPr>
        <w:t>投标</w:t>
      </w:r>
      <w:r>
        <w:rPr>
          <w:rFonts w:hint="eastAsia" w:ascii="宋体" w:hAnsi="宋体" w:eastAsia="宋体" w:cs="宋体"/>
          <w:spacing w:val="-2"/>
          <w:sz w:val="24"/>
          <w:szCs w:val="24"/>
          <w:lang w:bidi="ar"/>
        </w:rPr>
        <w:t>人</w:t>
      </w:r>
      <w:r>
        <w:rPr>
          <w:rFonts w:hint="eastAsia" w:ascii="宋体" w:hAnsi="宋体" w:eastAsia="宋体" w:cs="宋体"/>
          <w:sz w:val="24"/>
          <w:szCs w:val="24"/>
          <w:lang w:bidi="ar"/>
        </w:rPr>
        <w:t>须</w:t>
      </w:r>
      <w:r>
        <w:rPr>
          <w:rFonts w:hint="eastAsia" w:ascii="宋体" w:hAnsi="宋体" w:eastAsia="宋体" w:cs="宋体"/>
          <w:spacing w:val="-2"/>
          <w:sz w:val="24"/>
          <w:szCs w:val="24"/>
          <w:lang w:bidi="ar"/>
        </w:rPr>
        <w:t>知</w:t>
      </w:r>
      <w:r>
        <w:rPr>
          <w:rFonts w:hint="eastAsia" w:ascii="宋体" w:hAnsi="宋体" w:eastAsia="宋体" w:cs="宋体"/>
          <w:sz w:val="24"/>
          <w:szCs w:val="24"/>
          <w:lang w:bidi="ar"/>
        </w:rPr>
        <w:t>前</w:t>
      </w:r>
      <w:r>
        <w:rPr>
          <w:rFonts w:hint="eastAsia" w:ascii="宋体" w:hAnsi="宋体" w:eastAsia="宋体" w:cs="宋体"/>
          <w:spacing w:val="-2"/>
          <w:sz w:val="24"/>
          <w:szCs w:val="24"/>
          <w:lang w:bidi="ar"/>
        </w:rPr>
        <w:t>附表。</w:t>
      </w:r>
    </w:p>
    <w:p w14:paraId="1A5F51D4">
      <w:pPr>
        <w:spacing w:line="360" w:lineRule="auto"/>
        <w:ind w:firstLine="480" w:firstLineChars="200"/>
        <w:jc w:val="left"/>
        <w:rPr>
          <w:rFonts w:ascii="宋体" w:hAnsi="宋体" w:eastAsia="宋体" w:cs="宋体"/>
          <w:sz w:val="24"/>
          <w:szCs w:val="24"/>
        </w:rPr>
      </w:pPr>
    </w:p>
    <w:p w14:paraId="7BA0638E">
      <w:pPr>
        <w:spacing w:line="360" w:lineRule="auto"/>
        <w:rPr>
          <w:rFonts w:ascii="宋体" w:hAnsi="宋体" w:eastAsia="宋体" w:cs="宋体"/>
          <w:sz w:val="24"/>
          <w:szCs w:val="24"/>
        </w:rPr>
        <w:sectPr>
          <w:footerReference r:id="rId8" w:type="default"/>
          <w:pgSz w:w="11905" w:h="16838"/>
          <w:pgMar w:top="1361" w:right="1417" w:bottom="1361" w:left="1418" w:header="680" w:footer="794" w:gutter="0"/>
          <w:cols w:space="425" w:num="1"/>
          <w:docGrid w:type="lines" w:linePitch="312" w:charSpace="0"/>
        </w:sectPr>
      </w:pPr>
    </w:p>
    <w:p w14:paraId="4B0629E1">
      <w:pPr>
        <w:pStyle w:val="10"/>
        <w:rPr>
          <w:color w:val="auto"/>
          <w:sz w:val="28"/>
          <w:szCs w:val="28"/>
          <w:lang w:val="zh-CN"/>
        </w:rPr>
      </w:pPr>
      <w:bookmarkStart w:id="251" w:name="_Toc5757"/>
      <w:bookmarkEnd w:id="251"/>
      <w:bookmarkStart w:id="252" w:name="_Toc10461"/>
      <w:bookmarkStart w:id="253" w:name="_Toc14891"/>
      <w:bookmarkStart w:id="254" w:name="_Toc11152"/>
      <w:bookmarkStart w:id="255" w:name="_Toc9902"/>
      <w:r>
        <w:rPr>
          <w:rFonts w:hint="eastAsia"/>
          <w:color w:val="auto"/>
          <w:sz w:val="28"/>
          <w:szCs w:val="28"/>
          <w:lang w:val="zh-CN"/>
        </w:rPr>
        <w:t>附件一：开标记录表</w:t>
      </w:r>
      <w:bookmarkEnd w:id="252"/>
      <w:bookmarkEnd w:id="253"/>
      <w:bookmarkEnd w:id="254"/>
      <w:bookmarkEnd w:id="255"/>
    </w:p>
    <w:p w14:paraId="63CD5875">
      <w:pPr>
        <w:pStyle w:val="10"/>
        <w:jc w:val="center"/>
        <w:rPr>
          <w:color w:val="auto"/>
          <w:sz w:val="28"/>
          <w:szCs w:val="28"/>
        </w:rPr>
      </w:pPr>
      <w:bookmarkStart w:id="256" w:name="_Toc1109"/>
      <w:r>
        <w:rPr>
          <w:rFonts w:hint="eastAsia"/>
          <w:color w:val="auto"/>
          <w:sz w:val="28"/>
          <w:szCs w:val="28"/>
        </w:rPr>
        <w:t>开标记录表（最终以系统导出的为准）</w:t>
      </w:r>
      <w:bookmarkEnd w:id="256"/>
    </w:p>
    <w:p w14:paraId="23B91E5E">
      <w:pPr>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项目编号：             </w:t>
      </w:r>
    </w:p>
    <w:p w14:paraId="108F69D8">
      <w:pPr>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项目名称：             </w:t>
      </w:r>
    </w:p>
    <w:p w14:paraId="4BCB74D7">
      <w:pPr>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开标时间：    年</w:t>
      </w:r>
      <w:r>
        <w:rPr>
          <w:rFonts w:hint="eastAsia" w:ascii="Calibri" w:hAnsi="Calibri" w:eastAsia="宋体" w:cs="Times New Roman"/>
          <w:sz w:val="24"/>
          <w:szCs w:val="24"/>
        </w:rPr>
        <w:tab/>
      </w:r>
      <w:r>
        <w:rPr>
          <w:rFonts w:hint="eastAsia" w:ascii="Calibri" w:hAnsi="Calibri" w:eastAsia="宋体" w:cs="Times New Roman"/>
          <w:sz w:val="24"/>
          <w:szCs w:val="24"/>
        </w:rPr>
        <w:t xml:space="preserve">  月</w:t>
      </w:r>
      <w:r>
        <w:rPr>
          <w:rFonts w:hint="eastAsia" w:ascii="Calibri" w:hAnsi="Calibri" w:eastAsia="宋体" w:cs="Times New Roman"/>
          <w:sz w:val="24"/>
          <w:szCs w:val="24"/>
        </w:rPr>
        <w:tab/>
      </w:r>
      <w:r>
        <w:rPr>
          <w:rFonts w:hint="eastAsia" w:ascii="Calibri" w:hAnsi="Calibri" w:eastAsia="宋体" w:cs="Times New Roman"/>
          <w:sz w:val="24"/>
          <w:szCs w:val="24"/>
        </w:rPr>
        <w:t>日</w:t>
      </w:r>
      <w:r>
        <w:rPr>
          <w:rFonts w:hint="eastAsia" w:ascii="Calibri" w:hAnsi="Calibri" w:eastAsia="宋体" w:cs="Times New Roman"/>
          <w:sz w:val="24"/>
          <w:szCs w:val="24"/>
        </w:rPr>
        <w:tab/>
      </w:r>
      <w:r>
        <w:rPr>
          <w:rFonts w:hint="eastAsia" w:ascii="Calibri" w:hAnsi="Calibri" w:eastAsia="宋体" w:cs="Times New Roman"/>
          <w:sz w:val="24"/>
          <w:szCs w:val="24"/>
        </w:rPr>
        <w:t xml:space="preserve">  时</w:t>
      </w:r>
      <w:r>
        <w:rPr>
          <w:rFonts w:hint="eastAsia" w:ascii="Calibri" w:hAnsi="Calibri" w:eastAsia="宋体" w:cs="Times New Roman"/>
          <w:sz w:val="24"/>
          <w:szCs w:val="24"/>
        </w:rPr>
        <w:tab/>
      </w:r>
      <w:r>
        <w:rPr>
          <w:rFonts w:hint="eastAsia" w:ascii="Calibri" w:hAnsi="Calibri" w:eastAsia="宋体" w:cs="Times New Roman"/>
          <w:sz w:val="24"/>
          <w:szCs w:val="24"/>
        </w:rPr>
        <w:t>分</w:t>
      </w:r>
    </w:p>
    <w:tbl>
      <w:tblPr>
        <w:tblStyle w:val="29"/>
        <w:tblW w:w="4997" w:type="pct"/>
        <w:jc w:val="center"/>
        <w:tblLayout w:type="autofit"/>
        <w:tblCellMar>
          <w:top w:w="0" w:type="dxa"/>
          <w:left w:w="108" w:type="dxa"/>
          <w:bottom w:w="0" w:type="dxa"/>
          <w:right w:w="108" w:type="dxa"/>
        </w:tblCellMar>
      </w:tblPr>
      <w:tblGrid>
        <w:gridCol w:w="814"/>
        <w:gridCol w:w="1022"/>
        <w:gridCol w:w="1184"/>
        <w:gridCol w:w="1088"/>
        <w:gridCol w:w="1288"/>
        <w:gridCol w:w="1053"/>
        <w:gridCol w:w="942"/>
        <w:gridCol w:w="1714"/>
      </w:tblGrid>
      <w:tr w14:paraId="112360E3">
        <w:tblPrEx>
          <w:tblCellMar>
            <w:top w:w="0" w:type="dxa"/>
            <w:left w:w="108" w:type="dxa"/>
            <w:bottom w:w="0" w:type="dxa"/>
            <w:right w:w="108" w:type="dxa"/>
          </w:tblCellMar>
        </w:tblPrEx>
        <w:trPr>
          <w:trHeight w:val="815"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393F0EC">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序号</w:t>
            </w:r>
          </w:p>
        </w:tc>
        <w:tc>
          <w:tcPr>
            <w:tcW w:w="561" w:type="pct"/>
            <w:tcBorders>
              <w:top w:val="single" w:color="auto" w:sz="4" w:space="0"/>
              <w:left w:val="nil"/>
              <w:bottom w:val="single" w:color="auto" w:sz="4" w:space="0"/>
              <w:right w:val="single" w:color="auto" w:sz="4" w:space="0"/>
            </w:tcBorders>
            <w:shd w:val="clear" w:color="auto" w:fill="auto"/>
            <w:vAlign w:val="center"/>
          </w:tcPr>
          <w:p w14:paraId="39B9C46F">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投标人</w:t>
            </w:r>
          </w:p>
        </w:tc>
        <w:tc>
          <w:tcPr>
            <w:tcW w:w="649" w:type="pct"/>
            <w:tcBorders>
              <w:top w:val="single" w:color="auto" w:sz="4" w:space="0"/>
              <w:left w:val="nil"/>
              <w:bottom w:val="single" w:color="auto" w:sz="4" w:space="0"/>
              <w:right w:val="single" w:color="auto" w:sz="4" w:space="0"/>
            </w:tcBorders>
            <w:shd w:val="clear" w:color="auto" w:fill="auto"/>
            <w:vAlign w:val="center"/>
          </w:tcPr>
          <w:p w14:paraId="56AFFE82">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投标文件解密情况</w:t>
            </w:r>
          </w:p>
        </w:tc>
        <w:tc>
          <w:tcPr>
            <w:tcW w:w="597" w:type="pct"/>
            <w:tcBorders>
              <w:top w:val="single" w:color="auto" w:sz="4" w:space="0"/>
              <w:left w:val="nil"/>
              <w:bottom w:val="single" w:color="auto" w:sz="4" w:space="0"/>
              <w:right w:val="single" w:color="auto" w:sz="4" w:space="0"/>
            </w:tcBorders>
            <w:shd w:val="clear" w:color="auto" w:fill="auto"/>
            <w:vAlign w:val="center"/>
          </w:tcPr>
          <w:p w14:paraId="74410C3A">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投标报价</w:t>
            </w:r>
          </w:p>
          <w:p w14:paraId="5179CD88">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（元）</w:t>
            </w:r>
          </w:p>
        </w:tc>
        <w:tc>
          <w:tcPr>
            <w:tcW w:w="707" w:type="pct"/>
            <w:tcBorders>
              <w:top w:val="single" w:color="auto" w:sz="4" w:space="0"/>
              <w:left w:val="nil"/>
              <w:bottom w:val="single" w:color="auto" w:sz="4" w:space="0"/>
              <w:right w:val="single" w:color="auto" w:sz="4" w:space="0"/>
            </w:tcBorders>
            <w:shd w:val="clear" w:color="auto" w:fill="auto"/>
            <w:vAlign w:val="center"/>
          </w:tcPr>
          <w:p w14:paraId="04D2FF54">
            <w:pPr>
              <w:spacing w:line="360" w:lineRule="auto"/>
              <w:jc w:val="center"/>
              <w:rPr>
                <w:rFonts w:ascii="宋体" w:hAnsi="宋体" w:eastAsia="宋体" w:cs="宋体"/>
                <w:b/>
                <w:bCs/>
                <w:sz w:val="24"/>
                <w:szCs w:val="24"/>
                <w:u w:val="single"/>
                <w:lang w:bidi="ar"/>
              </w:rPr>
            </w:pPr>
            <w:r>
              <w:rPr>
                <w:rFonts w:hint="eastAsia" w:ascii="宋体" w:hAnsi="宋体" w:eastAsia="宋体" w:cs="宋体"/>
                <w:b/>
                <w:bCs/>
                <w:sz w:val="24"/>
                <w:szCs w:val="24"/>
                <w:u w:val="single"/>
                <w:lang w:bidi="ar"/>
              </w:rPr>
              <w:t>总监理工程师</w:t>
            </w:r>
          </w:p>
        </w:tc>
        <w:tc>
          <w:tcPr>
            <w:tcW w:w="578" w:type="pct"/>
            <w:tcBorders>
              <w:top w:val="single" w:color="auto" w:sz="4" w:space="0"/>
              <w:left w:val="nil"/>
              <w:bottom w:val="single" w:color="auto" w:sz="4" w:space="0"/>
              <w:right w:val="single" w:color="auto" w:sz="4" w:space="0"/>
            </w:tcBorders>
            <w:shd w:val="clear" w:color="auto" w:fill="auto"/>
            <w:vAlign w:val="center"/>
          </w:tcPr>
          <w:p w14:paraId="3CE5315C">
            <w:pPr>
              <w:spacing w:line="360" w:lineRule="auto"/>
              <w:jc w:val="center"/>
              <w:rPr>
                <w:rFonts w:ascii="宋体" w:hAnsi="宋体" w:eastAsia="宋体" w:cs="宋体"/>
                <w:b/>
                <w:bCs/>
                <w:sz w:val="24"/>
                <w:szCs w:val="24"/>
                <w:u w:val="single"/>
                <w:lang w:bidi="ar"/>
              </w:rPr>
            </w:pPr>
            <w:r>
              <w:rPr>
                <w:rFonts w:hint="eastAsia" w:ascii="宋体" w:hAnsi="宋体" w:eastAsia="宋体" w:cs="宋体"/>
                <w:b/>
                <w:bCs/>
                <w:sz w:val="24"/>
                <w:szCs w:val="24"/>
                <w:u w:val="single"/>
                <w:lang w:bidi="ar"/>
              </w:rPr>
              <w:t>监理服务期限</w:t>
            </w:r>
          </w:p>
        </w:tc>
        <w:tc>
          <w:tcPr>
            <w:tcW w:w="517" w:type="pct"/>
            <w:tcBorders>
              <w:top w:val="single" w:color="auto" w:sz="4" w:space="0"/>
              <w:left w:val="nil"/>
              <w:bottom w:val="single" w:color="auto" w:sz="4" w:space="0"/>
              <w:right w:val="single" w:color="auto" w:sz="4" w:space="0"/>
            </w:tcBorders>
            <w:shd w:val="clear" w:color="auto" w:fill="auto"/>
            <w:vAlign w:val="center"/>
          </w:tcPr>
          <w:p w14:paraId="33D74646">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备注</w:t>
            </w:r>
          </w:p>
        </w:tc>
        <w:tc>
          <w:tcPr>
            <w:tcW w:w="940" w:type="pct"/>
            <w:tcBorders>
              <w:top w:val="single" w:color="auto" w:sz="4" w:space="0"/>
              <w:left w:val="nil"/>
              <w:bottom w:val="single" w:color="auto" w:sz="4" w:space="0"/>
              <w:right w:val="single" w:color="auto" w:sz="4" w:space="0"/>
            </w:tcBorders>
            <w:shd w:val="clear" w:color="auto" w:fill="auto"/>
            <w:vAlign w:val="center"/>
          </w:tcPr>
          <w:p w14:paraId="0A88F965">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投标人代表</w:t>
            </w:r>
          </w:p>
          <w:p w14:paraId="38074874">
            <w:pPr>
              <w:spacing w:line="36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lang w:bidi="ar"/>
              </w:rPr>
              <w:t>签名</w:t>
            </w:r>
          </w:p>
        </w:tc>
      </w:tr>
      <w:tr w14:paraId="366371AE">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34CFE76E">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368A20AB">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3EEA0248">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1C09EC8C">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3FFBB42D">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2695DDF6">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0217DFBB">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3D32E428">
            <w:pPr>
              <w:spacing w:line="360" w:lineRule="auto"/>
              <w:rPr>
                <w:rFonts w:ascii="宋体" w:hAnsi="宋体" w:eastAsia="宋体" w:cs="宋体"/>
                <w:sz w:val="24"/>
                <w:szCs w:val="24"/>
              </w:rPr>
            </w:pPr>
          </w:p>
        </w:tc>
      </w:tr>
      <w:tr w14:paraId="394A934F">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7FE5D6B7">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10E7CA20">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791B6AFA">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0849807A">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1F50F80B">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00825DF8">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3E790E42">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45200F8E">
            <w:pPr>
              <w:spacing w:line="360" w:lineRule="auto"/>
              <w:rPr>
                <w:rFonts w:ascii="宋体" w:hAnsi="宋体" w:eastAsia="宋体" w:cs="宋体"/>
                <w:sz w:val="24"/>
                <w:szCs w:val="24"/>
              </w:rPr>
            </w:pPr>
          </w:p>
        </w:tc>
      </w:tr>
      <w:tr w14:paraId="08955BA7">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2256F087">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73DB748D">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4688B2F9">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5A391EA5">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5D3CCF9B">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42A8689F">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63B220AE">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359389AA">
            <w:pPr>
              <w:spacing w:line="360" w:lineRule="auto"/>
              <w:rPr>
                <w:rFonts w:ascii="宋体" w:hAnsi="宋体" w:eastAsia="宋体" w:cs="宋体"/>
                <w:sz w:val="24"/>
                <w:szCs w:val="24"/>
              </w:rPr>
            </w:pPr>
          </w:p>
        </w:tc>
      </w:tr>
      <w:tr w14:paraId="318382E4">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78890DD7">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57865F52">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51287AFB">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3DE70BD6">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6A274FB1">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42EB5A61">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2B4CF118">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045574C1">
            <w:pPr>
              <w:spacing w:line="360" w:lineRule="auto"/>
              <w:rPr>
                <w:rFonts w:ascii="宋体" w:hAnsi="宋体" w:eastAsia="宋体" w:cs="宋体"/>
                <w:sz w:val="24"/>
                <w:szCs w:val="24"/>
              </w:rPr>
            </w:pPr>
          </w:p>
        </w:tc>
      </w:tr>
      <w:tr w14:paraId="1D37D399">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62D546A2">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0BCAA488">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7A19497E">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3ED459B2">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397DC3B7">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714A67BC">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18173F44">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2A060645">
            <w:pPr>
              <w:spacing w:line="360" w:lineRule="auto"/>
              <w:rPr>
                <w:rFonts w:ascii="宋体" w:hAnsi="宋体" w:eastAsia="宋体" w:cs="宋体"/>
                <w:sz w:val="24"/>
                <w:szCs w:val="24"/>
              </w:rPr>
            </w:pPr>
          </w:p>
        </w:tc>
      </w:tr>
      <w:tr w14:paraId="0DF5D9D5">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49DA5E83">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45D2A7C4">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77CBE7B3">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47E18A14">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71B1E87B">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682128AE">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2E7F21D1">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14293D8B">
            <w:pPr>
              <w:spacing w:line="360" w:lineRule="auto"/>
              <w:rPr>
                <w:rFonts w:ascii="宋体" w:hAnsi="宋体" w:eastAsia="宋体" w:cs="宋体"/>
                <w:sz w:val="24"/>
                <w:szCs w:val="24"/>
              </w:rPr>
            </w:pPr>
          </w:p>
        </w:tc>
      </w:tr>
      <w:tr w14:paraId="53815AD9">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46D0A2DE">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68ED206B">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03D9912E">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2A1A1964">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1AC659E1">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3D5C1E09">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2544CEC1">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4E9BB8B8">
            <w:pPr>
              <w:spacing w:line="360" w:lineRule="auto"/>
              <w:rPr>
                <w:rFonts w:ascii="宋体" w:hAnsi="宋体" w:eastAsia="宋体" w:cs="宋体"/>
                <w:sz w:val="24"/>
                <w:szCs w:val="24"/>
              </w:rPr>
            </w:pPr>
          </w:p>
        </w:tc>
      </w:tr>
      <w:tr w14:paraId="358E6FE6">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136A2359">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7D3EF5D4">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04EF5ED8">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6D386C55">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09A52464">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133FECAB">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107B28DB">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2EF99467">
            <w:pPr>
              <w:spacing w:line="360" w:lineRule="auto"/>
              <w:rPr>
                <w:rFonts w:ascii="宋体" w:hAnsi="宋体" w:eastAsia="宋体" w:cs="宋体"/>
                <w:sz w:val="24"/>
                <w:szCs w:val="24"/>
              </w:rPr>
            </w:pPr>
          </w:p>
        </w:tc>
      </w:tr>
      <w:tr w14:paraId="76C6AF91">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02795266">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26255B39">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3B738757">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44B23E19">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19FE2A11">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1596875D">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561A6DC6">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03D0B098">
            <w:pPr>
              <w:spacing w:line="360" w:lineRule="auto"/>
              <w:rPr>
                <w:rFonts w:ascii="宋体" w:hAnsi="宋体" w:eastAsia="宋体" w:cs="宋体"/>
                <w:sz w:val="24"/>
                <w:szCs w:val="24"/>
              </w:rPr>
            </w:pPr>
          </w:p>
        </w:tc>
      </w:tr>
      <w:tr w14:paraId="01E2250D">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02D98677">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3CB26448">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7506D5B5">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5606ED7C">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169347DA">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3D800BC5">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7D148C5A">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45323E3A">
            <w:pPr>
              <w:spacing w:line="360" w:lineRule="auto"/>
              <w:rPr>
                <w:rFonts w:ascii="宋体" w:hAnsi="宋体" w:eastAsia="宋体" w:cs="宋体"/>
                <w:sz w:val="24"/>
                <w:szCs w:val="24"/>
              </w:rPr>
            </w:pPr>
          </w:p>
        </w:tc>
      </w:tr>
      <w:tr w14:paraId="7458F4F1">
        <w:tblPrEx>
          <w:tblCellMar>
            <w:top w:w="0" w:type="dxa"/>
            <w:left w:w="108" w:type="dxa"/>
            <w:bottom w:w="0" w:type="dxa"/>
            <w:right w:w="108" w:type="dxa"/>
          </w:tblCellMar>
        </w:tblPrEx>
        <w:trPr>
          <w:trHeight w:val="42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Pr>
          <w:p w14:paraId="268891DE">
            <w:pPr>
              <w:spacing w:line="360" w:lineRule="auto"/>
              <w:rPr>
                <w:rFonts w:ascii="宋体" w:hAnsi="宋体" w:eastAsia="宋体" w:cs="宋体"/>
                <w:sz w:val="24"/>
                <w:szCs w:val="24"/>
              </w:rPr>
            </w:pPr>
          </w:p>
        </w:tc>
        <w:tc>
          <w:tcPr>
            <w:tcW w:w="561" w:type="pct"/>
            <w:tcBorders>
              <w:top w:val="single" w:color="auto" w:sz="4" w:space="0"/>
              <w:left w:val="nil"/>
              <w:bottom w:val="single" w:color="auto" w:sz="4" w:space="0"/>
              <w:right w:val="single" w:color="auto" w:sz="4" w:space="0"/>
            </w:tcBorders>
            <w:shd w:val="clear" w:color="auto" w:fill="auto"/>
          </w:tcPr>
          <w:p w14:paraId="6916B755">
            <w:pPr>
              <w:spacing w:line="360" w:lineRule="auto"/>
              <w:rPr>
                <w:rFonts w:ascii="宋体" w:hAnsi="宋体" w:eastAsia="宋体" w:cs="宋体"/>
                <w:sz w:val="24"/>
                <w:szCs w:val="24"/>
              </w:rPr>
            </w:pPr>
          </w:p>
        </w:tc>
        <w:tc>
          <w:tcPr>
            <w:tcW w:w="649" w:type="pct"/>
            <w:tcBorders>
              <w:top w:val="single" w:color="auto" w:sz="4" w:space="0"/>
              <w:left w:val="nil"/>
              <w:bottom w:val="single" w:color="auto" w:sz="4" w:space="0"/>
              <w:right w:val="single" w:color="auto" w:sz="4" w:space="0"/>
            </w:tcBorders>
            <w:shd w:val="clear" w:color="auto" w:fill="auto"/>
          </w:tcPr>
          <w:p w14:paraId="295C04A0">
            <w:pPr>
              <w:spacing w:line="360" w:lineRule="auto"/>
              <w:rPr>
                <w:rFonts w:ascii="宋体" w:hAnsi="宋体" w:eastAsia="宋体" w:cs="宋体"/>
                <w:sz w:val="24"/>
                <w:szCs w:val="24"/>
              </w:rPr>
            </w:pPr>
          </w:p>
        </w:tc>
        <w:tc>
          <w:tcPr>
            <w:tcW w:w="597" w:type="pct"/>
            <w:tcBorders>
              <w:top w:val="single" w:color="auto" w:sz="4" w:space="0"/>
              <w:left w:val="nil"/>
              <w:bottom w:val="single" w:color="auto" w:sz="4" w:space="0"/>
              <w:right w:val="single" w:color="auto" w:sz="4" w:space="0"/>
            </w:tcBorders>
            <w:shd w:val="clear" w:color="auto" w:fill="auto"/>
          </w:tcPr>
          <w:p w14:paraId="7F01F10E">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728D711F">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16A5A523">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4EB85E07">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288C32ED">
            <w:pPr>
              <w:spacing w:line="360" w:lineRule="auto"/>
              <w:rPr>
                <w:rFonts w:ascii="宋体" w:hAnsi="宋体" w:eastAsia="宋体" w:cs="宋体"/>
                <w:sz w:val="24"/>
                <w:szCs w:val="24"/>
              </w:rPr>
            </w:pPr>
          </w:p>
        </w:tc>
      </w:tr>
      <w:tr w14:paraId="17C25BB7">
        <w:tblPrEx>
          <w:tblCellMar>
            <w:top w:w="0" w:type="dxa"/>
            <w:left w:w="108" w:type="dxa"/>
            <w:bottom w:w="0" w:type="dxa"/>
            <w:right w:w="108" w:type="dxa"/>
          </w:tblCellMar>
        </w:tblPrEx>
        <w:trPr>
          <w:trHeight w:val="420" w:hRule="atLeast"/>
          <w:jc w:val="center"/>
        </w:trPr>
        <w:tc>
          <w:tcPr>
            <w:tcW w:w="1658" w:type="pct"/>
            <w:gridSpan w:val="3"/>
            <w:tcBorders>
              <w:top w:val="single" w:color="auto" w:sz="4" w:space="0"/>
              <w:left w:val="single" w:color="auto" w:sz="4" w:space="0"/>
              <w:bottom w:val="single" w:color="auto" w:sz="4" w:space="0"/>
              <w:right w:val="single" w:color="auto" w:sz="4" w:space="0"/>
            </w:tcBorders>
            <w:shd w:val="clear" w:color="auto" w:fill="auto"/>
          </w:tcPr>
          <w:p w14:paraId="47F414CA">
            <w:pPr>
              <w:spacing w:line="360" w:lineRule="auto"/>
              <w:rPr>
                <w:rFonts w:ascii="宋体" w:hAnsi="宋体" w:eastAsia="宋体" w:cs="宋体"/>
                <w:sz w:val="24"/>
                <w:szCs w:val="24"/>
              </w:rPr>
            </w:pPr>
            <w:r>
              <w:rPr>
                <w:rFonts w:hint="eastAsia" w:ascii="宋体" w:hAnsi="宋体" w:eastAsia="宋体" w:cs="宋体"/>
                <w:sz w:val="24"/>
                <w:szCs w:val="24"/>
              </w:rPr>
              <w:t>最高投标限价</w:t>
            </w:r>
          </w:p>
        </w:tc>
        <w:tc>
          <w:tcPr>
            <w:tcW w:w="597" w:type="pct"/>
            <w:tcBorders>
              <w:top w:val="single" w:color="auto" w:sz="4" w:space="0"/>
              <w:left w:val="nil"/>
              <w:bottom w:val="single" w:color="auto" w:sz="4" w:space="0"/>
              <w:right w:val="single" w:color="auto" w:sz="4" w:space="0"/>
            </w:tcBorders>
            <w:shd w:val="clear" w:color="auto" w:fill="auto"/>
          </w:tcPr>
          <w:p w14:paraId="1F50184A">
            <w:pPr>
              <w:spacing w:line="360" w:lineRule="auto"/>
              <w:rPr>
                <w:rFonts w:ascii="宋体" w:hAnsi="宋体" w:eastAsia="宋体" w:cs="宋体"/>
                <w:sz w:val="24"/>
                <w:szCs w:val="24"/>
              </w:rPr>
            </w:pPr>
          </w:p>
        </w:tc>
        <w:tc>
          <w:tcPr>
            <w:tcW w:w="707" w:type="pct"/>
            <w:tcBorders>
              <w:top w:val="single" w:color="auto" w:sz="4" w:space="0"/>
              <w:left w:val="nil"/>
              <w:bottom w:val="single" w:color="auto" w:sz="4" w:space="0"/>
              <w:right w:val="single" w:color="auto" w:sz="4" w:space="0"/>
            </w:tcBorders>
            <w:shd w:val="clear" w:color="auto" w:fill="auto"/>
          </w:tcPr>
          <w:p w14:paraId="209622AF">
            <w:pPr>
              <w:spacing w:line="360" w:lineRule="auto"/>
              <w:rPr>
                <w:rFonts w:ascii="宋体" w:hAnsi="宋体" w:eastAsia="宋体" w:cs="宋体"/>
                <w:sz w:val="24"/>
                <w:szCs w:val="24"/>
              </w:rPr>
            </w:pPr>
          </w:p>
        </w:tc>
        <w:tc>
          <w:tcPr>
            <w:tcW w:w="578" w:type="pct"/>
            <w:tcBorders>
              <w:top w:val="single" w:color="auto" w:sz="4" w:space="0"/>
              <w:left w:val="nil"/>
              <w:bottom w:val="single" w:color="auto" w:sz="4" w:space="0"/>
              <w:right w:val="single" w:color="auto" w:sz="4" w:space="0"/>
            </w:tcBorders>
            <w:shd w:val="clear" w:color="auto" w:fill="auto"/>
          </w:tcPr>
          <w:p w14:paraId="161418D0">
            <w:pPr>
              <w:spacing w:line="360" w:lineRule="auto"/>
              <w:rPr>
                <w:rFonts w:ascii="宋体" w:hAnsi="宋体" w:eastAsia="宋体" w:cs="宋体"/>
                <w:sz w:val="24"/>
                <w:szCs w:val="24"/>
              </w:rPr>
            </w:pPr>
          </w:p>
        </w:tc>
        <w:tc>
          <w:tcPr>
            <w:tcW w:w="517" w:type="pct"/>
            <w:tcBorders>
              <w:top w:val="single" w:color="auto" w:sz="4" w:space="0"/>
              <w:left w:val="nil"/>
              <w:bottom w:val="single" w:color="auto" w:sz="4" w:space="0"/>
              <w:right w:val="single" w:color="auto" w:sz="4" w:space="0"/>
            </w:tcBorders>
            <w:shd w:val="clear" w:color="auto" w:fill="auto"/>
          </w:tcPr>
          <w:p w14:paraId="48D9354D">
            <w:pPr>
              <w:spacing w:line="360" w:lineRule="auto"/>
              <w:rPr>
                <w:rFonts w:ascii="宋体" w:hAnsi="宋体" w:eastAsia="宋体" w:cs="宋体"/>
                <w:sz w:val="24"/>
                <w:szCs w:val="24"/>
              </w:rPr>
            </w:pPr>
          </w:p>
        </w:tc>
        <w:tc>
          <w:tcPr>
            <w:tcW w:w="940" w:type="pct"/>
            <w:tcBorders>
              <w:top w:val="single" w:color="auto" w:sz="4" w:space="0"/>
              <w:left w:val="nil"/>
              <w:bottom w:val="single" w:color="auto" w:sz="4" w:space="0"/>
              <w:right w:val="single" w:color="auto" w:sz="4" w:space="0"/>
            </w:tcBorders>
            <w:shd w:val="clear" w:color="auto" w:fill="auto"/>
          </w:tcPr>
          <w:p w14:paraId="3131F988">
            <w:pPr>
              <w:spacing w:line="360" w:lineRule="auto"/>
              <w:rPr>
                <w:rFonts w:ascii="宋体" w:hAnsi="宋体" w:eastAsia="宋体" w:cs="宋体"/>
                <w:sz w:val="24"/>
                <w:szCs w:val="24"/>
              </w:rPr>
            </w:pPr>
          </w:p>
        </w:tc>
      </w:tr>
    </w:tbl>
    <w:p w14:paraId="22FAC8C2">
      <w:pPr>
        <w:spacing w:line="360" w:lineRule="auto"/>
        <w:rPr>
          <w:rFonts w:ascii="Times New Roman" w:hAnsi="Times New Roman" w:eastAsia="宋体" w:cs="Times New Roman"/>
          <w:sz w:val="24"/>
          <w:szCs w:val="24"/>
        </w:rPr>
      </w:pPr>
    </w:p>
    <w:p w14:paraId="65CC94EB">
      <w:pPr>
        <w:spacing w:line="360" w:lineRule="auto"/>
        <w:rPr>
          <w:rFonts w:ascii="Calibri" w:hAnsi="Calibri" w:eastAsia="宋体" w:cs="Times New Roman"/>
          <w:sz w:val="24"/>
          <w:szCs w:val="24"/>
        </w:rPr>
      </w:pPr>
      <w:r>
        <w:rPr>
          <w:rFonts w:hint="eastAsia" w:ascii="宋体" w:hAnsi="宋体" w:eastAsia="宋体" w:cs="宋体"/>
          <w:sz w:val="24"/>
          <w:szCs w:val="24"/>
          <w:lang w:bidi="ar"/>
        </w:rPr>
        <w:t>招标人代表：</w:t>
      </w:r>
      <w:r>
        <w:rPr>
          <w:rFonts w:ascii="Calibri" w:hAnsi="Calibri" w:eastAsia="宋体" w:cs="Times New Roman"/>
          <w:sz w:val="24"/>
          <w:szCs w:val="24"/>
          <w:u w:val="single"/>
          <w:lang w:bidi="ar"/>
        </w:rPr>
        <w:t xml:space="preserve">       </w:t>
      </w:r>
      <w:r>
        <w:rPr>
          <w:rFonts w:ascii="Calibri" w:hAnsi="Calibri" w:eastAsia="宋体" w:cs="Times New Roman"/>
          <w:sz w:val="24"/>
          <w:szCs w:val="24"/>
          <w:lang w:bidi="ar"/>
        </w:rPr>
        <w:t xml:space="preserve">        </w:t>
      </w:r>
      <w:r>
        <w:rPr>
          <w:rFonts w:hint="eastAsia" w:ascii="宋体" w:hAnsi="宋体" w:eastAsia="宋体" w:cs="宋体"/>
          <w:sz w:val="24"/>
          <w:szCs w:val="24"/>
          <w:lang w:bidi="ar"/>
        </w:rPr>
        <w:t>记录人：</w:t>
      </w:r>
      <w:r>
        <w:rPr>
          <w:rFonts w:ascii="Calibri" w:hAnsi="Calibri" w:eastAsia="宋体" w:cs="Times New Roman"/>
          <w:sz w:val="24"/>
          <w:szCs w:val="24"/>
          <w:u w:val="single"/>
          <w:lang w:bidi="ar"/>
        </w:rPr>
        <w:t xml:space="preserve">       </w:t>
      </w:r>
      <w:r>
        <w:rPr>
          <w:rFonts w:ascii="Calibri" w:hAnsi="Calibri" w:eastAsia="宋体" w:cs="Times New Roman"/>
          <w:sz w:val="24"/>
          <w:szCs w:val="24"/>
          <w:lang w:bidi="ar"/>
        </w:rPr>
        <w:t xml:space="preserve">       </w:t>
      </w:r>
      <w:r>
        <w:rPr>
          <w:rFonts w:hint="eastAsia" w:ascii="宋体" w:hAnsi="宋体" w:eastAsia="宋体" w:cs="宋体"/>
          <w:sz w:val="24"/>
          <w:szCs w:val="24"/>
          <w:lang w:bidi="ar"/>
        </w:rPr>
        <w:t>监标人：</w:t>
      </w:r>
      <w:r>
        <w:rPr>
          <w:rFonts w:ascii="Calibri" w:hAnsi="Calibri" w:eastAsia="宋体" w:cs="Times New Roman"/>
          <w:sz w:val="24"/>
          <w:szCs w:val="24"/>
          <w:u w:val="single"/>
          <w:lang w:bidi="ar"/>
        </w:rPr>
        <w:t xml:space="preserve">       </w:t>
      </w:r>
    </w:p>
    <w:p w14:paraId="4DC360EA">
      <w:pPr>
        <w:spacing w:line="360" w:lineRule="auto"/>
        <w:jc w:val="right"/>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369A7690">
      <w:pPr>
        <w:spacing w:line="360" w:lineRule="auto"/>
        <w:rPr>
          <w:rFonts w:asciiTheme="majorEastAsia" w:hAnsiTheme="majorEastAsia" w:eastAsiaTheme="majorEastAsia" w:cstheme="majorEastAsia"/>
          <w:bCs/>
          <w:spacing w:val="1"/>
          <w:sz w:val="24"/>
          <w:szCs w:val="24"/>
          <w:lang w:val="zh-CN"/>
        </w:rPr>
      </w:pPr>
      <w:r>
        <w:rPr>
          <w:rFonts w:hint="eastAsia" w:ascii="宋体" w:hAnsi="宋体" w:eastAsia="宋体" w:cs="宋体"/>
          <w:sz w:val="24"/>
          <w:szCs w:val="24"/>
          <w:u w:val="single"/>
          <w:lang w:bidi="ar"/>
        </w:rPr>
        <w:t>本表仅供参考，具体以开标时的开标记录表为准。</w:t>
      </w:r>
      <w:bookmarkStart w:id="257" w:name="_Toc21139"/>
      <w:bookmarkEnd w:id="257"/>
      <w:bookmarkStart w:id="258" w:name="_Toc21777"/>
      <w:bookmarkStart w:id="259" w:name="_Toc846"/>
      <w:bookmarkStart w:id="260" w:name="_Toc10029"/>
      <w:r>
        <w:rPr>
          <w:rFonts w:hint="eastAsia" w:asciiTheme="majorEastAsia" w:hAnsiTheme="majorEastAsia" w:eastAsiaTheme="majorEastAsia" w:cstheme="majorEastAsia"/>
          <w:bCs/>
          <w:spacing w:val="1"/>
          <w:sz w:val="24"/>
          <w:szCs w:val="24"/>
          <w:lang w:val="zh-CN"/>
        </w:rPr>
        <w:br w:type="page"/>
      </w:r>
    </w:p>
    <w:p w14:paraId="1E25C3BB">
      <w:pPr>
        <w:pStyle w:val="10"/>
        <w:rPr>
          <w:color w:val="auto"/>
          <w:sz w:val="28"/>
          <w:szCs w:val="28"/>
          <w:lang w:val="zh-CN"/>
        </w:rPr>
      </w:pPr>
      <w:bookmarkStart w:id="261" w:name="_Toc16197"/>
      <w:bookmarkStart w:id="262" w:name="_Toc111186781"/>
      <w:bookmarkStart w:id="263" w:name="_Toc5282"/>
      <w:r>
        <w:rPr>
          <w:rFonts w:hint="eastAsia"/>
          <w:color w:val="auto"/>
          <w:sz w:val="28"/>
          <w:szCs w:val="28"/>
          <w:lang w:val="zh-CN"/>
        </w:rPr>
        <w:t>附件二：问题澄清通知</w:t>
      </w:r>
      <w:bookmarkEnd w:id="261"/>
      <w:bookmarkEnd w:id="262"/>
      <w:bookmarkEnd w:id="263"/>
    </w:p>
    <w:p w14:paraId="439FDF54">
      <w:pPr>
        <w:rPr>
          <w:rFonts w:asciiTheme="majorEastAsia" w:hAnsiTheme="majorEastAsia" w:eastAsiaTheme="majorEastAsia" w:cstheme="majorEastAsia"/>
        </w:rPr>
      </w:pPr>
    </w:p>
    <w:p w14:paraId="4493CC36">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问题澄清通知</w:t>
      </w:r>
    </w:p>
    <w:p w14:paraId="1FB3CE65">
      <w:pPr>
        <w:spacing w:line="360" w:lineRule="auto"/>
        <w:rPr>
          <w:rFonts w:asciiTheme="majorEastAsia" w:hAnsiTheme="majorEastAsia" w:eastAsiaTheme="majorEastAsia" w:cstheme="majorEastAsia"/>
          <w:sz w:val="24"/>
          <w:szCs w:val="24"/>
        </w:rPr>
      </w:pPr>
    </w:p>
    <w:p w14:paraId="571A2038">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（按广州交易集团有限公司（广州公共资源交易中心）格式）</w:t>
      </w:r>
    </w:p>
    <w:p w14:paraId="41C28379">
      <w:pPr>
        <w:pStyle w:val="10"/>
        <w:rPr>
          <w:color w:val="auto"/>
        </w:rPr>
      </w:pPr>
      <w:r>
        <w:rPr>
          <w:rFonts w:hint="eastAsia"/>
          <w:color w:val="auto"/>
        </w:rPr>
        <w:br w:type="page"/>
      </w:r>
      <w:bookmarkStart w:id="264" w:name="_Toc15788"/>
      <w:bookmarkStart w:id="265" w:name="_Toc111186782"/>
      <w:bookmarkStart w:id="266" w:name="_Toc21222"/>
      <w:r>
        <w:rPr>
          <w:rFonts w:hint="eastAsia"/>
          <w:color w:val="auto"/>
          <w:sz w:val="28"/>
          <w:szCs w:val="28"/>
          <w:lang w:val="zh-CN"/>
        </w:rPr>
        <w:t>附件三：问题的澄清</w:t>
      </w:r>
      <w:bookmarkEnd w:id="264"/>
      <w:bookmarkEnd w:id="265"/>
      <w:bookmarkEnd w:id="266"/>
    </w:p>
    <w:p w14:paraId="2C8B839D">
      <w:pPr>
        <w:rPr>
          <w:rFonts w:asciiTheme="majorEastAsia" w:hAnsiTheme="majorEastAsia" w:eastAsiaTheme="majorEastAsia" w:cstheme="majorEastAsia"/>
        </w:rPr>
      </w:pPr>
    </w:p>
    <w:p w14:paraId="2662EEBE">
      <w:pPr>
        <w:rPr>
          <w:rFonts w:asciiTheme="majorEastAsia" w:hAnsiTheme="majorEastAsia" w:eastAsiaTheme="majorEastAsia" w:cstheme="majorEastAsia"/>
        </w:rPr>
      </w:pPr>
    </w:p>
    <w:p w14:paraId="1B5CB19F">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问题的澄清</w:t>
      </w:r>
    </w:p>
    <w:p w14:paraId="4BDEF7E1">
      <w:pPr>
        <w:spacing w:line="360" w:lineRule="auto"/>
        <w:rPr>
          <w:rFonts w:asciiTheme="majorEastAsia" w:hAnsiTheme="majorEastAsia" w:eastAsiaTheme="majorEastAsia" w:cstheme="majorEastAsia"/>
          <w:sz w:val="24"/>
          <w:szCs w:val="24"/>
        </w:rPr>
      </w:pPr>
    </w:p>
    <w:p w14:paraId="79D8C648">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（按广州交易集团有限公司（广州公共资源交易中心）格式）</w:t>
      </w:r>
    </w:p>
    <w:p w14:paraId="67A8ADB4">
      <w:pPr>
        <w:pStyle w:val="10"/>
        <w:rPr>
          <w:color w:val="auto"/>
        </w:rPr>
      </w:pPr>
      <w:r>
        <w:rPr>
          <w:rFonts w:hint="eastAsia"/>
          <w:color w:val="auto"/>
        </w:rPr>
        <w:br w:type="page"/>
      </w:r>
      <w:bookmarkStart w:id="267" w:name="_Toc111186783"/>
      <w:bookmarkStart w:id="268" w:name="_Toc6658"/>
      <w:bookmarkStart w:id="269" w:name="_Toc23125"/>
      <w:r>
        <w:rPr>
          <w:rFonts w:hint="eastAsia"/>
          <w:color w:val="auto"/>
          <w:sz w:val="28"/>
          <w:szCs w:val="28"/>
          <w:lang w:val="zh-CN"/>
        </w:rPr>
        <w:t>附件四：中标通知书</w:t>
      </w:r>
      <w:bookmarkEnd w:id="267"/>
      <w:bookmarkEnd w:id="268"/>
      <w:bookmarkEnd w:id="269"/>
    </w:p>
    <w:p w14:paraId="7C27EE61">
      <w:pPr>
        <w:rPr>
          <w:rFonts w:asciiTheme="majorEastAsia" w:hAnsiTheme="majorEastAsia" w:eastAsiaTheme="majorEastAsia" w:cstheme="majorEastAsia"/>
        </w:rPr>
      </w:pPr>
    </w:p>
    <w:p w14:paraId="70797E4F">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中标通知书</w:t>
      </w:r>
    </w:p>
    <w:p w14:paraId="08546DB0">
      <w:pPr>
        <w:spacing w:line="360" w:lineRule="auto"/>
        <w:rPr>
          <w:rFonts w:asciiTheme="majorEastAsia" w:hAnsiTheme="majorEastAsia" w:eastAsiaTheme="majorEastAsia" w:cstheme="majorEastAsia"/>
          <w:sz w:val="24"/>
          <w:szCs w:val="24"/>
        </w:rPr>
      </w:pPr>
    </w:p>
    <w:p w14:paraId="2E07ADFC">
      <w:pPr>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（按广州交易集团有限公司（广州公共资源交易中心）格式）</w:t>
      </w:r>
    </w:p>
    <w:p w14:paraId="1563CD1D">
      <w:pPr>
        <w:spacing w:line="360" w:lineRule="auto"/>
        <w:jc w:val="center"/>
        <w:rPr>
          <w:rFonts w:asciiTheme="majorEastAsia" w:hAnsiTheme="majorEastAsia" w:eastAsiaTheme="majorEastAsia" w:cstheme="majorEastAsia"/>
          <w:sz w:val="24"/>
          <w:szCs w:val="24"/>
        </w:rPr>
      </w:pPr>
    </w:p>
    <w:p w14:paraId="66539D68">
      <w:pPr>
        <w:pStyle w:val="10"/>
        <w:rPr>
          <w:strike/>
          <w:color w:val="auto"/>
        </w:rPr>
      </w:pPr>
      <w:r>
        <w:rPr>
          <w:rFonts w:hint="eastAsia"/>
          <w:color w:val="auto"/>
        </w:rPr>
        <w:br w:type="page"/>
      </w:r>
      <w:bookmarkStart w:id="270" w:name="_Toc3794"/>
      <w:bookmarkStart w:id="271" w:name="_Toc19972"/>
      <w:bookmarkStart w:id="272" w:name="_Toc111186784"/>
      <w:r>
        <w:rPr>
          <w:rFonts w:hint="eastAsia"/>
          <w:strike/>
          <w:color w:val="auto"/>
          <w:sz w:val="28"/>
          <w:szCs w:val="28"/>
          <w:lang w:val="zh-CN"/>
        </w:rPr>
        <w:t>附件五：中标结果通知书</w:t>
      </w:r>
      <w:bookmarkEnd w:id="270"/>
      <w:bookmarkEnd w:id="271"/>
      <w:bookmarkEnd w:id="272"/>
    </w:p>
    <w:p w14:paraId="3D9F1C7C">
      <w:pPr>
        <w:tabs>
          <w:tab w:val="left" w:pos="2581"/>
        </w:tabs>
        <w:rPr>
          <w:rFonts w:asciiTheme="majorEastAsia" w:hAnsiTheme="majorEastAsia" w:eastAsiaTheme="majorEastAsia" w:cstheme="majorEastAsia"/>
          <w:strike/>
        </w:rPr>
      </w:pPr>
    </w:p>
    <w:p w14:paraId="0DFBA46B">
      <w:pPr>
        <w:tabs>
          <w:tab w:val="left" w:pos="2581"/>
        </w:tabs>
        <w:rPr>
          <w:rFonts w:asciiTheme="majorEastAsia" w:hAnsiTheme="majorEastAsia" w:eastAsiaTheme="majorEastAsia" w:cstheme="majorEastAsia"/>
          <w:strike/>
        </w:rPr>
      </w:pPr>
    </w:p>
    <w:p w14:paraId="2C686A01">
      <w:pPr>
        <w:tabs>
          <w:tab w:val="left" w:pos="2581"/>
        </w:tabs>
        <w:jc w:val="center"/>
        <w:rPr>
          <w:rFonts w:asciiTheme="majorEastAsia" w:hAnsiTheme="majorEastAsia" w:eastAsiaTheme="majorEastAsia" w:cstheme="majorEastAsia"/>
          <w:b/>
          <w:strike/>
          <w:sz w:val="28"/>
          <w:szCs w:val="28"/>
        </w:rPr>
      </w:pPr>
      <w:r>
        <w:rPr>
          <w:rFonts w:hint="eastAsia" w:asciiTheme="majorEastAsia" w:hAnsiTheme="majorEastAsia" w:eastAsiaTheme="majorEastAsia" w:cstheme="majorEastAsia"/>
          <w:b/>
          <w:strike/>
          <w:sz w:val="28"/>
          <w:szCs w:val="28"/>
        </w:rPr>
        <w:t>中标结果通知书</w:t>
      </w:r>
    </w:p>
    <w:p w14:paraId="7B45917E">
      <w:pPr>
        <w:tabs>
          <w:tab w:val="left" w:pos="2581"/>
        </w:tabs>
        <w:spacing w:line="360" w:lineRule="auto"/>
        <w:rPr>
          <w:rFonts w:asciiTheme="majorEastAsia" w:hAnsiTheme="majorEastAsia" w:eastAsiaTheme="majorEastAsia" w:cstheme="majorEastAsia"/>
          <w:strike/>
          <w:sz w:val="24"/>
          <w:szCs w:val="24"/>
        </w:rPr>
      </w:pPr>
    </w:p>
    <w:p w14:paraId="53FD162D">
      <w:pPr>
        <w:tabs>
          <w:tab w:val="left" w:pos="2581"/>
        </w:tabs>
        <w:spacing w:line="360" w:lineRule="auto"/>
        <w:rPr>
          <w:rFonts w:asciiTheme="majorEastAsia" w:hAnsiTheme="majorEastAsia" w:eastAsiaTheme="majorEastAsia" w:cstheme="majorEastAsia"/>
          <w:strike/>
          <w:sz w:val="24"/>
          <w:szCs w:val="24"/>
        </w:rPr>
      </w:pPr>
    </w:p>
    <w:p w14:paraId="47579557">
      <w:pPr>
        <w:tabs>
          <w:tab w:val="left" w:pos="2581"/>
        </w:tabs>
        <w:spacing w:line="360" w:lineRule="auto"/>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（未中标人名称）：</w:t>
      </w:r>
    </w:p>
    <w:p w14:paraId="7D7619DA">
      <w:pPr>
        <w:tabs>
          <w:tab w:val="left" w:pos="2581"/>
        </w:tabs>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我方已接受</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（未中标人名称）于</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（投标日期）所递交的</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项目名称）设计招标的投标文件，确定</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（未中标人名称）为中标人。</w:t>
      </w:r>
    </w:p>
    <w:p w14:paraId="2440EFE3">
      <w:pPr>
        <w:tabs>
          <w:tab w:val="left" w:pos="2581"/>
        </w:tabs>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感谢你单位对招标项目的参与！</w:t>
      </w:r>
    </w:p>
    <w:p w14:paraId="01A7299D">
      <w:pPr>
        <w:tabs>
          <w:tab w:val="left" w:pos="2581"/>
        </w:tabs>
        <w:spacing w:line="360" w:lineRule="auto"/>
        <w:rPr>
          <w:rFonts w:asciiTheme="majorEastAsia" w:hAnsiTheme="majorEastAsia" w:eastAsiaTheme="majorEastAsia" w:cstheme="majorEastAsia"/>
          <w:strike/>
          <w:sz w:val="24"/>
          <w:szCs w:val="24"/>
        </w:rPr>
      </w:pPr>
    </w:p>
    <w:p w14:paraId="0315527C">
      <w:pPr>
        <w:tabs>
          <w:tab w:val="left" w:pos="2581"/>
        </w:tabs>
        <w:spacing w:line="360" w:lineRule="auto"/>
        <w:rPr>
          <w:rFonts w:asciiTheme="majorEastAsia" w:hAnsiTheme="majorEastAsia" w:eastAsiaTheme="majorEastAsia" w:cstheme="majorEastAsia"/>
          <w:strike/>
          <w:sz w:val="24"/>
          <w:szCs w:val="24"/>
        </w:rPr>
      </w:pPr>
    </w:p>
    <w:p w14:paraId="7CDA2276">
      <w:pPr>
        <w:tabs>
          <w:tab w:val="left" w:pos="2581"/>
        </w:tabs>
        <w:spacing w:line="360" w:lineRule="auto"/>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trike/>
          <w:sz w:val="24"/>
          <w:szCs w:val="24"/>
        </w:rPr>
        <w:t>招标人：</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 盖单位章）</w:t>
      </w:r>
    </w:p>
    <w:p w14:paraId="67E6C652">
      <w:pPr>
        <w:autoSpaceDE w:val="0"/>
        <w:autoSpaceDN w:val="0"/>
        <w:adjustRightInd w:val="0"/>
        <w:spacing w:line="360" w:lineRule="auto"/>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年</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月</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日</w:t>
      </w:r>
    </w:p>
    <w:p w14:paraId="37B1F64D">
      <w:pPr>
        <w:pStyle w:val="10"/>
        <w:rPr>
          <w:strike/>
          <w:color w:val="auto"/>
        </w:rPr>
      </w:pPr>
      <w:r>
        <w:rPr>
          <w:rFonts w:hint="eastAsia"/>
          <w:color w:val="auto"/>
        </w:rPr>
        <w:br w:type="page"/>
      </w:r>
      <w:bookmarkStart w:id="273" w:name="_Toc111186785"/>
      <w:bookmarkStart w:id="274" w:name="_Toc8949"/>
      <w:bookmarkStart w:id="275" w:name="_Toc8599"/>
      <w:r>
        <w:rPr>
          <w:rFonts w:hint="eastAsia"/>
          <w:strike/>
          <w:color w:val="auto"/>
          <w:sz w:val="28"/>
          <w:szCs w:val="28"/>
          <w:lang w:val="zh-CN"/>
        </w:rPr>
        <w:t>附件六：确认通知</w:t>
      </w:r>
      <w:bookmarkEnd w:id="273"/>
      <w:bookmarkEnd w:id="274"/>
      <w:bookmarkEnd w:id="275"/>
    </w:p>
    <w:p w14:paraId="237A8D12">
      <w:pPr>
        <w:rPr>
          <w:rFonts w:asciiTheme="majorEastAsia" w:hAnsiTheme="majorEastAsia" w:eastAsiaTheme="majorEastAsia" w:cstheme="majorEastAsia"/>
          <w:strike/>
        </w:rPr>
      </w:pPr>
    </w:p>
    <w:p w14:paraId="54D4B96C">
      <w:pPr>
        <w:jc w:val="center"/>
        <w:rPr>
          <w:rFonts w:asciiTheme="majorEastAsia" w:hAnsiTheme="majorEastAsia" w:eastAsiaTheme="majorEastAsia" w:cstheme="majorEastAsia"/>
          <w:b/>
          <w:strike/>
          <w:sz w:val="28"/>
          <w:szCs w:val="28"/>
        </w:rPr>
      </w:pPr>
      <w:r>
        <w:rPr>
          <w:rFonts w:hint="eastAsia" w:asciiTheme="majorEastAsia" w:hAnsiTheme="majorEastAsia" w:eastAsiaTheme="majorEastAsia" w:cstheme="majorEastAsia"/>
          <w:b/>
          <w:strike/>
          <w:sz w:val="28"/>
          <w:szCs w:val="28"/>
        </w:rPr>
        <w:t>确认通知</w:t>
      </w:r>
    </w:p>
    <w:p w14:paraId="72EFA6FD">
      <w:pPr>
        <w:spacing w:line="360" w:lineRule="auto"/>
        <w:rPr>
          <w:rFonts w:asciiTheme="majorEastAsia" w:hAnsiTheme="majorEastAsia" w:eastAsiaTheme="majorEastAsia" w:cstheme="majorEastAsia"/>
          <w:strike/>
          <w:sz w:val="24"/>
          <w:szCs w:val="24"/>
        </w:rPr>
      </w:pPr>
    </w:p>
    <w:p w14:paraId="357D0EB0">
      <w:pPr>
        <w:spacing w:line="360" w:lineRule="auto"/>
        <w:rPr>
          <w:rFonts w:asciiTheme="majorEastAsia" w:hAnsiTheme="majorEastAsia" w:eastAsiaTheme="majorEastAsia" w:cstheme="majorEastAsia"/>
          <w:strike/>
          <w:sz w:val="24"/>
          <w:szCs w:val="24"/>
        </w:rPr>
      </w:pPr>
    </w:p>
    <w:p w14:paraId="752120E4">
      <w:pPr>
        <w:spacing w:line="360" w:lineRule="auto"/>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（招标人名称）：</w:t>
      </w:r>
    </w:p>
    <w:p w14:paraId="7446068F">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你方于</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年</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月</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日发出的</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（项目名称）设计招标关于</w:t>
      </w:r>
      <w:r>
        <w:rPr>
          <w:rFonts w:hint="eastAsia" w:asciiTheme="majorEastAsia" w:hAnsiTheme="majorEastAsia" w:eastAsiaTheme="majorEastAsia" w:cstheme="majorEastAsia"/>
          <w:strike/>
          <w:sz w:val="24"/>
          <w:szCs w:val="24"/>
          <w:u w:val="single"/>
        </w:rPr>
        <w:t>招标文件的澄清/修改</w:t>
      </w:r>
      <w:r>
        <w:rPr>
          <w:rFonts w:hint="eastAsia" w:asciiTheme="majorEastAsia" w:hAnsiTheme="majorEastAsia" w:eastAsiaTheme="majorEastAsia" w:cstheme="majorEastAsia"/>
          <w:strike/>
          <w:sz w:val="24"/>
          <w:szCs w:val="24"/>
        </w:rPr>
        <w:t>的通知，我方已于</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年</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月</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日收到。</w:t>
      </w:r>
    </w:p>
    <w:p w14:paraId="06D0CA7F">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特此确认。</w:t>
      </w:r>
    </w:p>
    <w:p w14:paraId="0EB2E72A">
      <w:pPr>
        <w:spacing w:line="360" w:lineRule="auto"/>
        <w:rPr>
          <w:rFonts w:asciiTheme="majorEastAsia" w:hAnsiTheme="majorEastAsia" w:eastAsiaTheme="majorEastAsia" w:cstheme="majorEastAsia"/>
          <w:strike/>
          <w:sz w:val="24"/>
          <w:szCs w:val="24"/>
        </w:rPr>
      </w:pPr>
    </w:p>
    <w:p w14:paraId="60857622">
      <w:pPr>
        <w:spacing w:line="360" w:lineRule="auto"/>
        <w:rPr>
          <w:rFonts w:asciiTheme="majorEastAsia" w:hAnsiTheme="majorEastAsia" w:eastAsiaTheme="majorEastAsia" w:cstheme="majorEastAsia"/>
          <w:strike/>
          <w:sz w:val="24"/>
          <w:szCs w:val="24"/>
        </w:rPr>
      </w:pPr>
    </w:p>
    <w:p w14:paraId="4E13DA9B">
      <w:pPr>
        <w:wordWrap w:val="0"/>
        <w:spacing w:line="360" w:lineRule="auto"/>
        <w:jc w:val="right"/>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投标人：</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（盖单位章）</w:t>
      </w:r>
    </w:p>
    <w:p w14:paraId="53D859F1">
      <w:pPr>
        <w:wordWrap w:val="0"/>
        <w:spacing w:line="360" w:lineRule="auto"/>
        <w:jc w:val="right"/>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法定代表人或其委托代理人：</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（签字）</w:t>
      </w:r>
    </w:p>
    <w:p w14:paraId="10086AF3">
      <w:pPr>
        <w:autoSpaceDE w:val="0"/>
        <w:autoSpaceDN w:val="0"/>
        <w:adjustRightInd w:val="0"/>
        <w:spacing w:line="360" w:lineRule="auto"/>
        <w:jc w:val="right"/>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年</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月</w:t>
      </w:r>
      <w:r>
        <w:rPr>
          <w:rFonts w:hint="eastAsia" w:asciiTheme="majorEastAsia" w:hAnsiTheme="majorEastAsia" w:eastAsiaTheme="majorEastAsia" w:cstheme="majorEastAsia"/>
          <w:strike/>
          <w:sz w:val="24"/>
          <w:szCs w:val="24"/>
          <w:u w:val="single"/>
        </w:rPr>
        <w:t xml:space="preserve">        </w:t>
      </w:r>
      <w:r>
        <w:rPr>
          <w:rFonts w:hint="eastAsia" w:asciiTheme="majorEastAsia" w:hAnsiTheme="majorEastAsia" w:eastAsiaTheme="majorEastAsia" w:cstheme="majorEastAsia"/>
          <w:strike/>
          <w:sz w:val="24"/>
          <w:szCs w:val="24"/>
        </w:rPr>
        <w:t>日</w:t>
      </w:r>
    </w:p>
    <w:p w14:paraId="3B6BFBC7">
      <w:pPr>
        <w:widowControl/>
        <w:jc w:val="left"/>
        <w:rPr>
          <w:rFonts w:hint="eastAsia"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br w:type="page"/>
      </w:r>
    </w:p>
    <w:p w14:paraId="4A7FB063">
      <w:pPr>
        <w:ind w:firstLine="420" w:firstLineChars="200"/>
        <w:jc w:val="left"/>
        <w:rPr>
          <w:rFonts w:hint="eastAsia" w:ascii="宋体" w:eastAsia="宋体" w:cs="宋体"/>
        </w:rPr>
      </w:pPr>
      <w:r>
        <w:rPr>
          <w:rFonts w:hint="eastAsia" w:ascii="宋体" w:eastAsia="宋体" w:cs="宋体"/>
        </w:rPr>
        <w:t>附件</w:t>
      </w:r>
      <w:r>
        <w:rPr>
          <w:rFonts w:hint="eastAsia" w:ascii="宋体" w:eastAsia="宋体" w:cs="宋体"/>
          <w:lang w:val="en-US" w:eastAsia="zh-CN"/>
        </w:rPr>
        <w:t>五</w:t>
      </w:r>
      <w:r>
        <w:rPr>
          <w:rFonts w:hint="eastAsia" w:ascii="宋体" w:eastAsia="宋体" w:cs="宋体"/>
        </w:rPr>
        <w:t>：</w:t>
      </w:r>
    </w:p>
    <w:p w14:paraId="0D9BA283">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14:paraId="7811964D">
      <w:pPr>
        <w:spacing w:line="360" w:lineRule="auto"/>
        <w:rPr>
          <w:rFonts w:ascii="宋体" w:hAnsi="宋体" w:cs="宋体"/>
          <w:szCs w:val="21"/>
          <w:u w:val="single"/>
        </w:rPr>
      </w:pPr>
    </w:p>
    <w:p w14:paraId="36C2928D">
      <w:pPr>
        <w:spacing w:line="360" w:lineRule="auto"/>
        <w:rPr>
          <w:rFonts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14948450">
      <w:pPr>
        <w:spacing w:line="360" w:lineRule="auto"/>
        <w:ind w:firstLine="420" w:firstLineChars="200"/>
        <w:rPr>
          <w:rFonts w:ascii="宋体" w:hAnsi="宋体" w:cs="宋体"/>
          <w:szCs w:val="21"/>
        </w:rPr>
      </w:pPr>
      <w:r>
        <w:rPr>
          <w:rFonts w:hint="eastAsia" w:ascii="宋体" w:hAnsi="宋体" w:cs="宋体"/>
          <w:szCs w:val="21"/>
        </w:rPr>
        <w:t>本人就参与</w:t>
      </w:r>
      <w:r>
        <w:rPr>
          <w:rFonts w:hint="eastAsia" w:ascii="宋体" w:hAnsi="宋体" w:cs="宋体"/>
          <w:szCs w:val="21"/>
          <w:u w:val="single"/>
        </w:rPr>
        <w:t xml:space="preserve">               </w:t>
      </w:r>
      <w:r>
        <w:rPr>
          <w:rFonts w:hint="eastAsia" w:ascii="宋体" w:hAnsi="宋体" w:cs="宋体"/>
          <w:szCs w:val="21"/>
        </w:rPr>
        <w:t>项目的评标工作，作出郑重声明：</w:t>
      </w:r>
    </w:p>
    <w:p w14:paraId="4F835FBD">
      <w:pPr>
        <w:spacing w:line="360" w:lineRule="auto"/>
        <w:ind w:firstLine="420" w:firstLineChars="200"/>
        <w:rPr>
          <w:rFonts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FE0B68D">
      <w:pPr>
        <w:spacing w:line="360" w:lineRule="auto"/>
        <w:ind w:firstLine="420" w:firstLineChars="200"/>
        <w:rPr>
          <w:rFonts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1B0AF47">
      <w:pPr>
        <w:spacing w:line="360" w:lineRule="auto"/>
        <w:ind w:firstLine="420" w:firstLineChars="200"/>
        <w:rPr>
          <w:rFonts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E195703">
      <w:pPr>
        <w:spacing w:line="360" w:lineRule="auto"/>
        <w:ind w:firstLine="420" w:firstLineChars="200"/>
        <w:rPr>
          <w:rFonts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1C698BF">
      <w:pPr>
        <w:spacing w:line="360" w:lineRule="auto"/>
        <w:ind w:firstLine="420" w:firstLineChars="200"/>
        <w:rPr>
          <w:rFonts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4D028FA">
      <w:pPr>
        <w:spacing w:line="360" w:lineRule="auto"/>
        <w:ind w:left="3079" w:leftChars="266" w:hanging="2520" w:hangingChars="1200"/>
        <w:rPr>
          <w:rFonts w:ascii="宋体" w:hAnsi="宋体" w:cs="宋体"/>
          <w:szCs w:val="21"/>
        </w:rPr>
      </w:pPr>
      <w:r>
        <w:rPr>
          <w:rFonts w:hint="eastAsia" w:ascii="宋体" w:hAnsi="宋体" w:cs="宋体"/>
          <w:szCs w:val="21"/>
        </w:rPr>
        <w:t xml:space="preserve">如果本人违反上述声明内容，造成的后果由本人自行承担。                             </w:t>
      </w:r>
    </w:p>
    <w:p w14:paraId="6307A466">
      <w:pPr>
        <w:spacing w:line="360" w:lineRule="auto"/>
        <w:ind w:left="3079" w:leftChars="266" w:hanging="2520" w:hangingChars="1200"/>
        <w:jc w:val="right"/>
        <w:rPr>
          <w:rFonts w:ascii="宋体" w:hAnsi="宋体" w:cs="宋体"/>
          <w:szCs w:val="21"/>
        </w:rPr>
      </w:pPr>
    </w:p>
    <w:p w14:paraId="71E75C33">
      <w:pPr>
        <w:widowControl/>
        <w:spacing w:line="360" w:lineRule="auto"/>
        <w:jc w:val="center"/>
        <w:rPr>
          <w:rFonts w:hint="eastAsia" w:asciiTheme="majorEastAsia" w:hAnsiTheme="majorEastAsia" w:eastAsiaTheme="majorEastAsia" w:cstheme="majorEastAsia"/>
          <w:strike/>
          <w:sz w:val="24"/>
          <w:szCs w:val="24"/>
        </w:rPr>
      </w:pPr>
      <w:r>
        <w:rPr>
          <w:rFonts w:hint="eastAsia" w:ascii="宋体" w:hAnsi="宋体" w:cs="宋体"/>
          <w:szCs w:val="21"/>
        </w:rPr>
        <w:t>声明人：</w:t>
      </w:r>
      <w:r>
        <w:rPr>
          <w:rFonts w:hint="eastAsia" w:ascii="宋体" w:hAnsi="宋体" w:cs="宋体"/>
          <w:szCs w:val="21"/>
          <w:u w:val="single"/>
        </w:rPr>
        <w:t xml:space="preserve"> （签名）</w:t>
      </w:r>
    </w:p>
    <w:bookmarkEnd w:id="258"/>
    <w:bookmarkEnd w:id="259"/>
    <w:bookmarkEnd w:id="260"/>
    <w:p w14:paraId="60325C18">
      <w:pPr>
        <w:pStyle w:val="2"/>
        <w:keepNext w:val="0"/>
        <w:keepLines w:val="0"/>
        <w:pageBreakBefore/>
        <w:spacing w:before="0" w:after="120" w:line="360" w:lineRule="auto"/>
        <w:ind w:firstLine="420"/>
        <w:jc w:val="center"/>
        <w:rPr>
          <w:rFonts w:ascii="宋体" w:hAnsi="宋体" w:cs="宋体"/>
          <w:sz w:val="36"/>
          <w:szCs w:val="36"/>
          <w:lang w:val="zh-CN"/>
        </w:rPr>
      </w:pPr>
      <w:bookmarkStart w:id="276" w:name="_Toc26460"/>
      <w:bookmarkEnd w:id="276"/>
      <w:bookmarkStart w:id="277" w:name="_Toc27218"/>
      <w:bookmarkStart w:id="278" w:name="_Toc111186786"/>
      <w:bookmarkStart w:id="279" w:name="_Toc179032889"/>
      <w:r>
        <w:rPr>
          <w:rFonts w:hint="eastAsia" w:ascii="宋体" w:hAnsi="宋体" w:cs="宋体"/>
          <w:sz w:val="36"/>
          <w:szCs w:val="36"/>
          <w:lang w:val="zh-CN"/>
        </w:rPr>
        <w:t>第三章  评标办法（综合评估法）</w:t>
      </w:r>
      <w:bookmarkEnd w:id="277"/>
      <w:bookmarkEnd w:id="278"/>
      <w:bookmarkEnd w:id="279"/>
    </w:p>
    <w:p w14:paraId="5D5D314B">
      <w:pPr>
        <w:pStyle w:val="10"/>
        <w:jc w:val="center"/>
        <w:rPr>
          <w:color w:val="auto"/>
          <w:sz w:val="28"/>
          <w:szCs w:val="28"/>
          <w:lang w:val="zh-CN"/>
        </w:rPr>
      </w:pPr>
      <w:bookmarkStart w:id="280" w:name="_Toc32538"/>
      <w:bookmarkStart w:id="281" w:name="_Toc21697"/>
      <w:bookmarkStart w:id="282" w:name="_Toc111186787"/>
      <w:r>
        <w:rPr>
          <w:rFonts w:hint="eastAsia"/>
          <w:color w:val="auto"/>
          <w:sz w:val="28"/>
          <w:szCs w:val="28"/>
          <w:lang w:val="zh-CN"/>
        </w:rPr>
        <w:t>评标办法前附表</w:t>
      </w:r>
      <w:bookmarkEnd w:id="280"/>
      <w:bookmarkEnd w:id="281"/>
      <w:bookmarkEnd w:id="282"/>
    </w:p>
    <w:p w14:paraId="3815885E">
      <w:pPr>
        <w:keepNext/>
        <w:keepLines/>
        <w:jc w:val="center"/>
        <w:outlineLvl w:val="2"/>
        <w:rPr>
          <w:rFonts w:ascii="宋体" w:hAnsi="宋体" w:eastAsia="宋体" w:cs="Times New Roman"/>
          <w:b/>
          <w:bCs/>
          <w:sz w:val="24"/>
          <w:szCs w:val="32"/>
        </w:rPr>
      </w:pPr>
      <w:bookmarkStart w:id="283" w:name="_Toc5818"/>
      <w:bookmarkStart w:id="284" w:name="_Toc514170132"/>
      <w:bookmarkStart w:id="285" w:name="_Toc66718879"/>
      <w:bookmarkStart w:id="286" w:name="_Toc32266"/>
      <w:bookmarkStart w:id="287" w:name="_Toc28666"/>
      <w:bookmarkStart w:id="288" w:name="_Toc24228"/>
      <w:bookmarkStart w:id="289" w:name="_Toc248"/>
      <w:bookmarkStart w:id="290" w:name="_Toc16683"/>
      <w:bookmarkStart w:id="291" w:name="_Toc393961877"/>
      <w:r>
        <w:rPr>
          <w:rFonts w:hint="eastAsia" w:ascii="宋体" w:hAnsi="宋体" w:eastAsia="宋体" w:cs="Times New Roman"/>
          <w:b/>
          <w:bCs/>
          <w:sz w:val="24"/>
          <w:szCs w:val="32"/>
        </w:rPr>
        <w:t>评标办法前附表</w:t>
      </w:r>
      <w:bookmarkEnd w:id="283"/>
      <w:bookmarkEnd w:id="284"/>
      <w:bookmarkEnd w:id="285"/>
      <w:bookmarkEnd w:id="286"/>
      <w:bookmarkEnd w:id="287"/>
      <w:bookmarkEnd w:id="288"/>
      <w:bookmarkEnd w:id="289"/>
      <w:bookmarkEnd w:id="290"/>
      <w:bookmarkEnd w:id="291"/>
    </w:p>
    <w:tbl>
      <w:tblPr>
        <w:tblStyle w:val="29"/>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88"/>
        <w:gridCol w:w="1212"/>
        <w:gridCol w:w="1835"/>
        <w:gridCol w:w="5935"/>
      </w:tblGrid>
      <w:tr w14:paraId="3E5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375FCFD">
            <w:pPr>
              <w:spacing w:line="288" w:lineRule="auto"/>
              <w:jc w:val="center"/>
              <w:rPr>
                <w:rFonts w:ascii="宋体" w:hAnsi="宋体" w:eastAsia="宋体" w:cs="宋体"/>
                <w:b/>
                <w:bCs/>
                <w:szCs w:val="21"/>
              </w:rPr>
            </w:pPr>
            <w:r>
              <w:rPr>
                <w:rFonts w:hint="eastAsia" w:ascii="宋体" w:hAnsi="宋体" w:eastAsia="宋体" w:cs="宋体"/>
                <w:b/>
                <w:bCs/>
                <w:szCs w:val="21"/>
              </w:rPr>
              <w:t>条款号</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4F9A38">
            <w:pPr>
              <w:spacing w:line="288" w:lineRule="auto"/>
              <w:jc w:val="center"/>
              <w:rPr>
                <w:rFonts w:ascii="宋体" w:hAnsi="宋体" w:eastAsia="宋体" w:cs="宋体"/>
                <w:b/>
                <w:bCs/>
                <w:szCs w:val="21"/>
              </w:rPr>
            </w:pPr>
            <w:r>
              <w:rPr>
                <w:rFonts w:hint="eastAsia" w:ascii="宋体" w:hAnsi="宋体" w:eastAsia="宋体" w:cs="宋体"/>
                <w:b/>
                <w:bCs/>
                <w:szCs w:val="21"/>
              </w:rPr>
              <w:t>条款内容</w:t>
            </w:r>
          </w:p>
        </w:tc>
        <w:tc>
          <w:tcPr>
            <w:tcW w:w="5935" w:type="dxa"/>
            <w:tcBorders>
              <w:top w:val="single" w:color="auto" w:sz="4" w:space="0"/>
              <w:left w:val="single" w:color="auto" w:sz="4" w:space="0"/>
              <w:bottom w:val="single" w:color="auto" w:sz="4" w:space="0"/>
              <w:right w:val="single" w:color="auto" w:sz="4" w:space="0"/>
            </w:tcBorders>
            <w:vAlign w:val="center"/>
          </w:tcPr>
          <w:p w14:paraId="49BBB57E">
            <w:pPr>
              <w:spacing w:line="288" w:lineRule="auto"/>
              <w:jc w:val="center"/>
              <w:rPr>
                <w:rFonts w:ascii="宋体" w:hAnsi="宋体" w:eastAsia="宋体" w:cs="宋体"/>
                <w:b/>
                <w:bCs/>
                <w:szCs w:val="21"/>
                <w:u w:val="single"/>
              </w:rPr>
            </w:pPr>
            <w:r>
              <w:rPr>
                <w:rFonts w:hint="eastAsia" w:ascii="宋体" w:hAnsi="宋体" w:eastAsia="宋体" w:cs="宋体"/>
                <w:b/>
                <w:bCs/>
                <w:szCs w:val="21"/>
                <w:u w:val="single"/>
              </w:rPr>
              <w:t>编列内容</w:t>
            </w:r>
          </w:p>
        </w:tc>
      </w:tr>
      <w:tr w14:paraId="7277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BD3BDC">
            <w:pPr>
              <w:jc w:val="center"/>
              <w:rPr>
                <w:rFonts w:hint="eastAsia" w:ascii="宋体" w:hAnsi="宋体" w:eastAsia="宋体" w:cs="宋体"/>
                <w:kern w:val="2"/>
                <w:sz w:val="21"/>
                <w:szCs w:val="21"/>
                <w:lang w:val="en-US" w:eastAsia="zh-CN" w:bidi="ar-SA"/>
              </w:rPr>
            </w:pPr>
            <w:r>
              <w:rPr>
                <w:rFonts w:hint="eastAsia"/>
                <w:highlight w:val="none"/>
              </w:rPr>
              <w:t>1</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F214043">
            <w:pPr>
              <w:rPr>
                <w:rFonts w:hint="eastAsia" w:ascii="Times New Roman" w:hAnsi="宋体" w:eastAsia="宋体" w:cs="宋体"/>
                <w:w w:val="99"/>
                <w:szCs w:val="21"/>
              </w:rPr>
            </w:pPr>
            <w:r>
              <w:rPr>
                <w:rFonts w:hint="eastAsia"/>
                <w:highlight w:val="none"/>
              </w:rPr>
              <w:t>评标方法</w:t>
            </w: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8AEC92">
            <w:pPr>
              <w:jc w:val="center"/>
              <w:rPr>
                <w:rFonts w:hint="eastAsia" w:ascii="宋体" w:hAnsi="宋体" w:eastAsia="宋体" w:cs="宋体"/>
                <w:kern w:val="2"/>
                <w:sz w:val="21"/>
                <w:szCs w:val="21"/>
                <w:lang w:val="en-US" w:eastAsia="zh-CN" w:bidi="ar-SA"/>
              </w:rPr>
            </w:pPr>
            <w:r>
              <w:rPr>
                <w:rFonts w:hint="eastAsia"/>
                <w:highlight w:val="none"/>
              </w:rPr>
              <w:t>中标候选人排序方法</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402DB56">
            <w:pPr>
              <w:rPr>
                <w:rFonts w:hint="eastAsia" w:ascii="宋体" w:hAnsi="宋体" w:eastAsia="宋体" w:cs="宋体"/>
                <w:kern w:val="2"/>
                <w:sz w:val="21"/>
                <w:szCs w:val="21"/>
                <w:u w:val="single"/>
                <w:lang w:val="en-US" w:eastAsia="zh-CN" w:bidi="ar-SA"/>
              </w:rPr>
            </w:pPr>
            <w:r>
              <w:rPr>
                <w:rFonts w:hint="eastAsia"/>
                <w:highlight w:val="none"/>
              </w:rPr>
              <w:t>本次评标采用综合评估法。评标委员会对满足招标文件实质性要求的投标文件，按照本章第2.2款规定的评分标准进行打分，并按得分由高到低顺序推荐中标候选人。总分相等时，以投标报价低的优先；报价也相等的，以监理大纲得分高的优先；如果监理大纲得分也相等，由评标委员会采用记名投票方式，以得票多的优先。</w:t>
            </w:r>
          </w:p>
        </w:tc>
      </w:tr>
      <w:tr w14:paraId="79D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F445004">
            <w:pPr>
              <w:jc w:val="center"/>
              <w:rPr>
                <w:rFonts w:hint="eastAsia" w:ascii="宋体" w:hAnsi="宋体" w:eastAsia="宋体" w:cs="宋体"/>
                <w:kern w:val="2"/>
                <w:sz w:val="21"/>
                <w:szCs w:val="21"/>
                <w:lang w:val="en-US" w:eastAsia="zh-CN" w:bidi="ar-SA"/>
              </w:rPr>
            </w:pPr>
            <w:r>
              <w:rPr>
                <w:rFonts w:hint="eastAsia"/>
                <w:highlight w:val="none"/>
              </w:rPr>
              <w:t>2.1.1</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E00D4D7">
            <w:pPr>
              <w:jc w:val="center"/>
              <w:rPr>
                <w:rFonts w:hint="eastAsia" w:ascii="Times New Roman" w:hAnsi="宋体" w:eastAsia="宋体" w:cs="宋体"/>
                <w:w w:val="99"/>
                <w:szCs w:val="21"/>
              </w:rPr>
            </w:pPr>
            <w:r>
              <w:rPr>
                <w:rFonts w:hint="eastAsia"/>
                <w:highlight w:val="none"/>
              </w:rPr>
              <w:t>形式评审标准</w:t>
            </w: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97E57C">
            <w:pPr>
              <w:jc w:val="center"/>
              <w:rPr>
                <w:rFonts w:hint="eastAsia" w:ascii="宋体" w:hAnsi="宋体" w:eastAsia="宋体" w:cs="宋体"/>
                <w:kern w:val="2"/>
                <w:sz w:val="21"/>
                <w:szCs w:val="21"/>
                <w:lang w:val="en-US" w:eastAsia="zh-CN" w:bidi="ar-SA"/>
              </w:rPr>
            </w:pPr>
            <w:r>
              <w:rPr>
                <w:rFonts w:hint="eastAsia"/>
                <w:highlight w:val="none"/>
              </w:rPr>
              <w:t>投标人名称</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5DF5C2C7">
            <w:pPr>
              <w:rPr>
                <w:rFonts w:hint="eastAsia" w:ascii="宋体" w:hAnsi="宋体" w:eastAsia="宋体" w:cs="宋体"/>
                <w:kern w:val="2"/>
                <w:sz w:val="21"/>
                <w:szCs w:val="21"/>
                <w:u w:val="single"/>
                <w:lang w:val="en-US" w:eastAsia="zh-CN" w:bidi="ar-SA"/>
              </w:rPr>
            </w:pPr>
            <w:r>
              <w:rPr>
                <w:rFonts w:hint="eastAsia"/>
                <w:highlight w:val="none"/>
              </w:rPr>
              <w:t>与营业执照、资质证书一致</w:t>
            </w:r>
          </w:p>
        </w:tc>
      </w:tr>
      <w:tr w14:paraId="4F4B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97F6A82">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AD8519D">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6CF118C">
            <w:pPr>
              <w:jc w:val="center"/>
              <w:rPr>
                <w:rFonts w:hint="eastAsia" w:ascii="宋体" w:hAnsi="宋体" w:eastAsia="宋体" w:cs="宋体"/>
                <w:kern w:val="2"/>
                <w:sz w:val="21"/>
                <w:szCs w:val="21"/>
                <w:lang w:val="en-US" w:eastAsia="zh-CN" w:bidi="ar-SA"/>
              </w:rPr>
            </w:pPr>
            <w:r>
              <w:rPr>
                <w:rFonts w:hint="eastAsia"/>
                <w:highlight w:val="none"/>
              </w:rPr>
              <w:t>投标函及投标函附录签字盖章</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4991AAB4">
            <w:pPr>
              <w:rPr>
                <w:rFonts w:hint="eastAsia" w:ascii="宋体" w:hAnsi="宋体" w:eastAsia="宋体" w:cs="宋体"/>
                <w:kern w:val="2"/>
                <w:sz w:val="21"/>
                <w:szCs w:val="21"/>
                <w:u w:val="single"/>
                <w:lang w:val="en-US" w:eastAsia="zh-CN" w:bidi="ar-SA"/>
              </w:rPr>
            </w:pPr>
            <w:r>
              <w:rPr>
                <w:rFonts w:hint="eastAsia"/>
                <w:highlight w:val="none"/>
              </w:rPr>
              <w:t>投标函及投标函附录格式及签字盖章符合招标文件要求，由法定代表人签字的，应附法定代表人证明书，由代理人签字的，应附授权委托书，法定代表人证明书或授权委托书应符合第六章“投标文件格式”的规定</w:t>
            </w:r>
          </w:p>
        </w:tc>
      </w:tr>
      <w:tr w14:paraId="47FE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E934FDD">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09C5056">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0FDBDF2">
            <w:pPr>
              <w:jc w:val="center"/>
              <w:rPr>
                <w:rFonts w:hint="eastAsia" w:ascii="宋体" w:hAnsi="宋体" w:eastAsia="宋体" w:cs="宋体"/>
                <w:kern w:val="2"/>
                <w:sz w:val="21"/>
                <w:szCs w:val="21"/>
                <w:lang w:val="en-US" w:eastAsia="zh-CN" w:bidi="ar-SA"/>
              </w:rPr>
            </w:pPr>
            <w:r>
              <w:rPr>
                <w:rFonts w:hint="eastAsia"/>
                <w:highlight w:val="none"/>
              </w:rPr>
              <w:t>投标文件格式</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3447C3B">
            <w:pPr>
              <w:rPr>
                <w:rFonts w:hint="eastAsia" w:ascii="宋体" w:hAnsi="宋体" w:eastAsia="宋体" w:cs="宋体"/>
                <w:kern w:val="2"/>
                <w:sz w:val="21"/>
                <w:szCs w:val="21"/>
                <w:u w:val="single"/>
                <w:lang w:val="en-US" w:eastAsia="zh-CN" w:bidi="ar-SA"/>
              </w:rPr>
            </w:pPr>
            <w:r>
              <w:rPr>
                <w:rFonts w:hint="eastAsia"/>
                <w:highlight w:val="none"/>
              </w:rPr>
              <w:t>符合第六章“投标文件格式”的规定</w:t>
            </w:r>
          </w:p>
        </w:tc>
      </w:tr>
      <w:tr w14:paraId="7ADE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D44A92">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7F72BF3">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98ECF3">
            <w:pPr>
              <w:spacing w:line="440" w:lineRule="exact"/>
              <w:jc w:val="center"/>
              <w:rPr>
                <w:rFonts w:hint="eastAsia" w:ascii="宋体" w:hAnsi="宋体" w:eastAsia="宋体" w:cs="宋体"/>
                <w:kern w:val="2"/>
                <w:sz w:val="21"/>
                <w:szCs w:val="21"/>
                <w:lang w:val="en-US" w:eastAsia="zh-CN" w:bidi="ar-SA"/>
              </w:rPr>
            </w:pPr>
            <w:r>
              <w:rPr>
                <w:rFonts w:hint="eastAsia"/>
                <w:highlight w:val="none"/>
              </w:rPr>
              <w:t>联合体投标人</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52985497">
            <w:pPr>
              <w:spacing w:line="440" w:lineRule="exact"/>
              <w:rPr>
                <w:rFonts w:hint="eastAsia" w:ascii="宋体" w:hAnsi="宋体" w:eastAsia="宋体" w:cs="宋体"/>
                <w:kern w:val="2"/>
                <w:sz w:val="21"/>
                <w:szCs w:val="21"/>
                <w:u w:val="single"/>
                <w:lang w:val="en-US" w:eastAsia="zh-CN" w:bidi="ar-SA"/>
              </w:rPr>
            </w:pPr>
            <w:r>
              <w:rPr>
                <w:rFonts w:hint="eastAsia" w:hAnsi="宋体" w:cs="宋体"/>
                <w:szCs w:val="21"/>
              </w:rPr>
              <w:t>若为联合体投标，则需提交符合招标文件要求的联合体共同投标协议书，明确各方承担连带责任，并明确联合体牵头人。</w:t>
            </w:r>
          </w:p>
        </w:tc>
      </w:tr>
      <w:tr w14:paraId="7796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79207F">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CD62167">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F4754D">
            <w:pPr>
              <w:jc w:val="center"/>
              <w:rPr>
                <w:rFonts w:hint="eastAsia" w:ascii="宋体" w:hAnsi="宋体" w:eastAsia="宋体" w:cs="宋体"/>
                <w:kern w:val="2"/>
                <w:sz w:val="21"/>
                <w:szCs w:val="21"/>
                <w:lang w:val="en-US" w:eastAsia="zh-CN" w:bidi="ar-SA"/>
              </w:rPr>
            </w:pPr>
            <w:r>
              <w:rPr>
                <w:rFonts w:hint="eastAsia"/>
                <w:highlight w:val="none"/>
              </w:rPr>
              <w:t>备选投标方案</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5D947379">
            <w:pPr>
              <w:rPr>
                <w:rFonts w:hint="eastAsia" w:ascii="宋体" w:hAnsi="宋体" w:eastAsia="宋体" w:cs="宋体"/>
                <w:kern w:val="2"/>
                <w:sz w:val="21"/>
                <w:szCs w:val="21"/>
                <w:u w:val="single"/>
                <w:lang w:val="en-US" w:eastAsia="zh-CN" w:bidi="ar-SA"/>
              </w:rPr>
            </w:pPr>
            <w:r>
              <w:rPr>
                <w:rFonts w:hint="eastAsia"/>
                <w:highlight w:val="none"/>
              </w:rPr>
              <w:t>除招标文件明确允许提交备选投标方案外，投标人不得提交备选投标方案</w:t>
            </w:r>
          </w:p>
        </w:tc>
      </w:tr>
      <w:tr w14:paraId="1C2E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2BF9F61">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A3997C">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72A50C">
            <w:pPr>
              <w:jc w:val="center"/>
              <w:rPr>
                <w:rFonts w:hint="eastAsia" w:ascii="宋体" w:hAnsi="宋体" w:eastAsia="宋体" w:cs="宋体"/>
                <w:kern w:val="2"/>
                <w:sz w:val="21"/>
                <w:szCs w:val="21"/>
                <w:lang w:val="en-US" w:eastAsia="zh-CN" w:bidi="ar-SA"/>
              </w:rPr>
            </w:pPr>
            <w:r>
              <w:rPr>
                <w:rFonts w:hint="eastAsia"/>
                <w:highlight w:val="none"/>
              </w:rPr>
              <w:t>投标人机器码</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3060C3D4">
            <w:pPr>
              <w:rPr>
                <w:rFonts w:hint="eastAsia" w:ascii="宋体" w:hAnsi="宋体" w:eastAsia="宋体" w:cs="宋体"/>
                <w:kern w:val="2"/>
                <w:sz w:val="21"/>
                <w:szCs w:val="21"/>
                <w:u w:val="single"/>
                <w:lang w:val="en-US" w:eastAsia="zh-CN" w:bidi="ar-SA"/>
              </w:rPr>
            </w:pPr>
            <w:r>
              <w:rPr>
                <w:rFonts w:hint="eastAsia"/>
                <w:highlight w:val="none"/>
              </w:rPr>
              <w:t>投标人与本项目其他投标人加密打包投标文件电脑机器特征码一致的(以广州交易集团有限公司（广州公共资源交易中心）评标系统的检索信息为准),其投标将被否决。</w:t>
            </w:r>
          </w:p>
        </w:tc>
      </w:tr>
      <w:tr w14:paraId="6D1C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045A1F8">
            <w:pPr>
              <w:jc w:val="center"/>
              <w:rPr>
                <w:rFonts w:hint="eastAsia" w:ascii="宋体" w:hAnsi="宋体" w:eastAsia="宋体" w:cs="宋体"/>
                <w:kern w:val="2"/>
                <w:sz w:val="21"/>
                <w:szCs w:val="21"/>
                <w:lang w:val="en-US" w:eastAsia="zh-CN" w:bidi="ar-SA"/>
              </w:rPr>
            </w:pPr>
            <w:r>
              <w:rPr>
                <w:rFonts w:hint="eastAsia"/>
                <w:highlight w:val="none"/>
              </w:rPr>
              <w:t>2.1.2</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492FC17">
            <w:pPr>
              <w:jc w:val="center"/>
              <w:rPr>
                <w:rFonts w:hint="eastAsia"/>
                <w:highlight w:val="none"/>
              </w:rPr>
            </w:pPr>
            <w:r>
              <w:rPr>
                <w:rFonts w:hint="eastAsia"/>
                <w:highlight w:val="none"/>
              </w:rPr>
              <w:t>资格评审</w:t>
            </w:r>
          </w:p>
          <w:p w14:paraId="493C1C1E">
            <w:pPr>
              <w:jc w:val="center"/>
              <w:rPr>
                <w:rFonts w:hint="eastAsia" w:ascii="Times New Roman" w:hAnsi="宋体" w:eastAsia="宋体" w:cs="宋体"/>
                <w:w w:val="99"/>
                <w:szCs w:val="21"/>
              </w:rPr>
            </w:pPr>
            <w:r>
              <w:rPr>
                <w:rFonts w:hint="eastAsia"/>
                <w:highlight w:val="none"/>
              </w:rPr>
              <w:t>标    准</w:t>
            </w: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AFCEDB">
            <w:pPr>
              <w:jc w:val="center"/>
              <w:rPr>
                <w:rFonts w:hint="eastAsia" w:ascii="宋体" w:hAnsi="宋体" w:eastAsia="宋体" w:cs="宋体"/>
                <w:kern w:val="2"/>
                <w:sz w:val="21"/>
                <w:szCs w:val="21"/>
                <w:lang w:val="en-US" w:eastAsia="zh-CN" w:bidi="ar-SA"/>
              </w:rPr>
            </w:pPr>
            <w:r>
              <w:rPr>
                <w:rFonts w:hint="eastAsia"/>
                <w:highlight w:val="none"/>
              </w:rPr>
              <w:t>营业执照（或事业单位法人证书）</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169CFA52">
            <w:pPr>
              <w:rPr>
                <w:rFonts w:hint="eastAsia" w:ascii="宋体" w:hAnsi="宋体" w:eastAsia="宋体" w:cs="宋体"/>
                <w:kern w:val="2"/>
                <w:sz w:val="21"/>
                <w:szCs w:val="21"/>
                <w:u w:val="single"/>
                <w:lang w:val="en-US" w:eastAsia="zh-CN" w:bidi="ar-SA"/>
              </w:rPr>
            </w:pPr>
            <w:r>
              <w:rPr>
                <w:rFonts w:hint="eastAsia"/>
                <w:highlight w:val="none"/>
              </w:rPr>
              <w:t>具备有效的营业执照（或事业单位法人证书）</w:t>
            </w:r>
          </w:p>
        </w:tc>
      </w:tr>
      <w:tr w14:paraId="260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0393CA2">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C65A88F">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206885F">
            <w:pPr>
              <w:jc w:val="center"/>
              <w:rPr>
                <w:rFonts w:hint="eastAsia" w:ascii="宋体" w:hAnsi="宋体" w:eastAsia="宋体" w:cs="宋体"/>
                <w:kern w:val="2"/>
                <w:sz w:val="21"/>
                <w:szCs w:val="21"/>
                <w:lang w:val="en-US" w:eastAsia="zh-CN" w:bidi="ar-SA"/>
              </w:rPr>
            </w:pPr>
            <w:r>
              <w:rPr>
                <w:rFonts w:hint="eastAsia"/>
                <w:highlight w:val="none"/>
              </w:rPr>
              <w:t>资质要求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23B24BAE">
            <w:pPr>
              <w:rPr>
                <w:rFonts w:hint="eastAsia" w:ascii="宋体" w:hAnsi="宋体" w:eastAsia="宋体" w:cs="宋体"/>
                <w:kern w:val="2"/>
                <w:sz w:val="21"/>
                <w:szCs w:val="21"/>
                <w:u w:val="single"/>
                <w:lang w:val="en-US" w:eastAsia="zh-CN" w:bidi="ar-SA"/>
              </w:rPr>
            </w:pPr>
            <w:r>
              <w:rPr>
                <w:rFonts w:hint="eastAsia"/>
                <w:highlight w:val="none"/>
              </w:rPr>
              <w:t>符合第二章“投标人须知”第 1.4.1 项规定</w:t>
            </w:r>
          </w:p>
        </w:tc>
      </w:tr>
      <w:tr w14:paraId="20E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2E369B">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7EEB122">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799E8C">
            <w:pPr>
              <w:jc w:val="center"/>
              <w:rPr>
                <w:rFonts w:hint="eastAsia" w:ascii="宋体" w:hAnsi="宋体" w:eastAsia="宋体" w:cs="宋体"/>
                <w:kern w:val="2"/>
                <w:sz w:val="21"/>
                <w:szCs w:val="21"/>
                <w:lang w:val="en-US" w:eastAsia="zh-CN" w:bidi="ar-SA"/>
              </w:rPr>
            </w:pPr>
            <w:r>
              <w:rPr>
                <w:rFonts w:hint="eastAsia"/>
                <w:highlight w:val="none"/>
              </w:rPr>
              <w:t>财务要求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238009D2">
            <w:pPr>
              <w:rPr>
                <w:rFonts w:hint="eastAsia" w:ascii="宋体" w:hAnsi="宋体" w:eastAsia="宋体" w:cs="宋体"/>
                <w:kern w:val="2"/>
                <w:sz w:val="21"/>
                <w:szCs w:val="21"/>
                <w:u w:val="single"/>
                <w:lang w:val="en-US" w:eastAsia="zh-CN" w:bidi="ar-SA"/>
              </w:rPr>
            </w:pPr>
            <w:r>
              <w:rPr>
                <w:rFonts w:hint="eastAsia"/>
                <w:highlight w:val="none"/>
              </w:rPr>
              <w:t>/</w:t>
            </w:r>
          </w:p>
        </w:tc>
      </w:tr>
      <w:tr w14:paraId="1B51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CE3B00">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901FCDB">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F2AA679">
            <w:pPr>
              <w:jc w:val="center"/>
              <w:rPr>
                <w:rFonts w:hint="eastAsia" w:ascii="宋体" w:hAnsi="宋体" w:eastAsia="宋体" w:cs="宋体"/>
                <w:kern w:val="2"/>
                <w:sz w:val="21"/>
                <w:szCs w:val="21"/>
                <w:lang w:val="en-US" w:eastAsia="zh-CN" w:bidi="ar-SA"/>
              </w:rPr>
            </w:pPr>
            <w:r>
              <w:rPr>
                <w:rFonts w:hint="eastAsia"/>
                <w:highlight w:val="none"/>
              </w:rPr>
              <w:t>业绩要求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4572BAE">
            <w:pPr>
              <w:rPr>
                <w:rFonts w:hint="eastAsia" w:ascii="宋体" w:hAnsi="宋体" w:eastAsia="宋体" w:cs="宋体"/>
                <w:kern w:val="2"/>
                <w:sz w:val="21"/>
                <w:szCs w:val="21"/>
                <w:u w:val="single"/>
                <w:lang w:val="en-US" w:eastAsia="zh-CN" w:bidi="ar-SA"/>
              </w:rPr>
            </w:pPr>
            <w:r>
              <w:rPr>
                <w:rFonts w:hint="eastAsia"/>
                <w:highlight w:val="none"/>
              </w:rPr>
              <w:t>/</w:t>
            </w:r>
          </w:p>
        </w:tc>
      </w:tr>
      <w:tr w14:paraId="4248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1D7A3E0">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367550">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D293BA3">
            <w:pPr>
              <w:jc w:val="center"/>
              <w:rPr>
                <w:rFonts w:hint="eastAsia" w:ascii="宋体" w:hAnsi="宋体" w:eastAsia="宋体" w:cs="宋体"/>
                <w:kern w:val="2"/>
                <w:sz w:val="21"/>
                <w:szCs w:val="21"/>
                <w:lang w:val="en-US" w:eastAsia="zh-CN" w:bidi="ar-SA"/>
              </w:rPr>
            </w:pPr>
            <w:r>
              <w:rPr>
                <w:rFonts w:hint="eastAsia"/>
                <w:highlight w:val="none"/>
              </w:rPr>
              <w:t>信誉要求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1D1AFF8D">
            <w:pPr>
              <w:rPr>
                <w:rFonts w:hint="eastAsia" w:ascii="宋体" w:hAnsi="宋体" w:eastAsia="宋体" w:cs="宋体"/>
                <w:kern w:val="2"/>
                <w:sz w:val="21"/>
                <w:szCs w:val="21"/>
                <w:u w:val="single"/>
                <w:lang w:val="en-US" w:eastAsia="zh-CN" w:bidi="ar-SA"/>
              </w:rPr>
            </w:pPr>
            <w:r>
              <w:rPr>
                <w:rFonts w:hint="eastAsia"/>
                <w:highlight w:val="none"/>
              </w:rPr>
              <w:t>/</w:t>
            </w:r>
          </w:p>
        </w:tc>
      </w:tr>
      <w:tr w14:paraId="7BF5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7F9A0EC">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AFDA792">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0B19C17">
            <w:pPr>
              <w:jc w:val="center"/>
              <w:rPr>
                <w:rFonts w:hint="eastAsia" w:ascii="宋体" w:hAnsi="宋体" w:eastAsia="宋体" w:cs="宋体"/>
                <w:kern w:val="2"/>
                <w:sz w:val="21"/>
                <w:szCs w:val="21"/>
                <w:lang w:val="en-US" w:eastAsia="zh-CN" w:bidi="ar-SA"/>
              </w:rPr>
            </w:pPr>
            <w:r>
              <w:rPr>
                <w:rFonts w:hint="eastAsia"/>
                <w:highlight w:val="none"/>
              </w:rPr>
              <w:t>总监理工程师</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641F0381">
            <w:pPr>
              <w:rPr>
                <w:rFonts w:hint="eastAsia" w:ascii="宋体" w:hAnsi="宋体" w:eastAsia="宋体" w:cs="宋体"/>
                <w:kern w:val="2"/>
                <w:sz w:val="21"/>
                <w:szCs w:val="21"/>
                <w:u w:val="single"/>
                <w:lang w:val="en-US" w:eastAsia="zh-CN" w:bidi="ar-SA"/>
              </w:rPr>
            </w:pPr>
            <w:r>
              <w:rPr>
                <w:rFonts w:hint="eastAsia"/>
                <w:highlight w:val="none"/>
              </w:rPr>
              <w:t>符合第二章“投标人须知”第 1.4.1 项规定</w:t>
            </w:r>
          </w:p>
        </w:tc>
      </w:tr>
      <w:tr w14:paraId="045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F202C3C">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8E0856">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CE5C4DA">
            <w:pPr>
              <w:jc w:val="center"/>
              <w:rPr>
                <w:rFonts w:hint="eastAsia" w:ascii="宋体" w:hAnsi="宋体" w:eastAsia="宋体" w:cs="宋体"/>
                <w:kern w:val="2"/>
                <w:sz w:val="21"/>
                <w:szCs w:val="21"/>
                <w:lang w:val="en-US" w:eastAsia="zh-CN" w:bidi="ar-SA"/>
              </w:rPr>
            </w:pPr>
            <w:r>
              <w:rPr>
                <w:rFonts w:hint="eastAsia"/>
                <w:highlight w:val="none"/>
              </w:rPr>
              <w:t>其他主要人员</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2BF49EBB">
            <w:pPr>
              <w:rPr>
                <w:rFonts w:hint="eastAsia" w:ascii="宋体" w:hAnsi="宋体" w:eastAsia="宋体" w:cs="宋体"/>
                <w:kern w:val="2"/>
                <w:sz w:val="21"/>
                <w:szCs w:val="21"/>
                <w:u w:val="single"/>
                <w:lang w:val="en-US" w:eastAsia="zh-CN" w:bidi="ar-SA"/>
              </w:rPr>
            </w:pPr>
            <w:r>
              <w:rPr>
                <w:rFonts w:hint="eastAsia"/>
                <w:highlight w:val="none"/>
              </w:rPr>
              <w:t>/</w:t>
            </w:r>
          </w:p>
        </w:tc>
      </w:tr>
      <w:tr w14:paraId="45B4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66DD6FB">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6ED8DD2">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DE46551">
            <w:pPr>
              <w:jc w:val="center"/>
              <w:rPr>
                <w:rFonts w:hint="eastAsia" w:ascii="宋体" w:hAnsi="宋体" w:eastAsia="宋体" w:cs="宋体"/>
                <w:kern w:val="2"/>
                <w:sz w:val="21"/>
                <w:szCs w:val="21"/>
                <w:lang w:val="en-US" w:eastAsia="zh-CN" w:bidi="ar-SA"/>
              </w:rPr>
            </w:pPr>
            <w:r>
              <w:rPr>
                <w:rFonts w:hint="eastAsia"/>
                <w:highlight w:val="none"/>
              </w:rPr>
              <w:t>试验检测仪器设备要求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37F79448">
            <w:pPr>
              <w:rPr>
                <w:rFonts w:hint="eastAsia" w:ascii="宋体" w:hAnsi="宋体" w:eastAsia="宋体" w:cs="宋体"/>
                <w:kern w:val="2"/>
                <w:sz w:val="21"/>
                <w:szCs w:val="21"/>
                <w:u w:val="single"/>
                <w:lang w:val="en-US" w:eastAsia="zh-CN" w:bidi="ar-SA"/>
              </w:rPr>
            </w:pPr>
            <w:r>
              <w:rPr>
                <w:rFonts w:hint="eastAsia"/>
                <w:highlight w:val="none"/>
              </w:rPr>
              <w:t>/</w:t>
            </w:r>
          </w:p>
        </w:tc>
      </w:tr>
      <w:tr w14:paraId="21E1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573106">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EB33AD">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1781EC">
            <w:pPr>
              <w:jc w:val="center"/>
              <w:rPr>
                <w:rFonts w:hint="eastAsia" w:ascii="宋体" w:hAnsi="宋体" w:eastAsia="宋体" w:cs="宋体"/>
                <w:kern w:val="2"/>
                <w:sz w:val="21"/>
                <w:szCs w:val="21"/>
                <w:lang w:val="en-US" w:eastAsia="zh-CN" w:bidi="ar-SA"/>
              </w:rPr>
            </w:pPr>
            <w:r>
              <w:rPr>
                <w:rFonts w:hint="eastAsia"/>
                <w:highlight w:val="none"/>
              </w:rPr>
              <w:t>其他要求</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284DF713">
            <w:pPr>
              <w:rPr>
                <w:rFonts w:hint="eastAsia" w:ascii="宋体" w:hAnsi="宋体" w:eastAsia="宋体" w:cs="宋体"/>
                <w:kern w:val="2"/>
                <w:sz w:val="21"/>
                <w:szCs w:val="21"/>
                <w:u w:val="single"/>
                <w:lang w:val="en-US" w:eastAsia="zh-CN" w:bidi="ar-SA"/>
              </w:rPr>
            </w:pPr>
            <w:r>
              <w:rPr>
                <w:rFonts w:hint="eastAsia"/>
                <w:highlight w:val="none"/>
              </w:rPr>
              <w:t>符合第二章“投标人须知”第 1.4.1 项规定</w:t>
            </w:r>
          </w:p>
        </w:tc>
      </w:tr>
      <w:tr w14:paraId="6857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7908FD9">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9D75922">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40B4F07">
            <w:pPr>
              <w:jc w:val="center"/>
              <w:rPr>
                <w:rFonts w:hint="eastAsia" w:ascii="宋体" w:hAnsi="宋体" w:eastAsia="宋体" w:cs="宋体"/>
                <w:kern w:val="2"/>
                <w:sz w:val="21"/>
                <w:szCs w:val="21"/>
                <w:lang w:val="en-US" w:eastAsia="zh-CN" w:bidi="ar-SA"/>
              </w:rPr>
            </w:pPr>
            <w:r>
              <w:rPr>
                <w:rFonts w:hint="eastAsia"/>
                <w:highlight w:val="none"/>
              </w:rPr>
              <w:t>联合体投标人</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0A52D353">
            <w:pPr>
              <w:rPr>
                <w:rFonts w:hint="eastAsia" w:ascii="宋体" w:hAnsi="宋体" w:eastAsia="宋体" w:cs="宋体"/>
                <w:kern w:val="2"/>
                <w:sz w:val="21"/>
                <w:szCs w:val="21"/>
                <w:u w:val="single"/>
                <w:lang w:val="en-US" w:eastAsia="zh-CN" w:bidi="ar-SA"/>
              </w:rPr>
            </w:pPr>
            <w:r>
              <w:rPr>
                <w:rFonts w:hint="eastAsia"/>
                <w:highlight w:val="none"/>
              </w:rPr>
              <w:t>符合第二章“投标人须知”第 1.4.2 项规定</w:t>
            </w:r>
          </w:p>
        </w:tc>
      </w:tr>
      <w:tr w14:paraId="370C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634263B">
            <w:pP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A5721A7">
            <w:pP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49A6E0">
            <w:pPr>
              <w:jc w:val="center"/>
              <w:rPr>
                <w:rFonts w:hint="eastAsia" w:ascii="宋体" w:hAnsi="宋体" w:eastAsia="宋体" w:cs="宋体"/>
                <w:kern w:val="2"/>
                <w:sz w:val="21"/>
                <w:szCs w:val="21"/>
                <w:lang w:val="en-US" w:eastAsia="zh-CN" w:bidi="ar-SA"/>
              </w:rPr>
            </w:pPr>
            <w:r>
              <w:rPr>
                <w:rFonts w:hint="eastAsia"/>
                <w:highlight w:val="none"/>
              </w:rPr>
              <w:t>不存在禁止投标的情形</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1C59FDFB">
            <w:pPr>
              <w:rPr>
                <w:rFonts w:hint="eastAsia" w:ascii="宋体" w:hAnsi="宋体" w:eastAsia="宋体" w:cs="宋体"/>
                <w:kern w:val="2"/>
                <w:sz w:val="21"/>
                <w:szCs w:val="21"/>
                <w:u w:val="single"/>
                <w:lang w:val="en-US" w:eastAsia="zh-CN" w:bidi="ar-SA"/>
              </w:rPr>
            </w:pPr>
            <w:r>
              <w:rPr>
                <w:rFonts w:hint="eastAsia"/>
                <w:highlight w:val="none"/>
              </w:rPr>
              <w:t>不存在第二章“投标人须知”第 1.4.3 项规定的任何一种情形（以《投标人声明》为准）</w:t>
            </w:r>
          </w:p>
        </w:tc>
      </w:tr>
      <w:tr w14:paraId="76E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C5B8A2">
            <w:pPr>
              <w:jc w:val="center"/>
              <w:rPr>
                <w:rFonts w:hint="eastAsia" w:ascii="宋体" w:hAnsi="宋体" w:eastAsia="宋体" w:cs="宋体"/>
                <w:kern w:val="2"/>
                <w:sz w:val="21"/>
                <w:szCs w:val="21"/>
                <w:lang w:val="en-US" w:eastAsia="zh-CN" w:bidi="ar-SA"/>
              </w:rPr>
            </w:pPr>
            <w:r>
              <w:rPr>
                <w:rFonts w:hint="eastAsia"/>
                <w:highlight w:val="none"/>
              </w:rPr>
              <w:t>2.1.3</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014D87">
            <w:pPr>
              <w:jc w:val="center"/>
              <w:rPr>
                <w:rFonts w:hint="eastAsia" w:ascii="Times New Roman" w:hAnsi="宋体" w:eastAsia="宋体" w:cs="宋体"/>
                <w:w w:val="99"/>
                <w:szCs w:val="21"/>
              </w:rPr>
            </w:pPr>
            <w:r>
              <w:rPr>
                <w:rFonts w:hint="eastAsia"/>
                <w:highlight w:val="none"/>
              </w:rPr>
              <w:t>响应性评审标准</w:t>
            </w: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1F633C9">
            <w:pPr>
              <w:jc w:val="center"/>
              <w:rPr>
                <w:rFonts w:hint="eastAsia" w:ascii="宋体" w:hAnsi="宋体" w:eastAsia="宋体" w:cs="宋体"/>
                <w:kern w:val="2"/>
                <w:sz w:val="21"/>
                <w:szCs w:val="21"/>
                <w:lang w:val="en-US" w:eastAsia="zh-CN" w:bidi="ar-SA"/>
              </w:rPr>
            </w:pPr>
            <w:r>
              <w:rPr>
                <w:rFonts w:hint="eastAsia"/>
                <w:highlight w:val="none"/>
              </w:rPr>
              <w:t>投标文件</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695A8D0">
            <w:pPr>
              <w:rPr>
                <w:rFonts w:hint="eastAsia" w:ascii="宋体" w:hAnsi="宋体" w:eastAsia="宋体" w:cs="宋体"/>
                <w:kern w:val="2"/>
                <w:sz w:val="21"/>
                <w:szCs w:val="21"/>
                <w:u w:val="single"/>
                <w:lang w:val="en-US" w:eastAsia="zh-CN" w:bidi="ar-SA"/>
              </w:rPr>
            </w:pPr>
            <w:r>
              <w:rPr>
                <w:rFonts w:hint="eastAsia"/>
                <w:highlight w:val="none"/>
              </w:rPr>
              <w:t>投标文件所列投标人名称、项目负责人（总监理工程师）与投标登记时一致；</w:t>
            </w:r>
          </w:p>
        </w:tc>
      </w:tr>
      <w:tr w14:paraId="1B8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96D54FF">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48F8181">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7D2D94">
            <w:pPr>
              <w:jc w:val="center"/>
              <w:rPr>
                <w:rFonts w:hint="eastAsia" w:ascii="宋体" w:hAnsi="宋体" w:eastAsia="宋体" w:cs="宋体"/>
                <w:kern w:val="2"/>
                <w:sz w:val="21"/>
                <w:szCs w:val="21"/>
                <w:lang w:val="en-US" w:eastAsia="zh-CN" w:bidi="ar-SA"/>
              </w:rPr>
            </w:pPr>
            <w:r>
              <w:rPr>
                <w:rFonts w:hint="eastAsia"/>
                <w:highlight w:val="none"/>
              </w:rPr>
              <w:t>投标报价</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33844C3B">
            <w:pPr>
              <w:rPr>
                <w:rFonts w:hint="eastAsia" w:ascii="宋体" w:hAnsi="宋体" w:eastAsia="宋体" w:cs="宋体"/>
                <w:kern w:val="2"/>
                <w:sz w:val="21"/>
                <w:szCs w:val="21"/>
                <w:u w:val="single"/>
                <w:lang w:val="en-US" w:eastAsia="zh-CN" w:bidi="ar-SA"/>
              </w:rPr>
            </w:pPr>
            <w:r>
              <w:rPr>
                <w:rFonts w:hint="eastAsia"/>
                <w:highlight w:val="none"/>
              </w:rPr>
              <w:t>符合第二章“投标人须知”第 3.2 款规定</w:t>
            </w:r>
          </w:p>
        </w:tc>
      </w:tr>
      <w:tr w14:paraId="1176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CCAF11">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C13305C">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23D0E31">
            <w:pPr>
              <w:jc w:val="center"/>
              <w:rPr>
                <w:rFonts w:hint="eastAsia" w:ascii="宋体" w:hAnsi="宋体" w:eastAsia="宋体" w:cs="宋体"/>
                <w:kern w:val="2"/>
                <w:sz w:val="21"/>
                <w:szCs w:val="21"/>
                <w:lang w:val="en-US" w:eastAsia="zh-CN" w:bidi="ar-SA"/>
              </w:rPr>
            </w:pPr>
            <w:r>
              <w:rPr>
                <w:rFonts w:hint="eastAsia"/>
                <w:highlight w:val="none"/>
              </w:rPr>
              <w:t>投标内容</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6D0CE22A">
            <w:pPr>
              <w:rPr>
                <w:rFonts w:hint="eastAsia" w:ascii="宋体" w:hAnsi="宋体" w:eastAsia="宋体" w:cs="宋体"/>
                <w:kern w:val="2"/>
                <w:sz w:val="21"/>
                <w:szCs w:val="21"/>
                <w:u w:val="single"/>
                <w:lang w:val="en-US" w:eastAsia="zh-CN" w:bidi="ar-SA"/>
              </w:rPr>
            </w:pPr>
            <w:r>
              <w:rPr>
                <w:rFonts w:hint="eastAsia"/>
                <w:highlight w:val="none"/>
              </w:rPr>
              <w:t>符合第二章“投标人须知”第 1.3.1 项规定</w:t>
            </w:r>
          </w:p>
        </w:tc>
      </w:tr>
      <w:tr w14:paraId="015C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44491D7">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9D79D07">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052A53">
            <w:pPr>
              <w:jc w:val="center"/>
              <w:rPr>
                <w:rFonts w:hint="eastAsia" w:ascii="宋体" w:hAnsi="宋体" w:eastAsia="宋体" w:cs="宋体"/>
                <w:kern w:val="2"/>
                <w:sz w:val="21"/>
                <w:szCs w:val="21"/>
                <w:lang w:val="en-US" w:eastAsia="zh-CN" w:bidi="ar-SA"/>
              </w:rPr>
            </w:pPr>
            <w:r>
              <w:rPr>
                <w:rFonts w:hint="eastAsia"/>
                <w:highlight w:val="none"/>
              </w:rPr>
              <w:t>监理服务期限</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697644A5">
            <w:pPr>
              <w:rPr>
                <w:rFonts w:hint="eastAsia" w:ascii="宋体" w:hAnsi="宋体" w:eastAsia="宋体" w:cs="宋体"/>
                <w:kern w:val="2"/>
                <w:sz w:val="21"/>
                <w:szCs w:val="21"/>
                <w:u w:val="single"/>
                <w:lang w:val="en-US" w:eastAsia="zh-CN" w:bidi="ar-SA"/>
              </w:rPr>
            </w:pPr>
            <w:r>
              <w:rPr>
                <w:rFonts w:hint="eastAsia"/>
                <w:highlight w:val="none"/>
              </w:rPr>
              <w:t>符合第二章“投标人须知”第 1.3.2 项规定</w:t>
            </w:r>
          </w:p>
        </w:tc>
      </w:tr>
      <w:tr w14:paraId="4C88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5198BCD">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6924F48">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896A2D1">
            <w:pPr>
              <w:jc w:val="center"/>
              <w:rPr>
                <w:rFonts w:hint="eastAsia" w:ascii="宋体" w:hAnsi="宋体" w:eastAsia="宋体" w:cs="宋体"/>
                <w:kern w:val="2"/>
                <w:sz w:val="21"/>
                <w:szCs w:val="21"/>
                <w:lang w:val="en-US" w:eastAsia="zh-CN" w:bidi="ar-SA"/>
              </w:rPr>
            </w:pPr>
            <w:r>
              <w:rPr>
                <w:rFonts w:hint="eastAsia"/>
                <w:highlight w:val="none"/>
              </w:rPr>
              <w:t>质量标准</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69427667">
            <w:pPr>
              <w:rPr>
                <w:rFonts w:hint="eastAsia" w:ascii="宋体" w:hAnsi="宋体" w:eastAsia="宋体" w:cs="宋体"/>
                <w:kern w:val="2"/>
                <w:sz w:val="21"/>
                <w:szCs w:val="21"/>
                <w:u w:val="single"/>
                <w:lang w:val="en-US" w:eastAsia="zh-CN" w:bidi="ar-SA"/>
              </w:rPr>
            </w:pPr>
            <w:r>
              <w:rPr>
                <w:rFonts w:hint="eastAsia"/>
                <w:highlight w:val="none"/>
              </w:rPr>
              <w:t>符合第二章“投标人须知”第 1.3.3 项规定</w:t>
            </w:r>
          </w:p>
        </w:tc>
      </w:tr>
      <w:tr w14:paraId="1C7A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A73B223">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C6C6442">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2D32389">
            <w:pPr>
              <w:jc w:val="center"/>
              <w:rPr>
                <w:rFonts w:hint="eastAsia" w:ascii="宋体" w:hAnsi="宋体" w:eastAsia="宋体" w:cs="宋体"/>
                <w:kern w:val="2"/>
                <w:sz w:val="21"/>
                <w:szCs w:val="21"/>
                <w:lang w:val="en-US" w:eastAsia="zh-CN" w:bidi="ar-SA"/>
              </w:rPr>
            </w:pPr>
            <w:r>
              <w:rPr>
                <w:rFonts w:hint="eastAsia"/>
                <w:highlight w:val="none"/>
              </w:rPr>
              <w:t>投标有效期</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D412F0E">
            <w:pPr>
              <w:rPr>
                <w:rFonts w:hint="eastAsia" w:ascii="宋体" w:hAnsi="宋体" w:eastAsia="宋体" w:cs="宋体"/>
                <w:kern w:val="2"/>
                <w:sz w:val="21"/>
                <w:szCs w:val="21"/>
                <w:u w:val="single"/>
                <w:lang w:val="en-US" w:eastAsia="zh-CN" w:bidi="ar-SA"/>
              </w:rPr>
            </w:pPr>
            <w:r>
              <w:rPr>
                <w:rFonts w:hint="eastAsia"/>
                <w:highlight w:val="none"/>
              </w:rPr>
              <w:t>符合第二章“投标人须知”第 3.3.1 项规定</w:t>
            </w:r>
          </w:p>
        </w:tc>
      </w:tr>
      <w:tr w14:paraId="022D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5F97B89">
            <w:pPr>
              <w:jc w:val="center"/>
              <w:rPr>
                <w:rFonts w:hint="eastAsia" w:ascii="宋体" w:hAnsi="宋体" w:eastAsia="宋体" w:cs="宋体"/>
                <w:kern w:val="2"/>
                <w:sz w:val="21"/>
                <w:szCs w:val="21"/>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1B8BFF">
            <w:pPr>
              <w:jc w:val="center"/>
              <w:rPr>
                <w:rFonts w:hint="eastAsia" w:ascii="Times New Roman" w:hAnsi="宋体" w:eastAsia="宋体" w:cs="宋体"/>
                <w:w w:val="99"/>
                <w:szCs w:val="21"/>
              </w:rPr>
            </w:pP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FC5EFF">
            <w:pPr>
              <w:spacing w:line="440" w:lineRule="exact"/>
              <w:jc w:val="center"/>
              <w:rPr>
                <w:rFonts w:hint="eastAsia" w:ascii="宋体" w:hAnsi="宋体" w:eastAsia="宋体" w:cs="宋体"/>
                <w:kern w:val="2"/>
                <w:sz w:val="21"/>
                <w:szCs w:val="21"/>
                <w:lang w:val="en-US" w:eastAsia="zh-CN" w:bidi="ar-SA"/>
              </w:rPr>
            </w:pPr>
            <w:r>
              <w:rPr>
                <w:rFonts w:hint="eastAsia"/>
                <w:highlight w:val="none"/>
              </w:rPr>
              <w:t>串通投标情形</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2331BA3">
            <w:pPr>
              <w:spacing w:line="440" w:lineRule="exact"/>
              <w:rPr>
                <w:rFonts w:hint="eastAsia" w:ascii="宋体" w:hAnsi="宋体" w:eastAsia="宋体" w:cs="宋体"/>
                <w:kern w:val="2"/>
                <w:sz w:val="21"/>
                <w:szCs w:val="21"/>
                <w:u w:val="single"/>
                <w:lang w:val="en-US" w:eastAsia="zh-CN" w:bidi="ar-SA"/>
              </w:rPr>
            </w:pPr>
            <w:r>
              <w:rPr>
                <w:rFonts w:hint="eastAsia"/>
                <w:highlight w:val="none"/>
              </w:rPr>
              <w:t>不存在串通投标情形（串通投标情形以《中华人民共和国招标投标法实施条例》的规定为准）。</w:t>
            </w:r>
          </w:p>
        </w:tc>
      </w:tr>
      <w:tr w14:paraId="11F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3" w:hRule="atLeast"/>
          <w:jc w:val="center"/>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F3AC87F">
            <w:pPr>
              <w:pStyle w:val="5"/>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条款号</w:t>
            </w:r>
          </w:p>
        </w:tc>
        <w:tc>
          <w:tcPr>
            <w:tcW w:w="18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EC3462F">
            <w:pPr>
              <w:pStyle w:val="5"/>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条款内容</w:t>
            </w:r>
          </w:p>
        </w:tc>
        <w:tc>
          <w:tcPr>
            <w:tcW w:w="5935" w:type="dxa"/>
            <w:tcBorders>
              <w:top w:val="single" w:color="auto" w:sz="4" w:space="0"/>
              <w:left w:val="single" w:color="auto" w:sz="4" w:space="0"/>
              <w:bottom w:val="single" w:color="auto" w:sz="4" w:space="0"/>
              <w:right w:val="single" w:color="auto" w:sz="4" w:space="0"/>
            </w:tcBorders>
            <w:shd w:val="clear" w:color="auto" w:fill="auto"/>
            <w:vAlign w:val="center"/>
          </w:tcPr>
          <w:p w14:paraId="7C25B8D1">
            <w:pPr>
              <w:pStyle w:val="5"/>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编列内容</w:t>
            </w:r>
          </w:p>
        </w:tc>
      </w:tr>
      <w:tr w14:paraId="78D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F5B74E6">
            <w:pPr>
              <w:spacing w:line="288" w:lineRule="auto"/>
              <w:jc w:val="center"/>
              <w:rPr>
                <w:rFonts w:ascii="宋体" w:hAnsi="宋体" w:eastAsia="宋体" w:cs="宋体"/>
                <w:szCs w:val="21"/>
              </w:rPr>
            </w:pPr>
            <w:r>
              <w:rPr>
                <w:rFonts w:hint="eastAsia" w:ascii="Times New Roman" w:hAnsi="宋体" w:eastAsia="宋体" w:cs="宋体"/>
                <w:w w:val="99"/>
                <w:szCs w:val="21"/>
              </w:rPr>
              <w:t>2.2.1</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8D532E">
            <w:pPr>
              <w:adjustRightInd w:val="0"/>
              <w:snapToGrid w:val="0"/>
              <w:spacing w:line="288" w:lineRule="auto"/>
              <w:ind w:left="42" w:leftChars="20" w:right="42" w:rightChars="20"/>
              <w:jc w:val="center"/>
              <w:rPr>
                <w:rFonts w:ascii="Times New Roman" w:hAnsi="宋体" w:eastAsia="宋体" w:cs="宋体"/>
                <w:szCs w:val="21"/>
              </w:rPr>
            </w:pPr>
            <w:r>
              <w:rPr>
                <w:rFonts w:hint="eastAsia" w:ascii="Times New Roman" w:hAnsi="宋体" w:eastAsia="宋体" w:cs="宋体"/>
                <w:szCs w:val="21"/>
              </w:rPr>
              <w:t>分值构成</w:t>
            </w:r>
          </w:p>
          <w:p w14:paraId="6559FB62">
            <w:pPr>
              <w:spacing w:line="288" w:lineRule="auto"/>
              <w:jc w:val="center"/>
              <w:rPr>
                <w:rFonts w:ascii="宋体" w:hAnsi="宋体" w:eastAsia="宋体" w:cs="宋体"/>
                <w:szCs w:val="21"/>
              </w:rPr>
            </w:pPr>
            <w:r>
              <w:rPr>
                <w:rFonts w:hint="eastAsia" w:ascii="Times New Roman" w:hAnsi="宋体" w:eastAsia="宋体" w:cs="宋体"/>
                <w:szCs w:val="21"/>
              </w:rPr>
              <w:t>(总分 100 分)</w:t>
            </w:r>
          </w:p>
        </w:tc>
        <w:tc>
          <w:tcPr>
            <w:tcW w:w="5935" w:type="dxa"/>
            <w:tcBorders>
              <w:top w:val="single" w:color="auto" w:sz="4" w:space="0"/>
              <w:left w:val="single" w:color="auto" w:sz="4" w:space="0"/>
              <w:bottom w:val="single" w:color="auto" w:sz="4" w:space="0"/>
              <w:right w:val="single" w:color="auto" w:sz="4" w:space="0"/>
            </w:tcBorders>
            <w:vAlign w:val="center"/>
          </w:tcPr>
          <w:p w14:paraId="401CCE49">
            <w:pPr>
              <w:spacing w:line="288" w:lineRule="auto"/>
              <w:rPr>
                <w:rFonts w:ascii="宋体" w:hAnsi="宋体" w:eastAsia="宋体" w:cs="Times New Roman"/>
                <w:bCs/>
                <w:szCs w:val="21"/>
              </w:rPr>
            </w:pPr>
            <w:r>
              <w:rPr>
                <w:rFonts w:hint="eastAsia" w:ascii="宋体" w:hAnsi="宋体" w:eastAsia="宋体" w:cs="Times New Roman"/>
                <w:bCs/>
                <w:szCs w:val="21"/>
              </w:rPr>
              <w:t>资信业绩部分：</w:t>
            </w:r>
            <w:r>
              <w:rPr>
                <w:rFonts w:hint="eastAsia" w:ascii="宋体" w:hAnsi="宋体" w:eastAsia="宋体" w:cs="Times New Roman"/>
                <w:bCs/>
                <w:szCs w:val="21"/>
                <w:u w:val="single"/>
              </w:rPr>
              <w:t>50</w:t>
            </w:r>
            <w:r>
              <w:rPr>
                <w:rFonts w:hint="eastAsia" w:ascii="宋体" w:hAnsi="宋体" w:eastAsia="宋体" w:cs="Times New Roman"/>
                <w:bCs/>
                <w:szCs w:val="21"/>
              </w:rPr>
              <w:t>分</w:t>
            </w:r>
          </w:p>
          <w:p w14:paraId="6177D3C2">
            <w:pPr>
              <w:spacing w:line="288" w:lineRule="auto"/>
              <w:rPr>
                <w:rFonts w:ascii="宋体" w:hAnsi="宋体" w:eastAsia="宋体" w:cs="Times New Roman"/>
                <w:bCs/>
                <w:szCs w:val="21"/>
              </w:rPr>
            </w:pPr>
            <w:r>
              <w:rPr>
                <w:rFonts w:hint="eastAsia" w:ascii="宋体" w:hAnsi="宋体" w:eastAsia="宋体" w:cs="Times New Roman"/>
                <w:bCs/>
                <w:szCs w:val="21"/>
              </w:rPr>
              <w:t>监理大纲部分：</w:t>
            </w:r>
            <w:r>
              <w:rPr>
                <w:rFonts w:hint="eastAsia" w:ascii="宋体" w:hAnsi="宋体" w:eastAsia="宋体" w:cs="Times New Roman"/>
                <w:bCs/>
                <w:szCs w:val="21"/>
                <w:u w:val="single"/>
              </w:rPr>
              <w:t>40</w:t>
            </w:r>
            <w:r>
              <w:rPr>
                <w:rFonts w:hint="eastAsia" w:ascii="宋体" w:hAnsi="宋体" w:eastAsia="宋体" w:cs="Times New Roman"/>
                <w:bCs/>
                <w:szCs w:val="21"/>
              </w:rPr>
              <w:t>分</w:t>
            </w:r>
          </w:p>
          <w:p w14:paraId="127E885B">
            <w:pPr>
              <w:spacing w:line="288" w:lineRule="auto"/>
              <w:rPr>
                <w:rFonts w:ascii="宋体" w:hAnsi="宋体" w:eastAsia="宋体" w:cs="宋体"/>
                <w:szCs w:val="21"/>
                <w:u w:val="single"/>
              </w:rPr>
            </w:pPr>
            <w:r>
              <w:rPr>
                <w:rFonts w:hint="eastAsia" w:ascii="宋体" w:hAnsi="宋体" w:eastAsia="宋体" w:cs="Times New Roman"/>
                <w:bCs/>
                <w:szCs w:val="21"/>
              </w:rPr>
              <w:t>投标报价：</w:t>
            </w:r>
            <w:r>
              <w:rPr>
                <w:rFonts w:hint="eastAsia" w:ascii="宋体" w:hAnsi="宋体" w:eastAsia="宋体" w:cs="Times New Roman"/>
                <w:bCs/>
                <w:szCs w:val="21"/>
                <w:u w:val="single"/>
              </w:rPr>
              <w:t>10</w:t>
            </w:r>
            <w:r>
              <w:rPr>
                <w:rFonts w:hint="eastAsia" w:ascii="宋体" w:hAnsi="宋体" w:eastAsia="宋体" w:cs="Times New Roman"/>
                <w:bCs/>
                <w:szCs w:val="21"/>
              </w:rPr>
              <w:t>分</w:t>
            </w:r>
          </w:p>
        </w:tc>
      </w:tr>
      <w:tr w14:paraId="2BEE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659B0D">
            <w:pPr>
              <w:spacing w:line="288" w:lineRule="auto"/>
              <w:jc w:val="center"/>
              <w:rPr>
                <w:rFonts w:ascii="宋体" w:hAnsi="宋体" w:eastAsia="宋体" w:cs="宋体"/>
                <w:szCs w:val="21"/>
              </w:rPr>
            </w:pPr>
            <w:r>
              <w:rPr>
                <w:rFonts w:hint="eastAsia" w:ascii="Times New Roman" w:hAnsi="宋体" w:eastAsia="宋体" w:cs="宋体"/>
                <w:w w:val="99"/>
                <w:szCs w:val="21"/>
              </w:rPr>
              <w:t>2.2.2</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0AE04C">
            <w:pPr>
              <w:spacing w:line="288" w:lineRule="auto"/>
              <w:jc w:val="center"/>
              <w:rPr>
                <w:rFonts w:ascii="宋体" w:hAnsi="宋体" w:eastAsia="宋体" w:cs="宋体"/>
                <w:szCs w:val="21"/>
              </w:rPr>
            </w:pPr>
            <w:r>
              <w:rPr>
                <w:rFonts w:hint="eastAsia" w:ascii="Times New Roman" w:hAnsi="宋体" w:eastAsia="宋体" w:cs="宋体"/>
                <w:szCs w:val="21"/>
              </w:rPr>
              <w:t>评标基准价计算方法</w:t>
            </w:r>
          </w:p>
        </w:tc>
        <w:tc>
          <w:tcPr>
            <w:tcW w:w="5935" w:type="dxa"/>
            <w:tcBorders>
              <w:top w:val="single" w:color="auto" w:sz="4" w:space="0"/>
              <w:left w:val="single" w:color="auto" w:sz="4" w:space="0"/>
              <w:bottom w:val="single" w:color="auto" w:sz="4" w:space="0"/>
              <w:right w:val="single" w:color="auto" w:sz="4" w:space="0"/>
            </w:tcBorders>
            <w:vAlign w:val="center"/>
          </w:tcPr>
          <w:p w14:paraId="6E68BC77">
            <w:pPr>
              <w:spacing w:line="288" w:lineRule="auto"/>
              <w:jc w:val="left"/>
              <w:rPr>
                <w:rFonts w:ascii="宋体" w:hAnsi="宋体" w:eastAsia="宋体" w:cs="宋体"/>
                <w:szCs w:val="21"/>
              </w:rPr>
            </w:pPr>
            <w:r>
              <w:rPr>
                <w:rFonts w:hint="eastAsia" w:ascii="宋体" w:hAnsi="宋体" w:eastAsia="宋体" w:cs="宋体"/>
                <w:szCs w:val="21"/>
              </w:rPr>
              <w:t>当通过形式评审、资格评审和响应性评审在位于</w:t>
            </w:r>
            <w:r>
              <w:rPr>
                <w:rFonts w:ascii="宋体" w:hAnsi="宋体" w:eastAsia="宋体" w:cs="宋体"/>
                <w:szCs w:val="21"/>
              </w:rPr>
              <w:t>[最高投标限价×90%，最高投标限价]区间的投标价中的有效投标人大于5名时，所有入围的有效投标价中去掉一个最高价和一个最低价，取余下有效投标价的算术平均值作为评标基准价。当通过</w:t>
            </w:r>
            <w:r>
              <w:rPr>
                <w:rFonts w:hint="eastAsia" w:ascii="宋体" w:hAnsi="宋体" w:eastAsia="宋体" w:cs="宋体"/>
                <w:szCs w:val="21"/>
              </w:rPr>
              <w:t>形式评审、资格评审和响应性评审</w:t>
            </w:r>
            <w:r>
              <w:rPr>
                <w:rFonts w:ascii="宋体" w:hAnsi="宋体" w:eastAsia="宋体" w:cs="宋体"/>
                <w:szCs w:val="21"/>
              </w:rPr>
              <w:t>在位于[最高投标限价×90%，最高投标限价]区间的投标价中的有效投标人小于或等于5名</w:t>
            </w:r>
            <w:r>
              <w:rPr>
                <w:rFonts w:hint="eastAsia" w:ascii="宋体" w:hAnsi="宋体" w:eastAsia="宋体" w:cs="宋体"/>
                <w:szCs w:val="21"/>
              </w:rPr>
              <w:t>（不包含0家）</w:t>
            </w:r>
            <w:r>
              <w:rPr>
                <w:rFonts w:ascii="宋体" w:hAnsi="宋体" w:eastAsia="宋体" w:cs="宋体"/>
                <w:szCs w:val="21"/>
              </w:rPr>
              <w:t>时，取所有入围的有效投标价的算术平均值作为评标基准价。若当通过</w:t>
            </w:r>
            <w:r>
              <w:rPr>
                <w:rFonts w:hint="eastAsia" w:ascii="宋体" w:hAnsi="宋体" w:eastAsia="宋体" w:cs="宋体"/>
                <w:szCs w:val="21"/>
              </w:rPr>
              <w:t>形式评审、资格评审和响应性评审</w:t>
            </w:r>
            <w:r>
              <w:rPr>
                <w:rFonts w:ascii="宋体" w:hAnsi="宋体" w:eastAsia="宋体" w:cs="宋体"/>
                <w:szCs w:val="21"/>
              </w:rPr>
              <w:t>没有投标价位于[最高投标限价×90%，最高投标限价]区间的有效投标人，所有投标人的报价得分为0分。</w:t>
            </w:r>
          </w:p>
        </w:tc>
      </w:tr>
      <w:tr w14:paraId="54E2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00A4EF">
            <w:pPr>
              <w:spacing w:line="288" w:lineRule="auto"/>
              <w:jc w:val="center"/>
              <w:rPr>
                <w:rFonts w:ascii="宋体" w:hAnsi="宋体" w:eastAsia="宋体" w:cs="宋体"/>
                <w:szCs w:val="21"/>
              </w:rPr>
            </w:pPr>
            <w:r>
              <w:rPr>
                <w:rFonts w:hint="eastAsia" w:ascii="Times New Roman" w:hAnsi="宋体" w:eastAsia="宋体" w:cs="宋体"/>
                <w:w w:val="99"/>
                <w:szCs w:val="21"/>
              </w:rPr>
              <w:t>2.2.3</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38306E">
            <w:pPr>
              <w:spacing w:line="288" w:lineRule="auto"/>
              <w:jc w:val="center"/>
              <w:rPr>
                <w:rFonts w:ascii="宋体" w:hAnsi="宋体" w:eastAsia="宋体" w:cs="宋体"/>
                <w:szCs w:val="21"/>
              </w:rPr>
            </w:pPr>
            <w:r>
              <w:rPr>
                <w:rFonts w:hint="eastAsia" w:ascii="Times New Roman" w:hAnsi="宋体" w:eastAsia="宋体" w:cs="宋体"/>
                <w:szCs w:val="21"/>
              </w:rPr>
              <w:t>投标报价的偏差率计算公式</w:t>
            </w:r>
          </w:p>
        </w:tc>
        <w:tc>
          <w:tcPr>
            <w:tcW w:w="5935" w:type="dxa"/>
            <w:tcBorders>
              <w:top w:val="single" w:color="auto" w:sz="4" w:space="0"/>
              <w:left w:val="single" w:color="auto" w:sz="4" w:space="0"/>
              <w:bottom w:val="single" w:color="auto" w:sz="4" w:space="0"/>
              <w:right w:val="single" w:color="auto" w:sz="4" w:space="0"/>
            </w:tcBorders>
            <w:vAlign w:val="center"/>
          </w:tcPr>
          <w:p w14:paraId="5788E4E8">
            <w:pPr>
              <w:adjustRightInd w:val="0"/>
              <w:snapToGrid w:val="0"/>
              <w:spacing w:line="288" w:lineRule="auto"/>
              <w:ind w:left="42" w:leftChars="20" w:right="42" w:rightChars="20"/>
              <w:rPr>
                <w:rFonts w:ascii="Times New Roman" w:hAnsi="宋体" w:eastAsia="宋体" w:cs="宋体"/>
                <w:szCs w:val="21"/>
              </w:rPr>
            </w:pPr>
            <w:r>
              <w:rPr>
                <w:rFonts w:hint="eastAsia" w:ascii="Times New Roman" w:hAnsi="宋体" w:eastAsia="宋体" w:cs="宋体"/>
                <w:szCs w:val="21"/>
              </w:rPr>
              <w:t>偏差率=100% × ︱（有效投标报价-评标基准价）︱/评标基准价（偏差率四舍五入保留2位小数，报价偏差率不足1%的，按直线内插法计算投标报价得分）</w:t>
            </w:r>
          </w:p>
          <w:p w14:paraId="6A0519A9">
            <w:pPr>
              <w:spacing w:line="288" w:lineRule="auto"/>
              <w:rPr>
                <w:rFonts w:ascii="宋体" w:hAnsi="宋体" w:eastAsia="宋体" w:cs="宋体"/>
                <w:szCs w:val="21"/>
              </w:rPr>
            </w:pPr>
            <w:r>
              <w:rPr>
                <w:rFonts w:hint="eastAsia" w:ascii="Times New Roman" w:hAnsi="宋体" w:eastAsia="宋体" w:cs="宋体"/>
                <w:szCs w:val="21"/>
              </w:rPr>
              <w:t>注：有效投标报价为通过初步评审经算术错误修正后的核准报价（投标总报价）。</w:t>
            </w:r>
          </w:p>
        </w:tc>
      </w:tr>
      <w:tr w14:paraId="6E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24"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07FDEF6">
            <w:pPr>
              <w:spacing w:line="288" w:lineRule="auto"/>
              <w:jc w:val="center"/>
              <w:rPr>
                <w:rFonts w:ascii="宋体" w:hAnsi="宋体" w:eastAsia="宋体" w:cs="宋体"/>
                <w:b/>
                <w:bCs/>
                <w:szCs w:val="21"/>
              </w:rPr>
            </w:pPr>
            <w:r>
              <w:rPr>
                <w:rFonts w:hint="eastAsia" w:ascii="宋体" w:hAnsi="宋体" w:eastAsia="宋体" w:cs="宋体"/>
                <w:b/>
                <w:bCs/>
                <w:szCs w:val="21"/>
              </w:rPr>
              <w:t>条款号</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F76854">
            <w:pPr>
              <w:spacing w:line="288" w:lineRule="auto"/>
              <w:jc w:val="center"/>
              <w:rPr>
                <w:rFonts w:ascii="宋体" w:hAnsi="宋体" w:eastAsia="宋体" w:cs="宋体"/>
                <w:b/>
                <w:bCs/>
                <w:szCs w:val="21"/>
              </w:rPr>
            </w:pPr>
            <w:r>
              <w:rPr>
                <w:rFonts w:hint="eastAsia" w:ascii="宋体" w:hAnsi="宋体" w:eastAsia="宋体" w:cs="宋体"/>
                <w:b/>
                <w:bCs/>
                <w:szCs w:val="21"/>
              </w:rPr>
              <w:t>评分因素</w:t>
            </w:r>
          </w:p>
        </w:tc>
        <w:tc>
          <w:tcPr>
            <w:tcW w:w="5935" w:type="dxa"/>
            <w:tcBorders>
              <w:top w:val="single" w:color="auto" w:sz="4" w:space="0"/>
              <w:left w:val="single" w:color="auto" w:sz="4" w:space="0"/>
              <w:bottom w:val="single" w:color="auto" w:sz="4" w:space="0"/>
              <w:right w:val="single" w:color="auto" w:sz="4" w:space="0"/>
            </w:tcBorders>
            <w:vAlign w:val="center"/>
          </w:tcPr>
          <w:p w14:paraId="37838CF4">
            <w:pPr>
              <w:spacing w:line="288" w:lineRule="auto"/>
              <w:jc w:val="center"/>
              <w:rPr>
                <w:rFonts w:ascii="宋体" w:hAnsi="宋体" w:eastAsia="宋体" w:cs="宋体"/>
                <w:b/>
                <w:bCs/>
                <w:szCs w:val="21"/>
              </w:rPr>
            </w:pPr>
            <w:r>
              <w:rPr>
                <w:rFonts w:hint="eastAsia" w:ascii="宋体" w:hAnsi="宋体" w:eastAsia="宋体" w:cs="宋体"/>
                <w:b/>
                <w:bCs/>
                <w:szCs w:val="21"/>
              </w:rPr>
              <w:t>评分标准</w:t>
            </w:r>
          </w:p>
        </w:tc>
      </w:tr>
      <w:tr w14:paraId="72BC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4"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40DD0954">
            <w:pPr>
              <w:spacing w:line="288" w:lineRule="auto"/>
              <w:jc w:val="center"/>
              <w:rPr>
                <w:rFonts w:ascii="Times New Roman" w:hAnsi="Times New Roman" w:eastAsia="宋体" w:cs="Times New Roman"/>
              </w:rPr>
            </w:pPr>
            <w:r>
              <w:rPr>
                <w:rFonts w:ascii="Times New Roman" w:hAnsi="Times New Roman" w:eastAsia="宋体" w:cs="Times New Roman"/>
              </w:rPr>
              <w:t>2.2.4</w:t>
            </w:r>
          </w:p>
          <w:p w14:paraId="0311074A">
            <w:pPr>
              <w:spacing w:line="288" w:lineRule="auto"/>
              <w:jc w:val="center"/>
              <w:rPr>
                <w:rFonts w:ascii="Times New Roman" w:hAnsi="Times New Roman" w:eastAsia="宋体" w:cs="Times New Roman"/>
              </w:rPr>
            </w:pPr>
            <w:r>
              <w:rPr>
                <w:rFonts w:ascii="Times New Roman" w:hAnsi="Times New Roman" w:eastAsia="宋体" w:cs="Times New Roman"/>
              </w:rPr>
              <w:t>（1）</w:t>
            </w:r>
          </w:p>
        </w:tc>
        <w:tc>
          <w:tcPr>
            <w:tcW w:w="1700"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54E78D4B">
            <w:pPr>
              <w:spacing w:line="288" w:lineRule="auto"/>
              <w:jc w:val="center"/>
              <w:rPr>
                <w:rFonts w:ascii="Times New Roman" w:hAnsi="Times New Roman" w:eastAsia="宋体" w:cs="Times New Roman"/>
              </w:rPr>
            </w:pPr>
            <w:r>
              <w:rPr>
                <w:rFonts w:ascii="Times New Roman" w:hAnsi="Times New Roman" w:eastAsia="宋体" w:cs="Times New Roman"/>
              </w:rPr>
              <w:t>资信业绩</w:t>
            </w:r>
            <w:r>
              <w:rPr>
                <w:rFonts w:hint="eastAsia" w:ascii="Times New Roman" w:hAnsi="Times New Roman" w:eastAsia="宋体" w:cs="Times New Roman"/>
              </w:rPr>
              <w:t>部分</w:t>
            </w:r>
            <w:r>
              <w:rPr>
                <w:rFonts w:ascii="Times New Roman" w:hAnsi="Times New Roman" w:eastAsia="宋体" w:cs="Times New Roman"/>
              </w:rPr>
              <w:t>评分标准</w:t>
            </w:r>
            <w:r>
              <w:rPr>
                <w:rFonts w:hint="eastAsia" w:ascii="Times New Roman" w:hAnsi="Times New Roman" w:eastAsia="宋体" w:cs="Times New Roman"/>
              </w:rPr>
              <w:t>（50分）</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49C35A">
            <w:pPr>
              <w:spacing w:line="288" w:lineRule="auto"/>
              <w:jc w:val="center"/>
              <w:rPr>
                <w:rFonts w:ascii="Times New Roman" w:hAnsi="Times New Roman" w:eastAsia="宋体" w:cs="Times New Roman"/>
              </w:rPr>
            </w:pPr>
            <w:r>
              <w:rPr>
                <w:rFonts w:hint="eastAsia" w:ascii="Times New Roman" w:hAnsi="Times New Roman" w:eastAsia="宋体" w:cs="Times New Roman"/>
              </w:rPr>
              <w:t>类似项目业绩</w:t>
            </w:r>
          </w:p>
          <w:p w14:paraId="6FB614AE">
            <w:pPr>
              <w:spacing w:line="288" w:lineRule="auto"/>
              <w:jc w:val="center"/>
              <w:rPr>
                <w:rFonts w:ascii="Times New Roman" w:hAnsi="Times New Roman" w:eastAsia="宋体" w:cs="Times New Roman"/>
              </w:rPr>
            </w:pPr>
            <w:r>
              <w:rPr>
                <w:rFonts w:hint="eastAsia" w:ascii="Times New Roman" w:hAnsi="Times New Roman" w:eastAsia="宋体" w:cs="Times New Roman"/>
              </w:rPr>
              <w:t>（10分）</w:t>
            </w:r>
          </w:p>
        </w:tc>
        <w:tc>
          <w:tcPr>
            <w:tcW w:w="5935" w:type="dxa"/>
            <w:tcBorders>
              <w:top w:val="single" w:color="auto" w:sz="4" w:space="0"/>
              <w:left w:val="single" w:color="auto" w:sz="4" w:space="0"/>
              <w:bottom w:val="single" w:color="auto" w:sz="4" w:space="0"/>
              <w:right w:val="single" w:color="auto" w:sz="4" w:space="0"/>
            </w:tcBorders>
            <w:vAlign w:val="center"/>
          </w:tcPr>
          <w:p w14:paraId="5A60BF48">
            <w:pPr>
              <w:spacing w:line="288" w:lineRule="auto"/>
              <w:rPr>
                <w:rFonts w:ascii="Times New Roman" w:hAnsi="Times New Roman" w:eastAsia="宋体" w:cs="Times New Roman"/>
              </w:rPr>
            </w:pPr>
            <w:r>
              <w:rPr>
                <w:rFonts w:hint="eastAsia" w:ascii="Times New Roman" w:hAnsi="Times New Roman" w:eastAsia="宋体" w:cs="Times New Roman"/>
              </w:rPr>
              <w:t>投标人（若为联合体投标的，则由联合体中</w:t>
            </w:r>
            <w:r>
              <w:rPr>
                <w:rFonts w:hint="eastAsia" w:ascii="Times New Roman" w:hAnsi="Times New Roman" w:eastAsia="宋体" w:cs="Times New Roman"/>
                <w:lang w:val="en-US" w:eastAsia="zh-CN"/>
              </w:rPr>
              <w:t>牵头</w:t>
            </w:r>
            <w:r>
              <w:rPr>
                <w:rFonts w:hint="eastAsia" w:ascii="Times New Roman" w:hAnsi="Times New Roman" w:eastAsia="宋体" w:cs="Times New Roman"/>
              </w:rPr>
              <w:t>方提供）自2021年1月1日至投标截止时间止，提供作为监理方独立完成过质量合格的类似工程业绩：每项得1分，本项最多得10分。无或其它不得分。</w:t>
            </w:r>
          </w:p>
        </w:tc>
      </w:tr>
      <w:tr w14:paraId="7EFE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2"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149F1FA4">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3294E2B3">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53BD2A9">
            <w:pPr>
              <w:spacing w:line="288" w:lineRule="auto"/>
              <w:jc w:val="center"/>
              <w:rPr>
                <w:rFonts w:ascii="Times New Roman" w:hAnsi="Times New Roman" w:eastAsia="宋体" w:cs="Times New Roman"/>
              </w:rPr>
            </w:pPr>
            <w:r>
              <w:rPr>
                <w:rFonts w:hint="eastAsia" w:ascii="Times New Roman" w:hAnsi="Times New Roman" w:eastAsia="宋体" w:cs="Times New Roman"/>
              </w:rPr>
              <w:t>业绩获奖情况</w:t>
            </w:r>
          </w:p>
          <w:p w14:paraId="5C033E25">
            <w:pPr>
              <w:spacing w:line="288" w:lineRule="auto"/>
              <w:jc w:val="center"/>
              <w:rPr>
                <w:rFonts w:ascii="Times New Roman" w:hAnsi="Times New Roman" w:eastAsia="宋体" w:cs="Times New Roman"/>
              </w:rPr>
            </w:pPr>
            <w:r>
              <w:rPr>
                <w:rFonts w:hint="eastAsia" w:ascii="Times New Roman" w:hAnsi="Times New Roman" w:eastAsia="宋体" w:cs="Times New Roman"/>
              </w:rPr>
              <w:t>（12分）</w:t>
            </w:r>
          </w:p>
        </w:tc>
        <w:tc>
          <w:tcPr>
            <w:tcW w:w="5935" w:type="dxa"/>
            <w:tcBorders>
              <w:top w:val="single" w:color="auto" w:sz="4" w:space="0"/>
              <w:left w:val="single" w:color="auto" w:sz="4" w:space="0"/>
              <w:bottom w:val="single" w:color="auto" w:sz="4" w:space="0"/>
              <w:right w:val="single" w:color="auto" w:sz="4" w:space="0"/>
            </w:tcBorders>
            <w:vAlign w:val="center"/>
          </w:tcPr>
          <w:p w14:paraId="59B8B192">
            <w:pPr>
              <w:spacing w:line="288" w:lineRule="auto"/>
              <w:rPr>
                <w:rFonts w:ascii="Times New Roman" w:hAnsi="Times New Roman" w:eastAsia="宋体" w:cs="Times New Roman"/>
              </w:rPr>
            </w:pPr>
            <w:r>
              <w:rPr>
                <w:rFonts w:hint="eastAsia" w:ascii="Times New Roman" w:hAnsi="Times New Roman" w:eastAsia="宋体" w:cs="Times New Roman"/>
              </w:rPr>
              <w:t>投标人（若为联合体投标的，则由联合体中</w:t>
            </w:r>
            <w:r>
              <w:rPr>
                <w:rFonts w:hint="eastAsia" w:ascii="Times New Roman" w:hAnsi="Times New Roman" w:eastAsia="宋体" w:cs="Times New Roman"/>
                <w:lang w:val="en-US" w:eastAsia="zh-CN"/>
              </w:rPr>
              <w:t>牵头</w:t>
            </w:r>
            <w:r>
              <w:rPr>
                <w:rFonts w:hint="eastAsia" w:ascii="Times New Roman" w:hAnsi="Times New Roman" w:eastAsia="宋体" w:cs="Times New Roman"/>
              </w:rPr>
              <w:t>方提供）自2021年1月1日至投标截止时间止，投标人监理过的市政工程监理项目获得的奖项：</w:t>
            </w:r>
          </w:p>
          <w:p w14:paraId="5E36A460">
            <w:pPr>
              <w:spacing w:line="288" w:lineRule="auto"/>
              <w:rPr>
                <w:rFonts w:ascii="Times New Roman" w:hAnsi="Times New Roman" w:eastAsia="宋体" w:cs="Times New Roman"/>
              </w:rPr>
            </w:pPr>
            <w:r>
              <w:rPr>
                <w:rFonts w:hint="eastAsia" w:ascii="Times New Roman" w:hAnsi="Times New Roman" w:eastAsia="宋体" w:cs="Times New Roman"/>
              </w:rPr>
              <w:t>1.获得省级（或以上）奖项的，每项得1.5分；</w:t>
            </w:r>
          </w:p>
          <w:p w14:paraId="06C7B14F">
            <w:pPr>
              <w:spacing w:line="288" w:lineRule="auto"/>
              <w:rPr>
                <w:rFonts w:ascii="Times New Roman" w:hAnsi="Times New Roman" w:eastAsia="宋体" w:cs="Times New Roman"/>
              </w:rPr>
            </w:pPr>
            <w:r>
              <w:rPr>
                <w:rFonts w:hint="eastAsia" w:ascii="Times New Roman" w:hAnsi="Times New Roman" w:eastAsia="宋体" w:cs="Times New Roman"/>
              </w:rPr>
              <w:t>2.获得市级奖项的，每项得0.5分；</w:t>
            </w:r>
          </w:p>
          <w:p w14:paraId="05772069">
            <w:pPr>
              <w:spacing w:line="288" w:lineRule="auto"/>
              <w:rPr>
                <w:rFonts w:ascii="Times New Roman" w:hAnsi="Times New Roman" w:eastAsia="宋体" w:cs="Times New Roman"/>
              </w:rPr>
            </w:pPr>
            <w:r>
              <w:rPr>
                <w:rFonts w:hint="eastAsia" w:ascii="Times New Roman" w:hAnsi="Times New Roman" w:eastAsia="宋体" w:cs="Times New Roman"/>
              </w:rPr>
              <w:t>3.无或其它不得分。</w:t>
            </w:r>
          </w:p>
          <w:p w14:paraId="0BFBC601">
            <w:pPr>
              <w:spacing w:line="288" w:lineRule="auto"/>
              <w:rPr>
                <w:rFonts w:ascii="Times New Roman" w:hAnsi="Times New Roman" w:eastAsia="宋体" w:cs="Times New Roman"/>
              </w:rPr>
            </w:pPr>
            <w:r>
              <w:rPr>
                <w:rFonts w:hint="eastAsia" w:ascii="Times New Roman" w:hAnsi="Times New Roman" w:eastAsia="宋体" w:cs="Times New Roman"/>
              </w:rPr>
              <w:t>最多得12分。</w:t>
            </w:r>
          </w:p>
        </w:tc>
      </w:tr>
      <w:tr w14:paraId="46B1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793D00E4">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0C7713F3">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D2D2E1">
            <w:pPr>
              <w:spacing w:line="288" w:lineRule="auto"/>
              <w:jc w:val="center"/>
              <w:rPr>
                <w:rFonts w:ascii="Times New Roman" w:hAnsi="Times New Roman" w:eastAsia="宋体" w:cs="Times New Roman"/>
              </w:rPr>
            </w:pPr>
            <w:r>
              <w:rPr>
                <w:rFonts w:hint="eastAsia" w:ascii="Times New Roman" w:hAnsi="Times New Roman" w:eastAsia="宋体" w:cs="Times New Roman"/>
              </w:rPr>
              <w:t>信誉情况</w:t>
            </w:r>
          </w:p>
          <w:p w14:paraId="303CC6D5">
            <w:pPr>
              <w:spacing w:line="288" w:lineRule="auto"/>
              <w:jc w:val="center"/>
              <w:rPr>
                <w:rFonts w:ascii="Times New Roman" w:hAnsi="Times New Roman" w:eastAsia="宋体" w:cs="Times New Roman"/>
              </w:rPr>
            </w:pPr>
            <w:r>
              <w:rPr>
                <w:rFonts w:hint="eastAsia" w:ascii="Times New Roman" w:hAnsi="Times New Roman" w:eastAsia="宋体" w:cs="Times New Roman"/>
              </w:rPr>
              <w:t>（8分）</w:t>
            </w:r>
          </w:p>
        </w:tc>
        <w:tc>
          <w:tcPr>
            <w:tcW w:w="5935" w:type="dxa"/>
            <w:tcBorders>
              <w:top w:val="single" w:color="auto" w:sz="4" w:space="0"/>
              <w:left w:val="single" w:color="auto" w:sz="4" w:space="0"/>
              <w:bottom w:val="single" w:color="auto" w:sz="4" w:space="0"/>
              <w:right w:val="single" w:color="auto" w:sz="4" w:space="0"/>
            </w:tcBorders>
            <w:vAlign w:val="center"/>
          </w:tcPr>
          <w:p w14:paraId="6C0F9822">
            <w:pPr>
              <w:spacing w:line="288" w:lineRule="auto"/>
              <w:rPr>
                <w:rFonts w:ascii="Times New Roman" w:hAnsi="Times New Roman" w:eastAsia="宋体" w:cs="Times New Roman"/>
              </w:rPr>
            </w:pPr>
            <w:r>
              <w:rPr>
                <w:rFonts w:hint="eastAsia" w:ascii="Times New Roman" w:hAnsi="Times New Roman" w:eastAsia="宋体" w:cs="Times New Roman"/>
              </w:rPr>
              <w:t>1、投标人（若为联合体投标的，则由联合体中</w:t>
            </w:r>
            <w:r>
              <w:rPr>
                <w:rFonts w:hint="eastAsia" w:ascii="Times New Roman" w:hAnsi="Times New Roman" w:eastAsia="宋体" w:cs="Times New Roman"/>
                <w:lang w:val="en-US" w:eastAsia="zh-CN"/>
              </w:rPr>
              <w:t>牵头</w:t>
            </w:r>
            <w:r>
              <w:rPr>
                <w:rFonts w:hint="eastAsia" w:ascii="Times New Roman" w:hAnsi="Times New Roman" w:eastAsia="宋体" w:cs="Times New Roman"/>
              </w:rPr>
              <w:t>方提供）（须含2023评审年度）获得“A级纳税人”称号情况：</w:t>
            </w:r>
          </w:p>
          <w:p w14:paraId="719D0E4E">
            <w:pPr>
              <w:spacing w:line="288" w:lineRule="auto"/>
              <w:rPr>
                <w:rFonts w:ascii="Times New Roman" w:hAnsi="Times New Roman" w:eastAsia="宋体" w:cs="Times New Roman"/>
              </w:rPr>
            </w:pPr>
            <w:r>
              <w:rPr>
                <w:rFonts w:hint="eastAsia" w:ascii="Times New Roman" w:hAnsi="Times New Roman" w:eastAsia="宋体" w:cs="Times New Roman"/>
              </w:rPr>
              <w:t>（1）连续获得5年或以上“A级纳税人”称号的，得4分；</w:t>
            </w:r>
          </w:p>
          <w:p w14:paraId="0137C502">
            <w:pPr>
              <w:spacing w:line="288" w:lineRule="auto"/>
              <w:rPr>
                <w:rFonts w:ascii="Times New Roman" w:hAnsi="Times New Roman" w:eastAsia="宋体" w:cs="Times New Roman"/>
              </w:rPr>
            </w:pPr>
            <w:r>
              <w:rPr>
                <w:rFonts w:hint="eastAsia" w:ascii="Times New Roman" w:hAnsi="Times New Roman" w:eastAsia="宋体" w:cs="Times New Roman"/>
              </w:rPr>
              <w:t>（2）连续获得3-4年“A级纳税人”称号的，得2分；</w:t>
            </w:r>
          </w:p>
          <w:p w14:paraId="294FF375">
            <w:pPr>
              <w:spacing w:line="288" w:lineRule="auto"/>
              <w:rPr>
                <w:rFonts w:ascii="Times New Roman" w:hAnsi="Times New Roman" w:eastAsia="宋体" w:cs="Times New Roman"/>
              </w:rPr>
            </w:pPr>
            <w:r>
              <w:rPr>
                <w:rFonts w:hint="eastAsia" w:ascii="Times New Roman" w:hAnsi="Times New Roman" w:eastAsia="宋体" w:cs="Times New Roman"/>
              </w:rPr>
              <w:t>（3）连续获得1-2年“A级纳税人”称号的，得1分；</w:t>
            </w:r>
          </w:p>
          <w:p w14:paraId="07D692F8">
            <w:pPr>
              <w:spacing w:line="288" w:lineRule="auto"/>
              <w:rPr>
                <w:rFonts w:ascii="Times New Roman" w:hAnsi="Times New Roman" w:eastAsia="宋体" w:cs="Times New Roman"/>
              </w:rPr>
            </w:pPr>
            <w:r>
              <w:rPr>
                <w:rFonts w:hint="eastAsia" w:ascii="Times New Roman" w:hAnsi="Times New Roman" w:eastAsia="宋体" w:cs="Times New Roman"/>
              </w:rPr>
              <w:t>（4）未获得过的或不满足上述要求的不得分。</w:t>
            </w:r>
          </w:p>
          <w:p w14:paraId="790C2EA7">
            <w:pPr>
              <w:spacing w:line="288" w:lineRule="auto"/>
              <w:rPr>
                <w:rFonts w:ascii="Times New Roman" w:hAnsi="Times New Roman" w:eastAsia="宋体" w:cs="Times New Roman"/>
              </w:rPr>
            </w:pPr>
            <w:r>
              <w:rPr>
                <w:rFonts w:hint="eastAsia" w:ascii="Times New Roman" w:hAnsi="Times New Roman" w:eastAsia="宋体" w:cs="Times New Roman"/>
              </w:rPr>
              <w:t>2、投标人（若为联合体投标的，则为联合体中任何一方）</w:t>
            </w:r>
            <w:r>
              <w:rPr>
                <w:rFonts w:hint="eastAsia" w:ascii="宋体" w:hAnsi="宋体" w:cs="宋体"/>
                <w:color w:val="auto"/>
                <w:szCs w:val="21"/>
              </w:rPr>
              <w:t>获得有效期内的信用等级评价最高等级证书的得</w:t>
            </w:r>
            <w:r>
              <w:rPr>
                <w:rFonts w:hint="eastAsia" w:ascii="宋体" w:hAnsi="宋体" w:cs="宋体"/>
                <w:color w:val="auto"/>
                <w:szCs w:val="21"/>
                <w:lang w:val="en-US" w:eastAsia="zh-CN"/>
              </w:rPr>
              <w:t>4</w:t>
            </w:r>
            <w:r>
              <w:rPr>
                <w:rFonts w:hint="eastAsia" w:ascii="宋体" w:hAnsi="宋体" w:cs="宋体"/>
                <w:color w:val="auto"/>
                <w:szCs w:val="21"/>
              </w:rPr>
              <w:t>分；获得第二等级信用等级评价证书的得</w:t>
            </w:r>
            <w:r>
              <w:rPr>
                <w:rFonts w:hint="eastAsia" w:ascii="宋体" w:hAnsi="宋体" w:cs="宋体"/>
                <w:color w:val="auto"/>
                <w:szCs w:val="21"/>
                <w:lang w:val="en-US" w:eastAsia="zh-CN"/>
              </w:rPr>
              <w:t>2</w:t>
            </w:r>
            <w:r>
              <w:rPr>
                <w:rFonts w:hint="eastAsia" w:ascii="宋体" w:hAnsi="宋体" w:cs="宋体"/>
                <w:color w:val="auto"/>
                <w:szCs w:val="21"/>
              </w:rPr>
              <w:t>分；获得第三等级信用等级评价证书的得</w:t>
            </w:r>
            <w:r>
              <w:rPr>
                <w:rFonts w:hint="eastAsia" w:ascii="宋体" w:hAnsi="宋体" w:cs="宋体"/>
                <w:color w:val="auto"/>
                <w:szCs w:val="21"/>
                <w:lang w:val="en-US" w:eastAsia="zh-CN"/>
              </w:rPr>
              <w:t>1</w:t>
            </w:r>
            <w:r>
              <w:rPr>
                <w:rFonts w:hint="eastAsia" w:ascii="宋体" w:hAnsi="宋体" w:cs="宋体"/>
                <w:color w:val="auto"/>
                <w:szCs w:val="21"/>
              </w:rPr>
              <w:t>分；其它不得分，本项最高得</w:t>
            </w:r>
            <w:r>
              <w:rPr>
                <w:rFonts w:hint="eastAsia" w:ascii="宋体" w:hAnsi="宋体" w:cs="宋体"/>
                <w:color w:val="auto"/>
                <w:szCs w:val="21"/>
                <w:lang w:val="en-US" w:eastAsia="zh-CN"/>
              </w:rPr>
              <w:t>4</w:t>
            </w:r>
            <w:r>
              <w:rPr>
                <w:rFonts w:hint="eastAsia" w:ascii="宋体" w:hAnsi="宋体" w:cs="宋体"/>
                <w:color w:val="auto"/>
                <w:szCs w:val="21"/>
              </w:rPr>
              <w:t>分。</w:t>
            </w:r>
          </w:p>
        </w:tc>
      </w:tr>
      <w:tr w14:paraId="22A5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76C4455B">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B77D5D0">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C657BC">
            <w:pPr>
              <w:spacing w:line="288" w:lineRule="auto"/>
              <w:jc w:val="center"/>
              <w:rPr>
                <w:rFonts w:ascii="Times New Roman" w:hAnsi="Times New Roman" w:eastAsia="宋体" w:cs="Times New Roman"/>
              </w:rPr>
            </w:pPr>
            <w:r>
              <w:rPr>
                <w:rFonts w:hint="eastAsia" w:ascii="Times New Roman" w:hAnsi="Times New Roman" w:eastAsia="宋体" w:cs="Times New Roman"/>
              </w:rPr>
              <w:t>科技创新能力</w:t>
            </w:r>
          </w:p>
          <w:p w14:paraId="765319CE">
            <w:pPr>
              <w:spacing w:line="288" w:lineRule="auto"/>
              <w:jc w:val="center"/>
              <w:rPr>
                <w:rFonts w:ascii="Times New Roman" w:hAnsi="Times New Roman" w:eastAsia="宋体" w:cs="Times New Roman"/>
              </w:rPr>
            </w:pPr>
            <w:r>
              <w:rPr>
                <w:rFonts w:hint="eastAsia" w:ascii="Times New Roman" w:hAnsi="Times New Roman" w:eastAsia="宋体" w:cs="Times New Roman"/>
              </w:rPr>
              <w:t>（6分）</w:t>
            </w:r>
          </w:p>
        </w:tc>
        <w:tc>
          <w:tcPr>
            <w:tcW w:w="5935" w:type="dxa"/>
            <w:tcBorders>
              <w:top w:val="single" w:color="auto" w:sz="4" w:space="0"/>
              <w:left w:val="single" w:color="auto" w:sz="4" w:space="0"/>
              <w:bottom w:val="single" w:color="auto" w:sz="4" w:space="0"/>
              <w:right w:val="single" w:color="auto" w:sz="4" w:space="0"/>
            </w:tcBorders>
            <w:vAlign w:val="center"/>
          </w:tcPr>
          <w:p w14:paraId="247A8997">
            <w:pPr>
              <w:rPr>
                <w:rFonts w:ascii="Times New Roman" w:hAnsi="Times New Roman" w:eastAsia="宋体" w:cs="Times New Roman"/>
              </w:rPr>
            </w:pPr>
            <w:r>
              <w:rPr>
                <w:rFonts w:hint="eastAsia" w:ascii="Times New Roman" w:hAnsi="Times New Roman" w:eastAsia="宋体" w:cs="Times New Roman"/>
              </w:rPr>
              <w:t>投标人（若为联合体投标的，则由联合体中</w:t>
            </w:r>
            <w:r>
              <w:rPr>
                <w:rFonts w:hint="eastAsia" w:ascii="Times New Roman" w:hAnsi="Times New Roman" w:eastAsia="宋体" w:cs="Times New Roman"/>
                <w:lang w:val="en-US" w:eastAsia="zh-CN"/>
              </w:rPr>
              <w:t>牵头</w:t>
            </w:r>
            <w:r>
              <w:rPr>
                <w:rFonts w:hint="eastAsia" w:ascii="Times New Roman" w:hAnsi="Times New Roman" w:eastAsia="宋体" w:cs="Times New Roman"/>
              </w:rPr>
              <w:t>方提供）自2021年1月1日至投标截止时间止，获得过省级或以上行业行政主管部门或相关行业协会（学会）颁发的科学技术奖证书：</w:t>
            </w:r>
          </w:p>
          <w:p w14:paraId="36481374">
            <w:pPr>
              <w:rPr>
                <w:rFonts w:ascii="Times New Roman" w:hAnsi="Times New Roman" w:eastAsia="宋体" w:cs="Times New Roman"/>
              </w:rPr>
            </w:pPr>
            <w:r>
              <w:rPr>
                <w:rFonts w:hint="eastAsia" w:ascii="Times New Roman" w:hAnsi="Times New Roman" w:eastAsia="宋体" w:cs="Times New Roman"/>
              </w:rPr>
              <w:t xml:space="preserve">（1）省级（或以上）证书的，每个得1分； </w:t>
            </w:r>
          </w:p>
          <w:p w14:paraId="11FD0E65">
            <w:pPr>
              <w:rPr>
                <w:rFonts w:ascii="Times New Roman" w:hAnsi="Times New Roman" w:eastAsia="宋体" w:cs="Times New Roman"/>
              </w:rPr>
            </w:pPr>
            <w:r>
              <w:rPr>
                <w:rFonts w:hint="eastAsia" w:ascii="Times New Roman" w:hAnsi="Times New Roman" w:eastAsia="宋体" w:cs="Times New Roman"/>
              </w:rPr>
              <w:t>（2）市级证书的，每个得0.5分；</w:t>
            </w:r>
          </w:p>
          <w:p w14:paraId="2231B3C0">
            <w:pPr>
              <w:rPr>
                <w:rFonts w:ascii="Times New Roman" w:hAnsi="Times New Roman" w:eastAsia="宋体" w:cs="Times New Roman"/>
              </w:rPr>
            </w:pPr>
            <w:r>
              <w:rPr>
                <w:rFonts w:hint="eastAsia" w:ascii="Times New Roman" w:hAnsi="Times New Roman" w:eastAsia="宋体" w:cs="Times New Roman"/>
              </w:rPr>
              <w:t>（3）其它不得分。</w:t>
            </w:r>
          </w:p>
          <w:p w14:paraId="060BD01F">
            <w:pPr>
              <w:rPr>
                <w:rFonts w:ascii="Times New Roman" w:hAnsi="Times New Roman" w:eastAsia="宋体" w:cs="Times New Roman"/>
              </w:rPr>
            </w:pPr>
            <w:r>
              <w:rPr>
                <w:rFonts w:hint="eastAsia" w:ascii="Times New Roman" w:hAnsi="Times New Roman" w:eastAsia="宋体" w:cs="Times New Roman"/>
              </w:rPr>
              <w:t>注：本项最高得6分。</w:t>
            </w:r>
          </w:p>
        </w:tc>
      </w:tr>
      <w:tr w14:paraId="6298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0AB855C7">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F30FBBC">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1DAD18">
            <w:pPr>
              <w:spacing w:line="288" w:lineRule="auto"/>
              <w:jc w:val="center"/>
              <w:rPr>
                <w:rFonts w:ascii="Times New Roman" w:hAnsi="Times New Roman" w:eastAsia="宋体" w:cs="Times New Roman"/>
              </w:rPr>
            </w:pPr>
            <w:r>
              <w:rPr>
                <w:rFonts w:hint="eastAsia" w:ascii="Times New Roman" w:hAnsi="Times New Roman" w:eastAsia="宋体" w:cs="Times New Roman"/>
              </w:rPr>
              <w:t>ISO认证情况</w:t>
            </w:r>
          </w:p>
          <w:p w14:paraId="518257E3">
            <w:pPr>
              <w:spacing w:line="288" w:lineRule="auto"/>
              <w:jc w:val="center"/>
              <w:rPr>
                <w:rFonts w:ascii="Times New Roman" w:hAnsi="Times New Roman" w:eastAsia="宋体" w:cs="Times New Roman"/>
              </w:rPr>
            </w:pPr>
            <w:r>
              <w:rPr>
                <w:rFonts w:hint="eastAsia" w:ascii="Times New Roman" w:hAnsi="Times New Roman" w:eastAsia="宋体" w:cs="Times New Roman"/>
              </w:rPr>
              <w:t>（5分）</w:t>
            </w:r>
          </w:p>
        </w:tc>
        <w:tc>
          <w:tcPr>
            <w:tcW w:w="5935" w:type="dxa"/>
            <w:tcBorders>
              <w:top w:val="single" w:color="auto" w:sz="4" w:space="0"/>
              <w:left w:val="single" w:color="auto" w:sz="4" w:space="0"/>
              <w:bottom w:val="single" w:color="auto" w:sz="4" w:space="0"/>
              <w:right w:val="single" w:color="auto" w:sz="4" w:space="0"/>
            </w:tcBorders>
            <w:vAlign w:val="center"/>
          </w:tcPr>
          <w:p w14:paraId="7F9B0939">
            <w:pPr>
              <w:spacing w:line="288" w:lineRule="auto"/>
              <w:rPr>
                <w:rFonts w:ascii="Times New Roman" w:hAnsi="Times New Roman" w:eastAsia="宋体" w:cs="Times New Roman"/>
              </w:rPr>
            </w:pPr>
            <w:r>
              <w:rPr>
                <w:rFonts w:hint="eastAsia" w:ascii="Times New Roman" w:hAnsi="Times New Roman" w:eastAsia="宋体" w:cs="Times New Roman"/>
              </w:rPr>
              <w:t>投标人（若为联合体投标的，则由联合体中</w:t>
            </w:r>
            <w:r>
              <w:rPr>
                <w:rFonts w:hint="eastAsia" w:ascii="Times New Roman" w:hAnsi="Times New Roman" w:eastAsia="宋体" w:cs="Times New Roman"/>
                <w:lang w:val="en-US" w:eastAsia="zh-CN"/>
              </w:rPr>
              <w:t>牵头</w:t>
            </w:r>
            <w:r>
              <w:rPr>
                <w:rFonts w:hint="eastAsia" w:ascii="Times New Roman" w:hAnsi="Times New Roman" w:eastAsia="宋体" w:cs="Times New Roman"/>
              </w:rPr>
              <w:t>方提供）具有有效的质量管理体系、环境管理体系、职业健康安全管理体系、信息技术服务管理体系、企业诚信管理体系认证证书，全部具备的得5分，具备4-3项认证证书的得2分，具备2-1项认证证书的得1分，无或其他不得分。</w:t>
            </w:r>
          </w:p>
        </w:tc>
      </w:tr>
      <w:tr w14:paraId="3B2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0A802636">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5F041857">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C9D3DE8">
            <w:pPr>
              <w:spacing w:line="288" w:lineRule="auto"/>
              <w:jc w:val="center"/>
              <w:rPr>
                <w:rFonts w:ascii="Times New Roman" w:hAnsi="Times New Roman" w:eastAsia="宋体" w:cs="Times New Roman"/>
              </w:rPr>
            </w:pPr>
            <w:r>
              <w:rPr>
                <w:rFonts w:ascii="Times New Roman" w:hAnsi="Times New Roman" w:eastAsia="宋体" w:cs="Times New Roman"/>
              </w:rPr>
              <w:t>项目主要人员资历（</w:t>
            </w:r>
            <w:r>
              <w:rPr>
                <w:rFonts w:hint="eastAsia" w:ascii="Times New Roman" w:hAnsi="Times New Roman" w:eastAsia="宋体" w:cs="Times New Roman"/>
              </w:rPr>
              <w:t>9</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15DDC5AB">
            <w:pPr>
              <w:spacing w:line="288" w:lineRule="auto"/>
              <w:rPr>
                <w:rFonts w:ascii="Times New Roman" w:hAnsi="Times New Roman" w:eastAsia="宋体" w:cs="Times New Roman"/>
              </w:rPr>
            </w:pPr>
            <w:r>
              <w:rPr>
                <w:rFonts w:hint="eastAsia" w:ascii="Times New Roman" w:hAnsi="Times New Roman" w:eastAsia="宋体" w:cs="Times New Roman"/>
              </w:rPr>
              <w:t>投标人</w:t>
            </w:r>
            <w:r>
              <w:rPr>
                <w:rFonts w:hint="eastAsia" w:ascii="宋体" w:hAnsi="宋体" w:eastAsia="宋体" w:cs="宋体"/>
                <w:szCs w:val="21"/>
              </w:rPr>
              <w:t>（若为联合体投标的，则为联合体中任何一方）</w:t>
            </w:r>
            <w:r>
              <w:rPr>
                <w:rFonts w:ascii="Times New Roman" w:hAnsi="Times New Roman" w:eastAsia="宋体" w:cs="Times New Roman"/>
              </w:rPr>
              <w:t>项目主要人员</w:t>
            </w:r>
            <w:r>
              <w:rPr>
                <w:rFonts w:hint="eastAsia" w:ascii="Times New Roman" w:hAnsi="Times New Roman" w:eastAsia="宋体" w:cs="Times New Roman"/>
              </w:rPr>
              <w:t>：</w:t>
            </w:r>
          </w:p>
          <w:p w14:paraId="0818FE47">
            <w:pPr>
              <w:spacing w:line="288" w:lineRule="auto"/>
              <w:rPr>
                <w:rFonts w:ascii="Times New Roman" w:hAnsi="Times New Roman" w:eastAsia="宋体" w:cs="Times New Roman"/>
              </w:rPr>
            </w:pPr>
            <w:r>
              <w:rPr>
                <w:rFonts w:hint="eastAsia" w:ascii="Times New Roman" w:hAnsi="Times New Roman" w:eastAsia="宋体" w:cs="Times New Roman"/>
              </w:rPr>
              <w:t>1、拟投入监理人员（总监除外）专业及数量满足</w:t>
            </w:r>
            <w:r>
              <w:rPr>
                <w:rFonts w:hint="eastAsia" w:ascii="Times New Roman" w:hAnsi="Times New Roman" w:eastAsia="宋体" w:cs="Times New Roman"/>
                <w:lang w:val="en-US" w:eastAsia="zh-CN"/>
              </w:rPr>
              <w:t>第五章专业监理人员配备</w:t>
            </w:r>
            <w:r>
              <w:rPr>
                <w:rFonts w:hint="eastAsia" w:ascii="Times New Roman" w:hAnsi="Times New Roman" w:eastAsia="宋体" w:cs="Times New Roman"/>
              </w:rPr>
              <w:t>要求的，得3分，不满足不得分；</w:t>
            </w:r>
          </w:p>
          <w:p w14:paraId="01230846">
            <w:pPr>
              <w:spacing w:line="288" w:lineRule="auto"/>
              <w:rPr>
                <w:rFonts w:ascii="Times New Roman" w:hAnsi="Times New Roman" w:eastAsia="宋体" w:cs="Times New Roman"/>
              </w:rPr>
            </w:pPr>
            <w:r>
              <w:rPr>
                <w:rFonts w:hint="eastAsia" w:ascii="Times New Roman" w:hAnsi="Times New Roman" w:eastAsia="宋体" w:cs="Times New Roman"/>
              </w:rPr>
              <w:t>2、拟派人员（</w:t>
            </w:r>
            <w:r>
              <w:rPr>
                <w:rFonts w:hint="eastAsia" w:ascii="Times New Roman" w:hAnsi="Times New Roman" w:eastAsia="宋体" w:cs="Times New Roman"/>
                <w:lang w:val="en-US" w:eastAsia="zh-CN"/>
              </w:rPr>
              <w:t>除第五章专业监理人员配备</w:t>
            </w:r>
            <w:r>
              <w:rPr>
                <w:rFonts w:hint="eastAsia"/>
                <w:lang w:val="en-US" w:eastAsia="zh-CN"/>
              </w:rPr>
              <w:t>要求以外</w:t>
            </w:r>
            <w:r>
              <w:rPr>
                <w:rFonts w:hint="eastAsia" w:ascii="Times New Roman" w:hAnsi="Times New Roman" w:eastAsia="宋体" w:cs="Times New Roman"/>
              </w:rPr>
              <w:t>）具有注册监理工程师（市政公用工程专业）得1分，最多得3分；</w:t>
            </w:r>
          </w:p>
          <w:p w14:paraId="00DF40F4">
            <w:pPr>
              <w:spacing w:line="288" w:lineRule="auto"/>
              <w:rPr>
                <w:rFonts w:ascii="Times New Roman" w:hAnsi="Times New Roman" w:eastAsia="宋体" w:cs="Times New Roman"/>
              </w:rPr>
            </w:pPr>
            <w:r>
              <w:rPr>
                <w:rFonts w:hint="eastAsia" w:ascii="Times New Roman" w:hAnsi="Times New Roman" w:eastAsia="宋体" w:cs="Times New Roman"/>
              </w:rPr>
              <w:t>3、拟派人员（</w:t>
            </w:r>
            <w:r>
              <w:rPr>
                <w:rFonts w:hint="eastAsia" w:ascii="Times New Roman" w:hAnsi="Times New Roman" w:eastAsia="宋体" w:cs="Times New Roman"/>
                <w:lang w:val="en-US" w:eastAsia="zh-CN"/>
              </w:rPr>
              <w:t>除第五章专业监理人员配备</w:t>
            </w:r>
            <w:r>
              <w:rPr>
                <w:rFonts w:hint="eastAsia"/>
                <w:lang w:val="en-US" w:eastAsia="zh-CN"/>
              </w:rPr>
              <w:t>要求以外</w:t>
            </w:r>
            <w:r>
              <w:rPr>
                <w:rFonts w:hint="eastAsia" w:ascii="Times New Roman" w:hAnsi="Times New Roman" w:eastAsia="宋体" w:cs="Times New Roman"/>
              </w:rPr>
              <w:t>）中有具备注册安全工程师或一级造价工程师的，每人得1.5分，最多得3分。</w:t>
            </w:r>
          </w:p>
        </w:tc>
      </w:tr>
      <w:tr w14:paraId="5DD5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24"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700CA54B">
            <w:pPr>
              <w:spacing w:line="288" w:lineRule="auto"/>
              <w:jc w:val="center"/>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2</w:t>
            </w:r>
            <w:r>
              <w:rPr>
                <w:rFonts w:ascii="Times New Roman" w:hAnsi="Times New Roman" w:eastAsia="宋体" w:cs="Times New Roman"/>
              </w:rPr>
              <w:t>.4</w:t>
            </w:r>
          </w:p>
          <w:p w14:paraId="4FA1BE84">
            <w:pPr>
              <w:spacing w:line="288" w:lineRule="auto"/>
              <w:jc w:val="cente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2）</w:t>
            </w:r>
          </w:p>
        </w:tc>
        <w:tc>
          <w:tcPr>
            <w:tcW w:w="1700"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7A53B633">
            <w:pPr>
              <w:spacing w:line="288" w:lineRule="auto"/>
              <w:jc w:val="center"/>
              <w:rPr>
                <w:rFonts w:ascii="Times New Roman" w:hAnsi="Times New Roman" w:eastAsia="宋体" w:cs="Times New Roman"/>
              </w:rPr>
            </w:pPr>
            <w:r>
              <w:rPr>
                <w:rFonts w:hint="eastAsia" w:ascii="Times New Roman" w:hAnsi="Times New Roman" w:eastAsia="宋体" w:cs="Times New Roman"/>
              </w:rPr>
              <w:t>监理大纲部分</w:t>
            </w:r>
          </w:p>
          <w:p w14:paraId="609A7247">
            <w:pPr>
              <w:spacing w:line="288" w:lineRule="auto"/>
              <w:jc w:val="center"/>
              <w:rPr>
                <w:rFonts w:ascii="Times New Roman" w:hAnsi="Times New Roman" w:eastAsia="宋体" w:cs="Times New Roman"/>
              </w:rPr>
            </w:pPr>
            <w:r>
              <w:rPr>
                <w:rFonts w:hint="eastAsia" w:ascii="Times New Roman" w:hAnsi="Times New Roman" w:eastAsia="宋体" w:cs="Times New Roman"/>
              </w:rPr>
              <w:t>评分标准</w:t>
            </w:r>
          </w:p>
          <w:p w14:paraId="56D1B921">
            <w:pPr>
              <w:spacing w:line="288" w:lineRule="auto"/>
              <w:jc w:val="center"/>
              <w:rPr>
                <w:rFonts w:ascii="Times New Roman" w:hAnsi="Times New Roman" w:eastAsia="宋体" w:cs="Times New Roman"/>
              </w:rPr>
            </w:pPr>
            <w:r>
              <w:rPr>
                <w:rFonts w:hint="eastAsia" w:ascii="Times New Roman" w:hAnsi="Times New Roman" w:eastAsia="宋体" w:cs="Times New Roman"/>
              </w:rPr>
              <w:t>（40分）</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B94DFC">
            <w:pPr>
              <w:spacing w:line="288" w:lineRule="auto"/>
              <w:jc w:val="center"/>
              <w:rPr>
                <w:rFonts w:ascii="Times New Roman" w:hAnsi="Times New Roman" w:eastAsia="宋体" w:cs="Times New Roman"/>
              </w:rPr>
            </w:pPr>
            <w:r>
              <w:rPr>
                <w:rFonts w:hint="eastAsia" w:ascii="Times New Roman" w:hAnsi="Times New Roman" w:eastAsia="宋体" w:cs="Times New Roman"/>
              </w:rPr>
              <w:t>投资控制方案</w:t>
            </w:r>
          </w:p>
          <w:p w14:paraId="19366291">
            <w:pPr>
              <w:spacing w:line="288" w:lineRule="auto"/>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726DA9BC">
            <w:pPr>
              <w:spacing w:line="288" w:lineRule="auto"/>
              <w:rPr>
                <w:rFonts w:ascii="Times New Roman" w:hAnsi="Times New Roman" w:eastAsia="宋体" w:cs="Times New Roman"/>
              </w:rPr>
            </w:pPr>
            <w:r>
              <w:rPr>
                <w:rFonts w:hint="eastAsia" w:ascii="Times New Roman" w:hAnsi="Times New Roman" w:eastAsia="宋体" w:cs="Times New Roman"/>
              </w:rPr>
              <w:t>要求目标明确、方法合理可行、措施具体、针对性强。措施为优得4分；措施为良得3分；措施为中得2分；措施为一般得1分；无措施不得分。</w:t>
            </w:r>
          </w:p>
        </w:tc>
      </w:tr>
      <w:tr w14:paraId="37BB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049CD694">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EDB553B">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34D9BD">
            <w:pPr>
              <w:spacing w:line="288" w:lineRule="auto"/>
              <w:jc w:val="center"/>
              <w:rPr>
                <w:rFonts w:ascii="Times New Roman" w:hAnsi="Times New Roman" w:eastAsia="宋体" w:cs="Times New Roman"/>
              </w:rPr>
            </w:pPr>
            <w:r>
              <w:rPr>
                <w:rFonts w:hint="eastAsia" w:ascii="Times New Roman" w:hAnsi="Times New Roman" w:eastAsia="宋体" w:cs="Times New Roman"/>
              </w:rPr>
              <w:t>进度控制方案</w:t>
            </w:r>
          </w:p>
          <w:p w14:paraId="7F5C3A45">
            <w:pPr>
              <w:spacing w:line="288" w:lineRule="auto"/>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72946B2E">
            <w:pPr>
              <w:spacing w:line="288" w:lineRule="auto"/>
              <w:rPr>
                <w:rFonts w:ascii="Times New Roman" w:hAnsi="Times New Roman" w:eastAsia="宋体" w:cs="Times New Roman"/>
              </w:rPr>
            </w:pPr>
            <w:r>
              <w:rPr>
                <w:rFonts w:hint="eastAsia" w:ascii="Times New Roman" w:hAnsi="Times New Roman" w:eastAsia="宋体" w:cs="Times New Roman"/>
              </w:rPr>
              <w:t>要求目标明确、方法合理可行、措施具体、针对性强。措施为优得4分；措施为良得3分；措施为中得2分；措施为一般得1分；无措施不得分。</w:t>
            </w:r>
          </w:p>
        </w:tc>
      </w:tr>
      <w:tr w14:paraId="14CC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3C7B8A3F">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CC1E91D">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5486033">
            <w:pPr>
              <w:spacing w:line="288" w:lineRule="auto"/>
              <w:jc w:val="center"/>
              <w:rPr>
                <w:rFonts w:ascii="Times New Roman" w:hAnsi="Times New Roman" w:eastAsia="宋体" w:cs="Times New Roman"/>
              </w:rPr>
            </w:pPr>
            <w:r>
              <w:rPr>
                <w:rFonts w:hint="eastAsia" w:ascii="Times New Roman" w:hAnsi="Times New Roman" w:eastAsia="宋体" w:cs="Times New Roman"/>
              </w:rPr>
              <w:t>质量控制方案</w:t>
            </w:r>
          </w:p>
          <w:p w14:paraId="1BE2D132">
            <w:pPr>
              <w:spacing w:line="288" w:lineRule="auto"/>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13039A95">
            <w:pPr>
              <w:spacing w:line="288" w:lineRule="auto"/>
              <w:rPr>
                <w:rFonts w:ascii="Times New Roman" w:hAnsi="Times New Roman" w:eastAsia="宋体" w:cs="Times New Roman"/>
              </w:rPr>
            </w:pPr>
            <w:r>
              <w:rPr>
                <w:rFonts w:hint="eastAsia" w:ascii="Times New Roman" w:hAnsi="Times New Roman" w:eastAsia="宋体" w:cs="Times New Roman"/>
              </w:rPr>
              <w:t>要求目标明确、方法合理可行、措施具体、针对性强。措施为优得4分；措施为良得3分；措施为中得2分；措施为一般得1分；无措施不得分。</w:t>
            </w:r>
          </w:p>
        </w:tc>
      </w:tr>
      <w:tr w14:paraId="684E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02C6D5E4">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20084A4E">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C84DFF">
            <w:pPr>
              <w:spacing w:line="288" w:lineRule="auto"/>
              <w:jc w:val="center"/>
              <w:rPr>
                <w:rFonts w:ascii="Times New Roman" w:hAnsi="Times New Roman" w:eastAsia="宋体" w:cs="Times New Roman"/>
              </w:rPr>
            </w:pPr>
            <w:r>
              <w:rPr>
                <w:rFonts w:hint="eastAsia" w:ascii="Times New Roman" w:hAnsi="Times New Roman" w:eastAsia="宋体" w:cs="Times New Roman"/>
              </w:rPr>
              <w:t>合同管理、信息管理（4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379C9984">
            <w:pPr>
              <w:spacing w:line="288" w:lineRule="auto"/>
              <w:rPr>
                <w:rFonts w:ascii="Times New Roman" w:hAnsi="Times New Roman" w:eastAsia="宋体" w:cs="Times New Roman"/>
              </w:rPr>
            </w:pPr>
            <w:r>
              <w:rPr>
                <w:rFonts w:hint="eastAsia" w:ascii="Times New Roman" w:hAnsi="Times New Roman" w:eastAsia="宋体" w:cs="Times New Roman"/>
              </w:rPr>
              <w:t>管理方法合理有效，针对性强、措施具体得4分；基本可行得2分；措施不得力不得分。</w:t>
            </w:r>
          </w:p>
        </w:tc>
      </w:tr>
      <w:tr w14:paraId="65B4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7A1C0885">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BA365EC">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F1B7AA">
            <w:pPr>
              <w:spacing w:line="288" w:lineRule="auto"/>
              <w:jc w:val="center"/>
              <w:rPr>
                <w:rFonts w:ascii="Times New Roman" w:hAnsi="Times New Roman" w:eastAsia="宋体" w:cs="Times New Roman"/>
              </w:rPr>
            </w:pPr>
            <w:r>
              <w:rPr>
                <w:rFonts w:hint="eastAsia" w:ascii="Times New Roman" w:hAnsi="Times New Roman" w:eastAsia="宋体" w:cs="Times New Roman"/>
              </w:rPr>
              <w:t>组织协调（4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21A211C8">
            <w:pPr>
              <w:spacing w:line="288" w:lineRule="auto"/>
              <w:rPr>
                <w:rFonts w:ascii="Times New Roman" w:hAnsi="Times New Roman" w:eastAsia="宋体" w:cs="Times New Roman"/>
              </w:rPr>
            </w:pPr>
            <w:r>
              <w:rPr>
                <w:rFonts w:hint="eastAsia" w:ascii="Times New Roman" w:hAnsi="Times New Roman" w:eastAsia="宋体" w:cs="Times New Roman"/>
              </w:rPr>
              <w:t>协调方法合理有效，针对性强、措施具体得4分；基本可行得2分；措施不得力不得分。</w:t>
            </w:r>
          </w:p>
        </w:tc>
      </w:tr>
      <w:tr w14:paraId="490D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78E2A345">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A699003">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EF34C7C">
            <w:pPr>
              <w:spacing w:line="288" w:lineRule="auto"/>
              <w:jc w:val="center"/>
              <w:rPr>
                <w:rFonts w:ascii="Times New Roman" w:hAnsi="Times New Roman" w:eastAsia="宋体" w:cs="Times New Roman"/>
              </w:rPr>
            </w:pPr>
            <w:r>
              <w:rPr>
                <w:rFonts w:hint="eastAsia" w:ascii="Times New Roman" w:hAnsi="Times New Roman" w:eastAsia="宋体" w:cs="Times New Roman"/>
              </w:rPr>
              <w:t>监理工作程序</w:t>
            </w:r>
          </w:p>
          <w:p w14:paraId="30FE05F0">
            <w:pPr>
              <w:spacing w:line="288" w:lineRule="auto"/>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474B17A8">
            <w:pPr>
              <w:spacing w:line="288" w:lineRule="auto"/>
              <w:rPr>
                <w:rFonts w:ascii="Times New Roman" w:hAnsi="Times New Roman" w:eastAsia="宋体" w:cs="Times New Roman"/>
              </w:rPr>
            </w:pPr>
            <w:r>
              <w:rPr>
                <w:rFonts w:hint="eastAsia" w:ascii="Times New Roman" w:hAnsi="Times New Roman" w:eastAsia="宋体" w:cs="Times New Roman"/>
              </w:rPr>
              <w:t>有清晰的工作流程图、工作准则。满足要求得3分；基本满足要求得1分；不满足要求不得分。</w:t>
            </w:r>
          </w:p>
        </w:tc>
      </w:tr>
      <w:tr w14:paraId="6DB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19006D62">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0BF56334">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7DFB84">
            <w:pPr>
              <w:spacing w:line="288" w:lineRule="auto"/>
              <w:jc w:val="center"/>
              <w:rPr>
                <w:rFonts w:ascii="Times New Roman" w:hAnsi="Times New Roman" w:eastAsia="宋体" w:cs="Times New Roman"/>
              </w:rPr>
            </w:pPr>
            <w:r>
              <w:rPr>
                <w:rFonts w:hint="eastAsia" w:ascii="Times New Roman" w:hAnsi="Times New Roman" w:eastAsia="宋体" w:cs="Times New Roman"/>
              </w:rPr>
              <w:t>安全、文明施工管理（3</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3DC720D9">
            <w:pPr>
              <w:spacing w:line="288" w:lineRule="auto"/>
              <w:rPr>
                <w:rFonts w:ascii="Times New Roman" w:hAnsi="Times New Roman" w:eastAsia="宋体" w:cs="Times New Roman"/>
              </w:rPr>
            </w:pPr>
            <w:r>
              <w:rPr>
                <w:rFonts w:hint="eastAsia" w:ascii="Times New Roman" w:hAnsi="Times New Roman" w:eastAsia="宋体" w:cs="Times New Roman"/>
              </w:rPr>
              <w:t>管理方法合理有效、有具体措施得3分；措施基本可行得1分；无管理的方法和措施不得分。</w:t>
            </w:r>
          </w:p>
        </w:tc>
      </w:tr>
      <w:tr w14:paraId="3ED3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5976F9D6">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26369DFA">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D45E5B7">
            <w:pPr>
              <w:spacing w:line="288" w:lineRule="auto"/>
              <w:jc w:val="center"/>
              <w:rPr>
                <w:rFonts w:ascii="Times New Roman" w:hAnsi="Times New Roman" w:eastAsia="宋体" w:cs="Times New Roman"/>
              </w:rPr>
            </w:pPr>
            <w:r>
              <w:rPr>
                <w:rFonts w:hint="eastAsia" w:ascii="Times New Roman" w:hAnsi="Times New Roman" w:eastAsia="宋体" w:cs="Times New Roman"/>
              </w:rPr>
              <w:t>重点难点监控措施（4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160DC03F">
            <w:pPr>
              <w:spacing w:line="288" w:lineRule="auto"/>
              <w:rPr>
                <w:rFonts w:ascii="Times New Roman" w:hAnsi="Times New Roman" w:eastAsia="宋体" w:cs="Times New Roman"/>
              </w:rPr>
            </w:pPr>
            <w:r>
              <w:rPr>
                <w:rFonts w:hint="eastAsia" w:ascii="Times New Roman" w:hAnsi="Times New Roman" w:eastAsia="宋体" w:cs="Times New Roman"/>
              </w:rPr>
              <w:t>要求针对性强、措施具体、可操作。措施为优得4分；措施为良得3分；措施为中得2分；措施为一般得1分；无措施不得分。</w:t>
            </w:r>
          </w:p>
        </w:tc>
      </w:tr>
      <w:tr w14:paraId="1D24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0A7ECDF8">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2C8A59D5">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BA41A16">
            <w:pPr>
              <w:spacing w:line="288" w:lineRule="auto"/>
              <w:jc w:val="center"/>
              <w:rPr>
                <w:rFonts w:ascii="Times New Roman" w:hAnsi="Times New Roman" w:eastAsia="宋体" w:cs="Times New Roman"/>
              </w:rPr>
            </w:pPr>
            <w:r>
              <w:rPr>
                <w:rFonts w:hint="eastAsia" w:ascii="Times New Roman" w:hAnsi="Times New Roman" w:eastAsia="宋体" w:cs="Times New Roman"/>
              </w:rPr>
              <w:t>工程进度款、工程结算的管理（3</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06F486CD">
            <w:pPr>
              <w:spacing w:line="288" w:lineRule="auto"/>
              <w:rPr>
                <w:rFonts w:ascii="Times New Roman" w:hAnsi="Times New Roman" w:eastAsia="宋体" w:cs="Times New Roman"/>
              </w:rPr>
            </w:pPr>
            <w:r>
              <w:rPr>
                <w:rFonts w:hint="eastAsia" w:ascii="Times New Roman" w:hAnsi="Times New Roman" w:eastAsia="宋体" w:cs="Times New Roman"/>
              </w:rPr>
              <w:t>管理方法合理有效、有具体措施得3分；措施基本可行得1分；无管理的方法和措施不得分。</w:t>
            </w:r>
          </w:p>
        </w:tc>
      </w:tr>
      <w:tr w14:paraId="6DB7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4" w:type="dxa"/>
            <w:vMerge w:val="continue"/>
            <w:tcBorders>
              <w:left w:val="single" w:color="auto" w:sz="4" w:space="0"/>
              <w:right w:val="single" w:color="auto" w:sz="4" w:space="0"/>
            </w:tcBorders>
            <w:tcMar>
              <w:top w:w="0" w:type="dxa"/>
              <w:left w:w="57" w:type="dxa"/>
              <w:bottom w:w="0" w:type="dxa"/>
              <w:right w:w="57" w:type="dxa"/>
            </w:tcMar>
            <w:vAlign w:val="center"/>
          </w:tcPr>
          <w:p w14:paraId="7BFB2D20">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2166F10">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770C94">
            <w:pPr>
              <w:spacing w:line="288" w:lineRule="auto"/>
              <w:jc w:val="center"/>
              <w:rPr>
                <w:rFonts w:ascii="Times New Roman" w:hAnsi="Times New Roman" w:eastAsia="宋体" w:cs="Times New Roman"/>
              </w:rPr>
            </w:pPr>
            <w:r>
              <w:rPr>
                <w:rFonts w:hint="eastAsia" w:ascii="Times New Roman" w:hAnsi="Times New Roman" w:eastAsia="宋体" w:cs="Times New Roman"/>
              </w:rPr>
              <w:t>会议制度（3</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0C805709">
            <w:pPr>
              <w:spacing w:line="288" w:lineRule="auto"/>
              <w:rPr>
                <w:rFonts w:ascii="Times New Roman" w:hAnsi="Times New Roman" w:eastAsia="宋体" w:cs="Times New Roman"/>
              </w:rPr>
            </w:pPr>
            <w:r>
              <w:rPr>
                <w:rFonts w:hint="eastAsia" w:ascii="Times New Roman" w:hAnsi="Times New Roman" w:eastAsia="宋体" w:cs="Times New Roman"/>
              </w:rPr>
              <w:t>有完善健全的工地会议制度得3分；基本完善得1分；不完善的不得分。</w:t>
            </w:r>
          </w:p>
        </w:tc>
      </w:tr>
      <w:tr w14:paraId="0809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3B5B0B6D">
            <w:pPr>
              <w:spacing w:line="288" w:lineRule="auto"/>
              <w:jc w:val="center"/>
              <w:rPr>
                <w:rFonts w:ascii="Times New Roman" w:hAnsi="Times New Roman" w:eastAsia="宋体" w:cs="Times New Roman"/>
              </w:rPr>
            </w:pPr>
          </w:p>
        </w:tc>
        <w:tc>
          <w:tcPr>
            <w:tcW w:w="1700"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2B4EE422">
            <w:pPr>
              <w:spacing w:line="288" w:lineRule="auto"/>
              <w:jc w:val="center"/>
              <w:rPr>
                <w:rFonts w:ascii="Times New Roman" w:hAnsi="Times New Roman" w:eastAsia="宋体" w:cs="Times New Roman"/>
              </w:rPr>
            </w:pP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2DA38D">
            <w:pPr>
              <w:spacing w:line="288" w:lineRule="auto"/>
              <w:jc w:val="center"/>
              <w:rPr>
                <w:rFonts w:ascii="Times New Roman" w:hAnsi="Times New Roman" w:eastAsia="宋体" w:cs="Times New Roman"/>
              </w:rPr>
            </w:pPr>
            <w:r>
              <w:rPr>
                <w:rFonts w:hint="eastAsia" w:ascii="Times New Roman" w:hAnsi="Times New Roman" w:eastAsia="宋体" w:cs="Times New Roman"/>
              </w:rPr>
              <w:t>合理化建议（4</w:t>
            </w:r>
            <w:r>
              <w:rPr>
                <w:rFonts w:ascii="Times New Roman" w:hAnsi="Times New Roman" w:eastAsia="宋体" w:cs="Times New Roman"/>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1BB5A152">
            <w:pPr>
              <w:spacing w:line="288" w:lineRule="auto"/>
              <w:rPr>
                <w:rFonts w:ascii="Times New Roman" w:hAnsi="Times New Roman" w:eastAsia="宋体" w:cs="Times New Roman"/>
              </w:rPr>
            </w:pPr>
            <w:r>
              <w:rPr>
                <w:rFonts w:hint="eastAsia" w:ascii="Times New Roman" w:hAnsi="Times New Roman" w:eastAsia="宋体" w:cs="Times New Roman"/>
              </w:rPr>
              <w:t>具有科学、合理、可行及具体措施的建议得4分，基本可行的得2分，否则不得分。</w:t>
            </w:r>
          </w:p>
        </w:tc>
      </w:tr>
      <w:tr w14:paraId="14E3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24"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6D13B9BA">
            <w:pPr>
              <w:spacing w:line="288" w:lineRule="auto"/>
              <w:jc w:val="center"/>
              <w:rPr>
                <w:rFonts w:ascii="Times New Roman" w:hAnsi="Times New Roman" w:eastAsia="宋体" w:cs="Times New Roman"/>
              </w:rPr>
            </w:pPr>
            <w:r>
              <w:rPr>
                <w:rFonts w:hint="eastAsia" w:ascii="Times New Roman" w:hAnsi="Times New Roman" w:eastAsia="宋体" w:cs="Times New Roman"/>
              </w:rPr>
              <w:t>2.2.4</w:t>
            </w:r>
          </w:p>
          <w:p w14:paraId="3881F988">
            <w:pPr>
              <w:spacing w:line="288" w:lineRule="auto"/>
              <w:jc w:val="center"/>
              <w:rPr>
                <w:rFonts w:ascii="Times New Roman" w:hAnsi="Times New Roman" w:eastAsia="宋体" w:cs="Times New Roman"/>
              </w:rPr>
            </w:pPr>
            <w:r>
              <w:rPr>
                <w:rFonts w:hint="eastAsia" w:ascii="Times New Roman" w:hAnsi="Times New Roman" w:eastAsia="宋体" w:cs="Times New Roman"/>
              </w:rPr>
              <w:t>（3）</w:t>
            </w:r>
          </w:p>
        </w:tc>
        <w:tc>
          <w:tcPr>
            <w:tcW w:w="1700" w:type="dxa"/>
            <w:gridSpan w:val="2"/>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3654B1BD">
            <w:pPr>
              <w:spacing w:line="288" w:lineRule="auto"/>
              <w:jc w:val="center"/>
              <w:rPr>
                <w:rFonts w:ascii="Times New Roman" w:hAnsi="Times New Roman" w:eastAsia="宋体" w:cs="Times New Roman"/>
              </w:rPr>
            </w:pPr>
            <w:r>
              <w:rPr>
                <w:rFonts w:hint="eastAsia" w:ascii="Times New Roman" w:hAnsi="Times New Roman" w:eastAsia="宋体" w:cs="Times New Roman"/>
              </w:rPr>
              <w:t>投标报价评分标准（10分）</w:t>
            </w:r>
          </w:p>
        </w:tc>
        <w:tc>
          <w:tcPr>
            <w:tcW w:w="18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926AE9">
            <w:pPr>
              <w:spacing w:line="288" w:lineRule="auto"/>
              <w:jc w:val="center"/>
              <w:rPr>
                <w:rFonts w:ascii="Times New Roman" w:hAnsi="Times New Roman" w:eastAsia="宋体" w:cs="Times New Roman"/>
              </w:rPr>
            </w:pPr>
            <w:r>
              <w:rPr>
                <w:rFonts w:hint="eastAsia" w:ascii="Times New Roman" w:hAnsi="Times New Roman" w:eastAsia="宋体" w:cs="Times New Roman"/>
              </w:rPr>
              <w:t>计算方法</w:t>
            </w:r>
          </w:p>
        </w:tc>
        <w:tc>
          <w:tcPr>
            <w:tcW w:w="5935" w:type="dxa"/>
            <w:tcBorders>
              <w:top w:val="single" w:color="auto" w:sz="4" w:space="0"/>
              <w:left w:val="single" w:color="auto" w:sz="4" w:space="0"/>
              <w:bottom w:val="single" w:color="auto" w:sz="4" w:space="0"/>
              <w:right w:val="single" w:color="auto" w:sz="4" w:space="0"/>
            </w:tcBorders>
            <w:vAlign w:val="center"/>
          </w:tcPr>
          <w:p w14:paraId="47222E82">
            <w:pPr>
              <w:spacing w:line="288" w:lineRule="auto"/>
              <w:rPr>
                <w:rFonts w:ascii="Times New Roman" w:hAnsi="Times New Roman" w:eastAsia="宋体" w:cs="Times New Roman"/>
              </w:rPr>
            </w:pPr>
            <w:r>
              <w:rPr>
                <w:rFonts w:hint="eastAsia" w:ascii="Times New Roman" w:hAnsi="Times New Roman" w:eastAsia="宋体" w:cs="Times New Roman"/>
              </w:rPr>
              <w:t>以评标基准价作为计算各有效投标价得分的基础，当有效投标报价等于评标基准价时得10分，投标报价每高于评标基准价1%，扣</w:t>
            </w:r>
            <w:r>
              <w:rPr>
                <w:rFonts w:hint="eastAsia" w:ascii="Times New Roman" w:hAnsi="Times New Roman" w:eastAsia="宋体" w:cs="Times New Roman"/>
                <w:lang w:val="en-US" w:eastAsia="zh-CN"/>
              </w:rPr>
              <w:t>1.5</w:t>
            </w:r>
            <w:r>
              <w:rPr>
                <w:rFonts w:hint="eastAsia" w:ascii="Times New Roman" w:hAnsi="Times New Roman" w:eastAsia="宋体" w:cs="Times New Roman"/>
              </w:rPr>
              <w:t>分，每低于评标基准价1%，扣</w:t>
            </w:r>
            <w:r>
              <w:rPr>
                <w:rFonts w:hint="eastAsia" w:ascii="Times New Roman" w:hAnsi="Times New Roman" w:eastAsia="宋体" w:cs="Times New Roman"/>
                <w:lang w:val="en-US" w:eastAsia="zh-CN"/>
              </w:rPr>
              <w:t>1.0</w:t>
            </w:r>
            <w:r>
              <w:rPr>
                <w:rFonts w:hint="eastAsia" w:ascii="Times New Roman" w:hAnsi="Times New Roman" w:eastAsia="宋体" w:cs="Times New Roman"/>
              </w:rPr>
              <w:t>分，最多扣10分，得出投标报价得分，精确到小数点后两位。</w:t>
            </w:r>
          </w:p>
        </w:tc>
      </w:tr>
    </w:tbl>
    <w:p w14:paraId="3CC2B071">
      <w:pPr>
        <w:snapToGrid w:val="0"/>
        <w:spacing w:line="288" w:lineRule="auto"/>
        <w:rPr>
          <w:rFonts w:ascii="宋体" w:hAnsi="宋体" w:eastAsia="宋体" w:cs="宋体"/>
          <w:sz w:val="24"/>
          <w:szCs w:val="24"/>
        </w:rPr>
      </w:pPr>
      <w:r>
        <w:rPr>
          <w:rFonts w:hint="eastAsia" w:ascii="宋体" w:hAnsi="宋体" w:eastAsia="宋体" w:cs="宋体"/>
          <w:b/>
          <w:bCs/>
          <w:sz w:val="24"/>
          <w:szCs w:val="24"/>
        </w:rPr>
        <w:t>注：</w:t>
      </w:r>
    </w:p>
    <w:p w14:paraId="40CC6CF9">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1.类似项目业绩：</w:t>
      </w:r>
    </w:p>
    <w:p w14:paraId="2201F1C2">
      <w:pPr>
        <w:snapToGrid w:val="0"/>
        <w:spacing w:line="288" w:lineRule="auto"/>
        <w:ind w:firstLine="480" w:firstLineChars="200"/>
        <w:rPr>
          <w:rFonts w:ascii="宋体" w:hAnsi="宋体" w:eastAsia="宋体" w:cs="宋体"/>
          <w:b/>
          <w:bCs/>
          <w:sz w:val="24"/>
          <w:szCs w:val="24"/>
        </w:rPr>
      </w:pPr>
      <w:r>
        <w:rPr>
          <w:rFonts w:ascii="宋体" w:hAnsi="宋体" w:eastAsia="宋体" w:cs="宋体"/>
          <w:sz w:val="24"/>
          <w:szCs w:val="24"/>
        </w:rPr>
        <w:t>类似工程业绩是指招标公告第 3.1 点所述资质方能承接的市政公用工程监理业绩。投标人需同时提供中标通知书（或免招标的证明）、施工监理合同</w:t>
      </w:r>
      <w:r>
        <w:rPr>
          <w:rFonts w:hint="eastAsia" w:ascii="宋体" w:hAnsi="宋体" w:eastAsia="宋体" w:cs="宋体"/>
          <w:sz w:val="24"/>
          <w:szCs w:val="24"/>
        </w:rPr>
        <w:t>关键页</w:t>
      </w:r>
      <w:r>
        <w:rPr>
          <w:rFonts w:ascii="宋体" w:hAnsi="宋体" w:eastAsia="宋体" w:cs="宋体"/>
          <w:sz w:val="24"/>
          <w:szCs w:val="24"/>
        </w:rPr>
        <w:t>、竣工验收报告（或竣工验收证明）扫描件并加盖投标单位电子印章，完成时间以竣工验收报告或竣工验收证明为准。不符合上述要求或不提供资料不得分。</w:t>
      </w:r>
    </w:p>
    <w:p w14:paraId="75515E2C">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2.业绩获奖情况：</w:t>
      </w:r>
    </w:p>
    <w:p w14:paraId="59CC432F">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2.1获奖业绩以获奖证书为准，时间以获奖证书的颁发日期为准。对同一工程按最高奖项计取，不重复计算。</w:t>
      </w:r>
    </w:p>
    <w:p w14:paraId="6D3A2444">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2.2国家级奖项是指鲁班奖、詹天佑奖、国家优质工程金奖、国家优质工程奖、市政工程最高质量水平评价，省级或市级奖项是指省级或市级建设行政主管部门或行业协会颁发（行业协会须在民政部门备案）的工程质量类获奖。</w:t>
      </w:r>
    </w:p>
    <w:p w14:paraId="46489DDA">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2.3获奖单位必须与投标单位名称一致。本项目须为工程实体业绩奖项，非质量类获奖不予计算，QC小组成果证书不在计算范围内。</w:t>
      </w:r>
    </w:p>
    <w:p w14:paraId="5DAC99ED">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3.</w:t>
      </w:r>
      <w:r>
        <w:rPr>
          <w:rFonts w:hint="eastAsia" w:ascii="Times New Roman" w:hAnsi="Times New Roman" w:eastAsia="宋体" w:cs="Times New Roman"/>
        </w:rPr>
        <w:t xml:space="preserve"> </w:t>
      </w:r>
      <w:r>
        <w:rPr>
          <w:rFonts w:hint="eastAsia" w:ascii="宋体" w:hAnsi="宋体" w:eastAsia="宋体" w:cs="宋体"/>
          <w:b/>
          <w:bCs/>
          <w:sz w:val="24"/>
          <w:szCs w:val="24"/>
        </w:rPr>
        <w:t>信誉情况：</w:t>
      </w:r>
    </w:p>
    <w:p w14:paraId="3A5CF6E3">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A级纳税人称号情况以省级或以上税务局官网查询的相关截图为准，纳税人等级只计算投标人自身（不计算投标人的分公司和子公司）。投标人须提供在上述官网的查询结果网页截图。时间以省级或以上税务局官网公布的获奖年度（评价年度）为准。不符合条件或无提交上述的不得分。</w:t>
      </w:r>
    </w:p>
    <w:p w14:paraId="2D6C8DC9">
      <w:pPr>
        <w:snapToGrid w:val="0"/>
        <w:spacing w:line="288"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3.2信用等级证书以相关的省级或以上行业协会的证书为准。需提供证书颁发协会在“中国社会组织公共服务平台”登记的网页查询截图，以中国社会组织政务服务平台网站（http://www.chinanpo.gov.cn/）-全国社会组织信用信息公示平台（https://datasearch.chinanpo.gov.cn/gsxt/newList）查询结果为准，企业获评等级级别判定以评价证书颁发协会相关评价办法为准，需提供评价证书颁发协会官方网站发布评价办法的网页链接或评价办法官方红头文件扫描件。否则不予计分。</w:t>
      </w:r>
      <w:r>
        <w:rPr>
          <w:rFonts w:hint="eastAsia" w:ascii="宋体" w:hAnsi="宋体" w:eastAsia="宋体" w:cs="宋体"/>
          <w:sz w:val="24"/>
          <w:szCs w:val="24"/>
        </w:rPr>
        <w:t>不符合条件或无提交上述的不得分</w:t>
      </w:r>
      <w:r>
        <w:rPr>
          <w:rFonts w:hint="eastAsia" w:ascii="宋体" w:hAnsi="宋体" w:eastAsia="宋体" w:cs="宋体"/>
          <w:sz w:val="24"/>
          <w:szCs w:val="24"/>
          <w:lang w:eastAsia="zh-CN"/>
        </w:rPr>
        <w:t>。</w:t>
      </w:r>
    </w:p>
    <w:p w14:paraId="769098D9">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4.科技创新能力：</w:t>
      </w:r>
    </w:p>
    <w:p w14:paraId="242017FA">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4.1需提供获奖证书的扫描件，获奖时间以证书颁发日期为准。获奖单位为投标人，子分公司均不计算在内。</w:t>
      </w:r>
    </w:p>
    <w:p w14:paraId="7FA705FC">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4.2国家级证书须为中华人民共和国国务院（或</w:t>
      </w:r>
      <w:r>
        <w:rPr>
          <w:rFonts w:hint="eastAsia" w:ascii="宋体" w:hAnsi="宋体" w:eastAsia="宋体" w:cs="宋体"/>
          <w:sz w:val="24"/>
          <w:szCs w:val="24"/>
          <w:lang w:val="en-US" w:eastAsia="zh-CN"/>
        </w:rPr>
        <w:t>国家级</w:t>
      </w:r>
      <w:r>
        <w:rPr>
          <w:rFonts w:hint="eastAsia" w:ascii="宋体" w:hAnsi="宋体" w:eastAsia="宋体" w:cs="宋体"/>
          <w:sz w:val="24"/>
          <w:szCs w:val="24"/>
        </w:rPr>
        <w:t>行业学会或协会）颁发的为准，省级证书须为省级人民政府（或行业学会或协会）颁发的为准，市级证书须为市级人民政府（或行业学会或协会）颁发的为准。同一项目获多个奖项的，按最高级别只计一次得分。由行政部门颁发的提供获奖证书扫描件加盖电子印章；由行业学会或协会社会组织所发奖项的，颁奖组织应在中国社会组织政务服务平台网站：https://chinanpo.mca.gov.cn/登记，投标人应提供网站登记查询结果截图及获奖证书扫描件并加盖电子印章，否则不得分。</w:t>
      </w:r>
    </w:p>
    <w:p w14:paraId="535187C5">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5.ISO认证情况：</w:t>
      </w:r>
    </w:p>
    <w:p w14:paraId="6C0E6045">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需提供认证证书扫描件及国家认证认可监督管理委员会信息中心认证认可业务信息统一查询平台（http://cx.cnca.cn/）查询结果网页截图加盖公章，不提供资料不得分。证书均须在有效期内，否则不得分。</w:t>
      </w:r>
    </w:p>
    <w:p w14:paraId="3B55F4CF">
      <w:pPr>
        <w:snapToGrid w:val="0"/>
        <w:spacing w:line="288" w:lineRule="auto"/>
        <w:rPr>
          <w:rFonts w:ascii="宋体" w:hAnsi="宋体" w:eastAsia="宋体" w:cs="宋体"/>
          <w:b/>
          <w:bCs/>
          <w:sz w:val="24"/>
          <w:szCs w:val="24"/>
        </w:rPr>
      </w:pPr>
      <w:r>
        <w:rPr>
          <w:rFonts w:hint="eastAsia" w:ascii="宋体" w:hAnsi="宋体" w:eastAsia="宋体" w:cs="宋体"/>
          <w:b/>
          <w:bCs/>
          <w:sz w:val="24"/>
          <w:szCs w:val="24"/>
        </w:rPr>
        <w:t>6.项目主要人员资历</w:t>
      </w:r>
    </w:p>
    <w:p w14:paraId="15289A2A">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6.1项目主要人员仅指注册在本公司人员，不含子公司人员，如投标人为集团公司，则不含其集团下属的子公司人员。拟派的人员团队不能兼任，一人多证不累计计分。</w:t>
      </w:r>
    </w:p>
    <w:p w14:paraId="79B8116F">
      <w:pPr>
        <w:wordWrap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6.2人员须相对应提供身份证、职称证（如有）、资格证（如有）、注册证（如有）等证书。</w:t>
      </w:r>
    </w:p>
    <w:p w14:paraId="63D9B545">
      <w:pPr>
        <w:wordWrap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6.3具体要求：</w:t>
      </w:r>
    </w:p>
    <w:p w14:paraId="48BCFED3">
      <w:pPr>
        <w:spacing w:line="288"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所有人员应提供相关证明材料扫描件</w:t>
      </w:r>
      <w:r>
        <w:rPr>
          <w:rFonts w:hint="eastAsia" w:ascii="宋体" w:hAnsi="宋体" w:eastAsia="宋体" w:cs="宋体"/>
          <w:sz w:val="24"/>
          <w:szCs w:val="24"/>
          <w:lang w:val="en-US" w:eastAsia="zh-CN"/>
        </w:rPr>
        <w:t>及</w:t>
      </w:r>
      <w:r>
        <w:rPr>
          <w:rFonts w:hint="eastAsia" w:ascii="宋体" w:hAnsi="宋体" w:eastAsia="宋体" w:cs="宋体"/>
          <w:sz w:val="24"/>
          <w:szCs w:val="24"/>
          <w:lang w:val="zh-CN"/>
        </w:rPr>
        <w:t>近1个月（202</w:t>
      </w:r>
      <w:r>
        <w:rPr>
          <w:rFonts w:hint="eastAsia" w:ascii="宋体" w:hAnsi="宋体" w:eastAsia="宋体" w:cs="宋体"/>
          <w:sz w:val="24"/>
          <w:szCs w:val="24"/>
        </w:rPr>
        <w:t>4</w:t>
      </w:r>
      <w:r>
        <w:rPr>
          <w:rFonts w:hint="eastAsia" w:ascii="宋体" w:hAnsi="宋体" w:eastAsia="宋体" w:cs="宋体"/>
          <w:sz w:val="24"/>
          <w:szCs w:val="24"/>
          <w:lang w:val="zh-CN"/>
        </w:rPr>
        <w:t>年</w:t>
      </w:r>
      <w:r>
        <w:rPr>
          <w:rFonts w:hint="eastAsia" w:ascii="宋体" w:hAnsi="宋体" w:eastAsia="宋体" w:cs="宋体"/>
          <w:sz w:val="24"/>
          <w:szCs w:val="24"/>
        </w:rPr>
        <w:t>11</w:t>
      </w:r>
      <w:r>
        <w:rPr>
          <w:rFonts w:hint="eastAsia" w:ascii="宋体" w:hAnsi="宋体" w:eastAsia="宋体" w:cs="宋体"/>
          <w:sz w:val="24"/>
          <w:szCs w:val="24"/>
          <w:lang w:val="zh-CN"/>
        </w:rPr>
        <w:t>月）由社保行政主管部门出具的社保证明资料原件扫描件。</w:t>
      </w:r>
    </w:p>
    <w:p w14:paraId="64213FA6">
      <w:pPr>
        <w:widowControl/>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本评分表中所需要的</w:t>
      </w:r>
      <w:r>
        <w:rPr>
          <w:rFonts w:hint="eastAsia" w:ascii="宋体" w:hAnsi="宋体" w:eastAsia="宋体" w:cs="宋体"/>
          <w:b/>
          <w:sz w:val="24"/>
          <w:szCs w:val="24"/>
          <w:lang w:val="zh-CN"/>
        </w:rPr>
        <w:t>证明材料</w:t>
      </w:r>
      <w:r>
        <w:rPr>
          <w:rFonts w:hint="eastAsia" w:ascii="宋体" w:hAnsi="宋体" w:eastAsia="宋体" w:cs="宋体"/>
          <w:sz w:val="24"/>
          <w:szCs w:val="24"/>
          <w:lang w:val="zh-CN"/>
        </w:rPr>
        <w:t>可为原件扫描件（或复印件）、网页截图（或</w:t>
      </w:r>
      <w:r>
        <w:rPr>
          <w:rFonts w:hint="eastAsia" w:ascii="宋体" w:hAnsi="宋体" w:eastAsia="宋体" w:cs="宋体"/>
          <w:sz w:val="24"/>
          <w:szCs w:val="24"/>
          <w:lang w:bidi="ar"/>
        </w:rPr>
        <w:t>查询页面</w:t>
      </w:r>
      <w:r>
        <w:rPr>
          <w:rFonts w:hint="eastAsia" w:ascii="宋体" w:hAnsi="宋体" w:eastAsia="宋体" w:cs="宋体"/>
          <w:sz w:val="24"/>
          <w:szCs w:val="24"/>
          <w:lang w:val="zh-CN"/>
        </w:rPr>
        <w:t>）打印件、电子版证书文件等投标人认为应提供的资料，投标人提供的</w:t>
      </w:r>
      <w:r>
        <w:rPr>
          <w:rFonts w:hint="eastAsia" w:ascii="宋体" w:hAnsi="宋体" w:eastAsia="宋体" w:cs="宋体"/>
          <w:b/>
          <w:sz w:val="24"/>
          <w:szCs w:val="24"/>
          <w:lang w:val="zh-CN"/>
        </w:rPr>
        <w:t>证明材料</w:t>
      </w:r>
      <w:r>
        <w:rPr>
          <w:rFonts w:hint="eastAsia" w:ascii="宋体" w:hAnsi="宋体" w:eastAsia="宋体" w:cs="宋体"/>
          <w:sz w:val="24"/>
          <w:szCs w:val="24"/>
          <w:lang w:val="zh-CN"/>
        </w:rPr>
        <w:t>必须加盖投标人电子印章且内容必须清晰可辨，如因提供</w:t>
      </w:r>
      <w:r>
        <w:rPr>
          <w:rFonts w:hint="eastAsia" w:ascii="宋体" w:hAnsi="宋体" w:eastAsia="宋体" w:cs="宋体"/>
          <w:b/>
          <w:sz w:val="24"/>
          <w:szCs w:val="24"/>
          <w:lang w:val="zh-CN"/>
        </w:rPr>
        <w:t>证明资料</w:t>
      </w:r>
      <w:r>
        <w:rPr>
          <w:rFonts w:hint="eastAsia" w:ascii="宋体" w:hAnsi="宋体" w:eastAsia="宋体" w:cs="宋体"/>
          <w:sz w:val="24"/>
          <w:szCs w:val="24"/>
          <w:lang w:val="zh-CN"/>
        </w:rPr>
        <w:t>内容模糊或不全导致评标时无法判断或辨认的，视为</w:t>
      </w:r>
      <w:r>
        <w:rPr>
          <w:rFonts w:hint="eastAsia" w:ascii="宋体" w:hAnsi="宋体" w:eastAsia="宋体" w:cs="宋体"/>
          <w:b/>
          <w:sz w:val="24"/>
          <w:szCs w:val="24"/>
          <w:lang w:val="zh-CN"/>
        </w:rPr>
        <w:t>证明资料</w:t>
      </w:r>
      <w:r>
        <w:rPr>
          <w:rFonts w:hint="eastAsia" w:ascii="宋体" w:hAnsi="宋体" w:eastAsia="宋体" w:cs="宋体"/>
          <w:sz w:val="24"/>
          <w:szCs w:val="24"/>
          <w:lang w:val="zh-CN"/>
        </w:rPr>
        <w:t>不提供或提供不完整或提供不符合要求，该评分项不得分。</w:t>
      </w:r>
      <w:bookmarkStart w:id="416" w:name="_GoBack"/>
      <w:bookmarkEnd w:id="416"/>
    </w:p>
    <w:p w14:paraId="67249573">
      <w:pPr>
        <w:widowControl/>
        <w:spacing w:line="288" w:lineRule="auto"/>
        <w:ind w:firstLine="480" w:firstLineChars="200"/>
        <w:jc w:val="left"/>
        <w:rPr>
          <w:rFonts w:ascii="Times New Roman" w:hAnsi="Times New Roman" w:eastAsia="宋体" w:cs="Times New Roman"/>
        </w:rPr>
      </w:pPr>
      <w:r>
        <w:rPr>
          <w:rFonts w:hint="eastAsia" w:ascii="宋体" w:hAnsi="宋体" w:eastAsia="宋体" w:cs="宋体"/>
          <w:sz w:val="24"/>
          <w:szCs w:val="24"/>
        </w:rPr>
        <w:t>8.所有评委分数汇总后的算术平均值为投标人的最终得分。分数出现小数点，保留小数点后二位小数，第三位小数四舍五入。</w:t>
      </w:r>
    </w:p>
    <w:p w14:paraId="70FDEF19">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lang w:bidi="ar"/>
        </w:rPr>
        <w:t xml:space="preserve"> </w:t>
      </w:r>
    </w:p>
    <w:p w14:paraId="4142B447">
      <w:pPr>
        <w:spacing w:line="360" w:lineRule="auto"/>
        <w:ind w:firstLine="422" w:firstLineChars="200"/>
        <w:rPr>
          <w:rFonts w:asciiTheme="minorEastAsia" w:hAnsiTheme="minorEastAsia" w:cstheme="minorEastAsia"/>
          <w:b/>
          <w:kern w:val="0"/>
          <w:szCs w:val="21"/>
        </w:rPr>
        <w:sectPr>
          <w:pgSz w:w="11905" w:h="16838"/>
          <w:pgMar w:top="1440" w:right="1423" w:bottom="1440" w:left="1588" w:header="720" w:footer="720" w:gutter="0"/>
          <w:cols w:space="425" w:num="1"/>
          <w:docGrid w:type="lines" w:linePitch="312" w:charSpace="0"/>
        </w:sectPr>
      </w:pPr>
    </w:p>
    <w:p w14:paraId="22B66B97">
      <w:pPr>
        <w:pStyle w:val="3"/>
        <w:widowControl/>
        <w:spacing w:before="0" w:after="0" w:line="360" w:lineRule="auto"/>
        <w:jc w:val="left"/>
        <w:rPr>
          <w:rFonts w:asciiTheme="majorEastAsia" w:hAnsiTheme="majorEastAsia" w:eastAsiaTheme="majorEastAsia" w:cstheme="majorEastAsia"/>
          <w:bCs/>
          <w:sz w:val="30"/>
          <w:szCs w:val="30"/>
          <w:lang w:val="zh-CN"/>
        </w:rPr>
      </w:pPr>
      <w:bookmarkStart w:id="292" w:name="_Toc12958"/>
      <w:bookmarkEnd w:id="292"/>
      <w:bookmarkStart w:id="293" w:name="_Toc15301"/>
      <w:bookmarkStart w:id="294" w:name="_Toc179032890"/>
      <w:bookmarkStart w:id="295" w:name="_Toc32505"/>
      <w:bookmarkStart w:id="296" w:name="_Toc27722"/>
      <w:bookmarkStart w:id="297" w:name="_Toc7989"/>
      <w:r>
        <w:rPr>
          <w:rFonts w:hint="eastAsia" w:asciiTheme="majorEastAsia" w:hAnsiTheme="majorEastAsia" w:eastAsiaTheme="majorEastAsia" w:cstheme="majorEastAsia"/>
          <w:bCs/>
          <w:sz w:val="30"/>
          <w:szCs w:val="30"/>
          <w:lang w:val="zh-CN"/>
        </w:rPr>
        <w:t>1. 评标方法</w:t>
      </w:r>
      <w:bookmarkEnd w:id="293"/>
      <w:bookmarkEnd w:id="294"/>
      <w:bookmarkEnd w:id="295"/>
      <w:bookmarkEnd w:id="296"/>
      <w:bookmarkEnd w:id="297"/>
    </w:p>
    <w:p w14:paraId="784EE5D2">
      <w:pPr>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lang w:bidi="ar"/>
        </w:rPr>
        <w:t>本次评标采用综合评估法。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以此类推，推荐三名中标候选人。若两家或以上的投标人总得分相同时，以投标报价低的优先；投标报价也相等的，以监理大纲得分高的优先；如果监理大纲得分也相等，由评标委员会采用记名投票方式，以得票多的优先，确定中标候选人的排序。</w:t>
      </w:r>
    </w:p>
    <w:p w14:paraId="4DB15864">
      <w:pPr>
        <w:pStyle w:val="3"/>
        <w:keepNext w:val="0"/>
        <w:keepLines w:val="0"/>
        <w:widowControl/>
        <w:spacing w:before="0" w:after="0" w:line="360" w:lineRule="auto"/>
        <w:jc w:val="left"/>
        <w:rPr>
          <w:rFonts w:asciiTheme="majorEastAsia" w:hAnsiTheme="majorEastAsia" w:eastAsiaTheme="majorEastAsia" w:cstheme="majorEastAsia"/>
          <w:bCs/>
          <w:sz w:val="30"/>
          <w:szCs w:val="30"/>
          <w:lang w:val="zh-CN"/>
        </w:rPr>
      </w:pPr>
      <w:bookmarkStart w:id="298" w:name="_Toc3444"/>
      <w:bookmarkEnd w:id="298"/>
      <w:bookmarkStart w:id="299" w:name="_Toc2780"/>
      <w:bookmarkStart w:id="300" w:name="_Toc19869"/>
      <w:bookmarkStart w:id="301" w:name="_Toc29928"/>
      <w:bookmarkStart w:id="302" w:name="_Toc13654"/>
      <w:bookmarkStart w:id="303" w:name="_Toc179032891"/>
      <w:r>
        <w:rPr>
          <w:rFonts w:hint="eastAsia" w:asciiTheme="majorEastAsia" w:hAnsiTheme="majorEastAsia" w:eastAsiaTheme="majorEastAsia" w:cstheme="majorEastAsia"/>
          <w:bCs/>
          <w:sz w:val="30"/>
          <w:szCs w:val="30"/>
          <w:lang w:val="zh-CN"/>
        </w:rPr>
        <w:t>2. 评审标准</w:t>
      </w:r>
      <w:bookmarkEnd w:id="299"/>
      <w:bookmarkEnd w:id="300"/>
      <w:bookmarkEnd w:id="301"/>
      <w:bookmarkEnd w:id="302"/>
      <w:bookmarkEnd w:id="303"/>
    </w:p>
    <w:p w14:paraId="6A39499A">
      <w:pPr>
        <w:pStyle w:val="10"/>
        <w:rPr>
          <w:color w:val="auto"/>
          <w:kern w:val="2"/>
          <w:sz w:val="24"/>
          <w:szCs w:val="24"/>
          <w:lang w:bidi="ar"/>
        </w:rPr>
      </w:pPr>
      <w:bookmarkStart w:id="304" w:name="_Toc11268"/>
      <w:bookmarkEnd w:id="304"/>
      <w:bookmarkStart w:id="305" w:name="_Toc18567"/>
      <w:bookmarkStart w:id="306" w:name="_Toc8100"/>
      <w:bookmarkStart w:id="307" w:name="_Toc10665"/>
      <w:bookmarkStart w:id="308" w:name="_Toc27630"/>
      <w:r>
        <w:rPr>
          <w:rFonts w:hint="eastAsia"/>
          <w:color w:val="auto"/>
          <w:kern w:val="2"/>
          <w:sz w:val="24"/>
          <w:szCs w:val="24"/>
          <w:lang w:bidi="ar"/>
        </w:rPr>
        <w:t>2.1 初步评审标准</w:t>
      </w:r>
      <w:bookmarkEnd w:id="305"/>
      <w:bookmarkEnd w:id="306"/>
      <w:bookmarkEnd w:id="307"/>
      <w:bookmarkEnd w:id="308"/>
    </w:p>
    <w:p w14:paraId="734C745C">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2.1.1 形式评审标准：见评标办法前附表。</w:t>
      </w:r>
    </w:p>
    <w:p w14:paraId="51888BDF">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2.1.2 资格评审标准：见评标办法前附表。</w:t>
      </w:r>
    </w:p>
    <w:p w14:paraId="619972C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2.1.3 响应性评审标准：见评标办法前附表。</w:t>
      </w:r>
    </w:p>
    <w:p w14:paraId="64FAE551">
      <w:pPr>
        <w:spacing w:line="360" w:lineRule="auto"/>
        <w:ind w:firstLine="480" w:firstLineChars="200"/>
        <w:rPr>
          <w:rFonts w:ascii="宋体" w:hAnsi="宋体" w:eastAsia="宋体" w:cs="宋体"/>
          <w:sz w:val="24"/>
          <w:szCs w:val="24"/>
          <w:lang w:bidi="ar"/>
        </w:rPr>
      </w:pPr>
    </w:p>
    <w:p w14:paraId="3E14A194">
      <w:pPr>
        <w:pStyle w:val="10"/>
        <w:rPr>
          <w:color w:val="auto"/>
          <w:kern w:val="2"/>
          <w:sz w:val="24"/>
          <w:szCs w:val="24"/>
          <w:lang w:bidi="ar"/>
        </w:rPr>
      </w:pPr>
      <w:bookmarkStart w:id="309" w:name="_Toc6219"/>
      <w:bookmarkEnd w:id="309"/>
      <w:bookmarkStart w:id="310" w:name="_Toc21833"/>
      <w:bookmarkStart w:id="311" w:name="_Toc29180"/>
      <w:bookmarkStart w:id="312" w:name="_Toc22982"/>
      <w:bookmarkStart w:id="313" w:name="_Toc6831"/>
      <w:r>
        <w:rPr>
          <w:rFonts w:hint="eastAsia"/>
          <w:color w:val="auto"/>
          <w:kern w:val="2"/>
          <w:sz w:val="24"/>
          <w:szCs w:val="24"/>
          <w:lang w:bidi="ar"/>
        </w:rPr>
        <w:t>2.2 分值构成与评分标准</w:t>
      </w:r>
      <w:bookmarkEnd w:id="310"/>
      <w:bookmarkEnd w:id="311"/>
      <w:bookmarkEnd w:id="312"/>
      <w:bookmarkEnd w:id="313"/>
    </w:p>
    <w:p w14:paraId="75FC646D">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2.2.1 分值构成</w:t>
      </w:r>
    </w:p>
    <w:p w14:paraId="1422BE69">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）资信业绩部分：见评标办法前附表；</w:t>
      </w:r>
    </w:p>
    <w:p w14:paraId="1CC211E1">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）监理大纲部分：见评标办法前附表；</w:t>
      </w:r>
    </w:p>
    <w:p w14:paraId="4F8C6142">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）投标报价：见评标办法前附表；</w:t>
      </w:r>
    </w:p>
    <w:p w14:paraId="054D73EB">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（4）其他评分因素：见评标办法前附表。</w:t>
      </w:r>
    </w:p>
    <w:p w14:paraId="502C3D38">
      <w:pPr>
        <w:spacing w:line="360" w:lineRule="auto"/>
        <w:ind w:firstLine="480" w:firstLineChars="200"/>
        <w:rPr>
          <w:rFonts w:asciiTheme="majorEastAsia" w:hAnsiTheme="majorEastAsia" w:eastAsiaTheme="majorEastAsia" w:cstheme="majorEastAsia"/>
          <w:strike/>
          <w:sz w:val="24"/>
          <w:szCs w:val="24"/>
        </w:rPr>
      </w:pPr>
    </w:p>
    <w:p w14:paraId="1843C6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2.2.2 </w:t>
      </w:r>
      <w:r>
        <w:rPr>
          <w:rFonts w:hint="eastAsia" w:ascii="宋体" w:hAnsi="宋体" w:eastAsia="宋体" w:cs="宋体"/>
          <w:sz w:val="24"/>
          <w:szCs w:val="24"/>
          <w:lang w:bidi="ar"/>
        </w:rPr>
        <w:t>评标基准价计算</w:t>
      </w:r>
    </w:p>
    <w:p w14:paraId="148E7609">
      <w:pPr>
        <w:spacing w:line="360" w:lineRule="auto"/>
        <w:ind w:firstLine="480" w:firstLineChars="200"/>
        <w:rPr>
          <w:rFonts w:asciiTheme="majorEastAsia" w:hAnsiTheme="majorEastAsia" w:eastAsiaTheme="majorEastAsia" w:cstheme="majorEastAsia"/>
          <w:strike/>
          <w:sz w:val="24"/>
          <w:szCs w:val="24"/>
        </w:rPr>
      </w:pPr>
      <w:r>
        <w:rPr>
          <w:rFonts w:hint="eastAsia" w:ascii="宋体" w:hAnsi="宋体" w:eastAsia="宋体" w:cs="宋体"/>
          <w:sz w:val="24"/>
          <w:szCs w:val="24"/>
          <w:lang w:bidi="ar"/>
        </w:rPr>
        <w:t>评标基准价计算方法：见评标办法前附表。</w:t>
      </w:r>
    </w:p>
    <w:p w14:paraId="1CD6FA10">
      <w:pPr>
        <w:spacing w:line="360" w:lineRule="auto"/>
        <w:ind w:firstLine="480" w:firstLineChars="200"/>
        <w:rPr>
          <w:rFonts w:ascii="宋体" w:hAnsi="宋体" w:eastAsia="宋体" w:cs="Times New Roman"/>
          <w:sz w:val="24"/>
          <w:szCs w:val="24"/>
        </w:rPr>
      </w:pPr>
    </w:p>
    <w:p w14:paraId="485401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2.2.3 </w:t>
      </w:r>
      <w:r>
        <w:rPr>
          <w:rFonts w:hint="eastAsia" w:ascii="宋体" w:hAnsi="宋体" w:eastAsia="宋体" w:cs="宋体"/>
          <w:sz w:val="24"/>
          <w:szCs w:val="24"/>
          <w:lang w:bidi="ar"/>
        </w:rPr>
        <w:t>投标报价的偏差率计算</w:t>
      </w:r>
    </w:p>
    <w:p w14:paraId="1C4959AA">
      <w:pPr>
        <w:spacing w:line="360" w:lineRule="auto"/>
        <w:ind w:firstLine="480" w:firstLineChars="200"/>
        <w:rPr>
          <w:rFonts w:asciiTheme="majorEastAsia" w:hAnsiTheme="majorEastAsia" w:eastAsiaTheme="majorEastAsia" w:cstheme="majorEastAsia"/>
          <w:strike/>
          <w:sz w:val="24"/>
          <w:szCs w:val="24"/>
        </w:rPr>
      </w:pPr>
      <w:r>
        <w:rPr>
          <w:rFonts w:hint="eastAsia" w:ascii="宋体" w:hAnsi="宋体" w:eastAsia="宋体" w:cs="宋体"/>
          <w:sz w:val="24"/>
          <w:szCs w:val="24"/>
          <w:lang w:bidi="ar"/>
        </w:rPr>
        <w:t>投标报价的偏差率计算公式：见评标办法前附表。</w:t>
      </w:r>
    </w:p>
    <w:p w14:paraId="5587B8B9">
      <w:pPr>
        <w:spacing w:line="360" w:lineRule="auto"/>
        <w:ind w:firstLine="480" w:firstLineChars="200"/>
        <w:rPr>
          <w:rFonts w:ascii="宋体" w:hAnsi="宋体" w:eastAsia="宋体" w:cs="Times New Roman"/>
          <w:sz w:val="24"/>
          <w:szCs w:val="24"/>
        </w:rPr>
      </w:pPr>
    </w:p>
    <w:p w14:paraId="076D89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2.2.4 </w:t>
      </w:r>
      <w:r>
        <w:rPr>
          <w:rFonts w:hint="eastAsia" w:ascii="宋体" w:hAnsi="宋体" w:eastAsia="宋体" w:cs="宋体"/>
          <w:sz w:val="24"/>
          <w:szCs w:val="24"/>
          <w:lang w:bidi="ar"/>
        </w:rPr>
        <w:t>评分标准</w:t>
      </w:r>
    </w:p>
    <w:p w14:paraId="2ADD796D">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）资信业绩评分标准：见评标办法前附表；</w:t>
      </w:r>
    </w:p>
    <w:p w14:paraId="29E79410">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）监理大纲评分标准：见评标办法前附表；</w:t>
      </w:r>
    </w:p>
    <w:p w14:paraId="196BBC35">
      <w:pPr>
        <w:spacing w:line="360" w:lineRule="auto"/>
        <w:ind w:firstLine="480" w:firstLineChars="200"/>
        <w:rPr>
          <w:rFonts w:asciiTheme="majorEastAsia" w:hAnsiTheme="majorEastAsia" w:eastAsiaTheme="majorEastAsia" w:cstheme="majorEastAsia"/>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）投标报价评分标准：见评标办法前附表</w:t>
      </w:r>
      <w:r>
        <w:rPr>
          <w:rFonts w:hint="eastAsia" w:asciiTheme="majorEastAsia" w:hAnsiTheme="majorEastAsia" w:eastAsiaTheme="majorEastAsia" w:cstheme="majorEastAsia"/>
          <w:sz w:val="24"/>
          <w:szCs w:val="24"/>
        </w:rPr>
        <w:t>；</w:t>
      </w:r>
    </w:p>
    <w:p w14:paraId="1A73A7FB">
      <w:pPr>
        <w:spacing w:line="360" w:lineRule="auto"/>
        <w:ind w:firstLine="480" w:firstLineChars="200"/>
        <w:rPr>
          <w:rFonts w:asciiTheme="majorEastAsia" w:hAnsiTheme="majorEastAsia" w:eastAsiaTheme="majorEastAsia" w:cstheme="majorEastAsia"/>
          <w:strike/>
          <w:sz w:val="24"/>
          <w:szCs w:val="24"/>
        </w:rPr>
      </w:pPr>
      <w:r>
        <w:rPr>
          <w:rFonts w:hint="eastAsia" w:asciiTheme="majorEastAsia" w:hAnsiTheme="majorEastAsia" w:eastAsiaTheme="majorEastAsia" w:cstheme="majorEastAsia"/>
          <w:strike/>
          <w:sz w:val="24"/>
          <w:szCs w:val="24"/>
        </w:rPr>
        <w:t>（4）其他因素评分标准：见评标办法前附表。</w:t>
      </w:r>
    </w:p>
    <w:p w14:paraId="6066D951">
      <w:pPr>
        <w:spacing w:line="360" w:lineRule="auto"/>
        <w:ind w:firstLine="480" w:firstLineChars="200"/>
        <w:rPr>
          <w:rFonts w:asciiTheme="majorEastAsia" w:hAnsiTheme="majorEastAsia" w:eastAsiaTheme="majorEastAsia" w:cstheme="majorEastAsia"/>
          <w:strike/>
          <w:sz w:val="24"/>
          <w:szCs w:val="24"/>
        </w:rPr>
      </w:pPr>
    </w:p>
    <w:p w14:paraId="17452028">
      <w:pPr>
        <w:pStyle w:val="3"/>
        <w:keepNext w:val="0"/>
        <w:keepLines w:val="0"/>
        <w:spacing w:before="156" w:beforeLines="50" w:after="0" w:line="360" w:lineRule="auto"/>
        <w:jc w:val="left"/>
        <w:rPr>
          <w:rFonts w:asciiTheme="majorEastAsia" w:hAnsiTheme="majorEastAsia" w:eastAsiaTheme="majorEastAsia" w:cstheme="majorEastAsia"/>
          <w:bCs/>
          <w:spacing w:val="1"/>
          <w:sz w:val="30"/>
          <w:szCs w:val="30"/>
          <w:lang w:val="zh-CN"/>
        </w:rPr>
      </w:pPr>
      <w:bookmarkStart w:id="314" w:name="_Toc15365"/>
      <w:bookmarkEnd w:id="314"/>
      <w:bookmarkStart w:id="315" w:name="_Toc734"/>
      <w:bookmarkStart w:id="316" w:name="_Toc16290"/>
      <w:bookmarkStart w:id="317" w:name="_Toc179032892"/>
      <w:bookmarkStart w:id="318" w:name="_Toc24689"/>
      <w:bookmarkStart w:id="319" w:name="_Toc4108"/>
      <w:r>
        <w:rPr>
          <w:rFonts w:hint="eastAsia" w:asciiTheme="majorEastAsia" w:hAnsiTheme="majorEastAsia" w:eastAsiaTheme="majorEastAsia" w:cstheme="majorEastAsia"/>
          <w:bCs/>
          <w:spacing w:val="1"/>
          <w:sz w:val="30"/>
          <w:szCs w:val="30"/>
          <w:lang w:val="zh-CN"/>
        </w:rPr>
        <w:t>3. 评标程序</w:t>
      </w:r>
      <w:bookmarkEnd w:id="315"/>
      <w:bookmarkEnd w:id="316"/>
      <w:bookmarkEnd w:id="317"/>
      <w:bookmarkEnd w:id="318"/>
      <w:bookmarkEnd w:id="319"/>
    </w:p>
    <w:p w14:paraId="45A4DFFC">
      <w:pPr>
        <w:pStyle w:val="10"/>
        <w:rPr>
          <w:color w:val="auto"/>
          <w:kern w:val="2"/>
          <w:sz w:val="24"/>
          <w:szCs w:val="24"/>
          <w:lang w:bidi="ar"/>
        </w:rPr>
      </w:pPr>
      <w:bookmarkStart w:id="320" w:name="_Toc5590"/>
      <w:bookmarkEnd w:id="320"/>
      <w:bookmarkStart w:id="321" w:name="_Toc23907"/>
      <w:bookmarkStart w:id="322" w:name="_Toc32333"/>
      <w:bookmarkStart w:id="323" w:name="_Toc14104"/>
      <w:bookmarkStart w:id="324" w:name="_Toc27511"/>
      <w:r>
        <w:rPr>
          <w:rFonts w:hint="eastAsia"/>
          <w:color w:val="auto"/>
          <w:kern w:val="2"/>
          <w:sz w:val="24"/>
          <w:szCs w:val="24"/>
          <w:lang w:bidi="ar"/>
        </w:rPr>
        <w:t>3.1 初步评审</w:t>
      </w:r>
      <w:bookmarkEnd w:id="321"/>
      <w:bookmarkEnd w:id="322"/>
      <w:bookmarkEnd w:id="323"/>
      <w:bookmarkEnd w:id="324"/>
    </w:p>
    <w:p w14:paraId="432F9679">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9E9B278">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3.1.2 投标人有以下情形之一的，评标委员会应当否决其投标：</w:t>
      </w:r>
    </w:p>
    <w:p w14:paraId="66211A15">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（1）投标文件没有对招标文件的实质性要求和条件作出响应，或者对招标文件的偏差超出招标文件规定的偏差范围或最高项数；</w:t>
      </w:r>
    </w:p>
    <w:p w14:paraId="40E7C169">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（2）有串通投标、行贿等违法行为。</w:t>
      </w:r>
    </w:p>
    <w:p w14:paraId="5F4BD56F">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3.1.3 投标报价有算术错误及其他错误的，评标委员会按以下原则要求投标人对投标报价进行修正，并要求投标人书面澄清确认。投标人拒不澄清确认的，评标委员会应当否决其投标：</w:t>
      </w:r>
    </w:p>
    <w:p w14:paraId="21690A83">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（1）投标文件中的大写金额与小写金额不一致的，以大写金额为准；</w:t>
      </w:r>
    </w:p>
    <w:p w14:paraId="51E76321">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（2）总价金额与单价金额不一致的，以单价金额为准，但单价金额小数点有明显错误的除外。</w:t>
      </w:r>
    </w:p>
    <w:p w14:paraId="1BB5CE1C">
      <w:pPr>
        <w:spacing w:line="360" w:lineRule="auto"/>
        <w:ind w:firstLine="480" w:firstLineChars="200"/>
        <w:rPr>
          <w:rFonts w:ascii="宋体" w:hAnsi="宋体" w:eastAsia="宋体" w:cs="宋体"/>
          <w:sz w:val="24"/>
          <w:szCs w:val="24"/>
          <w:lang w:bidi="ar"/>
        </w:rPr>
      </w:pPr>
    </w:p>
    <w:p w14:paraId="27B660A2">
      <w:pPr>
        <w:pStyle w:val="10"/>
        <w:rPr>
          <w:color w:val="auto"/>
          <w:kern w:val="2"/>
          <w:sz w:val="24"/>
          <w:szCs w:val="24"/>
          <w:lang w:bidi="ar"/>
        </w:rPr>
      </w:pPr>
      <w:bookmarkStart w:id="325" w:name="_Toc32083"/>
      <w:bookmarkEnd w:id="325"/>
      <w:bookmarkStart w:id="326" w:name="_Toc28664"/>
      <w:bookmarkStart w:id="327" w:name="_Toc28746"/>
      <w:bookmarkStart w:id="328" w:name="_Toc13121"/>
      <w:bookmarkStart w:id="329" w:name="_Toc10322"/>
      <w:r>
        <w:rPr>
          <w:rFonts w:hint="eastAsia"/>
          <w:color w:val="auto"/>
          <w:kern w:val="2"/>
          <w:sz w:val="24"/>
          <w:szCs w:val="24"/>
          <w:lang w:bidi="ar"/>
        </w:rPr>
        <w:t>3.2 详细评审</w:t>
      </w:r>
      <w:bookmarkEnd w:id="326"/>
      <w:bookmarkEnd w:id="327"/>
      <w:bookmarkEnd w:id="328"/>
      <w:bookmarkEnd w:id="329"/>
    </w:p>
    <w:p w14:paraId="5D71B7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3.2.1 </w:t>
      </w:r>
      <w:r>
        <w:rPr>
          <w:rFonts w:hint="eastAsia" w:ascii="宋体" w:hAnsi="宋体" w:eastAsia="宋体" w:cs="宋体"/>
          <w:sz w:val="24"/>
          <w:szCs w:val="24"/>
          <w:lang w:bidi="ar"/>
        </w:rPr>
        <w:t>评标委员会按本章第</w:t>
      </w:r>
      <w:r>
        <w:rPr>
          <w:rFonts w:hint="eastAsia" w:ascii="宋体" w:hAnsi="宋体" w:eastAsia="宋体" w:cs="Times New Roman"/>
          <w:sz w:val="24"/>
          <w:szCs w:val="24"/>
          <w:lang w:bidi="ar"/>
        </w:rPr>
        <w:t>2.2</w:t>
      </w:r>
      <w:r>
        <w:rPr>
          <w:rFonts w:hint="eastAsia" w:ascii="宋体" w:hAnsi="宋体" w:eastAsia="宋体" w:cs="宋体"/>
          <w:sz w:val="24"/>
          <w:szCs w:val="24"/>
          <w:lang w:bidi="ar"/>
        </w:rPr>
        <w:t>款规定的量化因素和分值进行打分，并计算出综合评估得分。</w:t>
      </w:r>
    </w:p>
    <w:p w14:paraId="4F8DCEF0">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1</w:t>
      </w:r>
      <w:r>
        <w:rPr>
          <w:rFonts w:hint="eastAsia" w:ascii="宋体" w:hAnsi="宋体" w:eastAsia="宋体" w:cs="宋体"/>
          <w:sz w:val="24"/>
          <w:szCs w:val="24"/>
          <w:lang w:bidi="ar"/>
        </w:rPr>
        <w:t>）目规定的评审因素和分值对资信业绩部分计算出得分</w:t>
      </w:r>
      <w:r>
        <w:rPr>
          <w:rFonts w:hint="eastAsia" w:ascii="宋体" w:hAnsi="宋体" w:eastAsia="宋体" w:cs="Times New Roman"/>
          <w:sz w:val="24"/>
          <w:szCs w:val="24"/>
          <w:lang w:bidi="ar"/>
        </w:rPr>
        <w:t>A</w:t>
      </w:r>
      <w:r>
        <w:rPr>
          <w:rFonts w:hint="eastAsia" w:ascii="宋体" w:hAnsi="宋体" w:eastAsia="宋体" w:cs="宋体"/>
          <w:sz w:val="24"/>
          <w:szCs w:val="24"/>
          <w:lang w:bidi="ar"/>
        </w:rPr>
        <w:t>；</w:t>
      </w:r>
    </w:p>
    <w:p w14:paraId="7B590D5F">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2</w:t>
      </w:r>
      <w:r>
        <w:rPr>
          <w:rFonts w:hint="eastAsia" w:ascii="宋体" w:hAnsi="宋体" w:eastAsia="宋体" w:cs="宋体"/>
          <w:sz w:val="24"/>
          <w:szCs w:val="24"/>
          <w:lang w:bidi="ar"/>
        </w:rPr>
        <w:t>）目规定的评审因素和分值对监理大纲部分计算出得分</w:t>
      </w:r>
      <w:r>
        <w:rPr>
          <w:rFonts w:hint="eastAsia" w:ascii="宋体" w:hAnsi="宋体" w:eastAsia="宋体" w:cs="Times New Roman"/>
          <w:sz w:val="24"/>
          <w:szCs w:val="24"/>
          <w:lang w:bidi="ar"/>
        </w:rPr>
        <w:t>B</w:t>
      </w:r>
      <w:r>
        <w:rPr>
          <w:rFonts w:hint="eastAsia" w:ascii="宋体" w:hAnsi="宋体" w:eastAsia="宋体" w:cs="宋体"/>
          <w:sz w:val="24"/>
          <w:szCs w:val="24"/>
          <w:lang w:bidi="ar"/>
        </w:rPr>
        <w:t>；</w:t>
      </w:r>
    </w:p>
    <w:p w14:paraId="6F5F94B8">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）按本章第</w:t>
      </w:r>
      <w:r>
        <w:rPr>
          <w:rFonts w:hint="eastAsia" w:ascii="宋体" w:hAnsi="宋体" w:eastAsia="宋体" w:cs="Times New Roman"/>
          <w:sz w:val="24"/>
          <w:szCs w:val="24"/>
          <w:lang w:bidi="ar"/>
        </w:rPr>
        <w:t>2.2.4</w:t>
      </w:r>
      <w:r>
        <w:rPr>
          <w:rFonts w:hint="eastAsia" w:ascii="宋体" w:hAnsi="宋体" w:eastAsia="宋体" w:cs="宋体"/>
          <w:sz w:val="24"/>
          <w:szCs w:val="24"/>
          <w:lang w:bidi="ar"/>
        </w:rPr>
        <w:t>（</w:t>
      </w:r>
      <w:r>
        <w:rPr>
          <w:rFonts w:hint="eastAsia" w:ascii="宋体" w:hAnsi="宋体" w:eastAsia="宋体" w:cs="Times New Roman"/>
          <w:sz w:val="24"/>
          <w:szCs w:val="24"/>
          <w:lang w:bidi="ar"/>
        </w:rPr>
        <w:t>3</w:t>
      </w:r>
      <w:r>
        <w:rPr>
          <w:rFonts w:hint="eastAsia" w:ascii="宋体" w:hAnsi="宋体" w:eastAsia="宋体" w:cs="宋体"/>
          <w:sz w:val="24"/>
          <w:szCs w:val="24"/>
          <w:lang w:bidi="ar"/>
        </w:rPr>
        <w:t>）目规定的评审因素和分值对投标报价计算出得分</w:t>
      </w:r>
      <w:r>
        <w:rPr>
          <w:rFonts w:hint="eastAsia" w:ascii="宋体" w:hAnsi="宋体" w:eastAsia="宋体" w:cs="Times New Roman"/>
          <w:sz w:val="24"/>
          <w:szCs w:val="24"/>
          <w:lang w:bidi="ar"/>
        </w:rPr>
        <w:t>C</w:t>
      </w:r>
      <w:r>
        <w:rPr>
          <w:rFonts w:hint="eastAsia" w:ascii="宋体" w:hAnsi="宋体" w:eastAsia="宋体" w:cs="宋体"/>
          <w:sz w:val="24"/>
          <w:szCs w:val="24"/>
          <w:lang w:bidi="ar"/>
        </w:rPr>
        <w:t>；</w:t>
      </w:r>
    </w:p>
    <w:p w14:paraId="5AF48EB0">
      <w:pPr>
        <w:spacing w:line="360" w:lineRule="auto"/>
        <w:ind w:firstLine="480" w:firstLineChars="200"/>
        <w:rPr>
          <w:rFonts w:ascii="宋体" w:hAnsi="宋体" w:eastAsia="宋体" w:cs="Times New Roman"/>
          <w:strike/>
          <w:sz w:val="24"/>
          <w:szCs w:val="24"/>
        </w:rPr>
      </w:pPr>
      <w:r>
        <w:rPr>
          <w:rFonts w:hint="eastAsia" w:ascii="宋体" w:hAnsi="宋体" w:eastAsia="宋体" w:cs="宋体"/>
          <w:strike/>
          <w:sz w:val="24"/>
          <w:szCs w:val="24"/>
          <w:lang w:bidi="ar"/>
        </w:rPr>
        <w:t>（</w:t>
      </w:r>
      <w:r>
        <w:rPr>
          <w:rFonts w:hint="eastAsia" w:ascii="宋体" w:hAnsi="宋体" w:eastAsia="宋体" w:cs="Times New Roman"/>
          <w:strike/>
          <w:sz w:val="24"/>
          <w:szCs w:val="24"/>
          <w:lang w:bidi="ar"/>
        </w:rPr>
        <w:t>4</w:t>
      </w:r>
      <w:r>
        <w:rPr>
          <w:rFonts w:hint="eastAsia" w:ascii="宋体" w:hAnsi="宋体" w:eastAsia="宋体" w:cs="宋体"/>
          <w:strike/>
          <w:sz w:val="24"/>
          <w:szCs w:val="24"/>
          <w:lang w:bidi="ar"/>
        </w:rPr>
        <w:t>）按本章第</w:t>
      </w:r>
      <w:r>
        <w:rPr>
          <w:rFonts w:hint="eastAsia" w:ascii="宋体" w:hAnsi="宋体" w:eastAsia="宋体" w:cs="Times New Roman"/>
          <w:strike/>
          <w:sz w:val="24"/>
          <w:szCs w:val="24"/>
          <w:lang w:bidi="ar"/>
        </w:rPr>
        <w:t>2.2.4</w:t>
      </w:r>
      <w:r>
        <w:rPr>
          <w:rFonts w:hint="eastAsia" w:ascii="宋体" w:hAnsi="宋体" w:eastAsia="宋体" w:cs="宋体"/>
          <w:strike/>
          <w:sz w:val="24"/>
          <w:szCs w:val="24"/>
          <w:lang w:bidi="ar"/>
        </w:rPr>
        <w:t>（</w:t>
      </w:r>
      <w:r>
        <w:rPr>
          <w:rFonts w:hint="eastAsia" w:ascii="宋体" w:hAnsi="宋体" w:eastAsia="宋体" w:cs="Times New Roman"/>
          <w:strike/>
          <w:sz w:val="24"/>
          <w:szCs w:val="24"/>
          <w:lang w:bidi="ar"/>
        </w:rPr>
        <w:t>4</w:t>
      </w:r>
      <w:r>
        <w:rPr>
          <w:rFonts w:hint="eastAsia" w:ascii="宋体" w:hAnsi="宋体" w:eastAsia="宋体" w:cs="宋体"/>
          <w:strike/>
          <w:sz w:val="24"/>
          <w:szCs w:val="24"/>
          <w:lang w:bidi="ar"/>
        </w:rPr>
        <w:t>）目规定的评审因素和分值对其他部分计算出得分</w:t>
      </w:r>
      <w:r>
        <w:rPr>
          <w:rFonts w:hint="eastAsia" w:ascii="宋体" w:hAnsi="宋体" w:eastAsia="宋体" w:cs="Times New Roman"/>
          <w:strike/>
          <w:sz w:val="24"/>
          <w:szCs w:val="24"/>
          <w:lang w:bidi="ar"/>
        </w:rPr>
        <w:t>D</w:t>
      </w:r>
      <w:r>
        <w:rPr>
          <w:rFonts w:hint="eastAsia" w:ascii="宋体" w:hAnsi="宋体" w:eastAsia="宋体" w:cs="宋体"/>
          <w:strike/>
          <w:sz w:val="24"/>
          <w:szCs w:val="24"/>
          <w:lang w:bidi="ar"/>
        </w:rPr>
        <w:t>。</w:t>
      </w:r>
    </w:p>
    <w:p w14:paraId="0EA768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3.2.2 </w:t>
      </w:r>
      <w:r>
        <w:rPr>
          <w:rFonts w:hint="eastAsia" w:ascii="宋体" w:hAnsi="宋体" w:eastAsia="宋体" w:cs="宋体"/>
          <w:sz w:val="24"/>
          <w:szCs w:val="24"/>
          <w:lang w:bidi="ar"/>
        </w:rPr>
        <w:t>评分分值计算保留小数点后两位，小数点后第三位“四舍五入”。投标人的综合得分为</w:t>
      </w:r>
      <w:r>
        <w:rPr>
          <w:rFonts w:hint="eastAsia" w:ascii="宋体" w:hAnsi="宋体" w:eastAsia="宋体" w:cs="宋体"/>
          <w:sz w:val="24"/>
          <w:szCs w:val="24"/>
          <w:u w:val="single"/>
          <w:lang w:bidi="ar"/>
        </w:rPr>
        <w:t>各评委的总评分去掉一个最高分和一个最低分后的算术平均分</w:t>
      </w:r>
      <w:r>
        <w:rPr>
          <w:rFonts w:hint="eastAsia" w:ascii="宋体" w:hAnsi="宋体" w:eastAsia="宋体" w:cs="宋体"/>
          <w:sz w:val="24"/>
          <w:szCs w:val="24"/>
          <w:lang w:bidi="ar"/>
        </w:rPr>
        <w:t>。</w:t>
      </w:r>
    </w:p>
    <w:p w14:paraId="4A6E12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3.2.3 </w:t>
      </w:r>
      <w:r>
        <w:rPr>
          <w:rFonts w:hint="eastAsia" w:ascii="宋体" w:hAnsi="宋体" w:eastAsia="宋体" w:cs="宋体"/>
          <w:sz w:val="24"/>
          <w:szCs w:val="24"/>
          <w:lang w:bidi="ar"/>
        </w:rPr>
        <w:t>投标人得分</w:t>
      </w:r>
      <w:r>
        <w:rPr>
          <w:rFonts w:hint="eastAsia" w:ascii="宋体" w:hAnsi="宋体" w:eastAsia="宋体" w:cs="Times New Roman"/>
          <w:sz w:val="24"/>
          <w:szCs w:val="24"/>
          <w:lang w:bidi="ar"/>
        </w:rPr>
        <w:t>=A+B+C</w:t>
      </w:r>
      <w:r>
        <w:rPr>
          <w:rFonts w:hint="eastAsia" w:ascii="宋体" w:hAnsi="宋体" w:eastAsia="宋体" w:cs="Times New Roman"/>
          <w:strike/>
          <w:sz w:val="24"/>
          <w:szCs w:val="24"/>
          <w:lang w:bidi="ar"/>
        </w:rPr>
        <w:t>+D</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（投标人得分为各评委的评分去掉一个最高分和一个最低分后的算术平均分。分数出现小数点时，保留小数点后二位，第三位小数四舍五入。）</w:t>
      </w:r>
    </w:p>
    <w:p w14:paraId="163F2CBD">
      <w:pPr>
        <w:spacing w:line="360" w:lineRule="auto"/>
        <w:ind w:firstLine="480" w:firstLineChars="200"/>
        <w:rPr>
          <w:rFonts w:ascii="宋体" w:hAnsi="宋体" w:eastAsia="宋体" w:cs="宋体"/>
          <w:sz w:val="24"/>
          <w:szCs w:val="24"/>
          <w:lang w:bidi="ar"/>
        </w:rPr>
      </w:pPr>
      <w:r>
        <w:rPr>
          <w:rFonts w:hint="eastAsia" w:ascii="宋体" w:hAnsi="宋体" w:eastAsia="宋体" w:cs="Times New Roman"/>
          <w:sz w:val="24"/>
          <w:szCs w:val="24"/>
          <w:lang w:bidi="ar"/>
        </w:rPr>
        <w:t xml:space="preserve">3.2.4 </w:t>
      </w:r>
      <w:r>
        <w:rPr>
          <w:rFonts w:hint="eastAsia" w:ascii="宋体" w:hAnsi="宋体" w:eastAsia="宋体" w:cs="宋体"/>
          <w:sz w:val="24"/>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7B92AB4">
      <w:pPr>
        <w:spacing w:line="360" w:lineRule="auto"/>
        <w:ind w:firstLine="480" w:firstLineChars="200"/>
        <w:rPr>
          <w:rFonts w:ascii="宋体" w:hAnsi="宋体" w:eastAsia="宋体" w:cs="宋体"/>
          <w:sz w:val="24"/>
          <w:szCs w:val="24"/>
          <w:lang w:bidi="ar"/>
        </w:rPr>
      </w:pPr>
    </w:p>
    <w:p w14:paraId="3618502D">
      <w:pPr>
        <w:pStyle w:val="10"/>
        <w:rPr>
          <w:color w:val="auto"/>
          <w:kern w:val="2"/>
          <w:sz w:val="24"/>
          <w:szCs w:val="24"/>
          <w:lang w:bidi="ar"/>
        </w:rPr>
      </w:pPr>
      <w:bookmarkStart w:id="330" w:name="_Toc23616"/>
      <w:bookmarkEnd w:id="330"/>
      <w:bookmarkStart w:id="331" w:name="_Toc12540"/>
      <w:bookmarkStart w:id="332" w:name="_Toc29846"/>
      <w:bookmarkStart w:id="333" w:name="_Toc5050"/>
      <w:bookmarkStart w:id="334" w:name="_Toc21540"/>
      <w:r>
        <w:rPr>
          <w:rFonts w:hint="eastAsia"/>
          <w:color w:val="auto"/>
          <w:kern w:val="2"/>
          <w:sz w:val="24"/>
          <w:szCs w:val="24"/>
          <w:lang w:bidi="ar"/>
        </w:rPr>
        <w:t>3.3 投标文件的澄清</w:t>
      </w:r>
      <w:bookmarkEnd w:id="331"/>
      <w:bookmarkEnd w:id="332"/>
      <w:bookmarkEnd w:id="333"/>
      <w:bookmarkEnd w:id="334"/>
    </w:p>
    <w:p w14:paraId="462CA0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3.3.1 </w:t>
      </w:r>
      <w:r>
        <w:rPr>
          <w:rFonts w:hint="eastAsia" w:ascii="宋体" w:hAnsi="宋体" w:eastAsia="宋体" w:cs="宋体"/>
          <w:sz w:val="24"/>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A09CD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3.3.2 </w:t>
      </w:r>
      <w:r>
        <w:rPr>
          <w:rFonts w:hint="eastAsia" w:ascii="宋体" w:hAnsi="宋体" w:eastAsia="宋体" w:cs="宋体"/>
          <w:sz w:val="24"/>
          <w:szCs w:val="24"/>
          <w:lang w:bidi="ar"/>
        </w:rPr>
        <w:t>澄清、说明或补正不得超出投标文件的范围且不得改变投标文件的实质性内容，并构成投标文件的组成部分。</w:t>
      </w:r>
    </w:p>
    <w:p w14:paraId="76E5A75A">
      <w:pPr>
        <w:spacing w:line="360" w:lineRule="auto"/>
        <w:ind w:firstLine="480" w:firstLineChars="200"/>
        <w:rPr>
          <w:rFonts w:ascii="宋体" w:hAnsi="宋体" w:eastAsia="宋体" w:cs="宋体"/>
          <w:sz w:val="24"/>
          <w:szCs w:val="24"/>
          <w:lang w:bidi="ar"/>
        </w:rPr>
      </w:pPr>
      <w:r>
        <w:rPr>
          <w:rFonts w:hint="eastAsia" w:ascii="宋体" w:hAnsi="宋体" w:eastAsia="宋体" w:cs="Times New Roman"/>
          <w:sz w:val="24"/>
          <w:szCs w:val="24"/>
          <w:lang w:bidi="ar"/>
        </w:rPr>
        <w:t xml:space="preserve">3.3.3 </w:t>
      </w:r>
      <w:r>
        <w:rPr>
          <w:rFonts w:hint="eastAsia" w:ascii="宋体" w:hAnsi="宋体" w:eastAsia="宋体" w:cs="宋体"/>
          <w:sz w:val="24"/>
          <w:szCs w:val="24"/>
          <w:lang w:bidi="ar"/>
        </w:rPr>
        <w:t>评标委员会对投标人提交的澄清、说明或补正有疑问的，可以要求投标人进一步澄清、说明或补正，直至满足评标委员会的要求。</w:t>
      </w:r>
    </w:p>
    <w:p w14:paraId="1EFCF02E">
      <w:pPr>
        <w:spacing w:line="360" w:lineRule="auto"/>
        <w:ind w:firstLine="480" w:firstLineChars="200"/>
        <w:rPr>
          <w:rFonts w:ascii="宋体" w:hAnsi="宋体" w:eastAsia="宋体" w:cs="宋体"/>
          <w:sz w:val="24"/>
          <w:szCs w:val="24"/>
          <w:u w:val="single"/>
          <w:lang w:bidi="ar"/>
        </w:rPr>
      </w:pPr>
      <w:r>
        <w:rPr>
          <w:rFonts w:hint="eastAsia" w:ascii="宋体" w:hAnsi="宋体" w:eastAsia="宋体" w:cs="宋体"/>
          <w:sz w:val="24"/>
          <w:szCs w:val="24"/>
          <w:u w:val="single"/>
          <w:lang w:bidi="ar"/>
        </w:rPr>
        <w:t xml:space="preserve">3.3.4 </w:t>
      </w:r>
      <w:r>
        <w:rPr>
          <w:rFonts w:hint="eastAsia" w:ascii="宋体" w:hAnsi="宋体"/>
          <w:b/>
          <w:bCs/>
          <w:sz w:val="24"/>
          <w:szCs w:val="24"/>
          <w:u w:val="single"/>
        </w:rPr>
        <w:t>不得将文件顺序、明显的文字错误等列为否决投标的情形。评委发现投标文件中含义不明确、对同类问题表述不一致、有明显文字和计算错误的、投标报价可能低于成本影响履约的，应当要求投标人作必要的澄清、说明后再判定投标人是否通过形式审查或资格审查或响应性审查或有效性审查，不得直接认定其不通过形式审查或资格审查或响应性审查或有效性审查。</w:t>
      </w:r>
    </w:p>
    <w:p w14:paraId="484E4158">
      <w:pPr>
        <w:spacing w:line="360" w:lineRule="auto"/>
        <w:ind w:firstLine="480" w:firstLineChars="200"/>
        <w:rPr>
          <w:rFonts w:ascii="宋体" w:hAnsi="宋体" w:eastAsia="宋体" w:cs="Times New Roman"/>
          <w:sz w:val="24"/>
          <w:szCs w:val="24"/>
          <w:lang w:bidi="ar"/>
        </w:rPr>
      </w:pPr>
    </w:p>
    <w:p w14:paraId="483280A9">
      <w:pPr>
        <w:pStyle w:val="10"/>
        <w:rPr>
          <w:color w:val="auto"/>
          <w:kern w:val="2"/>
          <w:sz w:val="24"/>
          <w:szCs w:val="24"/>
          <w:lang w:bidi="ar"/>
        </w:rPr>
      </w:pPr>
      <w:bookmarkStart w:id="335" w:name="_Toc25282"/>
      <w:bookmarkEnd w:id="335"/>
      <w:bookmarkStart w:id="336" w:name="_Toc13188"/>
      <w:bookmarkStart w:id="337" w:name="_Toc1808"/>
      <w:bookmarkStart w:id="338" w:name="_Toc30396"/>
      <w:bookmarkStart w:id="339" w:name="_Toc3761"/>
      <w:r>
        <w:rPr>
          <w:rFonts w:hint="eastAsia"/>
          <w:color w:val="auto"/>
          <w:kern w:val="2"/>
          <w:sz w:val="24"/>
          <w:szCs w:val="24"/>
          <w:lang w:bidi="ar"/>
        </w:rPr>
        <w:t>3.4 评标结果</w:t>
      </w:r>
      <w:bookmarkEnd w:id="336"/>
      <w:bookmarkEnd w:id="337"/>
      <w:bookmarkEnd w:id="338"/>
      <w:bookmarkEnd w:id="339"/>
    </w:p>
    <w:p w14:paraId="0F3D72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3.4.1 </w:t>
      </w:r>
      <w:r>
        <w:rPr>
          <w:rFonts w:hint="eastAsia" w:ascii="宋体" w:hAnsi="宋体" w:eastAsia="宋体" w:cs="宋体"/>
          <w:sz w:val="24"/>
          <w:szCs w:val="24"/>
          <w:lang w:bidi="ar"/>
        </w:rPr>
        <w:t>除第二章“投标人须知”前附表授权直接确定中标人外，评标委员会按照得分由高到低的顺序推荐中标候选人，并标明排序。</w:t>
      </w:r>
    </w:p>
    <w:p w14:paraId="3368C9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 xml:space="preserve">3.4.2 </w:t>
      </w:r>
      <w:r>
        <w:rPr>
          <w:rFonts w:hint="eastAsia" w:ascii="宋体" w:hAnsi="宋体" w:eastAsia="宋体" w:cs="宋体"/>
          <w:sz w:val="24"/>
          <w:szCs w:val="24"/>
          <w:lang w:bidi="ar"/>
        </w:rPr>
        <w:t>评标委员会完成评标后，应当向招标人提交书面评标报告和中标候选人名单。</w:t>
      </w:r>
    </w:p>
    <w:p w14:paraId="18B5F7C4">
      <w:pPr>
        <w:spacing w:line="360" w:lineRule="auto"/>
        <w:rPr>
          <w:rFonts w:ascii="宋体" w:hAnsi="宋体" w:eastAsia="宋体" w:cs="Arial"/>
          <w:b/>
          <w:kern w:val="0"/>
          <w:sz w:val="24"/>
          <w:szCs w:val="24"/>
          <w:u w:val="single"/>
        </w:rPr>
      </w:pPr>
    </w:p>
    <w:p w14:paraId="2CAB03C0">
      <w:pPr>
        <w:pStyle w:val="14"/>
        <w:ind w:left="1260"/>
        <w:sectPr>
          <w:pgSz w:w="11905" w:h="16838"/>
          <w:pgMar w:top="1440" w:right="1423" w:bottom="1440" w:left="1588" w:header="720" w:footer="720" w:gutter="0"/>
          <w:cols w:space="425" w:num="1"/>
          <w:docGrid w:type="lines" w:linePitch="312" w:charSpace="0"/>
        </w:sectPr>
      </w:pPr>
    </w:p>
    <w:p w14:paraId="50E17DF3">
      <w:pPr>
        <w:pStyle w:val="3"/>
        <w:spacing w:before="0" w:after="0" w:line="360" w:lineRule="auto"/>
        <w:jc w:val="center"/>
        <w:rPr>
          <w:rFonts w:ascii="宋体" w:hAnsi="宋体" w:eastAsia="宋体" w:cs="宋体"/>
          <w:kern w:val="44"/>
          <w:sz w:val="36"/>
          <w:szCs w:val="36"/>
          <w:lang w:val="zh-CN"/>
        </w:rPr>
      </w:pPr>
      <w:bookmarkStart w:id="340" w:name="_Toc31502"/>
      <w:bookmarkEnd w:id="340"/>
      <w:bookmarkStart w:id="341" w:name="_Toc179032893"/>
      <w:bookmarkStart w:id="342" w:name="_Toc111186799"/>
      <w:bookmarkStart w:id="343" w:name="_Toc30957"/>
      <w:bookmarkStart w:id="344" w:name="_Toc6707"/>
      <w:bookmarkStart w:id="345" w:name="_Toc28433"/>
      <w:r>
        <w:rPr>
          <w:rFonts w:hint="eastAsia" w:ascii="宋体" w:hAnsi="宋体" w:eastAsia="宋体" w:cs="宋体"/>
          <w:kern w:val="44"/>
          <w:sz w:val="36"/>
          <w:szCs w:val="36"/>
          <w:lang w:val="zh-CN"/>
        </w:rPr>
        <w:t>第四章  合同条款及格式</w:t>
      </w:r>
      <w:bookmarkEnd w:id="341"/>
      <w:bookmarkEnd w:id="342"/>
      <w:bookmarkEnd w:id="343"/>
    </w:p>
    <w:p w14:paraId="6001A697">
      <w:pPr>
        <w:jc w:val="center"/>
        <w:rPr>
          <w:rFonts w:asciiTheme="majorEastAsia" w:hAnsiTheme="majorEastAsia" w:eastAsiaTheme="majorEastAsia" w:cstheme="majorEastAsia"/>
        </w:rPr>
      </w:pPr>
    </w:p>
    <w:p w14:paraId="1D569DA2">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（另册）</w:t>
      </w:r>
    </w:p>
    <w:p w14:paraId="3E99B004">
      <w:pPr>
        <w:autoSpaceDE w:val="0"/>
        <w:autoSpaceDN w:val="0"/>
        <w:adjustRightInd w:val="0"/>
        <w:spacing w:line="200" w:lineRule="exact"/>
        <w:jc w:val="left"/>
        <w:rPr>
          <w:rFonts w:asciiTheme="majorEastAsia" w:hAnsiTheme="majorEastAsia" w:eastAsiaTheme="majorEastAsia" w:cstheme="majorEastAsia"/>
          <w:kern w:val="0"/>
          <w:sz w:val="20"/>
          <w:szCs w:val="20"/>
        </w:rPr>
        <w:sectPr>
          <w:pgSz w:w="11907" w:h="16839"/>
          <w:pgMar w:top="1474" w:right="1701" w:bottom="1474" w:left="1701" w:header="720" w:footer="720" w:gutter="0"/>
          <w:cols w:space="720" w:num="1"/>
          <w:docGrid w:linePitch="286" w:charSpace="0"/>
        </w:sectPr>
      </w:pPr>
    </w:p>
    <w:bookmarkEnd w:id="344"/>
    <w:bookmarkEnd w:id="345"/>
    <w:p w14:paraId="1486FB9A">
      <w:pPr>
        <w:keepNext/>
        <w:keepLines/>
        <w:spacing w:line="360" w:lineRule="auto"/>
        <w:jc w:val="center"/>
        <w:outlineLvl w:val="1"/>
        <w:rPr>
          <w:rFonts w:ascii="宋体" w:hAnsi="宋体" w:eastAsia="宋体" w:cs="宋体"/>
          <w:b/>
          <w:bCs/>
          <w:kern w:val="44"/>
          <w:sz w:val="44"/>
          <w:szCs w:val="44"/>
        </w:rPr>
      </w:pPr>
      <w:bookmarkStart w:id="346" w:name="_Toc11682"/>
      <w:bookmarkEnd w:id="346"/>
      <w:bookmarkStart w:id="347" w:name="_Toc82786981"/>
      <w:bookmarkStart w:id="348" w:name="_Toc179032894"/>
      <w:bookmarkStart w:id="349" w:name="_Toc26538"/>
      <w:bookmarkStart w:id="350" w:name="_Toc111186800"/>
      <w:bookmarkStart w:id="351" w:name="_Toc14066"/>
      <w:bookmarkStart w:id="352" w:name="_Toc8242"/>
      <w:r>
        <w:rPr>
          <w:rFonts w:hint="eastAsia" w:ascii="宋体" w:hAnsi="宋体" w:eastAsia="宋体" w:cs="宋体"/>
          <w:b/>
          <w:bCs/>
          <w:kern w:val="44"/>
          <w:sz w:val="44"/>
          <w:szCs w:val="44"/>
          <w:lang w:val="zh-CN"/>
        </w:rPr>
        <w:t>第二卷</w:t>
      </w:r>
      <w:bookmarkEnd w:id="347"/>
      <w:bookmarkEnd w:id="348"/>
      <w:bookmarkEnd w:id="349"/>
      <w:bookmarkEnd w:id="350"/>
    </w:p>
    <w:p w14:paraId="0BFB0AD0">
      <w:pPr>
        <w:widowControl/>
        <w:jc w:val="left"/>
        <w:rPr>
          <w:rFonts w:ascii="宋体" w:hAnsi="宋体" w:eastAsia="宋体" w:cs="宋体"/>
          <w:kern w:val="0"/>
          <w:sz w:val="14"/>
          <w:szCs w:val="14"/>
        </w:rPr>
        <w:sectPr>
          <w:pgSz w:w="12240" w:h="15840"/>
          <w:pgMar w:top="1474" w:right="1701" w:bottom="1474" w:left="1701" w:header="720" w:footer="720" w:gutter="0"/>
          <w:cols w:space="720" w:num="1"/>
        </w:sectPr>
      </w:pPr>
    </w:p>
    <w:bookmarkEnd w:id="351"/>
    <w:bookmarkEnd w:id="352"/>
    <w:p w14:paraId="6C002A9A">
      <w:pPr>
        <w:pStyle w:val="2"/>
        <w:keepNext w:val="0"/>
        <w:keepLines w:val="0"/>
        <w:pageBreakBefore/>
        <w:spacing w:before="0" w:after="120" w:line="360" w:lineRule="auto"/>
        <w:jc w:val="center"/>
        <w:rPr>
          <w:rFonts w:ascii="宋体" w:hAnsi="宋体" w:cs="宋体"/>
          <w:sz w:val="36"/>
          <w:szCs w:val="36"/>
        </w:rPr>
      </w:pPr>
      <w:bookmarkStart w:id="353" w:name="_Toc26287"/>
      <w:bookmarkEnd w:id="353"/>
      <w:bookmarkStart w:id="354" w:name="_Toc32440"/>
      <w:bookmarkStart w:id="355" w:name="_Toc111186801"/>
      <w:bookmarkStart w:id="356" w:name="_Toc179032895"/>
      <w:r>
        <w:rPr>
          <w:rFonts w:hint="eastAsia" w:ascii="宋体" w:hAnsi="宋体" w:cs="宋体"/>
          <w:sz w:val="36"/>
          <w:szCs w:val="36"/>
          <w:lang w:val="zh-CN"/>
        </w:rPr>
        <w:t>第五章</w:t>
      </w:r>
      <w:r>
        <w:rPr>
          <w:rFonts w:hint="eastAsia" w:ascii="宋体" w:hAnsi="宋体" w:cs="宋体"/>
          <w:sz w:val="36"/>
          <w:szCs w:val="36"/>
        </w:rPr>
        <w:t xml:space="preserve">  </w:t>
      </w:r>
      <w:bookmarkEnd w:id="354"/>
      <w:bookmarkEnd w:id="355"/>
      <w:r>
        <w:rPr>
          <w:rFonts w:hint="eastAsia" w:ascii="宋体" w:hAnsi="宋体" w:cs="宋体"/>
          <w:sz w:val="36"/>
          <w:szCs w:val="36"/>
        </w:rPr>
        <w:t>委托人要求</w:t>
      </w:r>
      <w:bookmarkEnd w:id="356"/>
    </w:p>
    <w:p w14:paraId="018A7AC5">
      <w:pPr>
        <w:pStyle w:val="10"/>
        <w:rPr>
          <w:color w:val="auto"/>
          <w:sz w:val="28"/>
          <w:szCs w:val="28"/>
          <w:lang w:val="zh-CN"/>
        </w:rPr>
      </w:pPr>
      <w:r>
        <w:rPr>
          <w:rFonts w:hint="eastAsia"/>
          <w:color w:val="auto"/>
          <w:sz w:val="28"/>
          <w:szCs w:val="28"/>
          <w:lang w:val="zh-CN"/>
        </w:rPr>
        <w:t>一、专业监理人员配备要求：</w:t>
      </w:r>
    </w:p>
    <w:tbl>
      <w:tblPr>
        <w:tblStyle w:val="29"/>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297"/>
        <w:gridCol w:w="633"/>
        <w:gridCol w:w="5678"/>
      </w:tblGrid>
      <w:tr w14:paraId="0C31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9" w:type="pct"/>
            <w:tcBorders>
              <w:top w:val="single" w:color="auto" w:sz="4" w:space="0"/>
              <w:left w:val="single" w:color="auto" w:sz="4" w:space="0"/>
              <w:bottom w:val="single" w:color="auto" w:sz="4" w:space="0"/>
              <w:right w:val="single" w:color="auto" w:sz="4" w:space="0"/>
            </w:tcBorders>
            <w:vAlign w:val="center"/>
          </w:tcPr>
          <w:p w14:paraId="092360F5">
            <w:pPr>
              <w:adjustRightInd w:val="0"/>
              <w:snapToGrid w:val="0"/>
              <w:jc w:val="center"/>
              <w:rPr>
                <w:rFonts w:asciiTheme="minorEastAsia" w:hAnsiTheme="minorEastAsia" w:cstheme="minorEastAsia"/>
                <w:b/>
                <w:bCs/>
                <w:kern w:val="44"/>
                <w:sz w:val="24"/>
                <w:szCs w:val="24"/>
              </w:rPr>
            </w:pPr>
            <w:r>
              <w:rPr>
                <w:rFonts w:hint="eastAsia" w:asciiTheme="minorEastAsia" w:hAnsiTheme="minorEastAsia" w:cstheme="minorEastAsia"/>
                <w:b/>
                <w:bCs/>
                <w:kern w:val="44"/>
                <w:sz w:val="24"/>
                <w:szCs w:val="24"/>
              </w:rPr>
              <w:t>序号</w:t>
            </w:r>
          </w:p>
        </w:tc>
        <w:tc>
          <w:tcPr>
            <w:tcW w:w="1241" w:type="pct"/>
            <w:tcBorders>
              <w:top w:val="single" w:color="auto" w:sz="4" w:space="0"/>
              <w:left w:val="nil"/>
              <w:bottom w:val="single" w:color="auto" w:sz="4" w:space="0"/>
              <w:right w:val="single" w:color="auto" w:sz="4" w:space="0"/>
            </w:tcBorders>
            <w:vAlign w:val="center"/>
          </w:tcPr>
          <w:p w14:paraId="3155F6F4">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b/>
                <w:bCs/>
                <w:kern w:val="44"/>
                <w:sz w:val="24"/>
                <w:szCs w:val="24"/>
              </w:rPr>
              <w:t>专业类别</w:t>
            </w:r>
          </w:p>
        </w:tc>
        <w:tc>
          <w:tcPr>
            <w:tcW w:w="342" w:type="pct"/>
            <w:tcBorders>
              <w:top w:val="single" w:color="auto" w:sz="4" w:space="0"/>
              <w:left w:val="nil"/>
              <w:bottom w:val="single" w:color="auto" w:sz="4" w:space="0"/>
              <w:right w:val="single" w:color="auto" w:sz="4" w:space="0"/>
            </w:tcBorders>
            <w:vAlign w:val="center"/>
          </w:tcPr>
          <w:p w14:paraId="5825D143">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b/>
                <w:bCs/>
                <w:kern w:val="44"/>
                <w:sz w:val="24"/>
                <w:szCs w:val="24"/>
              </w:rPr>
              <w:t>数量</w:t>
            </w:r>
          </w:p>
        </w:tc>
        <w:tc>
          <w:tcPr>
            <w:tcW w:w="3068" w:type="pct"/>
            <w:tcBorders>
              <w:top w:val="single" w:color="auto" w:sz="4" w:space="0"/>
              <w:left w:val="nil"/>
              <w:bottom w:val="single" w:color="auto" w:sz="4" w:space="0"/>
              <w:right w:val="single" w:color="auto" w:sz="4" w:space="0"/>
            </w:tcBorders>
            <w:vAlign w:val="center"/>
          </w:tcPr>
          <w:p w14:paraId="747F03ED">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b/>
                <w:bCs/>
                <w:kern w:val="44"/>
                <w:sz w:val="24"/>
                <w:szCs w:val="24"/>
              </w:rPr>
              <w:t>基本要求</w:t>
            </w:r>
          </w:p>
        </w:tc>
      </w:tr>
      <w:tr w14:paraId="6ED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0F0DD178">
            <w:pPr>
              <w:widowControl/>
              <w:adjustRightInd w:val="0"/>
              <w:snapToGrid w:val="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241" w:type="pct"/>
            <w:tcBorders>
              <w:top w:val="single" w:color="auto" w:sz="4" w:space="0"/>
              <w:left w:val="nil"/>
              <w:bottom w:val="single" w:color="auto" w:sz="4" w:space="0"/>
              <w:right w:val="single" w:color="auto" w:sz="4" w:space="0"/>
            </w:tcBorders>
            <w:vAlign w:val="center"/>
          </w:tcPr>
          <w:p w14:paraId="3CAA61ED">
            <w:pPr>
              <w:widowControl/>
              <w:adjustRightInd w:val="0"/>
              <w:snapToGrid w:val="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总监理工程师</w:t>
            </w:r>
          </w:p>
        </w:tc>
        <w:tc>
          <w:tcPr>
            <w:tcW w:w="342" w:type="pct"/>
            <w:tcBorders>
              <w:top w:val="single" w:color="auto" w:sz="4" w:space="0"/>
              <w:left w:val="nil"/>
              <w:bottom w:val="single" w:color="auto" w:sz="4" w:space="0"/>
              <w:right w:val="single" w:color="auto" w:sz="4" w:space="0"/>
            </w:tcBorders>
            <w:vAlign w:val="center"/>
          </w:tcPr>
          <w:p w14:paraId="13C48CAA">
            <w:pPr>
              <w:widowControl/>
              <w:adjustRightInd w:val="0"/>
              <w:snapToGrid w:val="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068" w:type="pct"/>
            <w:tcBorders>
              <w:top w:val="single" w:color="auto" w:sz="4" w:space="0"/>
              <w:left w:val="nil"/>
              <w:bottom w:val="single" w:color="auto" w:sz="4" w:space="0"/>
              <w:right w:val="single" w:color="auto" w:sz="4" w:space="0"/>
            </w:tcBorders>
            <w:vAlign w:val="center"/>
          </w:tcPr>
          <w:p w14:paraId="59817F4B">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sz w:val="24"/>
                <w:szCs w:val="24"/>
              </w:rPr>
              <w:t>与招标公告一致。</w:t>
            </w:r>
          </w:p>
        </w:tc>
      </w:tr>
      <w:tr w14:paraId="5D26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1E6A431F">
            <w:pPr>
              <w:adjustRightInd w:val="0"/>
              <w:snapToGrid w:val="0"/>
              <w:jc w:val="center"/>
              <w:rPr>
                <w:rFonts w:asciiTheme="minorEastAsia" w:hAnsiTheme="minorEastAsia" w:cstheme="minorEastAsia"/>
                <w:kern w:val="44"/>
                <w:sz w:val="24"/>
                <w:szCs w:val="24"/>
                <w:highlight w:val="none"/>
              </w:rPr>
            </w:pPr>
            <w:r>
              <w:rPr>
                <w:rFonts w:hint="eastAsia" w:asciiTheme="minorEastAsia" w:hAnsiTheme="minorEastAsia" w:cstheme="minorEastAsia"/>
                <w:kern w:val="44"/>
                <w:sz w:val="24"/>
                <w:szCs w:val="24"/>
              </w:rPr>
              <w:t>2</w:t>
            </w:r>
          </w:p>
        </w:tc>
        <w:tc>
          <w:tcPr>
            <w:tcW w:w="1241" w:type="pct"/>
            <w:tcBorders>
              <w:top w:val="single" w:color="auto" w:sz="4" w:space="0"/>
              <w:left w:val="nil"/>
              <w:bottom w:val="single" w:color="auto" w:sz="4" w:space="0"/>
              <w:right w:val="single" w:color="auto" w:sz="4" w:space="0"/>
            </w:tcBorders>
            <w:vAlign w:val="center"/>
          </w:tcPr>
          <w:p w14:paraId="1528E6B3">
            <w:pPr>
              <w:adjustRightInd w:val="0"/>
              <w:snapToGrid w:val="0"/>
              <w:rPr>
                <w:rFonts w:asciiTheme="minorEastAsia" w:hAnsiTheme="minorEastAsia" w:cstheme="minorEastAsia"/>
                <w:kern w:val="44"/>
                <w:sz w:val="24"/>
                <w:szCs w:val="24"/>
                <w:highlight w:val="none"/>
              </w:rPr>
            </w:pPr>
            <w:r>
              <w:rPr>
                <w:rFonts w:hint="eastAsia" w:asciiTheme="minorEastAsia" w:hAnsiTheme="minorEastAsia" w:cstheme="minorEastAsia"/>
                <w:kern w:val="44"/>
                <w:sz w:val="24"/>
                <w:szCs w:val="24"/>
                <w:highlight w:val="none"/>
              </w:rPr>
              <w:t>市政专业监理工程师</w:t>
            </w:r>
          </w:p>
        </w:tc>
        <w:tc>
          <w:tcPr>
            <w:tcW w:w="342" w:type="pct"/>
            <w:tcBorders>
              <w:top w:val="single" w:color="auto" w:sz="4" w:space="0"/>
              <w:left w:val="nil"/>
              <w:bottom w:val="single" w:color="auto" w:sz="4" w:space="0"/>
              <w:right w:val="single" w:color="auto" w:sz="4" w:space="0"/>
            </w:tcBorders>
            <w:vAlign w:val="center"/>
          </w:tcPr>
          <w:p w14:paraId="7B6273C1">
            <w:pPr>
              <w:adjustRightInd w:val="0"/>
              <w:snapToGrid w:val="0"/>
              <w:jc w:val="center"/>
              <w:rPr>
                <w:rFonts w:asciiTheme="minorEastAsia" w:hAnsiTheme="minorEastAsia" w:cstheme="minorEastAsia"/>
                <w:kern w:val="44"/>
                <w:sz w:val="24"/>
                <w:szCs w:val="24"/>
                <w:highlight w:val="none"/>
              </w:rPr>
            </w:pPr>
            <w:r>
              <w:rPr>
                <w:rFonts w:hint="eastAsia" w:asciiTheme="minorEastAsia" w:hAnsiTheme="minorEastAsia" w:cstheme="minorEastAsia"/>
                <w:kern w:val="44"/>
                <w:sz w:val="24"/>
                <w:szCs w:val="24"/>
              </w:rPr>
              <w:t>2</w:t>
            </w:r>
          </w:p>
        </w:tc>
        <w:tc>
          <w:tcPr>
            <w:tcW w:w="3068" w:type="pct"/>
            <w:tcBorders>
              <w:top w:val="single" w:color="auto" w:sz="4" w:space="0"/>
              <w:left w:val="nil"/>
              <w:bottom w:val="single" w:color="auto" w:sz="4" w:space="0"/>
              <w:right w:val="single" w:color="auto" w:sz="4" w:space="0"/>
            </w:tcBorders>
            <w:vAlign w:val="center"/>
          </w:tcPr>
          <w:p w14:paraId="7412E230">
            <w:pPr>
              <w:tabs>
                <w:tab w:val="left" w:pos="840"/>
              </w:tabs>
              <w:adjustRightInd w:val="0"/>
              <w:snapToGrid w:val="0"/>
              <w:rPr>
                <w:rFonts w:asciiTheme="minorEastAsia" w:hAnsiTheme="minorEastAsia" w:cstheme="minorEastAsia"/>
                <w:sz w:val="24"/>
                <w:szCs w:val="24"/>
                <w:highlight w:val="none"/>
              </w:rPr>
            </w:pPr>
            <w:r>
              <w:rPr>
                <w:rFonts w:hint="eastAsia" w:asciiTheme="minorEastAsia" w:hAnsiTheme="minorEastAsia" w:cstheme="minorEastAsia"/>
                <w:kern w:val="44"/>
                <w:sz w:val="24"/>
                <w:szCs w:val="24"/>
                <w:highlight w:val="none"/>
              </w:rPr>
              <w:t>具备专业监理工程师培训证书，或</w:t>
            </w:r>
            <w:r>
              <w:rPr>
                <w:rFonts w:hint="eastAsia" w:asciiTheme="minorEastAsia" w:hAnsiTheme="minorEastAsia" w:cstheme="minorEastAsia"/>
                <w:sz w:val="24"/>
                <w:szCs w:val="24"/>
                <w:highlight w:val="none"/>
              </w:rPr>
              <w:t>注册监理工程师注册执业证书；</w:t>
            </w:r>
          </w:p>
          <w:p w14:paraId="72877060">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highlight w:val="none"/>
              </w:rPr>
              <w:t>具有</w:t>
            </w:r>
            <w:r>
              <w:rPr>
                <w:rFonts w:hint="eastAsia" w:asciiTheme="minorEastAsia" w:hAnsiTheme="minorEastAsia" w:cstheme="minorEastAsia"/>
                <w:kern w:val="44"/>
                <w:sz w:val="24"/>
                <w:szCs w:val="24"/>
                <w:highlight w:val="none"/>
                <w:lang w:val="en-US" w:eastAsia="zh-CN"/>
              </w:rPr>
              <w:t>中级</w:t>
            </w:r>
            <w:r>
              <w:rPr>
                <w:rFonts w:hint="eastAsia" w:asciiTheme="minorEastAsia" w:hAnsiTheme="minorEastAsia" w:cstheme="minorEastAsia"/>
                <w:kern w:val="44"/>
                <w:sz w:val="24"/>
                <w:szCs w:val="24"/>
                <w:highlight w:val="none"/>
              </w:rPr>
              <w:t>工程师（或以上）职称。</w:t>
            </w:r>
          </w:p>
        </w:tc>
      </w:tr>
      <w:tr w14:paraId="016E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468A67A2">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3</w:t>
            </w:r>
          </w:p>
        </w:tc>
        <w:tc>
          <w:tcPr>
            <w:tcW w:w="1241" w:type="pct"/>
            <w:tcBorders>
              <w:top w:val="single" w:color="auto" w:sz="4" w:space="0"/>
              <w:left w:val="nil"/>
              <w:bottom w:val="single" w:color="auto" w:sz="4" w:space="0"/>
              <w:right w:val="single" w:color="auto" w:sz="4" w:space="0"/>
            </w:tcBorders>
            <w:vAlign w:val="center"/>
          </w:tcPr>
          <w:p w14:paraId="53F12A16">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rPr>
              <w:t>给排水专业监理工程师</w:t>
            </w:r>
          </w:p>
        </w:tc>
        <w:tc>
          <w:tcPr>
            <w:tcW w:w="342" w:type="pct"/>
            <w:tcBorders>
              <w:top w:val="single" w:color="auto" w:sz="4" w:space="0"/>
              <w:left w:val="nil"/>
              <w:bottom w:val="single" w:color="auto" w:sz="4" w:space="0"/>
              <w:right w:val="single" w:color="auto" w:sz="4" w:space="0"/>
            </w:tcBorders>
            <w:vAlign w:val="center"/>
          </w:tcPr>
          <w:p w14:paraId="75E38874">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1</w:t>
            </w:r>
          </w:p>
        </w:tc>
        <w:tc>
          <w:tcPr>
            <w:tcW w:w="3068" w:type="pct"/>
            <w:tcBorders>
              <w:top w:val="single" w:color="auto" w:sz="4" w:space="0"/>
              <w:left w:val="nil"/>
              <w:bottom w:val="single" w:color="auto" w:sz="4" w:space="0"/>
              <w:right w:val="single" w:color="auto" w:sz="4" w:space="0"/>
            </w:tcBorders>
            <w:vAlign w:val="center"/>
          </w:tcPr>
          <w:p w14:paraId="4BBBFCE0">
            <w:pPr>
              <w:tabs>
                <w:tab w:val="left" w:pos="840"/>
              </w:tabs>
              <w:adjustRightInd w:val="0"/>
              <w:snapToGrid w:val="0"/>
              <w:rPr>
                <w:rFonts w:asciiTheme="minorEastAsia" w:hAnsiTheme="minorEastAsia" w:cstheme="minorEastAsia"/>
                <w:sz w:val="24"/>
                <w:szCs w:val="24"/>
              </w:rPr>
            </w:pPr>
            <w:r>
              <w:rPr>
                <w:rFonts w:hint="eastAsia" w:asciiTheme="minorEastAsia" w:hAnsiTheme="minorEastAsia" w:cstheme="minorEastAsia"/>
                <w:kern w:val="44"/>
                <w:sz w:val="24"/>
                <w:szCs w:val="24"/>
              </w:rPr>
              <w:t>具备专业监理工程师培训证书，或</w:t>
            </w:r>
            <w:r>
              <w:rPr>
                <w:rFonts w:hint="eastAsia" w:asciiTheme="minorEastAsia" w:hAnsiTheme="minorEastAsia" w:cstheme="minorEastAsia"/>
                <w:sz w:val="24"/>
                <w:szCs w:val="24"/>
              </w:rPr>
              <w:t>注册监理工程师注册执业证书；</w:t>
            </w:r>
          </w:p>
          <w:p w14:paraId="6A236B91">
            <w:pPr>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44"/>
                <w:sz w:val="24"/>
                <w:szCs w:val="24"/>
              </w:rPr>
              <w:t>具有</w:t>
            </w:r>
            <w:r>
              <w:rPr>
                <w:rFonts w:hint="eastAsia" w:asciiTheme="minorEastAsia" w:hAnsiTheme="minorEastAsia" w:cstheme="minorEastAsia"/>
                <w:kern w:val="44"/>
                <w:sz w:val="24"/>
                <w:szCs w:val="24"/>
                <w:highlight w:val="none"/>
                <w:lang w:val="en-US" w:eastAsia="zh-CN"/>
              </w:rPr>
              <w:t>中级</w:t>
            </w:r>
            <w:r>
              <w:rPr>
                <w:rFonts w:hint="eastAsia" w:asciiTheme="minorEastAsia" w:hAnsiTheme="minorEastAsia" w:cstheme="minorEastAsia"/>
                <w:kern w:val="44"/>
                <w:sz w:val="24"/>
                <w:szCs w:val="24"/>
              </w:rPr>
              <w:t>工程师（或以上）职称。</w:t>
            </w:r>
          </w:p>
        </w:tc>
      </w:tr>
      <w:tr w14:paraId="64E1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0857D83F">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4</w:t>
            </w:r>
          </w:p>
        </w:tc>
        <w:tc>
          <w:tcPr>
            <w:tcW w:w="1241" w:type="pct"/>
            <w:tcBorders>
              <w:top w:val="single" w:color="auto" w:sz="4" w:space="0"/>
              <w:left w:val="nil"/>
              <w:bottom w:val="single" w:color="auto" w:sz="4" w:space="0"/>
              <w:right w:val="single" w:color="auto" w:sz="4" w:space="0"/>
            </w:tcBorders>
            <w:vAlign w:val="center"/>
          </w:tcPr>
          <w:p w14:paraId="63CB1A7B">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rPr>
              <w:t>造价工程师</w:t>
            </w:r>
          </w:p>
        </w:tc>
        <w:tc>
          <w:tcPr>
            <w:tcW w:w="342" w:type="pct"/>
            <w:tcBorders>
              <w:top w:val="single" w:color="auto" w:sz="4" w:space="0"/>
              <w:left w:val="nil"/>
              <w:bottom w:val="single" w:color="auto" w:sz="4" w:space="0"/>
              <w:right w:val="single" w:color="auto" w:sz="4" w:space="0"/>
            </w:tcBorders>
            <w:vAlign w:val="center"/>
          </w:tcPr>
          <w:p w14:paraId="33249D85">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1</w:t>
            </w:r>
          </w:p>
        </w:tc>
        <w:tc>
          <w:tcPr>
            <w:tcW w:w="3068" w:type="pct"/>
            <w:tcBorders>
              <w:top w:val="single" w:color="auto" w:sz="4" w:space="0"/>
              <w:left w:val="nil"/>
              <w:bottom w:val="single" w:color="auto" w:sz="4" w:space="0"/>
              <w:right w:val="single" w:color="auto" w:sz="4" w:space="0"/>
            </w:tcBorders>
            <w:vAlign w:val="center"/>
          </w:tcPr>
          <w:p w14:paraId="1F95523F">
            <w:pPr>
              <w:tabs>
                <w:tab w:val="left" w:pos="840"/>
              </w:tabs>
              <w:adjustRightInd w:val="0"/>
              <w:snapToGrid w:val="0"/>
              <w:rPr>
                <w:rFonts w:asciiTheme="minorEastAsia" w:hAnsiTheme="minorEastAsia" w:cstheme="minorEastAsia"/>
                <w:sz w:val="24"/>
                <w:szCs w:val="24"/>
              </w:rPr>
            </w:pPr>
            <w:r>
              <w:rPr>
                <w:rFonts w:hint="eastAsia" w:asciiTheme="minorEastAsia" w:hAnsiTheme="minorEastAsia" w:cstheme="minorEastAsia"/>
                <w:kern w:val="44"/>
                <w:sz w:val="24"/>
                <w:szCs w:val="24"/>
              </w:rPr>
              <w:t>具备造价工程师注册证书</w:t>
            </w:r>
            <w:r>
              <w:rPr>
                <w:rFonts w:hint="eastAsia" w:asciiTheme="minorEastAsia" w:hAnsiTheme="minorEastAsia" w:cstheme="minorEastAsia"/>
                <w:sz w:val="24"/>
                <w:szCs w:val="24"/>
              </w:rPr>
              <w:t>；</w:t>
            </w:r>
          </w:p>
          <w:p w14:paraId="099AB061">
            <w:pPr>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44"/>
                <w:sz w:val="24"/>
                <w:szCs w:val="24"/>
              </w:rPr>
              <w:t>具有</w:t>
            </w:r>
            <w:r>
              <w:rPr>
                <w:rFonts w:hint="eastAsia" w:asciiTheme="minorEastAsia" w:hAnsiTheme="minorEastAsia" w:cstheme="minorEastAsia"/>
                <w:kern w:val="44"/>
                <w:sz w:val="24"/>
                <w:szCs w:val="24"/>
                <w:highlight w:val="none"/>
                <w:lang w:val="en-US" w:eastAsia="zh-CN"/>
              </w:rPr>
              <w:t>中级</w:t>
            </w:r>
            <w:r>
              <w:rPr>
                <w:rFonts w:hint="eastAsia" w:asciiTheme="minorEastAsia" w:hAnsiTheme="minorEastAsia" w:cstheme="minorEastAsia"/>
                <w:kern w:val="44"/>
                <w:sz w:val="24"/>
                <w:szCs w:val="24"/>
              </w:rPr>
              <w:t>工程师（或以上）职称。</w:t>
            </w:r>
          </w:p>
        </w:tc>
      </w:tr>
      <w:tr w14:paraId="1BEF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2BD1C3D6">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5</w:t>
            </w:r>
          </w:p>
        </w:tc>
        <w:tc>
          <w:tcPr>
            <w:tcW w:w="1241" w:type="pct"/>
            <w:tcBorders>
              <w:top w:val="single" w:color="auto" w:sz="4" w:space="0"/>
              <w:left w:val="nil"/>
              <w:bottom w:val="single" w:color="auto" w:sz="4" w:space="0"/>
              <w:right w:val="single" w:color="auto" w:sz="4" w:space="0"/>
            </w:tcBorders>
            <w:vAlign w:val="center"/>
          </w:tcPr>
          <w:p w14:paraId="65230036">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rPr>
              <w:t>安全员</w:t>
            </w:r>
          </w:p>
        </w:tc>
        <w:tc>
          <w:tcPr>
            <w:tcW w:w="342" w:type="pct"/>
            <w:tcBorders>
              <w:top w:val="single" w:color="auto" w:sz="4" w:space="0"/>
              <w:left w:val="nil"/>
              <w:bottom w:val="single" w:color="auto" w:sz="4" w:space="0"/>
              <w:right w:val="single" w:color="auto" w:sz="4" w:space="0"/>
            </w:tcBorders>
            <w:vAlign w:val="center"/>
          </w:tcPr>
          <w:p w14:paraId="39F69F1A">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1</w:t>
            </w:r>
          </w:p>
        </w:tc>
        <w:tc>
          <w:tcPr>
            <w:tcW w:w="3068" w:type="pct"/>
            <w:tcBorders>
              <w:top w:val="single" w:color="auto" w:sz="4" w:space="0"/>
              <w:left w:val="nil"/>
              <w:bottom w:val="single" w:color="auto" w:sz="4" w:space="0"/>
              <w:right w:val="single" w:color="auto" w:sz="4" w:space="0"/>
            </w:tcBorders>
            <w:vAlign w:val="center"/>
          </w:tcPr>
          <w:p w14:paraId="3B23EB11">
            <w:pPr>
              <w:tabs>
                <w:tab w:val="left" w:pos="840"/>
              </w:tabs>
              <w:adjustRightInd w:val="0"/>
              <w:snapToGrid w:val="0"/>
              <w:rPr>
                <w:rFonts w:asciiTheme="minorEastAsia" w:hAnsiTheme="minorEastAsia" w:cstheme="minorEastAsia"/>
                <w:sz w:val="24"/>
                <w:szCs w:val="24"/>
              </w:rPr>
            </w:pPr>
            <w:r>
              <w:rPr>
                <w:rFonts w:hint="eastAsia" w:asciiTheme="minorEastAsia" w:hAnsiTheme="minorEastAsia" w:cstheme="minorEastAsia"/>
                <w:kern w:val="44"/>
                <w:sz w:val="24"/>
                <w:szCs w:val="24"/>
              </w:rPr>
              <w:t>具备</w:t>
            </w:r>
            <w:r>
              <w:rPr>
                <w:rFonts w:hint="eastAsia"/>
                <w:sz w:val="24"/>
                <w:szCs w:val="24"/>
              </w:rPr>
              <w:t>注册安全工程师证或</w:t>
            </w:r>
            <w:r>
              <w:rPr>
                <w:rFonts w:hint="eastAsia"/>
                <w:sz w:val="24"/>
                <w:szCs w:val="24"/>
                <w:lang w:val="en-US" w:eastAsia="zh-CN"/>
              </w:rPr>
              <w:t>市政公用</w:t>
            </w:r>
            <w:r>
              <w:rPr>
                <w:rFonts w:hint="eastAsia"/>
                <w:sz w:val="24"/>
                <w:szCs w:val="24"/>
              </w:rPr>
              <w:t>工程相关专业的安全监理员培训证书（岗位证）</w:t>
            </w:r>
            <w:r>
              <w:rPr>
                <w:rFonts w:hint="eastAsia" w:asciiTheme="minorEastAsia" w:hAnsiTheme="minorEastAsia" w:cstheme="minorEastAsia"/>
                <w:sz w:val="24"/>
                <w:szCs w:val="24"/>
              </w:rPr>
              <w:t>；</w:t>
            </w:r>
          </w:p>
          <w:p w14:paraId="3D75890F">
            <w:pPr>
              <w:tabs>
                <w:tab w:val="left" w:pos="840"/>
              </w:tabs>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rPr>
              <w:t>具有</w:t>
            </w:r>
            <w:r>
              <w:rPr>
                <w:rFonts w:hint="eastAsia" w:asciiTheme="minorEastAsia" w:hAnsiTheme="minorEastAsia" w:cstheme="minorEastAsia"/>
                <w:kern w:val="44"/>
                <w:sz w:val="24"/>
                <w:szCs w:val="24"/>
                <w:highlight w:val="none"/>
                <w:lang w:val="en-US" w:eastAsia="zh-CN"/>
              </w:rPr>
              <w:t>中级</w:t>
            </w:r>
            <w:r>
              <w:rPr>
                <w:rFonts w:hint="eastAsia" w:asciiTheme="minorEastAsia" w:hAnsiTheme="minorEastAsia" w:cstheme="minorEastAsia"/>
                <w:kern w:val="44"/>
                <w:sz w:val="24"/>
                <w:szCs w:val="24"/>
              </w:rPr>
              <w:t>工程师（或以上）职称。</w:t>
            </w:r>
          </w:p>
        </w:tc>
      </w:tr>
      <w:tr w14:paraId="170F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 w:type="pct"/>
            <w:tcBorders>
              <w:top w:val="single" w:color="auto" w:sz="4" w:space="0"/>
              <w:left w:val="single" w:color="auto" w:sz="4" w:space="0"/>
              <w:bottom w:val="single" w:color="auto" w:sz="4" w:space="0"/>
              <w:right w:val="single" w:color="auto" w:sz="4" w:space="0"/>
            </w:tcBorders>
            <w:vAlign w:val="center"/>
          </w:tcPr>
          <w:p w14:paraId="09AC9516">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6</w:t>
            </w:r>
          </w:p>
        </w:tc>
        <w:tc>
          <w:tcPr>
            <w:tcW w:w="1241" w:type="pct"/>
            <w:tcBorders>
              <w:top w:val="nil"/>
              <w:left w:val="nil"/>
              <w:bottom w:val="single" w:color="auto" w:sz="4" w:space="0"/>
              <w:right w:val="single" w:color="auto" w:sz="4" w:space="0"/>
            </w:tcBorders>
            <w:vAlign w:val="center"/>
          </w:tcPr>
          <w:p w14:paraId="1F6237A5">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44"/>
                <w:sz w:val="24"/>
                <w:szCs w:val="24"/>
              </w:rPr>
              <w:t>监理员</w:t>
            </w:r>
          </w:p>
        </w:tc>
        <w:tc>
          <w:tcPr>
            <w:tcW w:w="342" w:type="pct"/>
            <w:tcBorders>
              <w:top w:val="single" w:color="auto" w:sz="4" w:space="0"/>
              <w:left w:val="nil"/>
              <w:bottom w:val="single" w:color="auto" w:sz="4" w:space="0"/>
              <w:right w:val="single" w:color="auto" w:sz="4" w:space="0"/>
            </w:tcBorders>
            <w:vAlign w:val="center"/>
          </w:tcPr>
          <w:p w14:paraId="6AD540B7">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2</w:t>
            </w:r>
          </w:p>
        </w:tc>
        <w:tc>
          <w:tcPr>
            <w:tcW w:w="3068" w:type="pct"/>
            <w:tcBorders>
              <w:top w:val="single" w:color="auto" w:sz="4" w:space="0"/>
              <w:left w:val="nil"/>
              <w:bottom w:val="single" w:color="auto" w:sz="4" w:space="0"/>
              <w:right w:val="single" w:color="auto" w:sz="4" w:space="0"/>
            </w:tcBorders>
            <w:vAlign w:val="center"/>
          </w:tcPr>
          <w:p w14:paraId="2C8AED16">
            <w:pPr>
              <w:adjustRightInd w:val="0"/>
              <w:snapToGrid w:val="0"/>
              <w:rPr>
                <w:rFonts w:asciiTheme="minorEastAsia" w:hAnsiTheme="minorEastAsia" w:cstheme="minorEastAsia"/>
                <w:kern w:val="44"/>
                <w:sz w:val="24"/>
                <w:szCs w:val="24"/>
              </w:rPr>
            </w:pPr>
            <w:r>
              <w:rPr>
                <w:rFonts w:hint="eastAsia" w:asciiTheme="minorEastAsia" w:hAnsiTheme="minorEastAsia" w:cstheme="minorEastAsia"/>
                <w:kern w:val="0"/>
                <w:sz w:val="24"/>
                <w:szCs w:val="24"/>
                <w:lang w:val="en-US" w:eastAsia="zh-CN"/>
              </w:rPr>
              <w:t>具</w:t>
            </w:r>
            <w:r>
              <w:rPr>
                <w:rFonts w:hint="eastAsia"/>
                <w:sz w:val="24"/>
                <w:szCs w:val="24"/>
              </w:rPr>
              <w:t>备</w:t>
            </w:r>
            <w:r>
              <w:rPr>
                <w:rFonts w:hint="eastAsia"/>
                <w:sz w:val="24"/>
                <w:szCs w:val="24"/>
                <w:lang w:val="en-US" w:eastAsia="zh-CN"/>
              </w:rPr>
              <w:t>市政公用</w:t>
            </w:r>
            <w:r>
              <w:rPr>
                <w:rFonts w:hint="eastAsia"/>
                <w:sz w:val="24"/>
                <w:szCs w:val="24"/>
              </w:rPr>
              <w:t>工程相关专业的监理员培训证书（岗位证）</w:t>
            </w:r>
          </w:p>
        </w:tc>
      </w:tr>
      <w:tr w14:paraId="325C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pct"/>
            <w:gridSpan w:val="2"/>
            <w:tcBorders>
              <w:top w:val="single" w:color="auto" w:sz="4" w:space="0"/>
              <w:left w:val="single" w:color="auto" w:sz="4" w:space="0"/>
              <w:bottom w:val="single" w:color="auto" w:sz="4" w:space="0"/>
              <w:right w:val="single" w:color="auto" w:sz="4" w:space="0"/>
            </w:tcBorders>
            <w:vAlign w:val="center"/>
          </w:tcPr>
          <w:p w14:paraId="076EF40D">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合计</w:t>
            </w:r>
          </w:p>
        </w:tc>
        <w:tc>
          <w:tcPr>
            <w:tcW w:w="342" w:type="pct"/>
            <w:tcBorders>
              <w:top w:val="single" w:color="auto" w:sz="4" w:space="0"/>
              <w:left w:val="nil"/>
              <w:bottom w:val="single" w:color="auto" w:sz="4" w:space="0"/>
              <w:right w:val="single" w:color="auto" w:sz="4" w:space="0"/>
            </w:tcBorders>
            <w:vAlign w:val="center"/>
          </w:tcPr>
          <w:p w14:paraId="15CD58C6">
            <w:pPr>
              <w:adjustRightInd w:val="0"/>
              <w:snapToGrid w:val="0"/>
              <w:jc w:val="center"/>
              <w:rPr>
                <w:rFonts w:asciiTheme="minorEastAsia" w:hAnsiTheme="minorEastAsia" w:cstheme="minorEastAsia"/>
                <w:kern w:val="44"/>
                <w:sz w:val="24"/>
                <w:szCs w:val="24"/>
              </w:rPr>
            </w:pPr>
            <w:r>
              <w:rPr>
                <w:rFonts w:hint="eastAsia" w:asciiTheme="minorEastAsia" w:hAnsiTheme="minorEastAsia" w:cstheme="minorEastAsia"/>
                <w:kern w:val="44"/>
                <w:sz w:val="24"/>
                <w:szCs w:val="24"/>
              </w:rPr>
              <w:t>8</w:t>
            </w:r>
          </w:p>
        </w:tc>
        <w:tc>
          <w:tcPr>
            <w:tcW w:w="3068" w:type="pct"/>
            <w:tcBorders>
              <w:top w:val="single" w:color="auto" w:sz="4" w:space="0"/>
              <w:left w:val="nil"/>
              <w:bottom w:val="single" w:color="auto" w:sz="4" w:space="0"/>
              <w:right w:val="single" w:color="auto" w:sz="4" w:space="0"/>
            </w:tcBorders>
            <w:vAlign w:val="center"/>
          </w:tcPr>
          <w:p w14:paraId="58A2E88B">
            <w:pPr>
              <w:adjustRightInd w:val="0"/>
              <w:snapToGrid w:val="0"/>
              <w:rPr>
                <w:rFonts w:asciiTheme="minorEastAsia" w:hAnsiTheme="minorEastAsia" w:cstheme="minorEastAsia"/>
                <w:kern w:val="0"/>
                <w:sz w:val="24"/>
                <w:szCs w:val="24"/>
              </w:rPr>
            </w:pPr>
          </w:p>
        </w:tc>
      </w:tr>
    </w:tbl>
    <w:p w14:paraId="1F09185B">
      <w:pPr>
        <w:spacing w:line="360" w:lineRule="auto"/>
        <w:rPr>
          <w:rFonts w:asciiTheme="minorEastAsia" w:hAnsiTheme="minorEastAsia" w:cstheme="minorEastAsia"/>
        </w:rPr>
      </w:pPr>
      <w:r>
        <w:rPr>
          <w:rFonts w:hint="eastAsia" w:asciiTheme="minorEastAsia" w:hAnsiTheme="minorEastAsia" w:cstheme="minorEastAsia"/>
        </w:rPr>
        <w:t>注：①表中所列人员配备为最低限度要求，中标单位可根据实际工作需要及时投入人员。</w:t>
      </w:r>
    </w:p>
    <w:p w14:paraId="679995B5">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②本表不作为形式评审、资格评审、响应性评审的审查依据。</w:t>
      </w:r>
    </w:p>
    <w:p w14:paraId="3D49C264">
      <w:pPr>
        <w:pStyle w:val="10"/>
        <w:rPr>
          <w:color w:val="auto"/>
          <w:sz w:val="28"/>
          <w:szCs w:val="28"/>
          <w:lang w:val="zh-CN"/>
        </w:rPr>
      </w:pPr>
    </w:p>
    <w:p w14:paraId="452362B4">
      <w:pPr>
        <w:pStyle w:val="10"/>
        <w:rPr>
          <w:color w:val="auto"/>
          <w:sz w:val="28"/>
          <w:szCs w:val="28"/>
          <w:lang w:val="zh-CN"/>
        </w:rPr>
      </w:pPr>
    </w:p>
    <w:p w14:paraId="0FD23907">
      <w:pPr>
        <w:pStyle w:val="10"/>
        <w:rPr>
          <w:color w:val="auto"/>
          <w:sz w:val="28"/>
          <w:szCs w:val="28"/>
          <w:lang w:val="zh-CN"/>
        </w:rPr>
      </w:pPr>
      <w:r>
        <w:rPr>
          <w:rFonts w:hint="eastAsia"/>
          <w:color w:val="auto"/>
          <w:sz w:val="28"/>
          <w:szCs w:val="28"/>
          <w:lang w:val="zh-CN"/>
        </w:rPr>
        <w:t>二、本工程的监理工作按现行国家相关要求执行，委托人其他要求详见合同。</w:t>
      </w:r>
    </w:p>
    <w:p w14:paraId="62AD5C21">
      <w:pPr>
        <w:widowControl/>
        <w:jc w:val="left"/>
        <w:rPr>
          <w:rFonts w:ascii="Calibri" w:hAnsi="Calibri" w:eastAsia="宋体" w:cs="Times New Roman"/>
          <w:b/>
          <w:kern w:val="44"/>
          <w:sz w:val="36"/>
          <w:szCs w:val="36"/>
        </w:rPr>
      </w:pPr>
      <w:r>
        <w:rPr>
          <w:rFonts w:ascii="Calibri" w:hAnsi="Calibri" w:eastAsia="宋体" w:cs="Times New Roman"/>
          <w:sz w:val="36"/>
          <w:szCs w:val="36"/>
          <w:lang w:bidi="ar"/>
        </w:rPr>
        <w:br w:type="page"/>
      </w:r>
    </w:p>
    <w:p w14:paraId="1BE36B45">
      <w:pPr>
        <w:keepNext/>
        <w:keepLines/>
        <w:spacing w:line="360" w:lineRule="auto"/>
        <w:jc w:val="center"/>
        <w:outlineLvl w:val="1"/>
        <w:rPr>
          <w:rFonts w:ascii="宋体" w:hAnsi="宋体" w:eastAsia="宋体" w:cs="宋体"/>
          <w:b/>
          <w:bCs/>
          <w:kern w:val="44"/>
          <w:sz w:val="44"/>
          <w:szCs w:val="44"/>
          <w:lang w:val="zh-CN"/>
        </w:rPr>
      </w:pPr>
      <w:bookmarkStart w:id="357" w:name="_Toc27761"/>
      <w:bookmarkEnd w:id="357"/>
      <w:bookmarkStart w:id="358" w:name="_Toc179032896"/>
      <w:bookmarkStart w:id="359" w:name="_Toc82786986"/>
      <w:bookmarkStart w:id="360" w:name="_Toc111186802"/>
      <w:bookmarkStart w:id="361" w:name="_Toc16874"/>
      <w:bookmarkStart w:id="362" w:name="_Toc17791"/>
      <w:bookmarkStart w:id="363" w:name="_Toc20243"/>
      <w:r>
        <w:rPr>
          <w:rFonts w:hint="eastAsia" w:ascii="宋体" w:hAnsi="宋体" w:eastAsia="宋体" w:cs="宋体"/>
          <w:b/>
          <w:bCs/>
          <w:kern w:val="44"/>
          <w:sz w:val="44"/>
          <w:szCs w:val="44"/>
          <w:lang w:val="zh-CN"/>
        </w:rPr>
        <w:t>第三卷</w:t>
      </w:r>
      <w:bookmarkEnd w:id="358"/>
      <w:bookmarkEnd w:id="359"/>
      <w:bookmarkEnd w:id="360"/>
      <w:bookmarkEnd w:id="361"/>
    </w:p>
    <w:p w14:paraId="530707D2">
      <w:pPr>
        <w:widowControl/>
        <w:jc w:val="left"/>
        <w:rPr>
          <w:rFonts w:ascii="宋体" w:hAnsi="宋体" w:eastAsia="宋体" w:cs="宋体"/>
          <w:spacing w:val="2"/>
          <w:kern w:val="0"/>
          <w:sz w:val="44"/>
          <w:szCs w:val="44"/>
        </w:rPr>
        <w:sectPr>
          <w:pgSz w:w="12240" w:h="15840"/>
          <w:pgMar w:top="1474" w:right="1701" w:bottom="1474" w:left="1701" w:header="720" w:footer="720" w:gutter="0"/>
          <w:cols w:space="720" w:num="1"/>
        </w:sectPr>
      </w:pPr>
    </w:p>
    <w:bookmarkEnd w:id="362"/>
    <w:bookmarkEnd w:id="363"/>
    <w:p w14:paraId="2D6D9EA6">
      <w:pPr>
        <w:jc w:val="center"/>
        <w:outlineLvl w:val="0"/>
        <w:rPr>
          <w:rFonts w:ascii="宋体" w:hAnsi="宋体" w:eastAsia="宋体" w:cs="宋体"/>
        </w:rPr>
        <w:sectPr>
          <w:pgSz w:w="12240" w:h="15840"/>
          <w:pgMar w:top="1474" w:right="1701" w:bottom="1474" w:left="1701" w:header="720" w:footer="720" w:gutter="0"/>
          <w:cols w:space="720" w:num="1"/>
        </w:sectPr>
      </w:pPr>
      <w:bookmarkStart w:id="364" w:name="_Toc2225"/>
      <w:bookmarkStart w:id="365" w:name="_Toc111186803"/>
      <w:bookmarkStart w:id="366" w:name="_Toc179032897"/>
      <w:r>
        <w:rPr>
          <w:rFonts w:hint="eastAsia" w:ascii="宋体" w:hAnsi="宋体" w:eastAsia="宋体" w:cs="宋体"/>
          <w:b/>
          <w:bCs/>
          <w:kern w:val="0"/>
          <w:sz w:val="30"/>
          <w:szCs w:val="30"/>
          <w:lang w:val="zh-CN"/>
        </w:rPr>
        <w:t>第六章  投标文件格式</w:t>
      </w:r>
      <w:bookmarkEnd w:id="364"/>
      <w:bookmarkEnd w:id="365"/>
      <w:bookmarkEnd w:id="366"/>
    </w:p>
    <w:p w14:paraId="1EB524A7">
      <w:pPr>
        <w:rPr>
          <w:rFonts w:asciiTheme="majorEastAsia" w:hAnsiTheme="majorEastAsia" w:eastAsiaTheme="majorEastAsia" w:cstheme="majorEastAsia"/>
          <w:sz w:val="30"/>
          <w:szCs w:val="30"/>
        </w:rPr>
      </w:pPr>
    </w:p>
    <w:p w14:paraId="0825863D">
      <w:pPr>
        <w:pStyle w:val="46"/>
        <w:ind w:firstLine="616"/>
        <w:rPr>
          <w:rFonts w:asciiTheme="majorEastAsia" w:hAnsiTheme="majorEastAsia" w:eastAsiaTheme="majorEastAsia" w:cstheme="majorEastAsia"/>
          <w:sz w:val="30"/>
          <w:szCs w:val="30"/>
        </w:rPr>
      </w:pPr>
    </w:p>
    <w:p w14:paraId="59EF1565">
      <w:pPr>
        <w:pStyle w:val="57"/>
        <w:rPr>
          <w:rFonts w:asciiTheme="majorEastAsia" w:hAnsiTheme="majorEastAsia" w:eastAsiaTheme="majorEastAsia" w:cstheme="majorEastAsia"/>
          <w:b w:val="0"/>
          <w:sz w:val="28"/>
          <w:szCs w:val="28"/>
          <w:u w:val="single"/>
        </w:rPr>
      </w:pPr>
      <w:r>
        <w:rPr>
          <w:rFonts w:hint="eastAsia" w:asciiTheme="majorEastAsia" w:hAnsiTheme="majorEastAsia" w:eastAsiaTheme="majorEastAsia" w:cstheme="majorEastAsia"/>
          <w:b w:val="0"/>
          <w:sz w:val="28"/>
          <w:szCs w:val="28"/>
          <w:u w:val="single"/>
        </w:rPr>
        <w:t xml:space="preserve">     （项目名称）</w:t>
      </w:r>
    </w:p>
    <w:p w14:paraId="2ADE1EA5">
      <w:pPr>
        <w:pStyle w:val="46"/>
        <w:ind w:firstLine="496"/>
        <w:rPr>
          <w:rFonts w:asciiTheme="majorEastAsia" w:hAnsiTheme="majorEastAsia" w:eastAsiaTheme="majorEastAsia" w:cstheme="majorEastAsia"/>
        </w:rPr>
      </w:pPr>
    </w:p>
    <w:p w14:paraId="623A0999">
      <w:pPr>
        <w:pStyle w:val="46"/>
        <w:ind w:firstLine="496"/>
        <w:rPr>
          <w:rFonts w:asciiTheme="majorEastAsia" w:hAnsiTheme="majorEastAsia" w:eastAsiaTheme="majorEastAsia" w:cstheme="majorEastAsia"/>
        </w:rPr>
      </w:pPr>
    </w:p>
    <w:p w14:paraId="6BED84A8">
      <w:pPr>
        <w:pStyle w:val="46"/>
        <w:ind w:firstLine="496"/>
        <w:rPr>
          <w:rFonts w:asciiTheme="majorEastAsia" w:hAnsiTheme="majorEastAsia" w:eastAsiaTheme="majorEastAsia" w:cstheme="majorEastAsia"/>
        </w:rPr>
      </w:pPr>
    </w:p>
    <w:p w14:paraId="35946DEA">
      <w:pPr>
        <w:pStyle w:val="46"/>
        <w:ind w:firstLine="496"/>
        <w:rPr>
          <w:rFonts w:asciiTheme="majorEastAsia" w:hAnsiTheme="majorEastAsia" w:eastAsiaTheme="majorEastAsia" w:cstheme="majorEastAsia"/>
        </w:rPr>
      </w:pPr>
    </w:p>
    <w:p w14:paraId="6FD702BF">
      <w:pPr>
        <w:pStyle w:val="58"/>
        <w:rPr>
          <w:rFonts w:asciiTheme="majorEastAsia" w:hAnsiTheme="majorEastAsia" w:eastAsiaTheme="majorEastAsia" w:cstheme="majorEastAsia"/>
          <w:b w:val="0"/>
          <w:sz w:val="44"/>
          <w:szCs w:val="44"/>
        </w:rPr>
      </w:pPr>
      <w:r>
        <w:rPr>
          <w:rFonts w:hint="eastAsia" w:asciiTheme="majorEastAsia" w:hAnsiTheme="majorEastAsia" w:eastAsiaTheme="majorEastAsia" w:cstheme="majorEastAsia"/>
          <w:b w:val="0"/>
          <w:sz w:val="44"/>
          <w:szCs w:val="44"/>
        </w:rPr>
        <w:t>投标文件</w:t>
      </w:r>
    </w:p>
    <w:p w14:paraId="3F3BBFF0">
      <w:pPr>
        <w:pStyle w:val="57"/>
        <w:rPr>
          <w:rFonts w:asciiTheme="majorEastAsia" w:hAnsiTheme="majorEastAsia" w:eastAsiaTheme="majorEastAsia" w:cstheme="majorEastAsia"/>
          <w:b w:val="0"/>
          <w:sz w:val="28"/>
          <w:szCs w:val="28"/>
        </w:rPr>
      </w:pPr>
    </w:p>
    <w:p w14:paraId="29D196A5">
      <w:pPr>
        <w:pStyle w:val="46"/>
        <w:ind w:firstLine="496"/>
        <w:rPr>
          <w:rFonts w:asciiTheme="majorEastAsia" w:hAnsiTheme="majorEastAsia" w:eastAsiaTheme="majorEastAsia" w:cstheme="majorEastAsia"/>
        </w:rPr>
      </w:pPr>
    </w:p>
    <w:p w14:paraId="41EBBB2A">
      <w:pPr>
        <w:pStyle w:val="46"/>
        <w:ind w:firstLine="496"/>
        <w:rPr>
          <w:rFonts w:asciiTheme="majorEastAsia" w:hAnsiTheme="majorEastAsia" w:eastAsiaTheme="majorEastAsia" w:cstheme="majorEastAsia"/>
        </w:rPr>
      </w:pPr>
    </w:p>
    <w:p w14:paraId="3C10C65A">
      <w:pPr>
        <w:pStyle w:val="46"/>
        <w:ind w:firstLine="496"/>
        <w:rPr>
          <w:rFonts w:asciiTheme="majorEastAsia" w:hAnsiTheme="majorEastAsia" w:eastAsiaTheme="majorEastAsia" w:cstheme="majorEastAsia"/>
        </w:rPr>
      </w:pPr>
    </w:p>
    <w:p w14:paraId="026B6B24">
      <w:pPr>
        <w:pStyle w:val="46"/>
        <w:ind w:firstLine="496"/>
        <w:rPr>
          <w:rFonts w:asciiTheme="majorEastAsia" w:hAnsiTheme="majorEastAsia" w:eastAsiaTheme="majorEastAsia" w:cstheme="majorEastAsia"/>
        </w:rPr>
      </w:pPr>
    </w:p>
    <w:p w14:paraId="1A01FC66">
      <w:pPr>
        <w:pStyle w:val="46"/>
        <w:ind w:firstLine="496"/>
        <w:rPr>
          <w:rFonts w:asciiTheme="majorEastAsia" w:hAnsiTheme="majorEastAsia" w:eastAsiaTheme="majorEastAsia" w:cstheme="majorEastAsia"/>
        </w:rPr>
      </w:pPr>
    </w:p>
    <w:p w14:paraId="7B88919B">
      <w:pPr>
        <w:pStyle w:val="46"/>
        <w:ind w:firstLine="496"/>
        <w:rPr>
          <w:rFonts w:asciiTheme="majorEastAsia" w:hAnsiTheme="majorEastAsia" w:eastAsiaTheme="majorEastAsia" w:cstheme="majorEastAsia"/>
        </w:rPr>
      </w:pPr>
    </w:p>
    <w:p w14:paraId="2FD343A0">
      <w:pPr>
        <w:pStyle w:val="59"/>
        <w:spacing w:line="480" w:lineRule="auto"/>
        <w:ind w:firstLine="0" w:firstLineChars="0"/>
        <w:rPr>
          <w:rFonts w:asciiTheme="majorEastAsia" w:hAnsiTheme="majorEastAsia" w:eastAsiaTheme="majorEastAsia" w:cstheme="majorEastAsia"/>
          <w:snapToGrid/>
          <w:sz w:val="24"/>
          <w:szCs w:val="24"/>
        </w:rPr>
      </w:pPr>
    </w:p>
    <w:p w14:paraId="420889C5">
      <w:pPr>
        <w:pStyle w:val="46"/>
        <w:ind w:firstLine="496"/>
        <w:rPr>
          <w:rFonts w:asciiTheme="majorEastAsia" w:hAnsiTheme="majorEastAsia" w:eastAsiaTheme="majorEastAsia" w:cstheme="majorEastAsia"/>
        </w:rPr>
      </w:pPr>
    </w:p>
    <w:p w14:paraId="3072D2DA">
      <w:pPr>
        <w:pStyle w:val="46"/>
        <w:ind w:firstLine="496"/>
        <w:rPr>
          <w:rFonts w:asciiTheme="majorEastAsia" w:hAnsiTheme="majorEastAsia" w:eastAsiaTheme="majorEastAsia" w:cstheme="majorEastAsia"/>
        </w:rPr>
      </w:pPr>
    </w:p>
    <w:p w14:paraId="74FE0AAA">
      <w:pPr>
        <w:pStyle w:val="59"/>
        <w:spacing w:line="480" w:lineRule="auto"/>
        <w:ind w:firstLine="496"/>
        <w:jc w:val="both"/>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投标人：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（盖单位章）</w:t>
      </w:r>
    </w:p>
    <w:p w14:paraId="73F8F61E">
      <w:pPr>
        <w:pStyle w:val="59"/>
        <w:spacing w:line="480" w:lineRule="auto"/>
        <w:ind w:firstLine="496"/>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14:paraId="3215CCF2">
      <w:pPr>
        <w:spacing w:line="480" w:lineRule="auto"/>
        <w:ind w:firstLine="2400" w:firstLineChars="1000"/>
        <w:rPr>
          <w:rFonts w:asciiTheme="majorEastAsia" w:hAnsiTheme="majorEastAsia" w:eastAsiaTheme="majorEastAsia" w:cstheme="majorEastAsia"/>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50CC9768">
      <w:pPr>
        <w:rPr>
          <w:rFonts w:ascii="Calibri" w:hAnsi="Calibri" w:eastAsia="宋体" w:cs="Times New Roman"/>
          <w:szCs w:val="21"/>
        </w:rPr>
      </w:pPr>
    </w:p>
    <w:p w14:paraId="2CF13E27">
      <w:pPr>
        <w:rPr>
          <w:rFonts w:ascii="Calibri" w:hAnsi="Calibri" w:eastAsia="黑体" w:cs="Times New Roman"/>
          <w:b/>
          <w:kern w:val="0"/>
          <w:sz w:val="32"/>
          <w:szCs w:val="32"/>
        </w:rPr>
        <w:sectPr>
          <w:pgSz w:w="11905" w:h="16838"/>
          <w:pgMar w:top="1440" w:right="1425" w:bottom="1440" w:left="1800" w:header="720" w:footer="720" w:gutter="0"/>
          <w:cols w:space="425" w:num="1"/>
          <w:docGrid w:type="lines" w:linePitch="312" w:charSpace="0"/>
        </w:sectPr>
      </w:pPr>
    </w:p>
    <w:p w14:paraId="4D7DC9D4">
      <w:pPr>
        <w:rPr>
          <w:rFonts w:ascii="Calibri" w:hAnsi="Calibri" w:eastAsia="宋体" w:cs="Times New Roman"/>
          <w:szCs w:val="21"/>
        </w:rPr>
      </w:pPr>
      <w:r>
        <w:rPr>
          <w:rFonts w:ascii="Calibri" w:hAnsi="Calibri" w:eastAsia="宋体" w:cs="Times New Roman"/>
          <w:szCs w:val="21"/>
          <w:lang w:bidi="ar"/>
        </w:rPr>
        <w:t xml:space="preserve"> </w:t>
      </w:r>
    </w:p>
    <w:p w14:paraId="7E40C7D9">
      <w:pPr>
        <w:pStyle w:val="3"/>
        <w:keepNext w:val="0"/>
        <w:keepLines w:val="0"/>
        <w:jc w:val="center"/>
        <w:rPr>
          <w:rFonts w:ascii="Times New Roman" w:hAnsi="Times New Roman"/>
          <w:sz w:val="36"/>
          <w:szCs w:val="36"/>
        </w:rPr>
      </w:pPr>
      <w:bookmarkStart w:id="367" w:name="_Toc20526"/>
      <w:bookmarkEnd w:id="367"/>
      <w:bookmarkStart w:id="368" w:name="_Toc29093"/>
      <w:bookmarkStart w:id="369" w:name="_Toc9701"/>
      <w:bookmarkStart w:id="370" w:name="_Toc179032898"/>
      <w:bookmarkStart w:id="371" w:name="_Toc17587"/>
      <w:bookmarkStart w:id="372" w:name="_Toc17042"/>
      <w:r>
        <w:rPr>
          <w:rFonts w:ascii="黑体" w:hAnsi="宋体" w:cs="黑体"/>
          <w:sz w:val="36"/>
          <w:szCs w:val="36"/>
        </w:rPr>
        <w:t>目</w:t>
      </w:r>
      <w:r>
        <w:rPr>
          <w:rFonts w:ascii="Times New Roman" w:hAnsi="Times New Roman"/>
          <w:sz w:val="36"/>
          <w:szCs w:val="36"/>
        </w:rPr>
        <w:t xml:space="preserve">  </w:t>
      </w:r>
      <w:r>
        <w:rPr>
          <w:rFonts w:ascii="黑体" w:hAnsi="宋体" w:cs="黑体"/>
          <w:sz w:val="36"/>
          <w:szCs w:val="36"/>
        </w:rPr>
        <w:t>录</w:t>
      </w:r>
      <w:bookmarkEnd w:id="368"/>
      <w:bookmarkEnd w:id="369"/>
      <w:bookmarkEnd w:id="370"/>
      <w:bookmarkEnd w:id="371"/>
      <w:bookmarkEnd w:id="372"/>
    </w:p>
    <w:p w14:paraId="5EE1DA45">
      <w:pPr>
        <w:spacing w:line="540" w:lineRule="exact"/>
        <w:rPr>
          <w:rFonts w:ascii="Times New Roman" w:hAnsi="Times New Roman" w:eastAsia="宋体" w:cs="Times New Roman"/>
          <w:sz w:val="24"/>
          <w:szCs w:val="24"/>
        </w:rPr>
      </w:pPr>
      <w:r>
        <w:rPr>
          <w:rFonts w:hint="eastAsia" w:ascii="宋体" w:hAnsi="宋体" w:eastAsia="宋体" w:cs="宋体"/>
          <w:sz w:val="24"/>
          <w:szCs w:val="24"/>
          <w:lang w:bidi="ar"/>
        </w:rPr>
        <w:t>一、投标函及投标函附录</w:t>
      </w:r>
    </w:p>
    <w:p w14:paraId="456D853C">
      <w:pPr>
        <w:spacing w:line="540" w:lineRule="exact"/>
        <w:rPr>
          <w:rFonts w:ascii="Calibri" w:hAnsi="Calibri" w:eastAsia="宋体" w:cs="Times New Roman"/>
          <w:sz w:val="24"/>
          <w:szCs w:val="24"/>
        </w:rPr>
      </w:pPr>
      <w:r>
        <w:rPr>
          <w:rFonts w:hint="eastAsia" w:ascii="宋体" w:hAnsi="宋体" w:eastAsia="宋体" w:cs="宋体"/>
          <w:sz w:val="24"/>
          <w:szCs w:val="24"/>
          <w:lang w:bidi="ar"/>
        </w:rPr>
        <w:t>二、法定代表人证明书及授权委托证明书</w:t>
      </w:r>
    </w:p>
    <w:p w14:paraId="77A09C4D">
      <w:pPr>
        <w:spacing w:line="540" w:lineRule="exact"/>
        <w:rPr>
          <w:rFonts w:ascii="宋体" w:hAnsi="宋体" w:eastAsia="宋体" w:cs="宋体"/>
          <w:sz w:val="24"/>
          <w:szCs w:val="24"/>
          <w:lang w:bidi="ar"/>
        </w:rPr>
      </w:pPr>
      <w:r>
        <w:rPr>
          <w:rFonts w:hint="eastAsia" w:ascii="宋体" w:hAnsi="宋体" w:eastAsia="宋体" w:cs="宋体"/>
          <w:sz w:val="24"/>
          <w:szCs w:val="24"/>
          <w:lang w:bidi="ar"/>
        </w:rPr>
        <w:t>三、联合体共同投标协议</w:t>
      </w:r>
    </w:p>
    <w:p w14:paraId="0019C560">
      <w:pPr>
        <w:spacing w:line="540" w:lineRule="exact"/>
        <w:rPr>
          <w:rFonts w:ascii="宋体" w:hAnsi="宋体" w:eastAsia="宋体" w:cs="宋体"/>
          <w:sz w:val="24"/>
          <w:szCs w:val="24"/>
          <w:lang w:bidi="ar"/>
        </w:rPr>
      </w:pPr>
      <w:r>
        <w:rPr>
          <w:rFonts w:hint="eastAsia" w:ascii="宋体" w:hAnsi="宋体" w:eastAsia="宋体" w:cs="宋体"/>
          <w:sz w:val="24"/>
          <w:szCs w:val="24"/>
          <w:lang w:bidi="ar"/>
        </w:rPr>
        <w:t>四、投标保证金（不需要递交投标保证金）</w:t>
      </w:r>
    </w:p>
    <w:p w14:paraId="692035DA">
      <w:pPr>
        <w:spacing w:line="540" w:lineRule="exact"/>
        <w:rPr>
          <w:rFonts w:ascii="宋体" w:hAnsi="宋体" w:eastAsia="宋体" w:cs="宋体"/>
          <w:sz w:val="24"/>
          <w:szCs w:val="24"/>
          <w:lang w:bidi="ar"/>
        </w:rPr>
      </w:pPr>
      <w:r>
        <w:rPr>
          <w:rFonts w:hint="eastAsia" w:ascii="宋体" w:hAnsi="宋体" w:eastAsia="宋体" w:cs="宋体"/>
          <w:sz w:val="24"/>
          <w:szCs w:val="24"/>
          <w:lang w:bidi="ar"/>
        </w:rPr>
        <w:t>五、监理报酬清单</w:t>
      </w:r>
    </w:p>
    <w:p w14:paraId="5482837F">
      <w:pPr>
        <w:spacing w:line="540" w:lineRule="exact"/>
        <w:rPr>
          <w:rFonts w:ascii="宋体" w:hAnsi="宋体" w:eastAsia="宋体" w:cs="宋体"/>
          <w:sz w:val="24"/>
          <w:szCs w:val="24"/>
          <w:lang w:bidi="ar"/>
        </w:rPr>
      </w:pPr>
      <w:r>
        <w:rPr>
          <w:rFonts w:hint="eastAsia" w:ascii="宋体" w:hAnsi="宋体" w:eastAsia="宋体" w:cs="宋体"/>
          <w:sz w:val="24"/>
          <w:szCs w:val="24"/>
          <w:lang w:bidi="ar"/>
        </w:rPr>
        <w:t>六、资格审查资料</w:t>
      </w:r>
    </w:p>
    <w:p w14:paraId="5D5F86C4">
      <w:pPr>
        <w:spacing w:line="540" w:lineRule="exact"/>
        <w:rPr>
          <w:rFonts w:ascii="Calibri" w:hAnsi="Calibri" w:eastAsia="宋体" w:cs="Times New Roman"/>
          <w:sz w:val="24"/>
          <w:szCs w:val="24"/>
        </w:rPr>
      </w:pPr>
      <w:r>
        <w:rPr>
          <w:rFonts w:hint="eastAsia" w:ascii="宋体" w:hAnsi="宋体" w:eastAsia="宋体" w:cs="宋体"/>
          <w:sz w:val="24"/>
          <w:szCs w:val="24"/>
          <w:lang w:bidi="ar"/>
        </w:rPr>
        <w:t>七、</w:t>
      </w:r>
      <w:r>
        <w:rPr>
          <w:rFonts w:hint="eastAsia" w:ascii="宋体" w:hAnsi="宋体" w:eastAsia="宋体" w:cs="宋体"/>
          <w:spacing w:val="-2"/>
          <w:sz w:val="24"/>
          <w:szCs w:val="24"/>
          <w:lang w:bidi="ar"/>
        </w:rPr>
        <w:t>监理大纲</w:t>
      </w:r>
    </w:p>
    <w:p w14:paraId="764FD03C">
      <w:pPr>
        <w:spacing w:line="540" w:lineRule="exact"/>
        <w:rPr>
          <w:rFonts w:ascii="Calibri" w:hAnsi="Calibri" w:eastAsia="宋体" w:cs="Times New Roman"/>
          <w:sz w:val="24"/>
          <w:szCs w:val="24"/>
        </w:rPr>
      </w:pPr>
      <w:r>
        <w:rPr>
          <w:rFonts w:hint="eastAsia" w:ascii="宋体" w:hAnsi="宋体" w:eastAsia="宋体" w:cs="宋体"/>
          <w:sz w:val="24"/>
          <w:szCs w:val="24"/>
          <w:lang w:bidi="ar"/>
        </w:rPr>
        <w:t>八、其他资料</w:t>
      </w:r>
    </w:p>
    <w:p w14:paraId="04B163A9">
      <w:pPr>
        <w:rPr>
          <w:rFonts w:ascii="宋体" w:hAnsi="宋体" w:eastAsia="宋体" w:cs="宋体"/>
          <w:sz w:val="24"/>
          <w:szCs w:val="24"/>
        </w:rPr>
      </w:pPr>
      <w:r>
        <w:rPr>
          <w:rFonts w:ascii="Calibri" w:hAnsi="Calibri" w:eastAsia="宋体" w:cs="Times New Roman"/>
          <w:szCs w:val="21"/>
          <w:lang w:bidi="ar"/>
        </w:rPr>
        <w:br w:type="page"/>
      </w:r>
      <w:r>
        <w:rPr>
          <w:rFonts w:hint="eastAsia" w:ascii="宋体" w:hAnsi="宋体" w:eastAsia="宋体" w:cs="宋体"/>
          <w:b/>
          <w:sz w:val="28"/>
          <w:szCs w:val="28"/>
          <w:lang w:bidi="ar"/>
        </w:rPr>
        <w:t>格式一</w:t>
      </w:r>
    </w:p>
    <w:p w14:paraId="7F41EC02">
      <w:pPr>
        <w:pStyle w:val="3"/>
        <w:keepNext w:val="0"/>
        <w:keepLines w:val="0"/>
        <w:spacing w:before="120" w:after="120" w:line="360" w:lineRule="auto"/>
        <w:jc w:val="center"/>
        <w:rPr>
          <w:rFonts w:ascii="Times New Roman" w:hAnsi="Times New Roman"/>
        </w:rPr>
      </w:pPr>
      <w:bookmarkStart w:id="373" w:name="_Toc21400"/>
      <w:bookmarkEnd w:id="373"/>
      <w:bookmarkStart w:id="374" w:name="_Toc179032899"/>
      <w:bookmarkStart w:id="375" w:name="_Toc21217"/>
      <w:bookmarkStart w:id="376" w:name="_Toc28990"/>
      <w:r>
        <w:rPr>
          <w:rFonts w:ascii="黑体" w:hAnsi="宋体" w:cs="黑体"/>
        </w:rPr>
        <w:t>一、投标函及投标函附录</w:t>
      </w:r>
      <w:bookmarkEnd w:id="374"/>
      <w:bookmarkEnd w:id="375"/>
      <w:bookmarkEnd w:id="376"/>
    </w:p>
    <w:p w14:paraId="3AB61DA4">
      <w:pPr>
        <w:pStyle w:val="10"/>
        <w:jc w:val="center"/>
        <w:rPr>
          <w:rFonts w:ascii="Times New Roman"/>
          <w:color w:val="auto"/>
          <w:sz w:val="28"/>
          <w:szCs w:val="28"/>
        </w:rPr>
      </w:pPr>
      <w:bookmarkStart w:id="377" w:name="_Toc4390"/>
      <w:bookmarkEnd w:id="377"/>
      <w:bookmarkStart w:id="378" w:name="_Toc24573"/>
      <w:bookmarkStart w:id="379" w:name="_Toc5340"/>
      <w:bookmarkStart w:id="380" w:name="_Toc22402"/>
      <w:r>
        <w:rPr>
          <w:color w:val="auto"/>
          <w:sz w:val="28"/>
          <w:szCs w:val="28"/>
        </w:rPr>
        <w:t>（一）投标函</w:t>
      </w:r>
      <w:bookmarkEnd w:id="378"/>
      <w:bookmarkEnd w:id="379"/>
      <w:bookmarkEnd w:id="380"/>
    </w:p>
    <w:p w14:paraId="2BA645E4">
      <w:pPr>
        <w:spacing w:line="360" w:lineRule="auto"/>
        <w:rPr>
          <w:rFonts w:ascii="Times New Roman"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（招标人名称）：</w:t>
      </w:r>
    </w:p>
    <w:p w14:paraId="395B85D2">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1.我方已仔细研究了</w:t>
      </w:r>
      <w:r>
        <w:rPr>
          <w:rFonts w:hint="eastAsia" w:ascii="宋体" w:hAnsi="宋体" w:eastAsia="宋体" w:cs="宋体"/>
          <w:sz w:val="24"/>
          <w:szCs w:val="24"/>
          <w:u w:val="single"/>
          <w:lang w:bidi="ar"/>
        </w:rPr>
        <w:t xml:space="preserve">（项目名称）      </w:t>
      </w:r>
      <w:r>
        <w:rPr>
          <w:rFonts w:hint="eastAsia" w:ascii="宋体" w:hAnsi="宋体" w:eastAsia="宋体" w:cs="宋体"/>
          <w:sz w:val="24"/>
          <w:szCs w:val="24"/>
          <w:lang w:bidi="ar"/>
        </w:rPr>
        <w:t>的监理招标项目招标文件的全部内容，愿意以</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%的投标报价下浮率（报价包括但不限于监理设备、劳务、管理、交通、维护、保险、利润、税金、政策性文件规定及合同包含的所有风险、责任等各项所有费用），监理服务期限：</w:t>
      </w:r>
      <w:r>
        <w:rPr>
          <w:rFonts w:hint="eastAsia" w:ascii="宋体" w:hAnsi="宋体" w:eastAsia="宋体" w:cs="宋体"/>
          <w:sz w:val="24"/>
          <w:szCs w:val="24"/>
          <w:u w:val="single"/>
          <w:lang w:bidi="ar"/>
        </w:rPr>
        <w:t>按招标文件要求</w:t>
      </w:r>
      <w:r>
        <w:rPr>
          <w:rFonts w:hint="eastAsia" w:ascii="宋体" w:hAnsi="宋体" w:eastAsia="宋体" w:cs="宋体"/>
          <w:sz w:val="24"/>
          <w:szCs w:val="24"/>
          <w:lang w:bidi="ar"/>
        </w:rPr>
        <w:t>，按合同约定完成监理工作。</w:t>
      </w:r>
    </w:p>
    <w:p w14:paraId="64C2D9E3">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 我方的投标文件包括下列内容：</w:t>
      </w:r>
    </w:p>
    <w:p w14:paraId="29D61171">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（1）投标函及投标函附录；</w:t>
      </w:r>
    </w:p>
    <w:p w14:paraId="56DBC25C">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（2）法定代表人证明书及授权委托证明书；</w:t>
      </w:r>
    </w:p>
    <w:p w14:paraId="53B15E0D">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（3）联合体共同投标协议；</w:t>
      </w:r>
    </w:p>
    <w:p w14:paraId="7CE9642F">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（4）投标保证金（不需要递交投标保证金）；</w:t>
      </w:r>
    </w:p>
    <w:p w14:paraId="472F0685">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（5）监理报酬清单；</w:t>
      </w:r>
    </w:p>
    <w:p w14:paraId="37980155">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（6）资格审查资料；</w:t>
      </w:r>
    </w:p>
    <w:p w14:paraId="6F789710">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（7）监理大纲；</w:t>
      </w:r>
    </w:p>
    <w:p w14:paraId="063AE85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（8）其他资料。</w:t>
      </w:r>
    </w:p>
    <w:p w14:paraId="4D1666D0">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投标文件的上述组成部分如存在内容不一致的，以投标函为准。</w:t>
      </w:r>
    </w:p>
    <w:p w14:paraId="61E6BF09">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3．我方承诺在招标文件规定的投标有效期内不撤销投标文件。</w:t>
      </w:r>
    </w:p>
    <w:p w14:paraId="041ED67A">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4．如我方中标，我方承诺：</w:t>
      </w:r>
    </w:p>
    <w:p w14:paraId="7F43D189">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（1）在收到中标通知书后，在中标通知书规定的期限内与你方签订合同；</w:t>
      </w:r>
    </w:p>
    <w:p w14:paraId="702B5AF6">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（2）在签订合同时不向你方提出附加条件；</w:t>
      </w:r>
    </w:p>
    <w:p w14:paraId="579D263E">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（3）按照招标文件要求提交履约保证金；</w:t>
      </w:r>
      <w:bookmarkStart w:id="381" w:name="_Toc1187"/>
      <w:bookmarkStart w:id="382" w:name="_Toc369531694"/>
      <w:bookmarkStart w:id="383" w:name="_Toc352691658"/>
    </w:p>
    <w:p w14:paraId="0E4E8032">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（4）在合</w:t>
      </w:r>
      <w:bookmarkEnd w:id="381"/>
      <w:bookmarkEnd w:id="382"/>
      <w:bookmarkEnd w:id="383"/>
      <w:r>
        <w:rPr>
          <w:rFonts w:hint="eastAsia" w:ascii="宋体" w:hAnsi="宋体" w:eastAsia="宋体" w:cs="宋体"/>
          <w:sz w:val="24"/>
          <w:szCs w:val="24"/>
          <w:lang w:bidi="ar"/>
        </w:rPr>
        <w:t>同约定的期限内完成合同规定的全部义务。</w:t>
      </w:r>
    </w:p>
    <w:p w14:paraId="752242F0">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5．我方在此声明，所递交的投标文件及有关资料内容完整、真实和准确，且不存在第二章“投标人须知”第1.4.3项规定的任何一种情形。</w:t>
      </w:r>
    </w:p>
    <w:p w14:paraId="625C9DF6">
      <w:pPr>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 xml:space="preserve">6． </w:t>
      </w:r>
      <w:r>
        <w:rPr>
          <w:rFonts w:hint="eastAsia" w:ascii="宋体" w:hAnsi="宋体" w:eastAsia="宋体" w:cs="宋体"/>
          <w:sz w:val="24"/>
          <w:szCs w:val="24"/>
          <w:u w:val="single"/>
          <w:lang w:bidi="ar"/>
        </w:rPr>
        <w:t xml:space="preserve">       （其他补充说明）</w:t>
      </w:r>
      <w:r>
        <w:rPr>
          <w:rFonts w:hint="eastAsia" w:ascii="宋体" w:hAnsi="宋体" w:eastAsia="宋体" w:cs="宋体"/>
          <w:sz w:val="24"/>
          <w:szCs w:val="24"/>
          <w:lang w:bidi="ar"/>
        </w:rPr>
        <w:t>。</w:t>
      </w:r>
    </w:p>
    <w:p w14:paraId="548CAB21">
      <w:pPr>
        <w:spacing w:line="360" w:lineRule="auto"/>
        <w:ind w:firstLine="480" w:firstLineChars="200"/>
        <w:rPr>
          <w:rFonts w:ascii="宋体" w:hAnsi="宋体" w:eastAsia="宋体" w:cs="宋体"/>
          <w:sz w:val="24"/>
          <w:szCs w:val="24"/>
          <w:lang w:bidi="ar"/>
        </w:rPr>
      </w:pPr>
    </w:p>
    <w:p w14:paraId="599538C2">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（盖章）</w:t>
      </w:r>
    </w:p>
    <w:p w14:paraId="4E9FE074">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法定代表人或其委托代理人：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14:paraId="52BD8F8E">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总监理工程师：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w:t>
      </w:r>
    </w:p>
    <w:p w14:paraId="66440F43">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ab/>
      </w:r>
      <w:r>
        <w:rPr>
          <w:rFonts w:hint="eastAsia" w:asciiTheme="minorEastAsia" w:hAnsiTheme="minorEastAsia" w:cstheme="minorEastAsia"/>
          <w:sz w:val="24"/>
          <w:szCs w:val="24"/>
          <w:u w:val="single"/>
        </w:rPr>
        <w:t xml:space="preserve">                          </w:t>
      </w:r>
    </w:p>
    <w:p w14:paraId="15A6CF84">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网    址：</w:t>
      </w:r>
      <w:r>
        <w:rPr>
          <w:rFonts w:hint="eastAsia" w:asciiTheme="minorEastAsia" w:hAnsiTheme="minorEastAsia" w:cstheme="minorEastAsia"/>
          <w:sz w:val="24"/>
          <w:szCs w:val="24"/>
          <w:u w:val="single"/>
        </w:rPr>
        <w:t xml:space="preserve">                                     </w:t>
      </w:r>
    </w:p>
    <w:p w14:paraId="61347447">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电    话：</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ab/>
      </w:r>
      <w:r>
        <w:rPr>
          <w:rFonts w:hint="eastAsia" w:asciiTheme="minorEastAsia" w:hAnsiTheme="minorEastAsia" w:cstheme="minorEastAsia"/>
          <w:sz w:val="24"/>
          <w:szCs w:val="24"/>
          <w:u w:val="single"/>
        </w:rPr>
        <w:t xml:space="preserve">                         </w:t>
      </w:r>
    </w:p>
    <w:p w14:paraId="3D292D6B">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传    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ab/>
      </w:r>
      <w:r>
        <w:rPr>
          <w:rFonts w:hint="eastAsia" w:asciiTheme="minorEastAsia" w:hAnsiTheme="minorEastAsia" w:cstheme="minorEastAsia"/>
          <w:sz w:val="24"/>
          <w:szCs w:val="24"/>
          <w:u w:val="single"/>
        </w:rPr>
        <w:t xml:space="preserve">                         </w:t>
      </w:r>
    </w:p>
    <w:p w14:paraId="1DF7CA50">
      <w:pPr>
        <w:spacing w:line="360" w:lineRule="auto"/>
        <w:ind w:firstLine="2880" w:firstLineChars="1200"/>
        <w:jc w:val="left"/>
        <w:rPr>
          <w:rFonts w:asciiTheme="minorEastAsia" w:hAnsiTheme="minorEastAsia" w:cstheme="minorEastAsia"/>
          <w:sz w:val="24"/>
          <w:szCs w:val="24"/>
        </w:rPr>
      </w:pPr>
      <w:r>
        <w:rPr>
          <w:rFonts w:hint="eastAsia" w:asciiTheme="minorEastAsia" w:hAnsiTheme="minorEastAsia" w:cstheme="minorEastAsia"/>
          <w:sz w:val="24"/>
          <w:szCs w:val="24"/>
        </w:rPr>
        <w:t>邮政编码：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ab/>
      </w:r>
      <w:r>
        <w:rPr>
          <w:rFonts w:hint="eastAsia" w:asciiTheme="minorEastAsia" w:hAnsiTheme="minorEastAsia" w:cstheme="minorEastAsia"/>
          <w:sz w:val="24"/>
          <w:szCs w:val="24"/>
          <w:u w:val="single"/>
        </w:rPr>
        <w:t xml:space="preserve">                         </w:t>
      </w:r>
    </w:p>
    <w:p w14:paraId="396A9004">
      <w:pPr>
        <w:spacing w:line="360" w:lineRule="auto"/>
        <w:ind w:firstLine="5400" w:firstLineChars="2250"/>
        <w:jc w:val="righ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3FFD0278">
      <w:pPr>
        <w:spacing w:line="360" w:lineRule="auto"/>
        <w:ind w:firstLine="1260" w:firstLineChars="600"/>
      </w:pPr>
    </w:p>
    <w:p w14:paraId="4C6542A5">
      <w:pPr>
        <w:rPr>
          <w:rFonts w:ascii="Calibri" w:hAnsi="Calibri" w:eastAsia="黑体" w:cs="Times New Roman"/>
          <w:kern w:val="0"/>
          <w:sz w:val="28"/>
          <w:szCs w:val="28"/>
        </w:rPr>
        <w:sectPr>
          <w:pgSz w:w="11905" w:h="16838"/>
          <w:pgMar w:top="1417" w:right="1418" w:bottom="1417" w:left="1417" w:header="851" w:footer="794" w:gutter="0"/>
          <w:cols w:space="425" w:num="1"/>
          <w:docGrid w:type="lines" w:linePitch="312" w:charSpace="0"/>
        </w:sectPr>
      </w:pPr>
    </w:p>
    <w:p w14:paraId="1CBA78E2">
      <w:pPr>
        <w:rPr>
          <w:rFonts w:ascii="Times New Roman" w:hAnsi="Times New Roman" w:eastAsia="宋体" w:cs="Times New Roman"/>
          <w:szCs w:val="21"/>
        </w:rPr>
      </w:pPr>
      <w:r>
        <w:rPr>
          <w:rFonts w:ascii="Times New Roman" w:hAnsi="Times New Roman" w:eastAsia="宋体" w:cs="Times New Roman"/>
          <w:szCs w:val="21"/>
          <w:lang w:bidi="ar"/>
        </w:rPr>
        <w:t xml:space="preserve"> </w:t>
      </w:r>
    </w:p>
    <w:p w14:paraId="17671A7A">
      <w:pPr>
        <w:pStyle w:val="10"/>
        <w:jc w:val="center"/>
        <w:rPr>
          <w:color w:val="auto"/>
          <w:sz w:val="28"/>
          <w:szCs w:val="28"/>
        </w:rPr>
      </w:pPr>
      <w:bookmarkStart w:id="384" w:name="_Toc17927"/>
      <w:bookmarkEnd w:id="384"/>
      <w:bookmarkStart w:id="385" w:name="_Toc23315"/>
      <w:bookmarkStart w:id="386" w:name="_Toc17214"/>
      <w:bookmarkStart w:id="387" w:name="_Toc25080"/>
      <w:r>
        <w:rPr>
          <w:color w:val="auto"/>
          <w:sz w:val="28"/>
          <w:szCs w:val="28"/>
        </w:rPr>
        <w:t>（二）投标函附录</w:t>
      </w:r>
      <w:bookmarkEnd w:id="385"/>
      <w:bookmarkEnd w:id="386"/>
      <w:bookmarkEnd w:id="387"/>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320"/>
        <w:gridCol w:w="1824"/>
        <w:gridCol w:w="2337"/>
      </w:tblGrid>
      <w:tr w14:paraId="5121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194" w:type="pct"/>
            <w:tcBorders>
              <w:top w:val="single" w:color="auto" w:sz="4" w:space="0"/>
              <w:left w:val="single" w:color="auto" w:sz="4" w:space="0"/>
              <w:bottom w:val="single" w:color="auto" w:sz="4" w:space="0"/>
              <w:right w:val="single" w:color="auto" w:sz="4" w:space="0"/>
            </w:tcBorders>
            <w:vAlign w:val="center"/>
          </w:tcPr>
          <w:p w14:paraId="2ECAD407">
            <w:pPr>
              <w:snapToGrid w:val="0"/>
              <w:spacing w:line="360" w:lineRule="exact"/>
              <w:ind w:right="-68"/>
              <w:jc w:val="center"/>
              <w:rPr>
                <w:sz w:val="24"/>
                <w:szCs w:val="24"/>
              </w:rPr>
            </w:pPr>
            <w:r>
              <w:rPr>
                <w:rFonts w:hint="eastAsia" w:ascii="Times New Roman" w:hAnsi="Times New Roman" w:cs="宋体"/>
                <w:sz w:val="24"/>
                <w:szCs w:val="24"/>
                <w:lang w:bidi="ar"/>
              </w:rPr>
              <w:t>投标人名称</w:t>
            </w:r>
          </w:p>
        </w:tc>
        <w:tc>
          <w:tcPr>
            <w:tcW w:w="1362" w:type="pct"/>
            <w:tcBorders>
              <w:top w:val="single" w:color="auto" w:sz="4" w:space="0"/>
              <w:left w:val="single" w:color="auto" w:sz="4" w:space="0"/>
              <w:bottom w:val="single" w:color="auto" w:sz="4" w:space="0"/>
              <w:right w:val="single" w:color="auto" w:sz="4" w:space="0"/>
            </w:tcBorders>
            <w:vAlign w:val="center"/>
          </w:tcPr>
          <w:p w14:paraId="17CE407A">
            <w:pPr>
              <w:snapToGrid w:val="0"/>
              <w:ind w:right="482"/>
              <w:rPr>
                <w:sz w:val="24"/>
                <w:szCs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00886A4A">
            <w:pPr>
              <w:snapToGrid w:val="0"/>
              <w:spacing w:line="360" w:lineRule="exact"/>
              <w:jc w:val="center"/>
              <w:rPr>
                <w:sz w:val="24"/>
                <w:szCs w:val="24"/>
              </w:rPr>
            </w:pPr>
            <w:r>
              <w:rPr>
                <w:rFonts w:hint="eastAsia" w:ascii="Times New Roman" w:hAnsi="Times New Roman" w:cs="宋体"/>
                <w:sz w:val="24"/>
                <w:szCs w:val="24"/>
                <w:lang w:bidi="ar"/>
              </w:rPr>
              <w:t>资质等级</w:t>
            </w:r>
          </w:p>
          <w:p w14:paraId="3D207162">
            <w:pPr>
              <w:snapToGrid w:val="0"/>
              <w:spacing w:line="360" w:lineRule="exact"/>
              <w:jc w:val="center"/>
              <w:rPr>
                <w:sz w:val="24"/>
                <w:szCs w:val="24"/>
              </w:rPr>
            </w:pPr>
            <w:r>
              <w:rPr>
                <w:rFonts w:hint="eastAsia" w:ascii="Times New Roman" w:hAnsi="Times New Roman" w:cs="宋体"/>
                <w:sz w:val="24"/>
                <w:szCs w:val="24"/>
                <w:lang w:bidi="ar"/>
              </w:rPr>
              <w:t>及证书号</w:t>
            </w:r>
          </w:p>
        </w:tc>
        <w:tc>
          <w:tcPr>
            <w:tcW w:w="1372" w:type="pct"/>
            <w:tcBorders>
              <w:top w:val="single" w:color="auto" w:sz="4" w:space="0"/>
              <w:left w:val="single" w:color="auto" w:sz="4" w:space="0"/>
              <w:bottom w:val="single" w:color="auto" w:sz="4" w:space="0"/>
              <w:right w:val="single" w:color="auto" w:sz="4" w:space="0"/>
            </w:tcBorders>
            <w:vAlign w:val="center"/>
          </w:tcPr>
          <w:p w14:paraId="10B8F5C0">
            <w:pPr>
              <w:snapToGrid w:val="0"/>
              <w:ind w:right="482"/>
              <w:rPr>
                <w:sz w:val="24"/>
                <w:szCs w:val="24"/>
              </w:rPr>
            </w:pPr>
          </w:p>
        </w:tc>
      </w:tr>
      <w:tr w14:paraId="133E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94" w:type="pct"/>
            <w:tcBorders>
              <w:top w:val="single" w:color="auto" w:sz="4" w:space="0"/>
              <w:left w:val="single" w:color="auto" w:sz="4" w:space="0"/>
              <w:right w:val="single" w:color="auto" w:sz="4" w:space="0"/>
            </w:tcBorders>
            <w:vAlign w:val="center"/>
          </w:tcPr>
          <w:p w14:paraId="0914B6CA">
            <w:pPr>
              <w:snapToGrid w:val="0"/>
              <w:spacing w:line="360" w:lineRule="exact"/>
              <w:ind w:right="-68"/>
              <w:jc w:val="center"/>
              <w:rPr>
                <w:sz w:val="24"/>
                <w:szCs w:val="24"/>
              </w:rPr>
            </w:pPr>
            <w:r>
              <w:rPr>
                <w:rFonts w:hint="eastAsia" w:ascii="Times New Roman" w:hAnsi="Times New Roman" w:cs="宋体"/>
                <w:sz w:val="24"/>
                <w:szCs w:val="24"/>
                <w:lang w:bidi="ar"/>
              </w:rPr>
              <w:t>投标报价下浮率（</w:t>
            </w:r>
            <w:r>
              <w:rPr>
                <w:rFonts w:ascii="Times New Roman" w:hAnsi="Times New Roman"/>
                <w:sz w:val="24"/>
                <w:szCs w:val="24"/>
                <w:lang w:bidi="ar"/>
              </w:rPr>
              <w:t>%</w:t>
            </w:r>
            <w:r>
              <w:rPr>
                <w:rFonts w:hint="eastAsia" w:ascii="Times New Roman" w:hAnsi="Times New Roman" w:cs="宋体"/>
                <w:sz w:val="24"/>
                <w:szCs w:val="24"/>
                <w:lang w:bidi="ar"/>
              </w:rPr>
              <w:t>）</w:t>
            </w:r>
          </w:p>
        </w:tc>
        <w:tc>
          <w:tcPr>
            <w:tcW w:w="1362" w:type="pct"/>
            <w:tcBorders>
              <w:top w:val="single" w:color="auto" w:sz="4" w:space="0"/>
              <w:left w:val="single" w:color="auto" w:sz="4" w:space="0"/>
              <w:right w:val="single" w:color="auto" w:sz="4" w:space="0"/>
            </w:tcBorders>
            <w:vAlign w:val="center"/>
          </w:tcPr>
          <w:p w14:paraId="03409D6B">
            <w:pPr>
              <w:snapToGrid w:val="0"/>
              <w:ind w:right="482"/>
              <w:rPr>
                <w:sz w:val="24"/>
                <w:szCs w:val="24"/>
              </w:rPr>
            </w:pPr>
          </w:p>
        </w:tc>
        <w:tc>
          <w:tcPr>
            <w:tcW w:w="1071" w:type="pct"/>
            <w:tcBorders>
              <w:top w:val="single" w:color="auto" w:sz="4" w:space="0"/>
              <w:left w:val="single" w:color="auto" w:sz="4" w:space="0"/>
              <w:right w:val="single" w:color="auto" w:sz="4" w:space="0"/>
            </w:tcBorders>
            <w:vAlign w:val="center"/>
          </w:tcPr>
          <w:p w14:paraId="49CB43B0">
            <w:pPr>
              <w:snapToGrid w:val="0"/>
              <w:spacing w:line="360" w:lineRule="exact"/>
              <w:jc w:val="center"/>
              <w:rPr>
                <w:sz w:val="24"/>
                <w:szCs w:val="24"/>
              </w:rPr>
            </w:pPr>
            <w:r>
              <w:rPr>
                <w:rFonts w:hint="eastAsia" w:ascii="Times New Roman" w:hAnsi="Times New Roman" w:cs="宋体"/>
                <w:sz w:val="24"/>
                <w:szCs w:val="24"/>
                <w:lang w:bidi="ar"/>
              </w:rPr>
              <w:t>投标报价（元）</w:t>
            </w:r>
          </w:p>
        </w:tc>
        <w:tc>
          <w:tcPr>
            <w:tcW w:w="1372" w:type="pct"/>
            <w:tcBorders>
              <w:top w:val="single" w:color="auto" w:sz="4" w:space="0"/>
              <w:left w:val="single" w:color="auto" w:sz="4" w:space="0"/>
              <w:right w:val="single" w:color="auto" w:sz="4" w:space="0"/>
            </w:tcBorders>
            <w:vAlign w:val="center"/>
          </w:tcPr>
          <w:p w14:paraId="5A7EBE98">
            <w:pPr>
              <w:snapToGrid w:val="0"/>
              <w:ind w:right="482"/>
              <w:rPr>
                <w:sz w:val="24"/>
                <w:szCs w:val="24"/>
              </w:rPr>
            </w:pPr>
          </w:p>
        </w:tc>
      </w:tr>
      <w:tr w14:paraId="7D4A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94" w:type="pct"/>
            <w:tcBorders>
              <w:top w:val="single" w:color="auto" w:sz="4" w:space="0"/>
              <w:left w:val="single" w:color="auto" w:sz="4" w:space="0"/>
              <w:bottom w:val="single" w:color="auto" w:sz="4" w:space="0"/>
              <w:right w:val="single" w:color="auto" w:sz="4" w:space="0"/>
            </w:tcBorders>
            <w:vAlign w:val="center"/>
          </w:tcPr>
          <w:p w14:paraId="0A6BEC5E">
            <w:pPr>
              <w:snapToGrid w:val="0"/>
              <w:spacing w:line="360" w:lineRule="exact"/>
              <w:ind w:right="-68"/>
              <w:jc w:val="center"/>
              <w:rPr>
                <w:sz w:val="24"/>
                <w:szCs w:val="24"/>
              </w:rPr>
            </w:pPr>
            <w:r>
              <w:rPr>
                <w:rFonts w:hint="eastAsia" w:ascii="Times New Roman" w:hAnsi="Times New Roman" w:cs="宋体"/>
                <w:sz w:val="24"/>
                <w:szCs w:val="24"/>
                <w:lang w:bidi="ar"/>
              </w:rPr>
              <w:t>监理服务期</w:t>
            </w:r>
          </w:p>
          <w:p w14:paraId="00C102FB">
            <w:pPr>
              <w:snapToGrid w:val="0"/>
              <w:spacing w:line="360" w:lineRule="exact"/>
              <w:ind w:right="-68"/>
              <w:jc w:val="center"/>
              <w:rPr>
                <w:sz w:val="24"/>
                <w:szCs w:val="24"/>
              </w:rPr>
            </w:pPr>
            <w:r>
              <w:rPr>
                <w:rFonts w:hint="eastAsia" w:ascii="Times New Roman" w:hAnsi="Times New Roman" w:cs="宋体"/>
                <w:sz w:val="24"/>
                <w:szCs w:val="24"/>
                <w:lang w:bidi="ar"/>
              </w:rPr>
              <w:t>（按招标文件要求）</w:t>
            </w:r>
          </w:p>
        </w:tc>
        <w:tc>
          <w:tcPr>
            <w:tcW w:w="1362" w:type="pct"/>
            <w:tcBorders>
              <w:top w:val="single" w:color="auto" w:sz="4" w:space="0"/>
              <w:left w:val="single" w:color="auto" w:sz="4" w:space="0"/>
              <w:bottom w:val="single" w:color="auto" w:sz="4" w:space="0"/>
              <w:right w:val="single" w:color="auto" w:sz="4" w:space="0"/>
            </w:tcBorders>
            <w:vAlign w:val="center"/>
          </w:tcPr>
          <w:p w14:paraId="241BA575">
            <w:pPr>
              <w:snapToGrid w:val="0"/>
              <w:jc w:val="center"/>
              <w:rPr>
                <w:sz w:val="24"/>
                <w:szCs w:val="24"/>
              </w:rPr>
            </w:pPr>
            <w:r>
              <w:rPr>
                <w:rFonts w:hint="eastAsia" w:ascii="Times New Roman" w:hAnsi="Times New Roman" w:cs="宋体"/>
                <w:sz w:val="24"/>
                <w:szCs w:val="24"/>
                <w:lang w:bidi="ar"/>
              </w:rPr>
              <w:t>按招标文件要求</w:t>
            </w:r>
          </w:p>
        </w:tc>
        <w:tc>
          <w:tcPr>
            <w:tcW w:w="1071" w:type="pct"/>
            <w:tcBorders>
              <w:top w:val="single" w:color="auto" w:sz="4" w:space="0"/>
              <w:left w:val="single" w:color="auto" w:sz="4" w:space="0"/>
              <w:bottom w:val="single" w:color="auto" w:sz="4" w:space="0"/>
              <w:right w:val="single" w:color="auto" w:sz="4" w:space="0"/>
            </w:tcBorders>
            <w:vAlign w:val="center"/>
          </w:tcPr>
          <w:p w14:paraId="033F4254">
            <w:pPr>
              <w:snapToGrid w:val="0"/>
              <w:spacing w:line="360" w:lineRule="exact"/>
              <w:jc w:val="center"/>
              <w:rPr>
                <w:sz w:val="24"/>
                <w:szCs w:val="24"/>
              </w:rPr>
            </w:pPr>
            <w:r>
              <w:rPr>
                <w:rFonts w:hint="eastAsia" w:ascii="Times New Roman" w:hAnsi="Times New Roman" w:cs="宋体"/>
                <w:sz w:val="24"/>
                <w:szCs w:val="24"/>
                <w:lang w:bidi="ar"/>
              </w:rPr>
              <w:t>质量标准</w:t>
            </w:r>
          </w:p>
        </w:tc>
        <w:tc>
          <w:tcPr>
            <w:tcW w:w="1372" w:type="pct"/>
            <w:tcBorders>
              <w:top w:val="single" w:color="auto" w:sz="4" w:space="0"/>
              <w:left w:val="single" w:color="auto" w:sz="4" w:space="0"/>
              <w:bottom w:val="single" w:color="auto" w:sz="4" w:space="0"/>
              <w:right w:val="single" w:color="auto" w:sz="4" w:space="0"/>
            </w:tcBorders>
            <w:vAlign w:val="center"/>
          </w:tcPr>
          <w:p w14:paraId="71BE5E51">
            <w:pPr>
              <w:snapToGrid w:val="0"/>
              <w:jc w:val="center"/>
              <w:rPr>
                <w:sz w:val="24"/>
                <w:szCs w:val="24"/>
              </w:rPr>
            </w:pPr>
            <w:r>
              <w:rPr>
                <w:rFonts w:hint="eastAsia" w:ascii="Times New Roman" w:hAnsi="Times New Roman" w:cs="宋体"/>
                <w:sz w:val="24"/>
                <w:szCs w:val="24"/>
                <w:lang w:bidi="ar"/>
              </w:rPr>
              <w:t>按招标文件要求</w:t>
            </w:r>
          </w:p>
        </w:tc>
      </w:tr>
      <w:tr w14:paraId="5AD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194" w:type="pct"/>
            <w:tcBorders>
              <w:top w:val="single" w:color="auto" w:sz="4" w:space="0"/>
              <w:left w:val="single" w:color="auto" w:sz="4" w:space="0"/>
              <w:bottom w:val="single" w:color="auto" w:sz="4" w:space="0"/>
              <w:right w:val="single" w:color="auto" w:sz="4" w:space="0"/>
            </w:tcBorders>
            <w:vAlign w:val="center"/>
          </w:tcPr>
          <w:p w14:paraId="7E398AE8">
            <w:pPr>
              <w:snapToGrid w:val="0"/>
              <w:ind w:right="-70"/>
              <w:jc w:val="center"/>
              <w:rPr>
                <w:rFonts w:ascii="Times New Roman" w:hAnsi="Times New Roman" w:cs="宋体"/>
                <w:sz w:val="24"/>
                <w:szCs w:val="24"/>
                <w:lang w:bidi="ar"/>
              </w:rPr>
            </w:pPr>
            <w:r>
              <w:rPr>
                <w:rFonts w:hint="eastAsia" w:ascii="Times New Roman" w:hAnsi="Times New Roman" w:cs="宋体"/>
                <w:sz w:val="24"/>
                <w:szCs w:val="24"/>
                <w:lang w:bidi="ar"/>
              </w:rPr>
              <w:t>投标有效期</w:t>
            </w:r>
          </w:p>
        </w:tc>
        <w:tc>
          <w:tcPr>
            <w:tcW w:w="3805" w:type="pct"/>
            <w:gridSpan w:val="3"/>
            <w:tcBorders>
              <w:top w:val="single" w:color="auto" w:sz="4" w:space="0"/>
              <w:left w:val="single" w:color="auto" w:sz="4" w:space="0"/>
              <w:right w:val="single" w:color="auto" w:sz="4" w:space="0"/>
            </w:tcBorders>
            <w:vAlign w:val="center"/>
          </w:tcPr>
          <w:p w14:paraId="75BC9192">
            <w:pPr>
              <w:snapToGrid w:val="0"/>
              <w:jc w:val="center"/>
              <w:rPr>
                <w:rFonts w:ascii="Times New Roman" w:hAnsi="Times New Roman" w:cs="宋体"/>
                <w:sz w:val="24"/>
                <w:szCs w:val="24"/>
                <w:lang w:bidi="ar"/>
              </w:rPr>
            </w:pPr>
            <w:r>
              <w:rPr>
                <w:rFonts w:hint="eastAsia" w:ascii="Times New Roman" w:hAnsi="Times New Roman" w:cs="宋体"/>
                <w:sz w:val="24"/>
                <w:szCs w:val="24"/>
                <w:lang w:bidi="ar"/>
              </w:rPr>
              <w:t>按招标文件要求</w:t>
            </w:r>
          </w:p>
        </w:tc>
      </w:tr>
      <w:tr w14:paraId="2B70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94" w:type="pct"/>
            <w:vMerge w:val="restart"/>
            <w:tcBorders>
              <w:top w:val="single" w:color="auto" w:sz="4" w:space="0"/>
              <w:left w:val="single" w:color="auto" w:sz="4" w:space="0"/>
              <w:bottom w:val="single" w:color="auto" w:sz="4" w:space="0"/>
              <w:right w:val="single" w:color="auto" w:sz="4" w:space="0"/>
            </w:tcBorders>
            <w:vAlign w:val="center"/>
          </w:tcPr>
          <w:p w14:paraId="38D7F6E1">
            <w:pPr>
              <w:snapToGrid w:val="0"/>
              <w:spacing w:line="360" w:lineRule="auto"/>
              <w:ind w:right="-70"/>
              <w:jc w:val="center"/>
              <w:rPr>
                <w:sz w:val="24"/>
                <w:szCs w:val="24"/>
              </w:rPr>
            </w:pPr>
            <w:r>
              <w:rPr>
                <w:rFonts w:hint="eastAsia" w:ascii="Times New Roman" w:hAnsi="Times New Roman" w:cs="宋体"/>
                <w:sz w:val="24"/>
                <w:szCs w:val="24"/>
                <w:lang w:bidi="ar"/>
              </w:rPr>
              <w:t>拟委派的项目总监理工程师</w:t>
            </w:r>
          </w:p>
        </w:tc>
        <w:tc>
          <w:tcPr>
            <w:tcW w:w="1362" w:type="pct"/>
            <w:tcBorders>
              <w:top w:val="single" w:color="auto" w:sz="4" w:space="0"/>
              <w:left w:val="single" w:color="auto" w:sz="4" w:space="0"/>
              <w:bottom w:val="single" w:color="auto" w:sz="4" w:space="0"/>
              <w:right w:val="single" w:color="auto" w:sz="4" w:space="0"/>
            </w:tcBorders>
            <w:vAlign w:val="center"/>
          </w:tcPr>
          <w:p w14:paraId="6B1F3931">
            <w:pPr>
              <w:jc w:val="center"/>
              <w:rPr>
                <w:sz w:val="24"/>
                <w:szCs w:val="24"/>
              </w:rPr>
            </w:pPr>
            <w:r>
              <w:rPr>
                <w:rFonts w:hint="eastAsia"/>
                <w:sz w:val="24"/>
                <w:szCs w:val="24"/>
              </w:rPr>
              <w:t xml:space="preserve">姓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名</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1BC9CEA2">
            <w:pPr>
              <w:snapToGrid w:val="0"/>
              <w:ind w:right="482"/>
              <w:jc w:val="center"/>
              <w:rPr>
                <w:sz w:val="24"/>
                <w:szCs w:val="24"/>
              </w:rPr>
            </w:pPr>
          </w:p>
        </w:tc>
      </w:tr>
      <w:tr w14:paraId="4382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94" w:type="pct"/>
            <w:vMerge w:val="continue"/>
            <w:tcBorders>
              <w:top w:val="single" w:color="auto" w:sz="4" w:space="0"/>
              <w:left w:val="single" w:color="auto" w:sz="4" w:space="0"/>
              <w:bottom w:val="single" w:color="auto" w:sz="4" w:space="0"/>
              <w:right w:val="single" w:color="auto" w:sz="4" w:space="0"/>
            </w:tcBorders>
            <w:vAlign w:val="center"/>
          </w:tcPr>
          <w:p w14:paraId="151CF156">
            <w:pPr>
              <w:rPr>
                <w:rFonts w:ascii="Times New Roman" w:hAnsi="Times New Roman"/>
                <w:sz w:val="20"/>
                <w:szCs w:val="20"/>
              </w:rPr>
            </w:pPr>
          </w:p>
        </w:tc>
        <w:tc>
          <w:tcPr>
            <w:tcW w:w="1362" w:type="pct"/>
            <w:tcBorders>
              <w:top w:val="single" w:color="auto" w:sz="4" w:space="0"/>
              <w:left w:val="single" w:color="auto" w:sz="4" w:space="0"/>
              <w:bottom w:val="single" w:color="auto" w:sz="4" w:space="0"/>
              <w:right w:val="single" w:color="auto" w:sz="4" w:space="0"/>
            </w:tcBorders>
            <w:vAlign w:val="center"/>
          </w:tcPr>
          <w:p w14:paraId="726840B7">
            <w:pPr>
              <w:jc w:val="center"/>
              <w:rPr>
                <w:sz w:val="24"/>
                <w:szCs w:val="24"/>
              </w:rPr>
            </w:pPr>
            <w:r>
              <w:rPr>
                <w:rFonts w:hint="eastAsia"/>
                <w:sz w:val="24"/>
                <w:szCs w:val="24"/>
              </w:rPr>
              <w:t>技术职称</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28521669">
            <w:pPr>
              <w:snapToGrid w:val="0"/>
              <w:ind w:right="482"/>
              <w:jc w:val="center"/>
              <w:rPr>
                <w:sz w:val="24"/>
                <w:szCs w:val="24"/>
              </w:rPr>
            </w:pPr>
          </w:p>
        </w:tc>
      </w:tr>
      <w:tr w14:paraId="571B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94" w:type="pct"/>
            <w:vMerge w:val="continue"/>
            <w:tcBorders>
              <w:top w:val="single" w:color="auto" w:sz="4" w:space="0"/>
              <w:left w:val="single" w:color="auto" w:sz="4" w:space="0"/>
              <w:bottom w:val="single" w:color="auto" w:sz="4" w:space="0"/>
              <w:right w:val="single" w:color="auto" w:sz="4" w:space="0"/>
            </w:tcBorders>
            <w:vAlign w:val="center"/>
          </w:tcPr>
          <w:p w14:paraId="7B8CF17E">
            <w:pPr>
              <w:rPr>
                <w:rFonts w:ascii="Times New Roman" w:hAnsi="Times New Roman"/>
                <w:sz w:val="20"/>
                <w:szCs w:val="20"/>
              </w:rPr>
            </w:pPr>
          </w:p>
        </w:tc>
        <w:tc>
          <w:tcPr>
            <w:tcW w:w="1362" w:type="pct"/>
            <w:tcBorders>
              <w:top w:val="single" w:color="auto" w:sz="4" w:space="0"/>
              <w:left w:val="single" w:color="auto" w:sz="4" w:space="0"/>
              <w:bottom w:val="single" w:color="auto" w:sz="4" w:space="0"/>
              <w:right w:val="single" w:color="auto" w:sz="4" w:space="0"/>
            </w:tcBorders>
            <w:vAlign w:val="center"/>
          </w:tcPr>
          <w:p w14:paraId="2EC5C1FB">
            <w:pPr>
              <w:jc w:val="center"/>
              <w:rPr>
                <w:sz w:val="24"/>
                <w:szCs w:val="24"/>
              </w:rPr>
            </w:pPr>
            <w:r>
              <w:rPr>
                <w:rFonts w:hint="eastAsia"/>
                <w:sz w:val="24"/>
                <w:szCs w:val="24"/>
              </w:rPr>
              <w:t>注册证号</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6B9277DB">
            <w:pPr>
              <w:snapToGrid w:val="0"/>
              <w:ind w:right="482"/>
              <w:jc w:val="center"/>
              <w:rPr>
                <w:sz w:val="24"/>
                <w:szCs w:val="24"/>
              </w:rPr>
            </w:pPr>
          </w:p>
        </w:tc>
      </w:tr>
      <w:tr w14:paraId="29ED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1194" w:type="pct"/>
            <w:tcBorders>
              <w:top w:val="single" w:color="auto" w:sz="4" w:space="0"/>
              <w:left w:val="single" w:color="auto" w:sz="4" w:space="0"/>
              <w:bottom w:val="single" w:color="auto" w:sz="4" w:space="0"/>
              <w:right w:val="single" w:color="auto" w:sz="4" w:space="0"/>
            </w:tcBorders>
            <w:vAlign w:val="center"/>
          </w:tcPr>
          <w:p w14:paraId="6010EFA6">
            <w:pPr>
              <w:snapToGrid w:val="0"/>
              <w:spacing w:line="360" w:lineRule="auto"/>
              <w:ind w:right="30"/>
              <w:jc w:val="center"/>
              <w:rPr>
                <w:sz w:val="24"/>
                <w:szCs w:val="24"/>
              </w:rPr>
            </w:pPr>
            <w:r>
              <w:rPr>
                <w:rFonts w:hint="eastAsia" w:ascii="Times New Roman" w:hAnsi="Times New Roman" w:cs="宋体"/>
                <w:sz w:val="24"/>
                <w:szCs w:val="24"/>
                <w:lang w:bidi="ar"/>
              </w:rPr>
              <w:t>投标人法定代表人（签名或盖章）</w:t>
            </w:r>
          </w:p>
        </w:tc>
        <w:tc>
          <w:tcPr>
            <w:tcW w:w="1362" w:type="pct"/>
            <w:tcBorders>
              <w:top w:val="single" w:color="auto" w:sz="4" w:space="0"/>
              <w:left w:val="single" w:color="auto" w:sz="4" w:space="0"/>
              <w:bottom w:val="single" w:color="auto" w:sz="4" w:space="0"/>
              <w:right w:val="single" w:color="auto" w:sz="4" w:space="0"/>
            </w:tcBorders>
            <w:vAlign w:val="center"/>
          </w:tcPr>
          <w:p w14:paraId="77B9D6DC">
            <w:pPr>
              <w:snapToGrid w:val="0"/>
              <w:spacing w:line="360" w:lineRule="auto"/>
              <w:ind w:right="482"/>
              <w:rPr>
                <w:sz w:val="24"/>
                <w:szCs w:val="24"/>
              </w:rPr>
            </w:pPr>
          </w:p>
        </w:tc>
        <w:tc>
          <w:tcPr>
            <w:tcW w:w="1071" w:type="pct"/>
            <w:tcBorders>
              <w:top w:val="single" w:color="auto" w:sz="4" w:space="0"/>
              <w:left w:val="single" w:color="auto" w:sz="4" w:space="0"/>
              <w:bottom w:val="single" w:color="auto" w:sz="4" w:space="0"/>
              <w:right w:val="single" w:color="auto" w:sz="4" w:space="0"/>
            </w:tcBorders>
            <w:vAlign w:val="center"/>
          </w:tcPr>
          <w:p w14:paraId="5EEF1F7D">
            <w:pPr>
              <w:snapToGrid w:val="0"/>
              <w:spacing w:line="360" w:lineRule="auto"/>
              <w:jc w:val="center"/>
              <w:rPr>
                <w:rFonts w:ascii="Times New Roman" w:hAnsi="Times New Roman" w:cs="宋体"/>
                <w:sz w:val="24"/>
                <w:szCs w:val="24"/>
                <w:lang w:bidi="ar"/>
              </w:rPr>
            </w:pPr>
            <w:r>
              <w:rPr>
                <w:rFonts w:hint="eastAsia" w:ascii="Times New Roman" w:hAnsi="Times New Roman" w:cs="宋体"/>
                <w:sz w:val="24"/>
                <w:szCs w:val="24"/>
                <w:lang w:bidi="ar"/>
              </w:rPr>
              <w:t>本项目的授权</w:t>
            </w:r>
          </w:p>
          <w:p w14:paraId="09A40312">
            <w:pPr>
              <w:snapToGrid w:val="0"/>
              <w:spacing w:line="360" w:lineRule="auto"/>
              <w:jc w:val="center"/>
              <w:rPr>
                <w:rFonts w:ascii="Times New Roman" w:hAnsi="Times New Roman" w:cs="宋体"/>
                <w:sz w:val="24"/>
                <w:szCs w:val="24"/>
                <w:lang w:bidi="ar"/>
              </w:rPr>
            </w:pPr>
            <w:r>
              <w:rPr>
                <w:rFonts w:hint="eastAsia" w:ascii="Times New Roman" w:hAnsi="Times New Roman" w:cs="宋体"/>
                <w:sz w:val="24"/>
                <w:szCs w:val="24"/>
                <w:lang w:bidi="ar"/>
              </w:rPr>
              <w:t>委托代理人</w:t>
            </w:r>
          </w:p>
          <w:p w14:paraId="6B4498FA">
            <w:pPr>
              <w:snapToGrid w:val="0"/>
              <w:spacing w:line="360" w:lineRule="auto"/>
              <w:jc w:val="center"/>
              <w:rPr>
                <w:sz w:val="24"/>
                <w:szCs w:val="24"/>
              </w:rPr>
            </w:pPr>
            <w:r>
              <w:rPr>
                <w:rFonts w:hint="eastAsia" w:ascii="Times New Roman" w:hAnsi="Times New Roman" w:cs="宋体"/>
                <w:sz w:val="24"/>
                <w:szCs w:val="24"/>
                <w:lang w:bidi="ar"/>
              </w:rPr>
              <w:t>（签名或盖章）</w:t>
            </w:r>
          </w:p>
        </w:tc>
        <w:tc>
          <w:tcPr>
            <w:tcW w:w="1372" w:type="pct"/>
            <w:tcBorders>
              <w:top w:val="single" w:color="auto" w:sz="4" w:space="0"/>
              <w:left w:val="single" w:color="auto" w:sz="4" w:space="0"/>
              <w:bottom w:val="single" w:color="auto" w:sz="4" w:space="0"/>
              <w:right w:val="single" w:color="auto" w:sz="4" w:space="0"/>
            </w:tcBorders>
          </w:tcPr>
          <w:p w14:paraId="175D941B">
            <w:pPr>
              <w:snapToGrid w:val="0"/>
              <w:ind w:right="482"/>
              <w:rPr>
                <w:sz w:val="24"/>
                <w:szCs w:val="24"/>
              </w:rPr>
            </w:pPr>
          </w:p>
        </w:tc>
      </w:tr>
    </w:tbl>
    <w:p w14:paraId="0D1F2BA8">
      <w:pPr>
        <w:spacing w:line="360" w:lineRule="auto"/>
        <w:jc w:val="left"/>
        <w:rPr>
          <w:rFonts w:ascii="宋体" w:hAnsi="宋体" w:eastAsia="宋体" w:cs="宋体"/>
          <w:sz w:val="24"/>
          <w:szCs w:val="24"/>
        </w:rPr>
      </w:pPr>
      <w:r>
        <w:rPr>
          <w:rFonts w:hint="eastAsia" w:ascii="宋体" w:hAnsi="宋体" w:eastAsia="宋体" w:cs="宋体"/>
          <w:sz w:val="24"/>
          <w:szCs w:val="24"/>
        </w:rPr>
        <w:t>注：投标下浮率填写示例：投标下浮率如下浮</w:t>
      </w:r>
      <w:r>
        <w:rPr>
          <w:rFonts w:hint="default" w:ascii="宋体" w:hAnsi="宋体" w:eastAsia="宋体" w:cs="宋体"/>
          <w:sz w:val="24"/>
          <w:szCs w:val="24"/>
          <w:lang w:val="en-US"/>
        </w:rPr>
        <w:t>5</w:t>
      </w:r>
      <w:r>
        <w:rPr>
          <w:rFonts w:hint="eastAsia" w:ascii="宋体" w:hAnsi="宋体" w:eastAsia="宋体" w:cs="宋体"/>
          <w:sz w:val="24"/>
          <w:szCs w:val="24"/>
          <w:lang w:val="en-US" w:eastAsia="zh-CN"/>
        </w:rPr>
        <w:t>.00</w:t>
      </w:r>
      <w:r>
        <w:rPr>
          <w:rFonts w:hint="eastAsia" w:ascii="宋体" w:hAnsi="宋体" w:eastAsia="宋体" w:cs="宋体"/>
          <w:sz w:val="24"/>
          <w:szCs w:val="24"/>
        </w:rPr>
        <w:t>%，则投标下浮率填写“5</w:t>
      </w:r>
      <w:r>
        <w:rPr>
          <w:rFonts w:hint="eastAsia" w:ascii="宋体" w:hAnsi="宋体" w:eastAsia="宋体" w:cs="宋体"/>
          <w:sz w:val="24"/>
          <w:szCs w:val="24"/>
          <w:lang w:val="en-US" w:eastAsia="zh-CN"/>
        </w:rPr>
        <w:t>.00</w:t>
      </w:r>
      <w:r>
        <w:rPr>
          <w:rFonts w:hint="eastAsia" w:ascii="宋体" w:hAnsi="宋体" w:eastAsia="宋体" w:cs="宋体"/>
          <w:sz w:val="24"/>
          <w:szCs w:val="24"/>
        </w:rPr>
        <w:t>%”。</w:t>
      </w:r>
    </w:p>
    <w:p w14:paraId="10FA121B">
      <w:pPr>
        <w:spacing w:line="360" w:lineRule="auto"/>
        <w:ind w:firstLine="1440" w:firstLineChars="600"/>
        <w:jc w:val="left"/>
        <w:rPr>
          <w:rFonts w:ascii="宋体" w:hAnsi="宋体" w:eastAsia="宋体" w:cs="宋体"/>
          <w:sz w:val="24"/>
          <w:szCs w:val="24"/>
          <w:lang w:bidi="ar"/>
        </w:rPr>
      </w:pPr>
    </w:p>
    <w:p w14:paraId="00B3779D">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321C015D">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00DFE2FA">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6860BF23">
      <w:pPr>
        <w:rPr>
          <w:rFonts w:ascii="Calibri" w:hAnsi="Calibri" w:eastAsia="宋体" w:cs="Times New Roman"/>
          <w:szCs w:val="21"/>
        </w:rPr>
      </w:pPr>
      <w:r>
        <w:rPr>
          <w:rFonts w:ascii="Calibri" w:hAnsi="Calibri" w:eastAsia="宋体" w:cs="Times New Roman"/>
          <w:szCs w:val="21"/>
          <w:lang w:bidi="ar"/>
        </w:rPr>
        <w:br w:type="page"/>
      </w:r>
    </w:p>
    <w:p w14:paraId="6F698A13">
      <w:pPr>
        <w:rPr>
          <w:rFonts w:ascii="宋体" w:hAnsi="宋体" w:eastAsia="宋体" w:cs="宋体"/>
          <w:b/>
          <w:sz w:val="28"/>
          <w:szCs w:val="28"/>
          <w:lang w:bidi="ar"/>
        </w:rPr>
      </w:pPr>
      <w:r>
        <w:rPr>
          <w:rFonts w:hint="eastAsia" w:ascii="宋体" w:hAnsi="宋体" w:eastAsia="宋体" w:cs="宋体"/>
          <w:b/>
          <w:sz w:val="28"/>
          <w:szCs w:val="28"/>
          <w:lang w:bidi="ar"/>
        </w:rPr>
        <w:t>格式二</w:t>
      </w:r>
    </w:p>
    <w:p w14:paraId="19F8C6CF">
      <w:pPr>
        <w:pStyle w:val="3"/>
        <w:keepNext w:val="0"/>
        <w:keepLines w:val="0"/>
        <w:spacing w:before="120" w:after="120" w:line="360" w:lineRule="auto"/>
        <w:jc w:val="center"/>
        <w:rPr>
          <w:rFonts w:ascii="宋体" w:hAnsi="宋体" w:eastAsia="宋体" w:cs="宋体"/>
        </w:rPr>
      </w:pPr>
      <w:bookmarkStart w:id="388" w:name="_Toc20469"/>
      <w:bookmarkEnd w:id="388"/>
      <w:bookmarkStart w:id="389" w:name="_Toc9450"/>
      <w:bookmarkEnd w:id="389"/>
      <w:bookmarkStart w:id="390" w:name="_Toc3073"/>
      <w:bookmarkStart w:id="391" w:name="_Toc26089"/>
      <w:bookmarkStart w:id="392" w:name="_Toc179032900"/>
      <w:r>
        <w:rPr>
          <w:rFonts w:hint="eastAsia" w:ascii="宋体" w:hAnsi="宋体" w:eastAsia="宋体" w:cs="宋体"/>
        </w:rPr>
        <w:t>二、法定代表人证明书及授权委托证明书（格式可自定）</w:t>
      </w:r>
      <w:bookmarkEnd w:id="390"/>
      <w:bookmarkEnd w:id="391"/>
      <w:bookmarkEnd w:id="392"/>
    </w:p>
    <w:p w14:paraId="52F3B0A0">
      <w:pPr>
        <w:widowControl/>
        <w:ind w:right="-105" w:rightChars="-50"/>
        <w:jc w:val="center"/>
        <w:rPr>
          <w:rFonts w:ascii="宋体" w:hAnsi="宋体" w:eastAsia="宋体" w:cs="宋体"/>
          <w:b/>
          <w:bCs/>
          <w:kern w:val="0"/>
          <w:sz w:val="24"/>
          <w:szCs w:val="24"/>
          <w:lang w:bidi="ar"/>
        </w:rPr>
      </w:pPr>
    </w:p>
    <w:p w14:paraId="372A55A0">
      <w:pPr>
        <w:spacing w:line="360" w:lineRule="auto"/>
        <w:jc w:val="center"/>
        <w:rPr>
          <w:rFonts w:ascii="宋体" w:hAnsi="宋体" w:eastAsia="宋体" w:cs="宋体"/>
          <w:b/>
          <w:sz w:val="30"/>
          <w:szCs w:val="30"/>
        </w:rPr>
      </w:pPr>
      <w:r>
        <w:rPr>
          <w:rFonts w:hint="eastAsia" w:ascii="宋体" w:hAnsi="宋体" w:eastAsia="宋体" w:cs="宋体"/>
          <w:b/>
          <w:sz w:val="30"/>
          <w:szCs w:val="30"/>
        </w:rPr>
        <w:t>法定代表人身份证明</w:t>
      </w:r>
    </w:p>
    <w:p w14:paraId="1CA0A305">
      <w:pPr>
        <w:spacing w:line="440" w:lineRule="exact"/>
        <w:rPr>
          <w:rFonts w:ascii="宋体" w:hAnsi="宋体" w:eastAsia="宋体" w:cs="宋体"/>
          <w:sz w:val="20"/>
          <w:szCs w:val="20"/>
        </w:rPr>
      </w:pPr>
    </w:p>
    <w:p w14:paraId="22368A75">
      <w:pPr>
        <w:spacing w:line="48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C78AD6">
      <w:pPr>
        <w:spacing w:line="480" w:lineRule="auto"/>
        <w:rPr>
          <w:rFonts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61D27684">
      <w:pPr>
        <w:spacing w:line="480" w:lineRule="auto"/>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的法定代表人。</w:t>
      </w:r>
    </w:p>
    <w:p w14:paraId="38C5915A">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特此证明。</w:t>
      </w:r>
    </w:p>
    <w:p w14:paraId="11D955B9">
      <w:pPr>
        <w:spacing w:line="480" w:lineRule="auto"/>
        <w:rPr>
          <w:rFonts w:ascii="宋体" w:hAnsi="宋体" w:eastAsia="宋体" w:cs="宋体"/>
          <w:sz w:val="24"/>
          <w:szCs w:val="24"/>
        </w:rPr>
      </w:pPr>
    </w:p>
    <w:p w14:paraId="24487660">
      <w:pPr>
        <w:spacing w:line="480" w:lineRule="auto"/>
        <w:rPr>
          <w:rFonts w:ascii="宋体" w:hAnsi="宋体" w:eastAsia="宋体" w:cs="宋体"/>
          <w:sz w:val="24"/>
          <w:szCs w:val="24"/>
        </w:rPr>
      </w:pPr>
      <w:r>
        <w:rPr>
          <w:rFonts w:hint="eastAsia" w:ascii="宋体" w:hAnsi="宋体" w:eastAsia="宋体" w:cs="宋体"/>
          <w:sz w:val="24"/>
          <w:szCs w:val="24"/>
        </w:rPr>
        <w:t>附：法定代表人身份证扫描件。</w:t>
      </w:r>
    </w:p>
    <w:p w14:paraId="41194A20">
      <w:pPr>
        <w:spacing w:line="480" w:lineRule="auto"/>
        <w:rPr>
          <w:rFonts w:ascii="宋体" w:hAnsi="宋体" w:eastAsia="宋体" w:cs="宋体"/>
          <w:sz w:val="24"/>
          <w:szCs w:val="24"/>
        </w:rPr>
      </w:pPr>
    </w:p>
    <w:p w14:paraId="1CA7CD2D">
      <w:pPr>
        <w:spacing w:line="480" w:lineRule="auto"/>
        <w:rPr>
          <w:rFonts w:ascii="宋体" w:hAnsi="宋体" w:eastAsia="宋体" w:cs="宋体"/>
          <w:sz w:val="24"/>
          <w:szCs w:val="24"/>
        </w:rPr>
      </w:pPr>
      <w:r>
        <w:rPr>
          <w:rFonts w:hint="eastAsia" w:ascii="宋体" w:hAnsi="宋体" w:eastAsia="宋体" w:cs="宋体"/>
          <w:sz w:val="24"/>
          <w:szCs w:val="24"/>
        </w:rPr>
        <w:t>注：本身份证明需由投标人盖章。</w:t>
      </w:r>
    </w:p>
    <w:p w14:paraId="63D1C924">
      <w:pPr>
        <w:spacing w:line="480" w:lineRule="auto"/>
        <w:rPr>
          <w:rFonts w:ascii="宋体" w:hAnsi="宋体" w:eastAsia="宋体" w:cs="宋体"/>
          <w:sz w:val="24"/>
          <w:szCs w:val="24"/>
        </w:rPr>
      </w:pPr>
    </w:p>
    <w:p w14:paraId="10F449DE">
      <w:pPr>
        <w:spacing w:line="480" w:lineRule="auto"/>
        <w:rPr>
          <w:rFonts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0F021683">
      <w:pPr>
        <w:spacing w:line="480" w:lineRule="auto"/>
        <w:rPr>
          <w:rFonts w:ascii="宋体" w:hAnsi="宋体" w:eastAsia="宋体" w:cs="宋体"/>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25523AAE">
      <w:pPr>
        <w:spacing w:before="156" w:beforeLines="50" w:line="360" w:lineRule="auto"/>
        <w:jc w:val="center"/>
        <w:rPr>
          <w:rFonts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30"/>
          <w:szCs w:val="30"/>
        </w:rPr>
        <w:t>授权委托书</w:t>
      </w:r>
    </w:p>
    <w:p w14:paraId="4B21E6F3">
      <w:pPr>
        <w:spacing w:line="440" w:lineRule="exact"/>
        <w:rPr>
          <w:rFonts w:ascii="宋体" w:hAnsi="宋体" w:eastAsia="宋体" w:cs="宋体"/>
          <w:sz w:val="24"/>
          <w:szCs w:val="24"/>
        </w:rPr>
      </w:pPr>
    </w:p>
    <w:p w14:paraId="39E56E0D">
      <w:pPr>
        <w:topLinePunct/>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的法定代表人，现委托</w:t>
      </w:r>
      <w:r>
        <w:rPr>
          <w:rFonts w:hint="eastAsia" w:ascii="宋体" w:hAnsi="宋体" w:eastAsia="宋体" w:cs="宋体"/>
          <w:sz w:val="24"/>
          <w:szCs w:val="24"/>
          <w:u w:val="single"/>
        </w:rPr>
        <w:t xml:space="preserve">     （姓名）  </w:t>
      </w:r>
      <w:r>
        <w:rPr>
          <w:rFonts w:hint="eastAsia" w:ascii="宋体" w:hAnsi="宋体" w:eastAsia="宋体" w:cs="宋体"/>
          <w:sz w:val="24"/>
          <w:szCs w:val="24"/>
        </w:rPr>
        <w:t>为我方代理人。代理人根据授权，以我方名义签署、澄清确认、递交、撤回、修改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投标文件、签订合同和处理有关事宜，其法律后果由我方承担。</w:t>
      </w:r>
    </w:p>
    <w:p w14:paraId="52A490E6">
      <w:pPr>
        <w:spacing w:line="480" w:lineRule="auto"/>
        <w:rPr>
          <w:rFonts w:ascii="宋体" w:hAnsi="宋体" w:eastAsia="宋体" w:cs="宋体"/>
          <w:sz w:val="24"/>
          <w:szCs w:val="24"/>
        </w:rPr>
      </w:pPr>
      <w:r>
        <w:rPr>
          <w:rFonts w:hint="eastAsia" w:ascii="宋体" w:hAnsi="宋体" w:eastAsia="宋体" w:cs="宋体"/>
          <w:sz w:val="24"/>
          <w:szCs w:val="24"/>
        </w:rPr>
        <w:t xml:space="preserve">    委托期限：</w:t>
      </w:r>
      <w:r>
        <w:rPr>
          <w:rFonts w:hint="eastAsia" w:ascii="宋体" w:hAnsi="宋体" w:eastAsia="宋体" w:cs="宋体"/>
          <w:sz w:val="24"/>
          <w:szCs w:val="24"/>
          <w:u w:val="single"/>
        </w:rPr>
        <w:t>自本委托书签署之日起至投标有效期期满</w:t>
      </w:r>
      <w:r>
        <w:rPr>
          <w:rFonts w:hint="eastAsia" w:ascii="宋体" w:hAnsi="宋体" w:eastAsia="宋体" w:cs="宋体"/>
          <w:sz w:val="24"/>
          <w:szCs w:val="24"/>
        </w:rPr>
        <w:t>。</w:t>
      </w:r>
    </w:p>
    <w:p w14:paraId="712339C3">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代理人无转委托权。</w:t>
      </w:r>
    </w:p>
    <w:p w14:paraId="1B5F33C5">
      <w:pPr>
        <w:spacing w:line="360" w:lineRule="auto"/>
        <w:rPr>
          <w:rFonts w:ascii="宋体" w:hAnsi="宋体" w:eastAsia="宋体" w:cs="宋体"/>
          <w:sz w:val="24"/>
          <w:szCs w:val="24"/>
        </w:rPr>
      </w:pPr>
    </w:p>
    <w:p w14:paraId="01EFC769">
      <w:pPr>
        <w:spacing w:line="360" w:lineRule="auto"/>
        <w:rPr>
          <w:rFonts w:ascii="宋体" w:hAnsi="宋体" w:eastAsia="宋体" w:cs="宋体"/>
          <w:sz w:val="24"/>
          <w:szCs w:val="32"/>
        </w:rPr>
      </w:pPr>
      <w:r>
        <w:rPr>
          <w:rFonts w:hint="eastAsia" w:ascii="宋体" w:hAnsi="宋体" w:eastAsia="宋体" w:cs="宋体"/>
          <w:sz w:val="24"/>
          <w:szCs w:val="32"/>
        </w:rPr>
        <w:t>附：法定代表人身份证扫描件及委托代理人身份证扫描件。</w:t>
      </w:r>
    </w:p>
    <w:p w14:paraId="6F9B77AC">
      <w:pPr>
        <w:spacing w:line="360" w:lineRule="auto"/>
        <w:rPr>
          <w:rFonts w:ascii="宋体" w:hAnsi="宋体" w:eastAsia="宋体" w:cs="宋体"/>
          <w:sz w:val="24"/>
          <w:szCs w:val="24"/>
        </w:rPr>
      </w:pPr>
    </w:p>
    <w:p w14:paraId="6FCBB47D">
      <w:pPr>
        <w:spacing w:line="360" w:lineRule="auto"/>
        <w:rPr>
          <w:rFonts w:ascii="宋体" w:hAnsi="宋体" w:eastAsia="宋体" w:cs="宋体"/>
          <w:sz w:val="24"/>
          <w:szCs w:val="24"/>
        </w:rPr>
      </w:pPr>
      <w:r>
        <w:rPr>
          <w:rFonts w:hint="eastAsia" w:ascii="宋体" w:hAnsi="宋体" w:eastAsia="宋体" w:cs="宋体"/>
          <w:sz w:val="24"/>
          <w:szCs w:val="24"/>
        </w:rPr>
        <w:t>注：本授权委托书需由投标人盖章并由其法定代表人和委托代理人签字或盖章。</w:t>
      </w:r>
    </w:p>
    <w:p w14:paraId="0ACCA791">
      <w:pPr>
        <w:spacing w:line="440" w:lineRule="exact"/>
        <w:rPr>
          <w:rFonts w:ascii="宋体" w:hAnsi="宋体" w:eastAsia="宋体" w:cs="宋体"/>
          <w:sz w:val="24"/>
          <w:szCs w:val="24"/>
        </w:rPr>
      </w:pPr>
    </w:p>
    <w:p w14:paraId="1D9A19D4">
      <w:pPr>
        <w:topLinePunct/>
        <w:spacing w:line="400" w:lineRule="atLeast"/>
        <w:ind w:firstLine="3290" w:firstLineChars="1371"/>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012F1766">
      <w:pPr>
        <w:topLinePunct/>
        <w:spacing w:line="400" w:lineRule="atLeast"/>
        <w:ind w:firstLine="3290" w:firstLineChars="1371"/>
        <w:rPr>
          <w:rFonts w:ascii="宋体" w:hAnsi="宋体" w:eastAsia="宋体" w:cs="宋体"/>
          <w:sz w:val="24"/>
          <w:szCs w:val="24"/>
        </w:rPr>
      </w:pPr>
    </w:p>
    <w:p w14:paraId="6D63380F">
      <w:pPr>
        <w:topLinePunct/>
        <w:spacing w:line="400" w:lineRule="atLeast"/>
        <w:ind w:firstLine="3290" w:firstLineChars="1371"/>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523C1926">
      <w:pPr>
        <w:topLinePunct/>
        <w:spacing w:line="400" w:lineRule="atLeast"/>
        <w:ind w:firstLine="3290" w:firstLineChars="1371"/>
        <w:rPr>
          <w:rFonts w:ascii="宋体" w:hAnsi="宋体" w:eastAsia="宋体" w:cs="宋体"/>
          <w:sz w:val="24"/>
          <w:szCs w:val="24"/>
        </w:rPr>
      </w:pPr>
    </w:p>
    <w:p w14:paraId="7594FFEC">
      <w:pPr>
        <w:topLinePunct/>
        <w:spacing w:line="400" w:lineRule="atLeast"/>
        <w:ind w:firstLine="3290" w:firstLineChars="1371"/>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7608B9A9">
      <w:pPr>
        <w:topLinePunct/>
        <w:spacing w:line="400" w:lineRule="atLeast"/>
        <w:ind w:firstLine="3290" w:firstLineChars="1371"/>
        <w:rPr>
          <w:rFonts w:ascii="宋体" w:hAnsi="宋体" w:eastAsia="宋体" w:cs="宋体"/>
          <w:sz w:val="24"/>
          <w:szCs w:val="24"/>
        </w:rPr>
      </w:pPr>
    </w:p>
    <w:p w14:paraId="63BF95D1">
      <w:pPr>
        <w:topLinePunct/>
        <w:spacing w:line="400" w:lineRule="atLeast"/>
        <w:ind w:firstLine="3290" w:firstLineChars="1371"/>
        <w:rPr>
          <w:rFonts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FCAD99D">
      <w:pPr>
        <w:topLinePunct/>
        <w:spacing w:line="400" w:lineRule="atLeast"/>
        <w:ind w:left="2699" w:firstLine="3290" w:firstLineChars="1371"/>
        <w:rPr>
          <w:rFonts w:ascii="宋体" w:hAnsi="宋体" w:eastAsia="宋体" w:cs="宋体"/>
          <w:sz w:val="24"/>
          <w:szCs w:val="24"/>
        </w:rPr>
      </w:pPr>
    </w:p>
    <w:p w14:paraId="540D3F7B">
      <w:pPr>
        <w:topLinePunct/>
        <w:spacing w:line="400" w:lineRule="atLeast"/>
        <w:ind w:firstLine="3290" w:firstLineChars="1371"/>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4227393F">
      <w:pPr>
        <w:topLinePunct/>
        <w:spacing w:line="400" w:lineRule="atLeast"/>
        <w:ind w:firstLine="3290" w:firstLineChars="1371"/>
        <w:rPr>
          <w:rFonts w:ascii="宋体" w:hAnsi="宋体" w:eastAsia="宋体" w:cs="宋体"/>
          <w:sz w:val="24"/>
          <w:szCs w:val="24"/>
        </w:rPr>
      </w:pPr>
    </w:p>
    <w:p w14:paraId="46EC82BC">
      <w:pPr>
        <w:topLinePunct/>
        <w:spacing w:line="400" w:lineRule="atLeast"/>
        <w:ind w:left="418" w:leftChars="199" w:firstLine="4200" w:firstLineChars="1750"/>
        <w:jc w:val="lef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2459D5DB">
      <w:pPr>
        <w:ind w:right="-105" w:rightChars="-50"/>
      </w:pPr>
      <w:r>
        <w:rPr>
          <w:rFonts w:hint="eastAsia" w:ascii="宋体" w:hAnsi="宋体" w:eastAsia="宋体" w:cs="宋体"/>
          <w:szCs w:val="21"/>
          <w:lang w:bidi="ar"/>
        </w:rPr>
        <w:br w:type="page"/>
      </w:r>
    </w:p>
    <w:p w14:paraId="27C25C4B">
      <w:pPr>
        <w:rPr>
          <w:rFonts w:ascii="宋体" w:hAnsi="宋体" w:eastAsia="宋体" w:cs="宋体"/>
          <w:b/>
          <w:sz w:val="28"/>
          <w:szCs w:val="28"/>
          <w:lang w:bidi="ar"/>
        </w:rPr>
      </w:pPr>
      <w:r>
        <w:rPr>
          <w:rFonts w:hint="eastAsia" w:ascii="宋体" w:hAnsi="宋体" w:eastAsia="宋体" w:cs="宋体"/>
          <w:b/>
          <w:sz w:val="28"/>
          <w:szCs w:val="28"/>
          <w:lang w:bidi="ar"/>
        </w:rPr>
        <w:t>格式三</w:t>
      </w:r>
    </w:p>
    <w:p w14:paraId="0737233A">
      <w:pPr>
        <w:pStyle w:val="3"/>
        <w:keepNext w:val="0"/>
        <w:keepLines w:val="0"/>
        <w:spacing w:before="120" w:after="120" w:line="360" w:lineRule="auto"/>
        <w:jc w:val="center"/>
        <w:rPr>
          <w:rFonts w:ascii="黑体" w:hAnsi="宋体" w:cs="黑体"/>
        </w:rPr>
      </w:pPr>
      <w:bookmarkStart w:id="393" w:name="_Toc179032901"/>
      <w:r>
        <w:rPr>
          <w:rFonts w:hint="eastAsia" w:ascii="黑体" w:hAnsi="宋体" w:cs="黑体"/>
        </w:rPr>
        <w:t>三、投标保证金（不需要递交投标保证金）</w:t>
      </w:r>
      <w:bookmarkEnd w:id="393"/>
    </w:p>
    <w:p w14:paraId="46DACA3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本招标项目不需要递交投标保证金。</w:t>
      </w:r>
    </w:p>
    <w:p w14:paraId="4409299F">
      <w:pPr>
        <w:rPr>
          <w:rFonts w:ascii="宋体" w:hAnsi="宋体" w:eastAsia="宋体" w:cs="宋体"/>
          <w:b/>
          <w:sz w:val="28"/>
          <w:szCs w:val="28"/>
          <w:lang w:bidi="ar"/>
        </w:rPr>
      </w:pPr>
      <w:r>
        <w:rPr>
          <w:rFonts w:hint="eastAsia" w:ascii="宋体" w:hAnsi="宋体" w:eastAsia="宋体" w:cs="宋体"/>
          <w:b/>
          <w:sz w:val="28"/>
          <w:szCs w:val="28"/>
          <w:lang w:bidi="ar"/>
        </w:rPr>
        <w:br w:type="page"/>
      </w:r>
    </w:p>
    <w:p w14:paraId="1A5BADCE">
      <w:pPr>
        <w:rPr>
          <w:rFonts w:ascii="宋体" w:hAnsi="宋体" w:eastAsia="宋体" w:cs="宋体"/>
          <w:b/>
          <w:sz w:val="28"/>
          <w:szCs w:val="28"/>
          <w:lang w:bidi="ar"/>
        </w:rPr>
      </w:pPr>
      <w:r>
        <w:rPr>
          <w:rFonts w:hint="eastAsia" w:ascii="宋体" w:hAnsi="宋体" w:eastAsia="宋体" w:cs="宋体"/>
          <w:b/>
          <w:sz w:val="28"/>
          <w:szCs w:val="28"/>
          <w:lang w:bidi="ar"/>
        </w:rPr>
        <w:t>格式四</w:t>
      </w:r>
    </w:p>
    <w:p w14:paraId="1BA9A95D">
      <w:pPr>
        <w:pStyle w:val="3"/>
        <w:keepNext w:val="0"/>
        <w:keepLines w:val="0"/>
        <w:spacing w:before="120" w:after="120" w:line="360" w:lineRule="auto"/>
        <w:jc w:val="center"/>
        <w:rPr>
          <w:rFonts w:ascii="黑体" w:hAnsi="宋体" w:cs="黑体"/>
        </w:rPr>
      </w:pPr>
      <w:bookmarkStart w:id="394" w:name="_Toc179032902"/>
      <w:r>
        <w:rPr>
          <w:rFonts w:hint="eastAsia" w:ascii="黑体" w:hAnsi="宋体" w:cs="黑体"/>
        </w:rPr>
        <w:t>四、联合体共同投标协议</w:t>
      </w:r>
      <w:bookmarkEnd w:id="394"/>
    </w:p>
    <w:p w14:paraId="30C244A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格式及内容详见招标公告附件二《联合体共同投标协议》。</w:t>
      </w:r>
    </w:p>
    <w:p w14:paraId="220AC1B4">
      <w:pPr>
        <w:rPr>
          <w:rFonts w:ascii="宋体" w:hAnsi="宋体" w:eastAsia="宋体" w:cs="宋体"/>
          <w:b/>
          <w:sz w:val="28"/>
          <w:szCs w:val="28"/>
          <w:lang w:bidi="ar"/>
        </w:rPr>
      </w:pPr>
      <w:r>
        <w:rPr>
          <w:rFonts w:hint="eastAsia" w:ascii="宋体" w:hAnsi="宋体" w:eastAsia="宋体" w:cs="宋体"/>
          <w:b/>
          <w:sz w:val="28"/>
          <w:szCs w:val="28"/>
          <w:lang w:bidi="ar"/>
        </w:rPr>
        <w:br w:type="page"/>
      </w:r>
    </w:p>
    <w:p w14:paraId="28493B38">
      <w:pPr>
        <w:rPr>
          <w:rFonts w:ascii="宋体" w:hAnsi="宋体" w:eastAsia="宋体" w:cs="宋体"/>
          <w:b/>
          <w:sz w:val="28"/>
          <w:szCs w:val="28"/>
          <w:lang w:bidi="ar"/>
        </w:rPr>
      </w:pPr>
      <w:r>
        <w:rPr>
          <w:rFonts w:hint="eastAsia" w:ascii="宋体" w:hAnsi="宋体" w:eastAsia="宋体" w:cs="宋体"/>
          <w:b/>
          <w:sz w:val="28"/>
          <w:szCs w:val="28"/>
          <w:lang w:bidi="ar"/>
        </w:rPr>
        <w:t>格式五</w:t>
      </w:r>
    </w:p>
    <w:p w14:paraId="74C82A66">
      <w:pPr>
        <w:pStyle w:val="3"/>
        <w:keepNext w:val="0"/>
        <w:keepLines w:val="0"/>
        <w:spacing w:before="120" w:after="120" w:line="360" w:lineRule="auto"/>
        <w:jc w:val="center"/>
        <w:rPr>
          <w:rFonts w:ascii="Times New Roman" w:hAnsi="Times New Roman"/>
        </w:rPr>
      </w:pPr>
      <w:bookmarkStart w:id="395" w:name="_Toc179032903"/>
      <w:r>
        <w:rPr>
          <w:rFonts w:hint="eastAsia" w:ascii="黑体" w:hAnsi="宋体" w:cs="黑体"/>
        </w:rPr>
        <w:t>五</w:t>
      </w:r>
      <w:r>
        <w:rPr>
          <w:rFonts w:ascii="黑体" w:hAnsi="宋体" w:cs="黑体"/>
        </w:rPr>
        <w:t>、</w:t>
      </w:r>
      <w:r>
        <w:rPr>
          <w:rFonts w:hint="eastAsia" w:ascii="黑体" w:hAnsi="宋体" w:cs="黑体"/>
        </w:rPr>
        <w:t>监理</w:t>
      </w:r>
      <w:r>
        <w:rPr>
          <w:rFonts w:hint="eastAsia" w:ascii="黑体" w:hAnsi="宋体" w:cs="黑体"/>
          <w:lang w:val="en-US" w:eastAsia="zh-CN"/>
        </w:rPr>
        <w:t>报酬</w:t>
      </w:r>
      <w:r>
        <w:rPr>
          <w:rFonts w:hint="eastAsia" w:ascii="黑体" w:hAnsi="宋体" w:cs="黑体"/>
        </w:rPr>
        <w:t>清单</w:t>
      </w:r>
      <w:bookmarkEnd w:id="395"/>
    </w:p>
    <w:p w14:paraId="7FF1EE96">
      <w:pPr>
        <w:pStyle w:val="28"/>
        <w:autoSpaceDE/>
        <w:autoSpaceDN/>
        <w:adjustRightInd/>
        <w:spacing w:after="0" w:line="360" w:lineRule="auto"/>
        <w:ind w:firstLine="0"/>
        <w:rPr>
          <w:rFonts w:asciiTheme="minorEastAsia" w:hAnsiTheme="minorEastAsia" w:eastAsiaTheme="minorEastAsia" w:cstheme="minorEastAsia"/>
          <w:color w:val="auto"/>
          <w:sz w:val="24"/>
          <w:szCs w:val="24"/>
        </w:rPr>
      </w:pPr>
    </w:p>
    <w:p w14:paraId="0D04DDAA">
      <w:pPr>
        <w:spacing w:line="360" w:lineRule="auto"/>
        <w:jc w:val="right"/>
        <w:rPr>
          <w:rFonts w:asciiTheme="minorEastAsia" w:hAnsiTheme="minorEastAsia" w:cstheme="minorEastAsia"/>
          <w:sz w:val="24"/>
          <w:szCs w:val="24"/>
        </w:rPr>
      </w:pPr>
      <w:r>
        <w:rPr>
          <w:rFonts w:hint="eastAsia" w:asciiTheme="minorEastAsia" w:hAnsiTheme="minorEastAsia" w:cstheme="minorEastAsia"/>
          <w:sz w:val="24"/>
          <w:szCs w:val="24"/>
        </w:rPr>
        <w:t>单位：人民币元</w:t>
      </w:r>
    </w:p>
    <w:tbl>
      <w:tblPr>
        <w:tblStyle w:val="29"/>
        <w:tblW w:w="11161" w:type="dxa"/>
        <w:tblInd w:w="-1202" w:type="dxa"/>
        <w:tblLayout w:type="fixed"/>
        <w:tblCellMar>
          <w:top w:w="0" w:type="dxa"/>
          <w:left w:w="108" w:type="dxa"/>
          <w:bottom w:w="0" w:type="dxa"/>
          <w:right w:w="108" w:type="dxa"/>
        </w:tblCellMar>
      </w:tblPr>
      <w:tblGrid>
        <w:gridCol w:w="709"/>
        <w:gridCol w:w="886"/>
        <w:gridCol w:w="1511"/>
        <w:gridCol w:w="992"/>
        <w:gridCol w:w="1252"/>
        <w:gridCol w:w="1052"/>
        <w:gridCol w:w="1145"/>
        <w:gridCol w:w="1205"/>
        <w:gridCol w:w="1122"/>
        <w:gridCol w:w="1287"/>
      </w:tblGrid>
      <w:tr w14:paraId="0351E7D9">
        <w:tblPrEx>
          <w:tblCellMar>
            <w:top w:w="0" w:type="dxa"/>
            <w:left w:w="108" w:type="dxa"/>
            <w:bottom w:w="0" w:type="dxa"/>
            <w:right w:w="108" w:type="dxa"/>
          </w:tblCellMar>
        </w:tblPrEx>
        <w:trPr>
          <w:trHeight w:val="61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0E38">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范围</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C17F">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类别</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6660">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道路明细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6B2">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道路宽度</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B0D">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设计速度</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（km/h）</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3905">
            <w:pPr>
              <w:widowControl/>
              <w:jc w:val="center"/>
              <w:textAlignment w:val="top"/>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道路等级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B5B4">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道路长度</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（m）</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F3CF">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道路面积</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（m</w:t>
            </w:r>
            <w:r>
              <w:rPr>
                <w:rStyle w:val="67"/>
                <w:rFonts w:hint="default" w:ascii="仿宋_GB2312" w:hAnsi="仿宋_GB2312" w:eastAsia="仿宋_GB2312" w:cs="仿宋_GB2312"/>
                <w:b/>
                <w:bCs/>
                <w:sz w:val="21"/>
                <w:szCs w:val="21"/>
                <w:lang w:bidi="ar"/>
              </w:rPr>
              <w:t>2</w:t>
            </w:r>
            <w:r>
              <w:rPr>
                <w:rStyle w:val="66"/>
                <w:rFonts w:hint="default" w:ascii="仿宋_GB2312" w:hAnsi="仿宋_GB2312" w:eastAsia="仿宋_GB2312" w:cs="仿宋_GB2312"/>
                <w:b/>
                <w:bCs/>
                <w:sz w:val="21"/>
                <w:szCs w:val="21"/>
                <w:lang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5AE">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监理费综合单价</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（元/m</w:t>
            </w:r>
            <w:r>
              <w:rPr>
                <w:rStyle w:val="67"/>
                <w:rFonts w:hint="default" w:ascii="仿宋_GB2312" w:hAnsi="仿宋_GB2312" w:eastAsia="仿宋_GB2312" w:cs="仿宋_GB2312"/>
                <w:b/>
                <w:bCs/>
                <w:sz w:val="21"/>
                <w:szCs w:val="21"/>
                <w:lang w:bidi="ar"/>
              </w:rPr>
              <w:t>2</w:t>
            </w:r>
            <w:r>
              <w:rPr>
                <w:rStyle w:val="66"/>
                <w:rFonts w:hint="default" w:ascii="仿宋_GB2312" w:hAnsi="仿宋_GB2312" w:eastAsia="仿宋_GB2312" w:cs="仿宋_GB2312"/>
                <w:b/>
                <w:bCs/>
                <w:sz w:val="21"/>
                <w:szCs w:val="21"/>
                <w:lang w:bidi="ar"/>
              </w:rPr>
              <w:t>）</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AD0">
            <w:pPr>
              <w:widowControl/>
              <w:jc w:val="center"/>
              <w:textAlignment w:val="top"/>
              <w:rPr>
                <w:rFonts w:ascii="仿宋_GB2312" w:hAnsi="仿宋_GB2312" w:eastAsia="仿宋_GB2312" w:cs="仿宋_GB2312"/>
                <w:b/>
                <w:bCs/>
                <w:color w:val="000000"/>
                <w:szCs w:val="21"/>
              </w:rPr>
            </w:pPr>
            <w:r>
              <w:rPr>
                <w:rStyle w:val="65"/>
                <w:rFonts w:hint="default" w:ascii="仿宋_GB2312" w:hAnsi="仿宋_GB2312" w:eastAsia="仿宋_GB2312" w:cs="仿宋_GB2312"/>
                <w:sz w:val="21"/>
                <w:szCs w:val="21"/>
                <w:lang w:bidi="ar"/>
              </w:rPr>
              <w:t>监理费合价</w:t>
            </w:r>
            <w:r>
              <w:rPr>
                <w:rStyle w:val="65"/>
                <w:rFonts w:hint="default" w:ascii="仿宋_GB2312" w:hAnsi="仿宋_GB2312" w:eastAsia="仿宋_GB2312" w:cs="仿宋_GB2312"/>
                <w:sz w:val="21"/>
                <w:szCs w:val="21"/>
                <w:lang w:bidi="ar"/>
              </w:rPr>
              <w:br w:type="textWrapping"/>
            </w:r>
            <w:r>
              <w:rPr>
                <w:rStyle w:val="66"/>
                <w:rFonts w:hint="default" w:ascii="仿宋_GB2312" w:hAnsi="仿宋_GB2312" w:eastAsia="仿宋_GB2312" w:cs="仿宋_GB2312"/>
                <w:b/>
                <w:bCs/>
                <w:sz w:val="21"/>
                <w:szCs w:val="21"/>
                <w:lang w:bidi="ar"/>
              </w:rPr>
              <w:t>（元）</w:t>
            </w:r>
          </w:p>
        </w:tc>
      </w:tr>
      <w:tr w14:paraId="37971232">
        <w:tblPrEx>
          <w:tblCellMar>
            <w:top w:w="0" w:type="dxa"/>
            <w:left w:w="108" w:type="dxa"/>
            <w:bottom w:w="0" w:type="dxa"/>
            <w:right w:w="108" w:type="dxa"/>
          </w:tblCellMar>
        </w:tblPrEx>
        <w:trPr>
          <w:trHeight w:val="522"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5E8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改造范围内</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D28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新建道路</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05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黄边北路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47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1CC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5D8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次干路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7F0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997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552F">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39880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E784">
            <w:pPr>
              <w:widowControl/>
              <w:jc w:val="center"/>
              <w:textAlignment w:val="center"/>
              <w:rPr>
                <w:rFonts w:ascii="仿宋_GB2312" w:hAnsi="仿宋_GB2312" w:eastAsia="仿宋_GB2312" w:cs="仿宋_GB2312"/>
                <w:color w:val="000000"/>
                <w:szCs w:val="21"/>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6B84">
            <w:pPr>
              <w:widowControl/>
              <w:jc w:val="center"/>
              <w:textAlignment w:val="center"/>
              <w:rPr>
                <w:rFonts w:ascii="仿宋_GB2312" w:hAnsi="仿宋_GB2312" w:eastAsia="仿宋_GB2312" w:cs="仿宋_GB2312"/>
                <w:b/>
                <w:bCs/>
                <w:color w:val="000000"/>
                <w:szCs w:val="21"/>
              </w:rPr>
            </w:pPr>
          </w:p>
        </w:tc>
      </w:tr>
      <w:tr w14:paraId="52FFF677">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3D6">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89E3">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9AD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黄边南路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C73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FA2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F33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053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758E">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10700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15E">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5169">
            <w:pPr>
              <w:widowControl/>
              <w:jc w:val="center"/>
              <w:rPr>
                <w:rFonts w:ascii="仿宋_GB2312" w:hAnsi="仿宋_GB2312" w:eastAsia="仿宋_GB2312" w:cs="仿宋_GB2312"/>
                <w:b/>
                <w:bCs/>
                <w:color w:val="000000"/>
                <w:szCs w:val="21"/>
              </w:rPr>
            </w:pPr>
          </w:p>
        </w:tc>
      </w:tr>
      <w:tr w14:paraId="4E9D4F1A">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0E22">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309">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893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横一路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C5C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FA8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928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0E5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4834">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5060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BF0">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0010">
            <w:pPr>
              <w:widowControl/>
              <w:jc w:val="center"/>
              <w:rPr>
                <w:rFonts w:ascii="仿宋_GB2312" w:hAnsi="仿宋_GB2312" w:eastAsia="仿宋_GB2312" w:cs="仿宋_GB2312"/>
                <w:b/>
                <w:bCs/>
                <w:color w:val="000000"/>
                <w:szCs w:val="21"/>
              </w:rPr>
            </w:pPr>
          </w:p>
        </w:tc>
      </w:tr>
      <w:tr w14:paraId="6F78D4C8">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8505">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9C16">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053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纵一路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92F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A9F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AF7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025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CAE1">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10780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CB01">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1985">
            <w:pPr>
              <w:widowControl/>
              <w:jc w:val="center"/>
              <w:rPr>
                <w:rFonts w:ascii="仿宋_GB2312" w:hAnsi="仿宋_GB2312" w:eastAsia="仿宋_GB2312" w:cs="仿宋_GB2312"/>
                <w:b/>
                <w:bCs/>
                <w:color w:val="000000"/>
                <w:szCs w:val="21"/>
              </w:rPr>
            </w:pPr>
          </w:p>
        </w:tc>
      </w:tr>
      <w:tr w14:paraId="23B259DF">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6693">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BB1">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E1C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纵二路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6E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4C8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27A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D5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1EC">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10460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3DA1">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3479">
            <w:pPr>
              <w:widowControl/>
              <w:jc w:val="center"/>
              <w:rPr>
                <w:rFonts w:ascii="仿宋_GB2312" w:hAnsi="仿宋_GB2312" w:eastAsia="仿宋_GB2312" w:cs="仿宋_GB2312"/>
                <w:b/>
                <w:bCs/>
                <w:color w:val="000000"/>
                <w:szCs w:val="21"/>
              </w:rPr>
            </w:pPr>
          </w:p>
        </w:tc>
      </w:tr>
      <w:tr w14:paraId="7CA68532">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1AFF">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4077">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5FE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纵三路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C89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EE9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145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A2B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D335">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11752</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452">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8545">
            <w:pPr>
              <w:widowControl/>
              <w:jc w:val="center"/>
              <w:rPr>
                <w:rFonts w:ascii="仿宋_GB2312" w:hAnsi="仿宋_GB2312" w:eastAsia="仿宋_GB2312" w:cs="仿宋_GB2312"/>
                <w:b/>
                <w:bCs/>
                <w:color w:val="000000"/>
                <w:szCs w:val="21"/>
              </w:rPr>
            </w:pPr>
          </w:p>
        </w:tc>
      </w:tr>
      <w:tr w14:paraId="44CF272D">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4129">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C2D3">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A97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纵四路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80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BAC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83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次干路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AB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D9E">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3340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A8C3">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2F58">
            <w:pPr>
              <w:widowControl/>
              <w:jc w:val="center"/>
              <w:rPr>
                <w:rFonts w:ascii="仿宋_GB2312" w:hAnsi="仿宋_GB2312" w:eastAsia="仿宋_GB2312" w:cs="仿宋_GB2312"/>
                <w:b/>
                <w:bCs/>
                <w:color w:val="000000"/>
                <w:szCs w:val="21"/>
              </w:rPr>
            </w:pPr>
          </w:p>
        </w:tc>
      </w:tr>
      <w:tr w14:paraId="3C5C7871">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FABC">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C7C">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696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横四路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D34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5A5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00E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2AD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3D8B">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7080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E094">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CC10">
            <w:pPr>
              <w:widowControl/>
              <w:jc w:val="center"/>
              <w:rPr>
                <w:rFonts w:ascii="仿宋_GB2312" w:hAnsi="仿宋_GB2312" w:eastAsia="仿宋_GB2312" w:cs="仿宋_GB2312"/>
                <w:b/>
                <w:bCs/>
                <w:color w:val="000000"/>
                <w:szCs w:val="21"/>
              </w:rPr>
            </w:pPr>
          </w:p>
        </w:tc>
      </w:tr>
      <w:tr w14:paraId="7A3D96A0">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D567">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4BD">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3180">
            <w:pPr>
              <w:widowControl/>
              <w:jc w:val="lef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9795">
            <w:pPr>
              <w:widowControl/>
              <w:jc w:val="center"/>
              <w:rPr>
                <w:rFonts w:ascii="仿宋_GB2312" w:hAnsi="仿宋_GB2312" w:eastAsia="仿宋_GB2312" w:cs="仿宋_GB2312"/>
                <w:b/>
                <w:bCs/>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FBE1">
            <w:pPr>
              <w:widowControl/>
              <w:jc w:val="center"/>
              <w:rPr>
                <w:rFonts w:ascii="仿宋_GB2312" w:hAnsi="仿宋_GB2312" w:eastAsia="仿宋_GB2312" w:cs="仿宋_GB2312"/>
                <w:b/>
                <w:bCs/>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4744">
            <w:pPr>
              <w:widowControl/>
              <w:jc w:val="center"/>
              <w:rPr>
                <w:rFonts w:ascii="仿宋_GB2312" w:hAnsi="仿宋_GB2312" w:eastAsia="仿宋_GB2312" w:cs="仿宋_GB2312"/>
                <w:b/>
                <w:bCs/>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A701">
            <w:pPr>
              <w:widowControl/>
              <w:jc w:val="center"/>
              <w:rPr>
                <w:rFonts w:ascii="仿宋_GB2312" w:hAnsi="仿宋_GB2312" w:eastAsia="仿宋_GB2312" w:cs="仿宋_GB2312"/>
                <w:b/>
                <w:bCs/>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0CB">
            <w:pPr>
              <w:widowControl/>
              <w:jc w:val="righ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99052</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FDCE">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154E">
            <w:pPr>
              <w:widowControl/>
              <w:jc w:val="center"/>
              <w:rPr>
                <w:rFonts w:ascii="仿宋_GB2312" w:hAnsi="仿宋_GB2312" w:eastAsia="仿宋_GB2312" w:cs="仿宋_GB2312"/>
                <w:b/>
                <w:bCs/>
                <w:color w:val="000000"/>
                <w:szCs w:val="21"/>
              </w:rPr>
            </w:pPr>
          </w:p>
        </w:tc>
      </w:tr>
      <w:tr w14:paraId="6398961A">
        <w:tblPrEx>
          <w:tblCellMar>
            <w:top w:w="0" w:type="dxa"/>
            <w:left w:w="108" w:type="dxa"/>
            <w:bottom w:w="0" w:type="dxa"/>
            <w:right w:w="108" w:type="dxa"/>
          </w:tblCellMar>
        </w:tblPrEx>
        <w:trPr>
          <w:trHeight w:val="285"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82D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改造范围外</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869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新建道路</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784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纵三路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A5C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151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BD5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次干路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3C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F847">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60E2">
            <w:pPr>
              <w:widowControl/>
              <w:jc w:val="center"/>
              <w:textAlignment w:val="center"/>
              <w:rPr>
                <w:rFonts w:ascii="仿宋_GB2312" w:hAnsi="仿宋_GB2312" w:eastAsia="仿宋_GB2312" w:cs="仿宋_GB2312"/>
                <w:color w:val="000000"/>
                <w:szCs w:val="21"/>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FB4A">
            <w:pPr>
              <w:widowControl/>
              <w:jc w:val="center"/>
              <w:textAlignment w:val="center"/>
              <w:rPr>
                <w:rFonts w:ascii="仿宋_GB2312" w:hAnsi="仿宋_GB2312" w:eastAsia="仿宋_GB2312" w:cs="仿宋_GB2312"/>
                <w:b/>
                <w:bCs/>
                <w:color w:val="000000"/>
                <w:szCs w:val="21"/>
              </w:rPr>
            </w:pPr>
          </w:p>
        </w:tc>
      </w:tr>
      <w:tr w14:paraId="7AADD07C">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6AE5">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5D7F">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194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纵四路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8AB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D5A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8DF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295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4B5">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7260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CD6">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C4C2">
            <w:pPr>
              <w:widowControl/>
              <w:jc w:val="center"/>
              <w:rPr>
                <w:rFonts w:ascii="仿宋_GB2312" w:hAnsi="仿宋_GB2312" w:eastAsia="仿宋_GB2312" w:cs="仿宋_GB2312"/>
                <w:b/>
                <w:bCs/>
                <w:color w:val="000000"/>
                <w:szCs w:val="21"/>
              </w:rPr>
            </w:pPr>
          </w:p>
        </w:tc>
      </w:tr>
      <w:tr w14:paraId="374D7DFF">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F877">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DD97">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BE9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纵五路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774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9F6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AE0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FEB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B5A0">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4680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D08C">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6CF5">
            <w:pPr>
              <w:widowControl/>
              <w:jc w:val="center"/>
              <w:rPr>
                <w:rFonts w:ascii="仿宋_GB2312" w:hAnsi="仿宋_GB2312" w:eastAsia="仿宋_GB2312" w:cs="仿宋_GB2312"/>
                <w:b/>
                <w:bCs/>
                <w:color w:val="000000"/>
                <w:szCs w:val="21"/>
              </w:rPr>
            </w:pPr>
          </w:p>
        </w:tc>
      </w:tr>
      <w:tr w14:paraId="2C80B44D">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453F">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DC26">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27D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纵六路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8E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F3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5BF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170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E04F">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4680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DAE">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0851">
            <w:pPr>
              <w:widowControl/>
              <w:jc w:val="center"/>
              <w:rPr>
                <w:rFonts w:ascii="仿宋_GB2312" w:hAnsi="仿宋_GB2312" w:eastAsia="仿宋_GB2312" w:cs="仿宋_GB2312"/>
                <w:b/>
                <w:bCs/>
                <w:color w:val="000000"/>
                <w:szCs w:val="21"/>
              </w:rPr>
            </w:pPr>
          </w:p>
        </w:tc>
      </w:tr>
      <w:tr w14:paraId="371EFF40">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F5FE">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318">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6C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横二路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718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249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EBE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953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5514">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14420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744">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153F">
            <w:pPr>
              <w:widowControl/>
              <w:jc w:val="center"/>
              <w:rPr>
                <w:rFonts w:ascii="仿宋_GB2312" w:hAnsi="仿宋_GB2312" w:eastAsia="仿宋_GB2312" w:cs="仿宋_GB2312"/>
                <w:b/>
                <w:bCs/>
                <w:color w:val="000000"/>
                <w:szCs w:val="21"/>
              </w:rPr>
            </w:pPr>
          </w:p>
        </w:tc>
      </w:tr>
      <w:tr w14:paraId="108899BF">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1AD6">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F7F7">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3EF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横三路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C63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5B9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90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379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A131">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16200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7AC">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7027">
            <w:pPr>
              <w:widowControl/>
              <w:jc w:val="center"/>
              <w:rPr>
                <w:rFonts w:ascii="仿宋_GB2312" w:hAnsi="仿宋_GB2312" w:eastAsia="仿宋_GB2312" w:cs="仿宋_GB2312"/>
                <w:b/>
                <w:bCs/>
                <w:color w:val="000000"/>
                <w:szCs w:val="21"/>
              </w:rPr>
            </w:pPr>
          </w:p>
        </w:tc>
      </w:tr>
      <w:tr w14:paraId="7295ED80">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1B4C">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8B18">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8010">
            <w:pPr>
              <w:widowControl/>
              <w:jc w:val="lef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B7C9">
            <w:pPr>
              <w:widowControl/>
              <w:jc w:val="center"/>
              <w:rPr>
                <w:rFonts w:ascii="仿宋_GB2312" w:hAnsi="仿宋_GB2312" w:eastAsia="仿宋_GB2312" w:cs="仿宋_GB2312"/>
                <w:b/>
                <w:bCs/>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8FEE">
            <w:pPr>
              <w:widowControl/>
              <w:jc w:val="center"/>
              <w:rPr>
                <w:rFonts w:ascii="仿宋_GB2312" w:hAnsi="仿宋_GB2312" w:eastAsia="仿宋_GB2312" w:cs="仿宋_GB2312"/>
                <w:b/>
                <w:bCs/>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4F15">
            <w:pPr>
              <w:widowControl/>
              <w:jc w:val="center"/>
              <w:rPr>
                <w:rFonts w:ascii="仿宋_GB2312" w:hAnsi="仿宋_GB2312" w:eastAsia="仿宋_GB2312" w:cs="仿宋_GB2312"/>
                <w:b/>
                <w:bCs/>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3E92">
            <w:pPr>
              <w:widowControl/>
              <w:jc w:val="center"/>
              <w:rPr>
                <w:rFonts w:ascii="仿宋_GB2312" w:hAnsi="仿宋_GB2312" w:eastAsia="仿宋_GB2312" w:cs="仿宋_GB2312"/>
                <w:b/>
                <w:bCs/>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AB0B">
            <w:pPr>
              <w:widowControl/>
              <w:jc w:val="righ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58940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DF8F">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5C99">
            <w:pPr>
              <w:widowControl/>
              <w:jc w:val="center"/>
              <w:rPr>
                <w:rFonts w:ascii="仿宋_GB2312" w:hAnsi="仿宋_GB2312" w:eastAsia="仿宋_GB2312" w:cs="仿宋_GB2312"/>
                <w:b/>
                <w:bCs/>
                <w:color w:val="000000"/>
                <w:szCs w:val="21"/>
              </w:rPr>
            </w:pPr>
          </w:p>
        </w:tc>
      </w:tr>
      <w:tr w14:paraId="28F14F71">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0BD3">
            <w:pPr>
              <w:widowControl/>
              <w:jc w:val="center"/>
              <w:rPr>
                <w:rFonts w:ascii="仿宋_GB2312" w:hAnsi="仿宋_GB2312" w:eastAsia="仿宋_GB2312" w:cs="仿宋_GB2312"/>
                <w:color w:val="000000"/>
                <w:szCs w:val="21"/>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C3E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品质提升道路</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FFC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尖彭路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186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0551">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1FB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次干路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AE0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2640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8EF">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105600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6F7B">
            <w:pPr>
              <w:widowControl/>
              <w:jc w:val="center"/>
              <w:textAlignment w:val="center"/>
              <w:rPr>
                <w:rFonts w:ascii="仿宋_GB2312" w:hAnsi="仿宋_GB2312" w:eastAsia="仿宋_GB2312" w:cs="仿宋_GB2312"/>
                <w:color w:val="000000"/>
                <w:szCs w:val="21"/>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20F7">
            <w:pPr>
              <w:widowControl/>
              <w:jc w:val="center"/>
              <w:textAlignment w:val="center"/>
              <w:rPr>
                <w:rFonts w:ascii="仿宋_GB2312" w:hAnsi="仿宋_GB2312" w:eastAsia="仿宋_GB2312" w:cs="仿宋_GB2312"/>
                <w:b/>
                <w:bCs/>
                <w:color w:val="000000"/>
                <w:szCs w:val="21"/>
              </w:rPr>
            </w:pPr>
          </w:p>
        </w:tc>
      </w:tr>
      <w:tr w14:paraId="0A79DD69">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7ED7">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785">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761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启德路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147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11C">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7DA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次干路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F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1A08">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33000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7654">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8D21">
            <w:pPr>
              <w:widowControl/>
              <w:jc w:val="center"/>
              <w:rPr>
                <w:rFonts w:ascii="仿宋_GB2312" w:hAnsi="仿宋_GB2312" w:eastAsia="仿宋_GB2312" w:cs="仿宋_GB2312"/>
                <w:b/>
                <w:bCs/>
                <w:color w:val="000000"/>
                <w:szCs w:val="21"/>
              </w:rPr>
            </w:pPr>
          </w:p>
        </w:tc>
      </w:tr>
      <w:tr w14:paraId="6C53955B">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2746">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0792">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E5C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康庄路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9F2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48FC">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61A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CB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618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D281">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12360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F758">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35CD">
            <w:pPr>
              <w:widowControl/>
              <w:jc w:val="center"/>
              <w:rPr>
                <w:rFonts w:ascii="仿宋_GB2312" w:hAnsi="仿宋_GB2312" w:eastAsia="仿宋_GB2312" w:cs="仿宋_GB2312"/>
                <w:b/>
                <w:bCs/>
                <w:color w:val="000000"/>
                <w:szCs w:val="21"/>
              </w:rPr>
            </w:pPr>
          </w:p>
        </w:tc>
      </w:tr>
      <w:tr w14:paraId="5D44B250">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BB3D">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2B7A">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7CD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彭上德兴路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38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6C1">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9EC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主干路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A7E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3970">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5400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B616">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7D8B">
            <w:pPr>
              <w:widowControl/>
              <w:jc w:val="center"/>
              <w:rPr>
                <w:rFonts w:ascii="仿宋_GB2312" w:hAnsi="仿宋_GB2312" w:eastAsia="仿宋_GB2312" w:cs="仿宋_GB2312"/>
                <w:b/>
                <w:bCs/>
                <w:color w:val="000000"/>
                <w:szCs w:val="21"/>
              </w:rPr>
            </w:pPr>
          </w:p>
        </w:tc>
      </w:tr>
      <w:tr w14:paraId="05623C8B">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3980">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396F">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1E5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106国道</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573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9B07">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A24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主干路</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9E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1E3C">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26000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5D75">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78B7">
            <w:pPr>
              <w:widowControl/>
              <w:jc w:val="center"/>
              <w:rPr>
                <w:rFonts w:ascii="仿宋_GB2312" w:hAnsi="仿宋_GB2312" w:eastAsia="仿宋_GB2312" w:cs="仿宋_GB2312"/>
                <w:b/>
                <w:bCs/>
                <w:color w:val="000000"/>
                <w:szCs w:val="21"/>
              </w:rPr>
            </w:pPr>
          </w:p>
        </w:tc>
      </w:tr>
      <w:tr w14:paraId="774CEF5B">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64C8">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E90B">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708">
            <w:pPr>
              <w:widowControl/>
              <w:jc w:val="lef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C0DF">
            <w:pPr>
              <w:widowControl/>
              <w:jc w:val="center"/>
              <w:rPr>
                <w:rFonts w:ascii="仿宋_GB2312" w:hAnsi="仿宋_GB2312" w:eastAsia="仿宋_GB2312" w:cs="仿宋_GB2312"/>
                <w:b/>
                <w:bCs/>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3E69">
            <w:pPr>
              <w:widowControl/>
              <w:jc w:val="center"/>
              <w:rPr>
                <w:rFonts w:ascii="仿宋_GB2312" w:hAnsi="仿宋_GB2312" w:eastAsia="仿宋_GB2312" w:cs="仿宋_GB2312"/>
                <w:b/>
                <w:bCs/>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CEB9">
            <w:pPr>
              <w:widowControl/>
              <w:jc w:val="center"/>
              <w:rPr>
                <w:rFonts w:ascii="仿宋_GB2312" w:hAnsi="仿宋_GB2312" w:eastAsia="仿宋_GB2312" w:cs="仿宋_GB2312"/>
                <w:b/>
                <w:bCs/>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D586">
            <w:pPr>
              <w:widowControl/>
              <w:jc w:val="center"/>
              <w:rPr>
                <w:rFonts w:ascii="仿宋_GB2312" w:hAnsi="仿宋_GB2312" w:eastAsia="仿宋_GB2312" w:cs="仿宋_GB2312"/>
                <w:b/>
                <w:bCs/>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D1FC">
            <w:pPr>
              <w:widowControl/>
              <w:jc w:val="righ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182360</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09D9">
            <w:pPr>
              <w:widowControl/>
              <w:jc w:val="center"/>
              <w:rPr>
                <w:rFonts w:ascii="仿宋_GB2312" w:hAnsi="仿宋_GB2312" w:eastAsia="仿宋_GB2312" w:cs="仿宋_GB2312"/>
                <w:color w:val="000000"/>
                <w:szCs w:val="21"/>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28E">
            <w:pPr>
              <w:widowControl/>
              <w:jc w:val="center"/>
              <w:rPr>
                <w:rFonts w:ascii="仿宋_GB2312" w:hAnsi="仿宋_GB2312" w:eastAsia="仿宋_GB2312" w:cs="仿宋_GB2312"/>
                <w:b/>
                <w:bCs/>
                <w:color w:val="000000"/>
                <w:szCs w:val="21"/>
              </w:rPr>
            </w:pPr>
          </w:p>
        </w:tc>
      </w:tr>
      <w:tr w14:paraId="43F4576E">
        <w:tblPrEx>
          <w:tblCellMar>
            <w:top w:w="0" w:type="dxa"/>
            <w:left w:w="108" w:type="dxa"/>
            <w:bottom w:w="0" w:type="dxa"/>
            <w:right w:w="108" w:type="dxa"/>
          </w:tblCellMar>
        </w:tblPrEx>
        <w:trPr>
          <w:trHeight w:val="31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08D4">
            <w:pPr>
              <w:widowControl/>
              <w:jc w:val="center"/>
              <w:rPr>
                <w:rFonts w:ascii="仿宋_GB2312" w:hAnsi="仿宋_GB2312" w:eastAsia="仿宋_GB2312" w:cs="仿宋_GB2312"/>
                <w:color w:val="000000"/>
                <w:szCs w:val="21"/>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7D8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天桥</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BFD2">
            <w:pPr>
              <w:widowControl/>
              <w:jc w:val="left"/>
              <w:textAlignment w:val="center"/>
              <w:rPr>
                <w:rFonts w:ascii="仿宋_GB2312" w:hAnsi="仿宋_GB2312" w:eastAsia="仿宋_GB2312" w:cs="仿宋_GB2312"/>
                <w:szCs w:val="21"/>
              </w:rPr>
            </w:pPr>
            <w:r>
              <w:rPr>
                <w:rStyle w:val="66"/>
                <w:rFonts w:hint="default" w:ascii="仿宋_GB2312" w:hAnsi="仿宋_GB2312" w:eastAsia="仿宋_GB2312" w:cs="仿宋_GB2312"/>
                <w:color w:val="auto"/>
                <w:sz w:val="21"/>
                <w:szCs w:val="21"/>
                <w:lang w:bidi="ar"/>
              </w:rPr>
              <w:t>云城西路人行天桥</w:t>
            </w:r>
            <w:r>
              <w:rPr>
                <w:rFonts w:hint="eastAsia" w:ascii="仿宋_GB2312" w:hAnsi="仿宋_GB2312" w:eastAsia="仿宋_GB2312" w:cs="仿宋_GB2312"/>
                <w:kern w:val="0"/>
                <w:szCs w:val="21"/>
                <w:lang w:bidi="ar"/>
              </w:rPr>
              <w:t xml:space="preserve"> （总面积为暂定）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99B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B73">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1A4E">
            <w:pPr>
              <w:widowControl/>
              <w:jc w:val="center"/>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F36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6521">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4E68">
            <w:pPr>
              <w:widowControl/>
              <w:jc w:val="center"/>
              <w:textAlignment w:val="center"/>
              <w:rPr>
                <w:rFonts w:ascii="仿宋_GB2312" w:hAnsi="仿宋_GB2312" w:eastAsia="仿宋_GB2312" w:cs="仿宋_GB2312"/>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3DE0">
            <w:pPr>
              <w:widowControl/>
              <w:jc w:val="center"/>
              <w:textAlignment w:val="center"/>
              <w:rPr>
                <w:rFonts w:ascii="仿宋_GB2312" w:hAnsi="仿宋_GB2312" w:eastAsia="仿宋_GB2312" w:cs="仿宋_GB2312"/>
                <w:color w:val="000000"/>
                <w:szCs w:val="21"/>
              </w:rPr>
            </w:pPr>
          </w:p>
        </w:tc>
      </w:tr>
      <w:tr w14:paraId="1C97CBA2">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C567">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B130">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B508">
            <w:pPr>
              <w:widowControl/>
              <w:jc w:val="left"/>
              <w:textAlignment w:val="center"/>
              <w:rPr>
                <w:rFonts w:ascii="仿宋_GB2312" w:hAnsi="仿宋_GB2312" w:eastAsia="仿宋_GB2312" w:cs="仿宋_GB2312"/>
                <w:szCs w:val="21"/>
              </w:rPr>
            </w:pPr>
            <w:r>
              <w:rPr>
                <w:rStyle w:val="66"/>
                <w:rFonts w:hint="default" w:ascii="仿宋_GB2312" w:hAnsi="仿宋_GB2312" w:eastAsia="仿宋_GB2312" w:cs="仿宋_GB2312"/>
                <w:color w:val="auto"/>
                <w:sz w:val="21"/>
                <w:szCs w:val="21"/>
                <w:lang w:bidi="ar"/>
              </w:rPr>
              <w:t>跨白云三线</w:t>
            </w:r>
            <w:r>
              <w:rPr>
                <w:rStyle w:val="68"/>
                <w:rFonts w:hint="default" w:ascii="仿宋_GB2312" w:hAnsi="仿宋_GB2312" w:eastAsia="仿宋_GB2312" w:cs="仿宋_GB2312"/>
                <w:color w:val="auto"/>
                <w:sz w:val="21"/>
                <w:szCs w:val="21"/>
                <w:lang w:bidi="ar"/>
              </w:rPr>
              <w:t>（鹤龙东路人行天桥）</w:t>
            </w:r>
            <w:r>
              <w:rPr>
                <w:rFonts w:hint="eastAsia" w:ascii="仿宋_GB2312" w:hAnsi="仿宋_GB2312" w:eastAsia="仿宋_GB2312" w:cs="仿宋_GB2312"/>
                <w:kern w:val="0"/>
                <w:szCs w:val="21"/>
                <w:lang w:bidi="ar"/>
              </w:rPr>
              <w:t>（总面积为暂定）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792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3441">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FEFE">
            <w:pPr>
              <w:widowControl/>
              <w:jc w:val="center"/>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2E9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322">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27A2">
            <w:pPr>
              <w:widowControl/>
              <w:jc w:val="center"/>
              <w:textAlignment w:val="center"/>
              <w:rPr>
                <w:rFonts w:ascii="仿宋_GB2312" w:hAnsi="仿宋_GB2312" w:eastAsia="仿宋_GB2312" w:cs="仿宋_GB2312"/>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AD15">
            <w:pPr>
              <w:widowControl/>
              <w:jc w:val="center"/>
              <w:textAlignment w:val="center"/>
              <w:rPr>
                <w:rFonts w:ascii="仿宋_GB2312" w:hAnsi="仿宋_GB2312" w:eastAsia="仿宋_GB2312" w:cs="仿宋_GB2312"/>
                <w:color w:val="000000"/>
                <w:szCs w:val="21"/>
              </w:rPr>
            </w:pPr>
          </w:p>
        </w:tc>
      </w:tr>
      <w:tr w14:paraId="17635F14">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6EFE">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7ED">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6A8">
            <w:pPr>
              <w:widowControl/>
              <w:jc w:val="left"/>
              <w:textAlignment w:val="center"/>
              <w:rPr>
                <w:rFonts w:ascii="仿宋_GB2312" w:hAnsi="仿宋_GB2312" w:eastAsia="仿宋_GB2312" w:cs="仿宋_GB2312"/>
                <w:szCs w:val="21"/>
              </w:rPr>
            </w:pPr>
            <w:r>
              <w:rPr>
                <w:rStyle w:val="66"/>
                <w:rFonts w:hint="default" w:ascii="仿宋_GB2312" w:hAnsi="仿宋_GB2312" w:eastAsia="仿宋_GB2312" w:cs="仿宋_GB2312"/>
                <w:color w:val="auto"/>
                <w:sz w:val="21"/>
                <w:szCs w:val="21"/>
                <w:lang w:bidi="ar"/>
              </w:rPr>
              <w:t>梦幻岛（以方案为准）</w:t>
            </w:r>
            <w:r>
              <w:rPr>
                <w:rFonts w:hint="eastAsia" w:ascii="仿宋_GB2312" w:hAnsi="仿宋_GB2312" w:eastAsia="仿宋_GB2312" w:cs="仿宋_GB2312"/>
                <w:kern w:val="0"/>
                <w:szCs w:val="21"/>
                <w:lang w:bidi="ar"/>
              </w:rPr>
              <w:t>（总面积为暂定）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133D">
            <w:pPr>
              <w:widowControl/>
              <w:jc w:val="center"/>
              <w:rPr>
                <w:rFonts w:ascii="仿宋_GB2312" w:hAnsi="仿宋_GB2312" w:eastAsia="仿宋_GB2312" w:cs="仿宋_GB2312"/>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889">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381A">
            <w:pPr>
              <w:widowControl/>
              <w:jc w:val="center"/>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7082">
            <w:pPr>
              <w:widowControl/>
              <w:jc w:val="center"/>
              <w:rPr>
                <w:rFonts w:ascii="仿宋_GB2312" w:hAnsi="仿宋_GB2312" w:eastAsia="仿宋_GB2312" w:cs="仿宋_GB2312"/>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32F6">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669">
            <w:pPr>
              <w:widowControl/>
              <w:jc w:val="center"/>
              <w:textAlignment w:val="center"/>
              <w:rPr>
                <w:rFonts w:ascii="仿宋_GB2312" w:hAnsi="仿宋_GB2312" w:eastAsia="仿宋_GB2312" w:cs="仿宋_GB2312"/>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782A">
            <w:pPr>
              <w:widowControl/>
              <w:jc w:val="center"/>
              <w:textAlignment w:val="center"/>
              <w:rPr>
                <w:rFonts w:ascii="仿宋_GB2312" w:hAnsi="仿宋_GB2312" w:eastAsia="仿宋_GB2312" w:cs="仿宋_GB2312"/>
                <w:color w:val="000000"/>
                <w:szCs w:val="21"/>
              </w:rPr>
            </w:pPr>
          </w:p>
        </w:tc>
      </w:tr>
      <w:tr w14:paraId="2C1E450C">
        <w:tblPrEx>
          <w:tblCellMar>
            <w:top w:w="0" w:type="dxa"/>
            <w:left w:w="108" w:type="dxa"/>
            <w:bottom w:w="0" w:type="dxa"/>
            <w:right w:w="108" w:type="dxa"/>
          </w:tblCellMar>
        </w:tblPrEx>
        <w:trPr>
          <w:trHeight w:val="28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6B85">
            <w:pPr>
              <w:widowControl/>
              <w:jc w:val="center"/>
              <w:rPr>
                <w:rFonts w:ascii="仿宋_GB2312" w:hAnsi="仿宋_GB2312" w:eastAsia="仿宋_GB2312" w:cs="仿宋_GB2312"/>
                <w:color w:val="00000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0833">
            <w:pPr>
              <w:widowControl/>
              <w:jc w:val="center"/>
              <w:rPr>
                <w:rFonts w:ascii="仿宋_GB2312" w:hAnsi="仿宋_GB2312" w:eastAsia="仿宋_GB2312" w:cs="仿宋_GB2312"/>
                <w:color w:val="000000"/>
                <w:szCs w:val="21"/>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C770">
            <w:pPr>
              <w:widowControl/>
              <w:jc w:val="lef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0C86">
            <w:pPr>
              <w:widowControl/>
              <w:jc w:val="center"/>
              <w:rPr>
                <w:rFonts w:ascii="仿宋_GB2312" w:hAnsi="仿宋_GB2312" w:eastAsia="仿宋_GB2312" w:cs="仿宋_GB2312"/>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90FF">
            <w:pPr>
              <w:widowControl/>
              <w:jc w:val="center"/>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61E7">
            <w:pPr>
              <w:widowControl/>
              <w:jc w:val="center"/>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E96">
            <w:pPr>
              <w:widowControl/>
              <w:jc w:val="center"/>
              <w:rPr>
                <w:rFonts w:ascii="仿宋_GB2312" w:hAnsi="仿宋_GB2312" w:eastAsia="仿宋_GB2312" w:cs="仿宋_GB2312"/>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CB31">
            <w:pPr>
              <w:widowControl/>
              <w:jc w:val="right"/>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5540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019A">
            <w:pPr>
              <w:widowControl/>
              <w:jc w:val="center"/>
              <w:rPr>
                <w:rFonts w:ascii="仿宋_GB2312" w:hAnsi="仿宋_GB2312" w:eastAsia="仿宋_GB2312" w:cs="仿宋_GB2312"/>
                <w:b/>
                <w:bCs/>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AD48">
            <w:pPr>
              <w:widowControl/>
              <w:jc w:val="center"/>
              <w:textAlignment w:val="center"/>
              <w:rPr>
                <w:rFonts w:ascii="仿宋_GB2312" w:hAnsi="仿宋_GB2312" w:eastAsia="仿宋_GB2312" w:cs="仿宋_GB2312"/>
                <w:b/>
                <w:bCs/>
                <w:color w:val="000000"/>
                <w:szCs w:val="21"/>
              </w:rPr>
            </w:pPr>
          </w:p>
        </w:tc>
      </w:tr>
      <w:tr w14:paraId="2FB365D2">
        <w:tblPrEx>
          <w:tblCellMar>
            <w:top w:w="0" w:type="dxa"/>
            <w:left w:w="108" w:type="dxa"/>
            <w:bottom w:w="0" w:type="dxa"/>
            <w:right w:w="108" w:type="dxa"/>
          </w:tblCellMar>
        </w:tblPrEx>
        <w:trPr>
          <w:trHeight w:val="615" w:hRule="atLeast"/>
        </w:trPr>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3C94">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6FC">
            <w:pPr>
              <w:widowControl/>
              <w:rPr>
                <w:rFonts w:ascii="仿宋_GB2312" w:hAnsi="仿宋_GB2312" w:eastAsia="仿宋_GB2312" w:cs="仿宋_GB2312"/>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3FA">
            <w:pPr>
              <w:widowControl/>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E5B">
            <w:pPr>
              <w:widowControl/>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D35A">
            <w:pPr>
              <w:widowControl/>
              <w:rPr>
                <w:rFonts w:ascii="仿宋_GB2312" w:hAnsi="仿宋_GB2312" w:eastAsia="仿宋_GB2312" w:cs="仿宋_GB2312"/>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FD37">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345892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DC9B">
            <w:pPr>
              <w:widowControl/>
              <w:jc w:val="center"/>
              <w:rPr>
                <w:rFonts w:ascii="仿宋_GB2312" w:hAnsi="仿宋_GB2312" w:eastAsia="仿宋_GB2312" w:cs="仿宋_GB2312"/>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D7F3">
            <w:pPr>
              <w:widowControl/>
              <w:jc w:val="center"/>
              <w:textAlignment w:val="center"/>
              <w:rPr>
                <w:rFonts w:ascii="仿宋_GB2312" w:hAnsi="仿宋_GB2312" w:eastAsia="仿宋_GB2312" w:cs="仿宋_GB2312"/>
                <w:b/>
                <w:bCs/>
                <w:color w:val="000000"/>
                <w:szCs w:val="21"/>
              </w:rPr>
            </w:pPr>
          </w:p>
        </w:tc>
      </w:tr>
      <w:tr w14:paraId="6A6AB391">
        <w:tblPrEx>
          <w:tblCellMar>
            <w:top w:w="0" w:type="dxa"/>
            <w:left w:w="108" w:type="dxa"/>
            <w:bottom w:w="0" w:type="dxa"/>
            <w:right w:w="108" w:type="dxa"/>
          </w:tblCellMar>
        </w:tblPrEx>
        <w:trPr>
          <w:trHeight w:val="615" w:hRule="atLeast"/>
        </w:trPr>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43A">
            <w:pPr>
              <w:widowControl/>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其中增值税（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772E">
            <w:pPr>
              <w:widowControl/>
              <w:rPr>
                <w:rFonts w:ascii="仿宋_GB2312" w:hAnsi="仿宋_GB2312" w:eastAsia="仿宋_GB2312" w:cs="仿宋_GB2312"/>
                <w:color w:val="000000"/>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C85">
            <w:pPr>
              <w:widowControl/>
              <w:rPr>
                <w:rFonts w:ascii="仿宋_GB2312" w:hAnsi="仿宋_GB2312" w:eastAsia="仿宋_GB2312" w:cs="仿宋_GB2312"/>
                <w:color w:val="000000"/>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66E2">
            <w:pPr>
              <w:widowControl/>
              <w:rPr>
                <w:rFonts w:ascii="仿宋_GB2312" w:hAnsi="仿宋_GB2312" w:eastAsia="仿宋_GB2312" w:cs="仿宋_GB2312"/>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D7CA">
            <w:pPr>
              <w:widowControl/>
              <w:rPr>
                <w:rFonts w:ascii="仿宋_GB2312" w:hAnsi="仿宋_GB2312" w:eastAsia="仿宋_GB2312" w:cs="仿宋_GB2312"/>
                <w:color w:val="000000"/>
                <w:szCs w:val="21"/>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4C0C">
            <w:pPr>
              <w:widowControl/>
              <w:jc w:val="right"/>
              <w:textAlignment w:val="center"/>
              <w:rPr>
                <w:rFonts w:ascii="仿宋_GB2312" w:hAnsi="仿宋_GB2312" w:eastAsia="仿宋_GB2312" w:cs="仿宋_GB2312"/>
                <w:color w:val="000000"/>
                <w:kern w:val="0"/>
                <w:szCs w:val="21"/>
                <w:lang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53C8">
            <w:pPr>
              <w:widowControl/>
              <w:jc w:val="center"/>
              <w:rPr>
                <w:rFonts w:ascii="仿宋_GB2312" w:hAnsi="仿宋_GB2312" w:eastAsia="仿宋_GB2312" w:cs="仿宋_GB2312"/>
                <w:color w:val="000000"/>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EE92">
            <w:pPr>
              <w:widowControl/>
              <w:jc w:val="center"/>
              <w:textAlignment w:val="center"/>
              <w:rPr>
                <w:rFonts w:ascii="仿宋_GB2312" w:hAnsi="仿宋_GB2312" w:eastAsia="仿宋_GB2312" w:cs="仿宋_GB2312"/>
                <w:b/>
                <w:bCs/>
                <w:color w:val="000000"/>
                <w:szCs w:val="21"/>
              </w:rPr>
            </w:pPr>
          </w:p>
        </w:tc>
      </w:tr>
    </w:tbl>
    <w:p w14:paraId="75D33819">
      <w:pPr>
        <w:spacing w:line="360" w:lineRule="auto"/>
        <w:ind w:firstLine="1440" w:firstLineChars="600"/>
        <w:jc w:val="left"/>
        <w:rPr>
          <w:rFonts w:ascii="宋体" w:hAnsi="宋体" w:eastAsia="宋体" w:cs="宋体"/>
          <w:sz w:val="24"/>
          <w:szCs w:val="24"/>
          <w:lang w:bidi="ar"/>
        </w:rPr>
      </w:pPr>
    </w:p>
    <w:p w14:paraId="7A28E0E2">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3B1F9424">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2B617590">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12E7D584">
      <w:pPr>
        <w:rPr>
          <w:rFonts w:ascii="宋体" w:hAnsi="宋体" w:eastAsia="宋体" w:cs="宋体"/>
          <w:b/>
          <w:sz w:val="28"/>
          <w:szCs w:val="28"/>
          <w:lang w:bidi="ar"/>
        </w:rPr>
      </w:pPr>
      <w:r>
        <w:rPr>
          <w:rFonts w:hint="eastAsia" w:ascii="宋体" w:hAnsi="宋体" w:eastAsia="宋体" w:cs="宋体"/>
          <w:b/>
          <w:sz w:val="28"/>
          <w:szCs w:val="28"/>
          <w:lang w:bidi="ar"/>
        </w:rPr>
        <w:br w:type="page"/>
      </w:r>
    </w:p>
    <w:p w14:paraId="46F2D687">
      <w:pPr>
        <w:rPr>
          <w:rFonts w:ascii="宋体" w:hAnsi="宋体" w:eastAsia="宋体" w:cs="宋体"/>
          <w:b/>
          <w:sz w:val="28"/>
          <w:szCs w:val="28"/>
          <w:lang w:bidi="ar"/>
        </w:rPr>
      </w:pPr>
      <w:r>
        <w:rPr>
          <w:rFonts w:hint="eastAsia" w:ascii="宋体" w:hAnsi="宋体" w:eastAsia="宋体" w:cs="宋体"/>
          <w:b/>
          <w:sz w:val="28"/>
          <w:szCs w:val="28"/>
          <w:lang w:bidi="ar"/>
        </w:rPr>
        <w:t>格式六</w:t>
      </w:r>
    </w:p>
    <w:p w14:paraId="14EB9334">
      <w:pPr>
        <w:pStyle w:val="3"/>
        <w:keepNext w:val="0"/>
        <w:keepLines w:val="0"/>
        <w:spacing w:before="120" w:after="120" w:line="360" w:lineRule="auto"/>
        <w:jc w:val="center"/>
        <w:rPr>
          <w:rFonts w:ascii="Times New Roman" w:hAnsi="Times New Roman"/>
        </w:rPr>
      </w:pPr>
      <w:bookmarkStart w:id="396" w:name="_Toc18009"/>
      <w:bookmarkEnd w:id="396"/>
      <w:bookmarkStart w:id="397" w:name="_Toc1487"/>
      <w:bookmarkStart w:id="398" w:name="_Toc7675"/>
      <w:bookmarkStart w:id="399" w:name="_Toc179032904"/>
      <w:r>
        <w:rPr>
          <w:rFonts w:hint="eastAsia" w:ascii="黑体" w:hAnsi="宋体" w:cs="黑体"/>
        </w:rPr>
        <w:t>六</w:t>
      </w:r>
      <w:r>
        <w:rPr>
          <w:rFonts w:ascii="黑体" w:hAnsi="宋体" w:cs="黑体"/>
        </w:rPr>
        <w:t>、资格审查资料</w:t>
      </w:r>
      <w:bookmarkEnd w:id="397"/>
      <w:bookmarkEnd w:id="398"/>
      <w:bookmarkEnd w:id="399"/>
    </w:p>
    <w:p w14:paraId="2D9339F2">
      <w:pPr>
        <w:pStyle w:val="10"/>
        <w:jc w:val="center"/>
        <w:rPr>
          <w:rFonts w:ascii="Times New Roman"/>
          <w:color w:val="auto"/>
          <w:sz w:val="28"/>
          <w:szCs w:val="28"/>
        </w:rPr>
      </w:pPr>
      <w:bookmarkStart w:id="400" w:name="_Toc25397"/>
      <w:bookmarkEnd w:id="400"/>
      <w:bookmarkStart w:id="401" w:name="_Toc3427"/>
      <w:bookmarkStart w:id="402" w:name="_Toc3735"/>
      <w:bookmarkStart w:id="403" w:name="_Toc15683"/>
      <w:bookmarkStart w:id="404" w:name="_Toc15829"/>
      <w:r>
        <w:rPr>
          <w:rFonts w:hint="eastAsia"/>
          <w:color w:val="auto"/>
          <w:sz w:val="28"/>
          <w:szCs w:val="28"/>
        </w:rPr>
        <w:t>（一）</w:t>
      </w:r>
      <w:r>
        <w:rPr>
          <w:color w:val="auto"/>
          <w:sz w:val="28"/>
          <w:szCs w:val="28"/>
        </w:rPr>
        <w:t>基本情况表</w:t>
      </w:r>
      <w:bookmarkEnd w:id="401"/>
      <w:bookmarkEnd w:id="402"/>
      <w:bookmarkEnd w:id="403"/>
      <w:bookmarkEnd w:id="404"/>
    </w:p>
    <w:tbl>
      <w:tblPr>
        <w:tblStyle w:val="29"/>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954"/>
        <w:gridCol w:w="1095"/>
        <w:gridCol w:w="1111"/>
        <w:gridCol w:w="879"/>
        <w:gridCol w:w="456"/>
        <w:gridCol w:w="745"/>
        <w:gridCol w:w="707"/>
        <w:gridCol w:w="227"/>
        <w:gridCol w:w="1345"/>
      </w:tblGrid>
      <w:tr w14:paraId="2BFA23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44938563">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投标人名称</w:t>
            </w:r>
          </w:p>
        </w:tc>
        <w:tc>
          <w:tcPr>
            <w:tcW w:w="3852" w:type="pct"/>
            <w:gridSpan w:val="8"/>
            <w:tcBorders>
              <w:top w:val="single" w:color="auto" w:sz="4" w:space="0"/>
              <w:left w:val="nil"/>
              <w:bottom w:val="single" w:color="auto" w:sz="4" w:space="0"/>
              <w:right w:val="single" w:color="auto" w:sz="4" w:space="0"/>
            </w:tcBorders>
            <w:shd w:val="clear" w:color="auto" w:fill="auto"/>
            <w:vAlign w:val="center"/>
          </w:tcPr>
          <w:p w14:paraId="5B698586">
            <w:pPr>
              <w:topLinePunct/>
              <w:spacing w:line="360" w:lineRule="auto"/>
              <w:jc w:val="center"/>
              <w:rPr>
                <w:rFonts w:ascii="宋体" w:hAnsi="宋体" w:eastAsia="宋体" w:cs="宋体"/>
                <w:sz w:val="24"/>
                <w:szCs w:val="24"/>
              </w:rPr>
            </w:pPr>
          </w:p>
        </w:tc>
      </w:tr>
      <w:tr w14:paraId="4C0AE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46ABE854">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注册地址</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468044DD">
            <w:pPr>
              <w:topLinePunct/>
              <w:spacing w:line="360" w:lineRule="auto"/>
              <w:jc w:val="center"/>
              <w:rPr>
                <w:rFonts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110EB089">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邮政编码</w:t>
            </w:r>
          </w:p>
        </w:tc>
        <w:tc>
          <w:tcPr>
            <w:tcW w:w="1336" w:type="pct"/>
            <w:gridSpan w:val="3"/>
            <w:tcBorders>
              <w:top w:val="single" w:color="auto" w:sz="4" w:space="0"/>
              <w:left w:val="nil"/>
              <w:bottom w:val="single" w:color="auto" w:sz="4" w:space="0"/>
              <w:right w:val="single" w:color="auto" w:sz="4" w:space="0"/>
            </w:tcBorders>
            <w:shd w:val="clear" w:color="auto" w:fill="auto"/>
            <w:vAlign w:val="center"/>
          </w:tcPr>
          <w:p w14:paraId="1C02B31F">
            <w:pPr>
              <w:topLinePunct/>
              <w:spacing w:line="360" w:lineRule="auto"/>
              <w:jc w:val="center"/>
              <w:rPr>
                <w:rFonts w:ascii="宋体" w:hAnsi="宋体" w:eastAsia="宋体" w:cs="宋体"/>
                <w:sz w:val="24"/>
                <w:szCs w:val="24"/>
              </w:rPr>
            </w:pPr>
          </w:p>
        </w:tc>
      </w:tr>
      <w:tr w14:paraId="6E01B9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vMerge w:val="restart"/>
            <w:tcBorders>
              <w:top w:val="nil"/>
              <w:left w:val="single" w:color="auto" w:sz="4" w:space="0"/>
              <w:bottom w:val="single" w:color="auto" w:sz="4" w:space="0"/>
              <w:right w:val="single" w:color="auto" w:sz="4" w:space="0"/>
            </w:tcBorders>
            <w:shd w:val="clear" w:color="auto" w:fill="auto"/>
            <w:vAlign w:val="center"/>
          </w:tcPr>
          <w:p w14:paraId="521692B2">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联系方式</w:t>
            </w:r>
          </w:p>
        </w:tc>
        <w:tc>
          <w:tcPr>
            <w:tcW w:w="643" w:type="pct"/>
            <w:tcBorders>
              <w:top w:val="single" w:color="auto" w:sz="4" w:space="0"/>
              <w:left w:val="nil"/>
              <w:bottom w:val="single" w:color="auto" w:sz="4" w:space="0"/>
              <w:right w:val="single" w:color="auto" w:sz="4" w:space="0"/>
            </w:tcBorders>
            <w:shd w:val="clear" w:color="auto" w:fill="auto"/>
            <w:vAlign w:val="center"/>
          </w:tcPr>
          <w:p w14:paraId="63D09EB9">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联系人</w:t>
            </w:r>
          </w:p>
        </w:tc>
        <w:tc>
          <w:tcPr>
            <w:tcW w:w="1167" w:type="pct"/>
            <w:gridSpan w:val="2"/>
            <w:tcBorders>
              <w:top w:val="single" w:color="auto" w:sz="4" w:space="0"/>
              <w:left w:val="nil"/>
              <w:bottom w:val="single" w:color="auto" w:sz="4" w:space="0"/>
              <w:right w:val="single" w:color="auto" w:sz="4" w:space="0"/>
            </w:tcBorders>
            <w:shd w:val="clear" w:color="auto" w:fill="auto"/>
            <w:vAlign w:val="center"/>
          </w:tcPr>
          <w:p w14:paraId="24BECE5D">
            <w:pPr>
              <w:topLinePunct/>
              <w:spacing w:line="360" w:lineRule="auto"/>
              <w:jc w:val="center"/>
              <w:rPr>
                <w:rFonts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5DABAB8D">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电 话</w:t>
            </w:r>
          </w:p>
        </w:tc>
        <w:tc>
          <w:tcPr>
            <w:tcW w:w="1336" w:type="pct"/>
            <w:gridSpan w:val="3"/>
            <w:tcBorders>
              <w:top w:val="single" w:color="auto" w:sz="4" w:space="0"/>
              <w:left w:val="nil"/>
              <w:bottom w:val="single" w:color="auto" w:sz="4" w:space="0"/>
              <w:right w:val="single" w:color="auto" w:sz="4" w:space="0"/>
            </w:tcBorders>
            <w:shd w:val="clear" w:color="auto" w:fill="auto"/>
            <w:vAlign w:val="center"/>
          </w:tcPr>
          <w:p w14:paraId="0DA65D6C">
            <w:pPr>
              <w:topLinePunct/>
              <w:spacing w:line="360" w:lineRule="auto"/>
              <w:jc w:val="center"/>
              <w:rPr>
                <w:rFonts w:ascii="宋体" w:hAnsi="宋体" w:eastAsia="宋体" w:cs="宋体"/>
                <w:sz w:val="24"/>
                <w:szCs w:val="24"/>
              </w:rPr>
            </w:pPr>
          </w:p>
        </w:tc>
      </w:tr>
      <w:tr w14:paraId="4DD5D5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vMerge w:val="continue"/>
            <w:tcBorders>
              <w:top w:val="nil"/>
              <w:left w:val="single" w:color="auto" w:sz="4" w:space="0"/>
              <w:bottom w:val="single" w:color="auto" w:sz="4" w:space="0"/>
              <w:right w:val="single" w:color="auto" w:sz="4" w:space="0"/>
            </w:tcBorders>
            <w:shd w:val="clear" w:color="auto" w:fill="auto"/>
            <w:vAlign w:val="center"/>
          </w:tcPr>
          <w:p w14:paraId="015475AA">
            <w:pPr>
              <w:spacing w:line="360" w:lineRule="auto"/>
              <w:rPr>
                <w:rFonts w:ascii="宋体" w:hAnsi="宋体" w:eastAsia="宋体" w:cs="宋体"/>
                <w:sz w:val="24"/>
                <w:szCs w:val="24"/>
              </w:rPr>
            </w:pPr>
          </w:p>
        </w:tc>
        <w:tc>
          <w:tcPr>
            <w:tcW w:w="643" w:type="pct"/>
            <w:tcBorders>
              <w:top w:val="single" w:color="auto" w:sz="4" w:space="0"/>
              <w:left w:val="nil"/>
              <w:bottom w:val="single" w:color="auto" w:sz="4" w:space="0"/>
              <w:right w:val="single" w:color="auto" w:sz="4" w:space="0"/>
            </w:tcBorders>
            <w:shd w:val="clear" w:color="auto" w:fill="auto"/>
            <w:vAlign w:val="center"/>
          </w:tcPr>
          <w:p w14:paraId="22E64A05">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传  真</w:t>
            </w:r>
          </w:p>
        </w:tc>
        <w:tc>
          <w:tcPr>
            <w:tcW w:w="1167" w:type="pct"/>
            <w:gridSpan w:val="2"/>
            <w:tcBorders>
              <w:top w:val="single" w:color="auto" w:sz="4" w:space="0"/>
              <w:left w:val="nil"/>
              <w:bottom w:val="single" w:color="auto" w:sz="4" w:space="0"/>
              <w:right w:val="single" w:color="auto" w:sz="4" w:space="0"/>
            </w:tcBorders>
            <w:shd w:val="clear" w:color="auto" w:fill="auto"/>
            <w:vAlign w:val="center"/>
          </w:tcPr>
          <w:p w14:paraId="0F7B51AA">
            <w:pPr>
              <w:topLinePunct/>
              <w:spacing w:line="360" w:lineRule="auto"/>
              <w:jc w:val="center"/>
              <w:rPr>
                <w:rFonts w:ascii="宋体" w:hAnsi="宋体" w:eastAsia="宋体" w:cs="宋体"/>
                <w:sz w:val="24"/>
                <w:szCs w:val="24"/>
              </w:rPr>
            </w:pP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2F832151">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网 址</w:t>
            </w:r>
          </w:p>
        </w:tc>
        <w:tc>
          <w:tcPr>
            <w:tcW w:w="1336" w:type="pct"/>
            <w:gridSpan w:val="3"/>
            <w:tcBorders>
              <w:top w:val="single" w:color="auto" w:sz="4" w:space="0"/>
              <w:left w:val="nil"/>
              <w:bottom w:val="single" w:color="auto" w:sz="4" w:space="0"/>
              <w:right w:val="single" w:color="auto" w:sz="4" w:space="0"/>
            </w:tcBorders>
            <w:shd w:val="clear" w:color="auto" w:fill="auto"/>
            <w:vAlign w:val="center"/>
          </w:tcPr>
          <w:p w14:paraId="7985D7BF">
            <w:pPr>
              <w:topLinePunct/>
              <w:spacing w:line="360" w:lineRule="auto"/>
              <w:jc w:val="center"/>
              <w:rPr>
                <w:rFonts w:ascii="宋体" w:hAnsi="宋体" w:eastAsia="宋体" w:cs="宋体"/>
                <w:sz w:val="24"/>
                <w:szCs w:val="24"/>
              </w:rPr>
            </w:pPr>
          </w:p>
        </w:tc>
      </w:tr>
      <w:tr w14:paraId="726F5B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72F46FDA">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法定代表人</w:t>
            </w:r>
          </w:p>
        </w:tc>
        <w:tc>
          <w:tcPr>
            <w:tcW w:w="643" w:type="pct"/>
            <w:tcBorders>
              <w:top w:val="single" w:color="auto" w:sz="4" w:space="0"/>
              <w:left w:val="nil"/>
              <w:bottom w:val="single" w:color="auto" w:sz="4" w:space="0"/>
              <w:right w:val="single" w:color="auto" w:sz="4" w:space="0"/>
            </w:tcBorders>
            <w:shd w:val="clear" w:color="auto" w:fill="auto"/>
            <w:vAlign w:val="center"/>
          </w:tcPr>
          <w:p w14:paraId="21671E0A">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姓名</w:t>
            </w:r>
          </w:p>
        </w:tc>
        <w:tc>
          <w:tcPr>
            <w:tcW w:w="652" w:type="pct"/>
            <w:tcBorders>
              <w:top w:val="single" w:color="auto" w:sz="4" w:space="0"/>
              <w:left w:val="nil"/>
              <w:bottom w:val="single" w:color="auto" w:sz="4" w:space="0"/>
              <w:right w:val="single" w:color="auto" w:sz="4" w:space="0"/>
            </w:tcBorders>
            <w:shd w:val="clear" w:color="auto" w:fill="auto"/>
            <w:vAlign w:val="center"/>
          </w:tcPr>
          <w:p w14:paraId="11B83C15">
            <w:pPr>
              <w:topLinePunct/>
              <w:spacing w:line="360" w:lineRule="auto"/>
              <w:jc w:val="center"/>
              <w:rPr>
                <w:rFonts w:ascii="宋体" w:hAnsi="宋体" w:eastAsia="宋体" w:cs="宋体"/>
                <w:sz w:val="24"/>
                <w:szCs w:val="24"/>
              </w:rPr>
            </w:pPr>
          </w:p>
        </w:tc>
        <w:tc>
          <w:tcPr>
            <w:tcW w:w="515" w:type="pct"/>
            <w:tcBorders>
              <w:top w:val="single" w:color="auto" w:sz="4" w:space="0"/>
              <w:left w:val="nil"/>
              <w:bottom w:val="single" w:color="auto" w:sz="4" w:space="0"/>
              <w:right w:val="single" w:color="auto" w:sz="4" w:space="0"/>
            </w:tcBorders>
            <w:shd w:val="clear" w:color="auto" w:fill="auto"/>
            <w:vAlign w:val="center"/>
          </w:tcPr>
          <w:p w14:paraId="123308ED">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技术职称</w:t>
            </w: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539BE9B5">
            <w:pPr>
              <w:topLinePunct/>
              <w:spacing w:line="360" w:lineRule="auto"/>
              <w:jc w:val="center"/>
              <w:rPr>
                <w:rFonts w:ascii="宋体" w:hAnsi="宋体" w:eastAsia="宋体" w:cs="宋体"/>
                <w:sz w:val="24"/>
                <w:szCs w:val="24"/>
              </w:rPr>
            </w:pPr>
          </w:p>
        </w:tc>
        <w:tc>
          <w:tcPr>
            <w:tcW w:w="548" w:type="pct"/>
            <w:gridSpan w:val="2"/>
            <w:tcBorders>
              <w:top w:val="single" w:color="auto" w:sz="4" w:space="0"/>
              <w:left w:val="nil"/>
              <w:bottom w:val="single" w:color="auto" w:sz="4" w:space="0"/>
              <w:right w:val="single" w:color="auto" w:sz="4" w:space="0"/>
            </w:tcBorders>
            <w:shd w:val="clear" w:color="auto" w:fill="auto"/>
            <w:vAlign w:val="center"/>
          </w:tcPr>
          <w:p w14:paraId="1AAD9686">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电话</w:t>
            </w:r>
          </w:p>
        </w:tc>
        <w:tc>
          <w:tcPr>
            <w:tcW w:w="788" w:type="pct"/>
            <w:tcBorders>
              <w:top w:val="single" w:color="auto" w:sz="4" w:space="0"/>
              <w:left w:val="nil"/>
              <w:bottom w:val="single" w:color="auto" w:sz="4" w:space="0"/>
              <w:right w:val="single" w:color="auto" w:sz="4" w:space="0"/>
            </w:tcBorders>
            <w:shd w:val="clear" w:color="auto" w:fill="auto"/>
            <w:vAlign w:val="center"/>
          </w:tcPr>
          <w:p w14:paraId="6CB52CB6">
            <w:pPr>
              <w:topLinePunct/>
              <w:spacing w:line="360" w:lineRule="auto"/>
              <w:jc w:val="center"/>
              <w:rPr>
                <w:rFonts w:ascii="宋体" w:hAnsi="宋体" w:eastAsia="宋体" w:cs="宋体"/>
                <w:sz w:val="24"/>
                <w:szCs w:val="24"/>
              </w:rPr>
            </w:pPr>
          </w:p>
        </w:tc>
      </w:tr>
      <w:tr w14:paraId="248469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50AB9608">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技术负责人</w:t>
            </w:r>
          </w:p>
        </w:tc>
        <w:tc>
          <w:tcPr>
            <w:tcW w:w="643" w:type="pct"/>
            <w:tcBorders>
              <w:top w:val="single" w:color="auto" w:sz="4" w:space="0"/>
              <w:left w:val="nil"/>
              <w:bottom w:val="single" w:color="auto" w:sz="4" w:space="0"/>
              <w:right w:val="single" w:color="auto" w:sz="4" w:space="0"/>
            </w:tcBorders>
            <w:shd w:val="clear" w:color="auto" w:fill="auto"/>
            <w:vAlign w:val="center"/>
          </w:tcPr>
          <w:p w14:paraId="5E540D19">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姓名</w:t>
            </w:r>
          </w:p>
        </w:tc>
        <w:tc>
          <w:tcPr>
            <w:tcW w:w="652" w:type="pct"/>
            <w:tcBorders>
              <w:top w:val="single" w:color="auto" w:sz="4" w:space="0"/>
              <w:left w:val="nil"/>
              <w:bottom w:val="single" w:color="auto" w:sz="4" w:space="0"/>
              <w:right w:val="single" w:color="auto" w:sz="4" w:space="0"/>
            </w:tcBorders>
            <w:shd w:val="clear" w:color="auto" w:fill="auto"/>
            <w:vAlign w:val="center"/>
          </w:tcPr>
          <w:p w14:paraId="24E93515">
            <w:pPr>
              <w:topLinePunct/>
              <w:spacing w:line="360" w:lineRule="auto"/>
              <w:jc w:val="center"/>
              <w:rPr>
                <w:rFonts w:ascii="宋体" w:hAnsi="宋体" w:eastAsia="宋体" w:cs="宋体"/>
                <w:sz w:val="24"/>
                <w:szCs w:val="24"/>
              </w:rPr>
            </w:pPr>
          </w:p>
        </w:tc>
        <w:tc>
          <w:tcPr>
            <w:tcW w:w="515" w:type="pct"/>
            <w:tcBorders>
              <w:top w:val="single" w:color="auto" w:sz="4" w:space="0"/>
              <w:left w:val="nil"/>
              <w:bottom w:val="single" w:color="auto" w:sz="4" w:space="0"/>
              <w:right w:val="single" w:color="auto" w:sz="4" w:space="0"/>
            </w:tcBorders>
            <w:shd w:val="clear" w:color="auto" w:fill="auto"/>
            <w:vAlign w:val="center"/>
          </w:tcPr>
          <w:p w14:paraId="60B30C04">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技术职称</w:t>
            </w:r>
          </w:p>
        </w:tc>
        <w:tc>
          <w:tcPr>
            <w:tcW w:w="704" w:type="pct"/>
            <w:gridSpan w:val="2"/>
            <w:tcBorders>
              <w:top w:val="single" w:color="auto" w:sz="4" w:space="0"/>
              <w:left w:val="nil"/>
              <w:bottom w:val="single" w:color="auto" w:sz="4" w:space="0"/>
              <w:right w:val="single" w:color="auto" w:sz="4" w:space="0"/>
            </w:tcBorders>
            <w:shd w:val="clear" w:color="auto" w:fill="auto"/>
            <w:vAlign w:val="center"/>
          </w:tcPr>
          <w:p w14:paraId="6FD98F75">
            <w:pPr>
              <w:topLinePunct/>
              <w:spacing w:line="360" w:lineRule="auto"/>
              <w:jc w:val="center"/>
              <w:rPr>
                <w:rFonts w:ascii="宋体" w:hAnsi="宋体" w:eastAsia="宋体" w:cs="宋体"/>
                <w:sz w:val="24"/>
                <w:szCs w:val="24"/>
              </w:rPr>
            </w:pPr>
          </w:p>
        </w:tc>
        <w:tc>
          <w:tcPr>
            <w:tcW w:w="548" w:type="pct"/>
            <w:gridSpan w:val="2"/>
            <w:tcBorders>
              <w:top w:val="single" w:color="auto" w:sz="4" w:space="0"/>
              <w:left w:val="nil"/>
              <w:bottom w:val="single" w:color="auto" w:sz="4" w:space="0"/>
              <w:right w:val="single" w:color="auto" w:sz="4" w:space="0"/>
            </w:tcBorders>
            <w:shd w:val="clear" w:color="auto" w:fill="auto"/>
            <w:vAlign w:val="center"/>
          </w:tcPr>
          <w:p w14:paraId="1A63E5EA">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电话</w:t>
            </w:r>
          </w:p>
        </w:tc>
        <w:tc>
          <w:tcPr>
            <w:tcW w:w="788" w:type="pct"/>
            <w:tcBorders>
              <w:top w:val="single" w:color="auto" w:sz="4" w:space="0"/>
              <w:left w:val="nil"/>
              <w:bottom w:val="single" w:color="auto" w:sz="4" w:space="0"/>
              <w:right w:val="single" w:color="auto" w:sz="4" w:space="0"/>
            </w:tcBorders>
            <w:shd w:val="clear" w:color="auto" w:fill="auto"/>
            <w:vAlign w:val="center"/>
          </w:tcPr>
          <w:p w14:paraId="0E22E2D5">
            <w:pPr>
              <w:topLinePunct/>
              <w:spacing w:line="360" w:lineRule="auto"/>
              <w:jc w:val="center"/>
              <w:rPr>
                <w:rFonts w:ascii="宋体" w:hAnsi="宋体" w:eastAsia="宋体" w:cs="宋体"/>
                <w:sz w:val="24"/>
                <w:szCs w:val="24"/>
              </w:rPr>
            </w:pPr>
          </w:p>
        </w:tc>
      </w:tr>
      <w:tr w14:paraId="79F9A7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0"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69B42ACC">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质量管理体系证书（如有）</w:t>
            </w:r>
          </w:p>
        </w:tc>
        <w:tc>
          <w:tcPr>
            <w:tcW w:w="3852" w:type="pct"/>
            <w:gridSpan w:val="8"/>
            <w:tcBorders>
              <w:top w:val="single" w:color="auto" w:sz="4" w:space="0"/>
              <w:left w:val="nil"/>
              <w:bottom w:val="single" w:color="auto" w:sz="4" w:space="0"/>
              <w:right w:val="single" w:color="auto" w:sz="4" w:space="0"/>
            </w:tcBorders>
            <w:shd w:val="clear" w:color="auto" w:fill="auto"/>
            <w:vAlign w:val="center"/>
          </w:tcPr>
          <w:p w14:paraId="3197080F">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类型：                    等级：      证书号：</w:t>
            </w:r>
          </w:p>
        </w:tc>
      </w:tr>
      <w:tr w14:paraId="77E338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041CCDF8">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营业执照号</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1B49A3FF">
            <w:pPr>
              <w:topLinePunct/>
              <w:spacing w:line="360" w:lineRule="auto"/>
              <w:jc w:val="center"/>
              <w:rPr>
                <w:rFonts w:ascii="宋体" w:hAnsi="宋体" w:eastAsia="宋体" w:cs="宋体"/>
                <w:sz w:val="24"/>
                <w:szCs w:val="24"/>
              </w:rPr>
            </w:pPr>
          </w:p>
        </w:tc>
        <w:tc>
          <w:tcPr>
            <w:tcW w:w="2041" w:type="pct"/>
            <w:gridSpan w:val="5"/>
            <w:tcBorders>
              <w:top w:val="single" w:color="auto" w:sz="4" w:space="0"/>
              <w:left w:val="nil"/>
              <w:bottom w:val="single" w:color="auto" w:sz="4" w:space="0"/>
              <w:right w:val="single" w:color="auto" w:sz="4" w:space="0"/>
            </w:tcBorders>
            <w:shd w:val="clear" w:color="auto" w:fill="auto"/>
            <w:vAlign w:val="center"/>
          </w:tcPr>
          <w:p w14:paraId="6903C3D3">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员工总人数：</w:t>
            </w:r>
          </w:p>
        </w:tc>
      </w:tr>
      <w:tr w14:paraId="0FE4C6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6A2223FD">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注册资本</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7AF5ADDA">
            <w:pPr>
              <w:topLinePunct/>
              <w:spacing w:line="360" w:lineRule="auto"/>
              <w:jc w:val="center"/>
              <w:rPr>
                <w:rFonts w:ascii="宋体" w:hAnsi="宋体" w:eastAsia="宋体" w:cs="宋体"/>
                <w:sz w:val="24"/>
                <w:szCs w:val="24"/>
              </w:rPr>
            </w:pPr>
          </w:p>
        </w:tc>
        <w:tc>
          <w:tcPr>
            <w:tcW w:w="267" w:type="pct"/>
            <w:vMerge w:val="restart"/>
            <w:tcBorders>
              <w:top w:val="nil"/>
              <w:left w:val="nil"/>
              <w:bottom w:val="nil"/>
              <w:right w:val="single" w:color="auto" w:sz="4" w:space="0"/>
            </w:tcBorders>
            <w:shd w:val="clear" w:color="auto" w:fill="auto"/>
            <w:vAlign w:val="center"/>
          </w:tcPr>
          <w:p w14:paraId="00E1E48D">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其中</w:t>
            </w: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22F52F03">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高级职称人员</w:t>
            </w:r>
          </w:p>
        </w:tc>
        <w:tc>
          <w:tcPr>
            <w:tcW w:w="921" w:type="pct"/>
            <w:gridSpan w:val="2"/>
            <w:tcBorders>
              <w:top w:val="single" w:color="auto" w:sz="4" w:space="0"/>
              <w:left w:val="nil"/>
              <w:bottom w:val="single" w:color="auto" w:sz="4" w:space="0"/>
              <w:right w:val="single" w:color="auto" w:sz="4" w:space="0"/>
            </w:tcBorders>
            <w:shd w:val="clear" w:color="auto" w:fill="auto"/>
            <w:vAlign w:val="center"/>
          </w:tcPr>
          <w:p w14:paraId="3B8052F3">
            <w:pPr>
              <w:topLinePunct/>
              <w:spacing w:line="360" w:lineRule="auto"/>
              <w:jc w:val="center"/>
              <w:rPr>
                <w:rFonts w:ascii="宋体" w:hAnsi="宋体" w:eastAsia="宋体" w:cs="宋体"/>
                <w:sz w:val="24"/>
                <w:szCs w:val="24"/>
              </w:rPr>
            </w:pPr>
          </w:p>
        </w:tc>
      </w:tr>
      <w:tr w14:paraId="6E2B15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18582BA5">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成立日期</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66BBB48E">
            <w:pPr>
              <w:topLinePunct/>
              <w:spacing w:line="360" w:lineRule="auto"/>
              <w:jc w:val="center"/>
              <w:rPr>
                <w:rFonts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42AD7DB2">
            <w:pPr>
              <w:spacing w:line="360" w:lineRule="auto"/>
              <w:rPr>
                <w:rFonts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54035201">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中级职称人员</w:t>
            </w:r>
          </w:p>
        </w:tc>
        <w:tc>
          <w:tcPr>
            <w:tcW w:w="921" w:type="pct"/>
            <w:gridSpan w:val="2"/>
            <w:tcBorders>
              <w:top w:val="single" w:color="auto" w:sz="4" w:space="0"/>
              <w:left w:val="nil"/>
              <w:bottom w:val="single" w:color="auto" w:sz="4" w:space="0"/>
              <w:right w:val="single" w:color="auto" w:sz="4" w:space="0"/>
            </w:tcBorders>
            <w:shd w:val="clear" w:color="auto" w:fill="auto"/>
            <w:vAlign w:val="center"/>
          </w:tcPr>
          <w:p w14:paraId="5759CE8E">
            <w:pPr>
              <w:topLinePunct/>
              <w:spacing w:line="360" w:lineRule="auto"/>
              <w:jc w:val="center"/>
              <w:rPr>
                <w:rFonts w:ascii="宋体" w:hAnsi="宋体" w:eastAsia="宋体" w:cs="宋体"/>
                <w:sz w:val="24"/>
                <w:szCs w:val="24"/>
              </w:rPr>
            </w:pPr>
          </w:p>
        </w:tc>
      </w:tr>
      <w:tr w14:paraId="190C65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2E636FB4">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基本账户开户银行</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21E35638">
            <w:pPr>
              <w:topLinePunct/>
              <w:spacing w:line="360" w:lineRule="auto"/>
              <w:jc w:val="center"/>
              <w:rPr>
                <w:rFonts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7301A150">
            <w:pPr>
              <w:spacing w:line="360" w:lineRule="auto"/>
              <w:rPr>
                <w:rFonts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0AD79880">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技术人员数量</w:t>
            </w:r>
          </w:p>
        </w:tc>
        <w:tc>
          <w:tcPr>
            <w:tcW w:w="921" w:type="pct"/>
            <w:gridSpan w:val="2"/>
            <w:tcBorders>
              <w:top w:val="single" w:color="auto" w:sz="4" w:space="0"/>
              <w:left w:val="nil"/>
              <w:bottom w:val="single" w:color="auto" w:sz="4" w:space="0"/>
              <w:right w:val="single" w:color="auto" w:sz="4" w:space="0"/>
            </w:tcBorders>
            <w:shd w:val="clear" w:color="auto" w:fill="auto"/>
            <w:vAlign w:val="center"/>
          </w:tcPr>
          <w:p w14:paraId="7AB918E7">
            <w:pPr>
              <w:topLinePunct/>
              <w:spacing w:line="360" w:lineRule="auto"/>
              <w:jc w:val="center"/>
              <w:rPr>
                <w:rFonts w:ascii="宋体" w:hAnsi="宋体" w:eastAsia="宋体" w:cs="宋体"/>
                <w:sz w:val="24"/>
                <w:szCs w:val="24"/>
              </w:rPr>
            </w:pPr>
          </w:p>
        </w:tc>
      </w:tr>
      <w:tr w14:paraId="3598C8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3731D980">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基本账户银行账号</w:t>
            </w:r>
          </w:p>
        </w:tc>
        <w:tc>
          <w:tcPr>
            <w:tcW w:w="1811" w:type="pct"/>
            <w:gridSpan w:val="3"/>
            <w:tcBorders>
              <w:top w:val="single" w:color="auto" w:sz="4" w:space="0"/>
              <w:left w:val="nil"/>
              <w:bottom w:val="single" w:color="auto" w:sz="4" w:space="0"/>
              <w:right w:val="single" w:color="auto" w:sz="4" w:space="0"/>
            </w:tcBorders>
            <w:shd w:val="clear" w:color="auto" w:fill="auto"/>
            <w:vAlign w:val="center"/>
          </w:tcPr>
          <w:p w14:paraId="1A39596C">
            <w:pPr>
              <w:topLinePunct/>
              <w:spacing w:line="360" w:lineRule="auto"/>
              <w:jc w:val="center"/>
              <w:rPr>
                <w:rFonts w:ascii="宋体" w:hAnsi="宋体" w:eastAsia="宋体" w:cs="宋体"/>
                <w:sz w:val="24"/>
                <w:szCs w:val="24"/>
              </w:rPr>
            </w:pPr>
          </w:p>
        </w:tc>
        <w:tc>
          <w:tcPr>
            <w:tcW w:w="267" w:type="pct"/>
            <w:vMerge w:val="continue"/>
            <w:tcBorders>
              <w:top w:val="nil"/>
              <w:left w:val="nil"/>
              <w:bottom w:val="nil"/>
              <w:right w:val="single" w:color="auto" w:sz="4" w:space="0"/>
            </w:tcBorders>
            <w:shd w:val="clear" w:color="auto" w:fill="auto"/>
            <w:vAlign w:val="center"/>
          </w:tcPr>
          <w:p w14:paraId="72E14EB3">
            <w:pPr>
              <w:spacing w:line="360" w:lineRule="auto"/>
              <w:rPr>
                <w:rFonts w:ascii="宋体" w:hAnsi="宋体" w:eastAsia="宋体" w:cs="宋体"/>
                <w:sz w:val="24"/>
                <w:szCs w:val="24"/>
              </w:rPr>
            </w:pPr>
          </w:p>
        </w:tc>
        <w:tc>
          <w:tcPr>
            <w:tcW w:w="852" w:type="pct"/>
            <w:gridSpan w:val="2"/>
            <w:tcBorders>
              <w:top w:val="single" w:color="auto" w:sz="4" w:space="0"/>
              <w:left w:val="nil"/>
              <w:bottom w:val="single" w:color="auto" w:sz="4" w:space="0"/>
              <w:right w:val="single" w:color="auto" w:sz="4" w:space="0"/>
            </w:tcBorders>
            <w:shd w:val="clear" w:color="auto" w:fill="auto"/>
            <w:vAlign w:val="center"/>
          </w:tcPr>
          <w:p w14:paraId="131DC8FD">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各类注册人员</w:t>
            </w:r>
          </w:p>
        </w:tc>
        <w:tc>
          <w:tcPr>
            <w:tcW w:w="921" w:type="pct"/>
            <w:gridSpan w:val="2"/>
            <w:tcBorders>
              <w:top w:val="single" w:color="auto" w:sz="4" w:space="0"/>
              <w:left w:val="nil"/>
              <w:bottom w:val="single" w:color="auto" w:sz="4" w:space="0"/>
              <w:right w:val="single" w:color="auto" w:sz="4" w:space="0"/>
            </w:tcBorders>
            <w:shd w:val="clear" w:color="auto" w:fill="auto"/>
            <w:vAlign w:val="center"/>
          </w:tcPr>
          <w:p w14:paraId="469EE418">
            <w:pPr>
              <w:topLinePunct/>
              <w:spacing w:line="360" w:lineRule="auto"/>
              <w:jc w:val="center"/>
              <w:rPr>
                <w:rFonts w:ascii="宋体" w:hAnsi="宋体" w:eastAsia="宋体" w:cs="宋体"/>
                <w:sz w:val="24"/>
                <w:szCs w:val="24"/>
              </w:rPr>
            </w:pPr>
          </w:p>
        </w:tc>
      </w:tr>
      <w:tr w14:paraId="4BCBF6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nil"/>
              <w:right w:val="single" w:color="auto" w:sz="4" w:space="0"/>
            </w:tcBorders>
            <w:shd w:val="clear" w:color="auto" w:fill="auto"/>
            <w:vAlign w:val="center"/>
          </w:tcPr>
          <w:p w14:paraId="712B3B2B">
            <w:pPr>
              <w:topLinePunct/>
              <w:spacing w:line="360" w:lineRule="auto"/>
              <w:jc w:val="center"/>
              <w:rPr>
                <w:rFonts w:ascii="宋体" w:hAnsi="宋体" w:eastAsia="宋体" w:cs="宋体"/>
                <w:sz w:val="24"/>
                <w:szCs w:val="24"/>
              </w:rPr>
            </w:pPr>
            <w:r>
              <w:rPr>
                <w:rFonts w:hint="eastAsia" w:ascii="宋体" w:hAnsi="宋体" w:eastAsia="宋体" w:cs="宋体"/>
                <w:sz w:val="24"/>
                <w:szCs w:val="24"/>
                <w:lang w:bidi="ar"/>
              </w:rPr>
              <w:t>经营范围</w:t>
            </w:r>
          </w:p>
        </w:tc>
        <w:tc>
          <w:tcPr>
            <w:tcW w:w="3852" w:type="pct"/>
            <w:gridSpan w:val="8"/>
            <w:tcBorders>
              <w:top w:val="single" w:color="auto" w:sz="4" w:space="0"/>
              <w:left w:val="nil"/>
              <w:bottom w:val="nil"/>
              <w:right w:val="single" w:color="auto" w:sz="4" w:space="0"/>
            </w:tcBorders>
            <w:shd w:val="clear" w:color="auto" w:fill="auto"/>
            <w:vAlign w:val="center"/>
          </w:tcPr>
          <w:p w14:paraId="0B6D5725">
            <w:pPr>
              <w:topLinePunct/>
              <w:spacing w:line="360" w:lineRule="auto"/>
              <w:jc w:val="center"/>
              <w:rPr>
                <w:rFonts w:ascii="宋体" w:hAnsi="宋体" w:eastAsia="宋体" w:cs="宋体"/>
                <w:sz w:val="24"/>
                <w:szCs w:val="24"/>
              </w:rPr>
            </w:pPr>
          </w:p>
        </w:tc>
      </w:tr>
      <w:tr w14:paraId="1AC2EA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1147" w:type="pct"/>
            <w:tcBorders>
              <w:top w:val="single" w:color="auto" w:sz="4" w:space="0"/>
              <w:left w:val="single" w:color="auto" w:sz="4" w:space="0"/>
              <w:bottom w:val="nil"/>
              <w:right w:val="single" w:color="auto" w:sz="4" w:space="0"/>
            </w:tcBorders>
            <w:shd w:val="clear" w:color="auto" w:fill="auto"/>
            <w:vAlign w:val="center"/>
          </w:tcPr>
          <w:p w14:paraId="686DA45F">
            <w:pPr>
              <w:topLinePunct/>
              <w:spacing w:line="360" w:lineRule="auto"/>
              <w:jc w:val="center"/>
              <w:rPr>
                <w:rFonts w:ascii="宋体" w:hAnsi="宋体" w:eastAsia="宋体" w:cs="宋体"/>
                <w:sz w:val="24"/>
                <w:szCs w:val="24"/>
                <w:lang w:bidi="ar"/>
              </w:rPr>
            </w:pPr>
            <w:r>
              <w:rPr>
                <w:rFonts w:hint="eastAsia" w:ascii="宋体" w:hAnsi="宋体" w:eastAsia="宋体" w:cs="宋体"/>
                <w:sz w:val="24"/>
                <w:szCs w:val="24"/>
                <w:lang w:bidi="ar"/>
              </w:rPr>
              <w:t>投标人关联企业情况（包括但不限于与投标人法定代表人为同一人或者存在控股、管理关系的不同单位）</w:t>
            </w:r>
          </w:p>
        </w:tc>
        <w:tc>
          <w:tcPr>
            <w:tcW w:w="3852" w:type="pct"/>
            <w:gridSpan w:val="8"/>
            <w:tcBorders>
              <w:top w:val="single" w:color="auto" w:sz="4" w:space="0"/>
              <w:left w:val="nil"/>
              <w:bottom w:val="nil"/>
              <w:right w:val="single" w:color="auto" w:sz="4" w:space="0"/>
            </w:tcBorders>
            <w:shd w:val="clear" w:color="auto" w:fill="auto"/>
            <w:vAlign w:val="center"/>
          </w:tcPr>
          <w:p w14:paraId="35ED50A1">
            <w:pPr>
              <w:topLinePunct/>
              <w:spacing w:line="360" w:lineRule="auto"/>
              <w:jc w:val="center"/>
              <w:rPr>
                <w:rFonts w:ascii="宋体" w:hAnsi="宋体" w:eastAsia="宋体" w:cs="宋体"/>
                <w:sz w:val="24"/>
                <w:szCs w:val="24"/>
              </w:rPr>
            </w:pPr>
          </w:p>
        </w:tc>
      </w:tr>
      <w:tr w14:paraId="0A6E51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jc w:val="cent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0EFA70AF">
            <w:pPr>
              <w:topLinePunct/>
              <w:spacing w:line="360" w:lineRule="auto"/>
              <w:jc w:val="center"/>
              <w:rPr>
                <w:rFonts w:ascii="宋体" w:hAnsi="宋体" w:eastAsia="宋体" w:cs="宋体"/>
                <w:sz w:val="24"/>
                <w:szCs w:val="24"/>
                <w:lang w:bidi="ar"/>
              </w:rPr>
            </w:pPr>
            <w:r>
              <w:rPr>
                <w:rFonts w:hint="eastAsia" w:ascii="宋体" w:hAnsi="宋体" w:eastAsia="宋体" w:cs="宋体"/>
                <w:sz w:val="24"/>
                <w:szCs w:val="24"/>
                <w:lang w:bidi="ar"/>
              </w:rPr>
              <w:t>备注</w:t>
            </w:r>
          </w:p>
        </w:tc>
        <w:tc>
          <w:tcPr>
            <w:tcW w:w="3852" w:type="pct"/>
            <w:gridSpan w:val="8"/>
            <w:tcBorders>
              <w:top w:val="single" w:color="auto" w:sz="4" w:space="0"/>
              <w:left w:val="nil"/>
              <w:bottom w:val="single" w:color="auto" w:sz="4" w:space="0"/>
              <w:right w:val="single" w:color="auto" w:sz="4" w:space="0"/>
            </w:tcBorders>
            <w:shd w:val="clear" w:color="auto" w:fill="auto"/>
            <w:vAlign w:val="center"/>
          </w:tcPr>
          <w:p w14:paraId="66F82E37">
            <w:pPr>
              <w:topLinePunct/>
              <w:spacing w:line="360" w:lineRule="auto"/>
              <w:jc w:val="center"/>
              <w:rPr>
                <w:rFonts w:ascii="宋体" w:hAnsi="宋体" w:eastAsia="宋体" w:cs="宋体"/>
                <w:sz w:val="24"/>
                <w:szCs w:val="24"/>
              </w:rPr>
            </w:pPr>
          </w:p>
        </w:tc>
      </w:tr>
    </w:tbl>
    <w:p w14:paraId="5C35E7A1">
      <w:pPr>
        <w:spacing w:line="360" w:lineRule="auto"/>
        <w:rPr>
          <w:rFonts w:ascii="宋体" w:hAnsi="宋体" w:eastAsia="宋体" w:cs="Times New Roman"/>
          <w:szCs w:val="21"/>
        </w:rPr>
      </w:pPr>
      <w:r>
        <w:rPr>
          <w:rFonts w:hint="eastAsia" w:ascii="宋体" w:hAnsi="宋体" w:eastAsia="宋体" w:cs="Times New Roman"/>
          <w:szCs w:val="21"/>
        </w:rPr>
        <w:t>注：1.投标人在本表后附相关证明材料。</w:t>
      </w:r>
    </w:p>
    <w:p w14:paraId="2485073E">
      <w:pPr>
        <w:rPr>
          <w:rFonts w:ascii="宋体" w:hAnsi="宋体" w:eastAsia="宋体" w:cs="Times New Roman"/>
          <w:sz w:val="24"/>
          <w:szCs w:val="24"/>
          <w:lang w:bidi="ar"/>
        </w:rPr>
      </w:pPr>
      <w:r>
        <w:rPr>
          <w:rFonts w:hint="eastAsia" w:ascii="宋体" w:hAnsi="宋体" w:eastAsia="宋体" w:cs="Times New Roman"/>
          <w:sz w:val="24"/>
          <w:szCs w:val="24"/>
          <w:lang w:bidi="ar"/>
        </w:rPr>
        <w:br w:type="page"/>
      </w:r>
    </w:p>
    <w:p w14:paraId="280F535A">
      <w:pPr>
        <w:pStyle w:val="10"/>
        <w:jc w:val="center"/>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（二）</w:t>
      </w:r>
      <w:r>
        <w:rPr>
          <w:rFonts w:hint="eastAsia" w:asciiTheme="minorEastAsia" w:hAnsiTheme="minorEastAsia" w:eastAsiaTheme="minorEastAsia"/>
          <w:color w:val="auto"/>
          <w:sz w:val="28"/>
          <w:szCs w:val="28"/>
        </w:rPr>
        <w:t>投标人声明</w:t>
      </w:r>
    </w:p>
    <w:p w14:paraId="478F623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格式及内容详见招标公告附件一《投标人声明》。</w:t>
      </w:r>
    </w:p>
    <w:p w14:paraId="3892A964">
      <w:pPr>
        <w:rPr>
          <w:rFonts w:ascii="宋体" w:hAnsi="宋体" w:eastAsia="宋体" w:cs="Times New Roman"/>
          <w:sz w:val="24"/>
          <w:szCs w:val="24"/>
          <w:lang w:bidi="ar"/>
        </w:rPr>
      </w:pPr>
      <w:r>
        <w:rPr>
          <w:rFonts w:hint="eastAsia" w:ascii="宋体" w:hAnsi="宋体" w:eastAsia="宋体" w:cs="Times New Roman"/>
          <w:sz w:val="24"/>
          <w:szCs w:val="24"/>
          <w:lang w:bidi="ar"/>
        </w:rPr>
        <w:br w:type="page"/>
      </w:r>
    </w:p>
    <w:p w14:paraId="5AF10202">
      <w:pPr>
        <w:pStyle w:val="10"/>
        <w:jc w:val="center"/>
        <w:rPr>
          <w:rFonts w:ascii="Times New Roman"/>
          <w:color w:val="auto"/>
          <w:sz w:val="28"/>
          <w:szCs w:val="28"/>
        </w:rPr>
      </w:pPr>
      <w:r>
        <w:rPr>
          <w:rFonts w:hint="eastAsia"/>
          <w:color w:val="auto"/>
          <w:sz w:val="28"/>
          <w:szCs w:val="28"/>
        </w:rPr>
        <w:t>（三）投标人认为应该提供的其他资料</w:t>
      </w:r>
    </w:p>
    <w:p w14:paraId="6596102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内容格式自拟。</w:t>
      </w:r>
    </w:p>
    <w:p w14:paraId="6246A3D7">
      <w:pPr>
        <w:spacing w:line="400" w:lineRule="exact"/>
        <w:rPr>
          <w:rFonts w:ascii="宋体" w:hAnsi="宋体" w:eastAsia="宋体" w:cs="Times New Roman"/>
          <w:sz w:val="24"/>
          <w:szCs w:val="24"/>
        </w:rPr>
      </w:pPr>
      <w:r>
        <w:rPr>
          <w:rFonts w:hint="eastAsia" w:ascii="宋体" w:hAnsi="宋体" w:eastAsia="宋体" w:cs="Times New Roman"/>
          <w:sz w:val="24"/>
          <w:szCs w:val="24"/>
          <w:lang w:bidi="ar"/>
        </w:rPr>
        <w:br w:type="page"/>
      </w:r>
    </w:p>
    <w:p w14:paraId="504EF304">
      <w:pPr>
        <w:rPr>
          <w:rFonts w:ascii="宋体" w:hAnsi="宋体" w:eastAsia="宋体" w:cs="宋体"/>
          <w:b/>
          <w:sz w:val="28"/>
          <w:szCs w:val="28"/>
          <w:lang w:bidi="ar"/>
        </w:rPr>
      </w:pPr>
      <w:r>
        <w:rPr>
          <w:rFonts w:hint="eastAsia" w:ascii="宋体" w:hAnsi="宋体" w:eastAsia="宋体" w:cs="宋体"/>
          <w:b/>
          <w:sz w:val="28"/>
          <w:szCs w:val="28"/>
          <w:lang w:bidi="ar"/>
        </w:rPr>
        <w:t>格式七</w:t>
      </w:r>
    </w:p>
    <w:p w14:paraId="741BD140">
      <w:pPr>
        <w:pStyle w:val="3"/>
        <w:keepNext w:val="0"/>
        <w:keepLines w:val="0"/>
        <w:spacing w:before="0" w:after="0" w:line="360" w:lineRule="auto"/>
        <w:jc w:val="center"/>
        <w:rPr>
          <w:rFonts w:ascii="Times New Roman" w:hAnsi="Times New Roman"/>
        </w:rPr>
      </w:pPr>
      <w:bookmarkStart w:id="405" w:name="_Toc6346"/>
      <w:bookmarkEnd w:id="405"/>
      <w:bookmarkStart w:id="406" w:name="_Toc16923"/>
      <w:bookmarkStart w:id="407" w:name="_Toc5602"/>
      <w:bookmarkStart w:id="408" w:name="_Toc179032905"/>
      <w:r>
        <w:rPr>
          <w:rFonts w:hint="eastAsia" w:ascii="黑体" w:hAnsi="宋体" w:cs="黑体"/>
        </w:rPr>
        <w:t>七</w:t>
      </w:r>
      <w:r>
        <w:rPr>
          <w:rFonts w:ascii="黑体" w:hAnsi="宋体" w:cs="黑体"/>
        </w:rPr>
        <w:t>、</w:t>
      </w:r>
      <w:bookmarkEnd w:id="406"/>
      <w:bookmarkEnd w:id="407"/>
      <w:r>
        <w:rPr>
          <w:rFonts w:hint="eastAsia" w:ascii="黑体" w:hAnsi="宋体" w:cs="黑体"/>
        </w:rPr>
        <w:t>监理大纲</w:t>
      </w:r>
      <w:bookmarkEnd w:id="408"/>
    </w:p>
    <w:p w14:paraId="61965770">
      <w:pPr>
        <w:spacing w:line="360" w:lineRule="auto"/>
        <w:jc w:val="center"/>
        <w:rPr>
          <w:rFonts w:ascii="宋体" w:hAnsi="宋体" w:eastAsia="宋体" w:cs="Times New Roman"/>
          <w:bCs/>
          <w:sz w:val="24"/>
          <w:szCs w:val="24"/>
        </w:rPr>
      </w:pPr>
      <w:r>
        <w:rPr>
          <w:rFonts w:hint="eastAsia" w:ascii="宋体" w:hAnsi="宋体" w:eastAsia="宋体" w:cs="Times New Roman"/>
          <w:bCs/>
          <w:sz w:val="24"/>
          <w:szCs w:val="24"/>
        </w:rPr>
        <w:t>（格式自定）</w:t>
      </w:r>
    </w:p>
    <w:p w14:paraId="76D2AAEC">
      <w:pPr>
        <w:spacing w:line="360" w:lineRule="auto"/>
        <w:rPr>
          <w:rFonts w:ascii="宋体" w:hAnsi="宋体" w:eastAsia="宋体" w:cs="Times New Roman"/>
          <w:bCs/>
          <w:sz w:val="24"/>
          <w:szCs w:val="24"/>
        </w:rPr>
      </w:pPr>
      <w:r>
        <w:rPr>
          <w:rFonts w:hint="eastAsia" w:ascii="宋体" w:hAnsi="宋体" w:eastAsia="宋体" w:cs="Times New Roman"/>
          <w:bCs/>
          <w:sz w:val="24"/>
          <w:szCs w:val="24"/>
        </w:rPr>
        <w:t>（由投标单位根据招标文件要求结合本工程的特点和实际情况自行编写）</w:t>
      </w:r>
    </w:p>
    <w:p w14:paraId="742E7EFE">
      <w:pPr>
        <w:spacing w:line="360" w:lineRule="auto"/>
        <w:rPr>
          <w:rFonts w:ascii="宋体" w:hAnsi="宋体" w:eastAsia="宋体" w:cs="Times New Roman"/>
          <w:bCs/>
          <w:sz w:val="24"/>
          <w:szCs w:val="24"/>
        </w:rPr>
      </w:pPr>
      <w:r>
        <w:rPr>
          <w:rFonts w:hint="eastAsia" w:ascii="宋体" w:hAnsi="宋体" w:eastAsia="宋体" w:cs="Times New Roman"/>
          <w:bCs/>
          <w:sz w:val="24"/>
          <w:szCs w:val="24"/>
        </w:rPr>
        <w:t>监理大纲应包括（但不限于）下列内容：</w:t>
      </w:r>
    </w:p>
    <w:p w14:paraId="3A965199">
      <w:pPr>
        <w:spacing w:line="360" w:lineRule="auto"/>
        <w:rPr>
          <w:rFonts w:ascii="宋体" w:hAnsi="宋体" w:eastAsia="宋体" w:cs="Times New Roman"/>
          <w:bCs/>
          <w:sz w:val="24"/>
          <w:szCs w:val="24"/>
        </w:rPr>
      </w:pPr>
      <w:r>
        <w:rPr>
          <w:rFonts w:hint="eastAsia" w:ascii="宋体" w:hAnsi="宋体" w:eastAsia="宋体" w:cs="Times New Roman"/>
          <w:bCs/>
          <w:sz w:val="24"/>
          <w:szCs w:val="24"/>
        </w:rPr>
        <w:t>（一）质量控制措施；</w:t>
      </w:r>
    </w:p>
    <w:p w14:paraId="5672DA36">
      <w:pPr>
        <w:spacing w:line="360" w:lineRule="auto"/>
        <w:rPr>
          <w:rFonts w:ascii="宋体" w:hAnsi="宋体" w:eastAsia="宋体" w:cs="Times New Roman"/>
          <w:bCs/>
          <w:sz w:val="24"/>
          <w:szCs w:val="24"/>
        </w:rPr>
      </w:pPr>
      <w:r>
        <w:rPr>
          <w:rFonts w:hint="eastAsia" w:ascii="宋体" w:hAnsi="宋体" w:eastAsia="宋体" w:cs="Times New Roman"/>
          <w:bCs/>
          <w:sz w:val="24"/>
          <w:szCs w:val="24"/>
        </w:rPr>
        <w:t>（二）进度控制措施；</w:t>
      </w:r>
    </w:p>
    <w:p w14:paraId="292AE8BE">
      <w:pPr>
        <w:keepNext/>
        <w:kinsoku w:val="0"/>
        <w:autoSpaceDE w:val="0"/>
        <w:autoSpaceDN w:val="0"/>
        <w:spacing w:line="360" w:lineRule="auto"/>
        <w:rPr>
          <w:rFonts w:ascii="宋体" w:hAnsi="宋体" w:eastAsia="宋体" w:cs="Times New Roman"/>
          <w:bCs/>
          <w:sz w:val="24"/>
          <w:szCs w:val="24"/>
        </w:rPr>
      </w:pPr>
      <w:r>
        <w:rPr>
          <w:rFonts w:hint="eastAsia" w:ascii="宋体" w:hAnsi="宋体" w:eastAsia="宋体" w:cs="Times New Roman"/>
          <w:bCs/>
          <w:sz w:val="24"/>
          <w:szCs w:val="24"/>
        </w:rPr>
        <w:t>（三）</w:t>
      </w:r>
      <w:r>
        <w:rPr>
          <w:rFonts w:hint="eastAsia" w:ascii="宋体" w:hAnsi="宋体" w:eastAsia="宋体" w:cs="宋体"/>
          <w:sz w:val="24"/>
          <w:szCs w:val="24"/>
          <w:lang w:bidi="ar"/>
        </w:rPr>
        <w:t>投资控制措施</w:t>
      </w:r>
      <w:r>
        <w:rPr>
          <w:rFonts w:hint="eastAsia" w:ascii="宋体" w:hAnsi="宋体" w:eastAsia="宋体" w:cs="Times New Roman"/>
          <w:bCs/>
          <w:sz w:val="24"/>
          <w:szCs w:val="24"/>
        </w:rPr>
        <w:t>；</w:t>
      </w:r>
    </w:p>
    <w:p w14:paraId="02A23E5B">
      <w:pPr>
        <w:keepNext/>
        <w:kinsoku w:val="0"/>
        <w:autoSpaceDE w:val="0"/>
        <w:autoSpaceDN w:val="0"/>
        <w:spacing w:line="360" w:lineRule="auto"/>
        <w:rPr>
          <w:rFonts w:ascii="宋体" w:hAnsi="宋体" w:eastAsia="宋体" w:cs="宋体"/>
          <w:sz w:val="24"/>
          <w:szCs w:val="24"/>
          <w:lang w:bidi="ar"/>
        </w:rPr>
      </w:pPr>
      <w:r>
        <w:rPr>
          <w:rFonts w:hint="eastAsia" w:ascii="宋体" w:hAnsi="宋体" w:eastAsia="宋体" w:cs="Times New Roman"/>
          <w:bCs/>
          <w:sz w:val="24"/>
          <w:szCs w:val="24"/>
        </w:rPr>
        <w:t>（四）</w:t>
      </w:r>
      <w:r>
        <w:rPr>
          <w:rFonts w:hint="eastAsia" w:ascii="宋体" w:hAnsi="宋体" w:eastAsia="宋体" w:cs="宋体"/>
          <w:sz w:val="24"/>
          <w:szCs w:val="24"/>
          <w:lang w:bidi="ar"/>
        </w:rPr>
        <w:t>安全、文明施工管理</w:t>
      </w:r>
    </w:p>
    <w:p w14:paraId="6A187EF9">
      <w:pPr>
        <w:keepNext/>
        <w:kinsoku w:val="0"/>
        <w:autoSpaceDE w:val="0"/>
        <w:autoSpaceDN w:val="0"/>
        <w:spacing w:line="360" w:lineRule="auto"/>
        <w:rPr>
          <w:rFonts w:ascii="宋体" w:hAnsi="宋体" w:eastAsia="宋体" w:cs="Times New Roman"/>
          <w:bCs/>
          <w:sz w:val="24"/>
          <w:szCs w:val="24"/>
        </w:rPr>
      </w:pPr>
      <w:r>
        <w:rPr>
          <w:rFonts w:hint="eastAsia" w:ascii="宋体" w:hAnsi="宋体" w:eastAsia="宋体" w:cs="Times New Roman"/>
          <w:bCs/>
          <w:sz w:val="24"/>
          <w:szCs w:val="24"/>
        </w:rPr>
        <w:t>（五）</w:t>
      </w:r>
      <w:r>
        <w:rPr>
          <w:rFonts w:hint="eastAsia" w:ascii="宋体" w:hAnsi="宋体" w:eastAsia="宋体" w:cs="宋体"/>
          <w:sz w:val="24"/>
          <w:szCs w:val="24"/>
          <w:lang w:bidi="ar"/>
        </w:rPr>
        <w:t>合同管理、信息管理</w:t>
      </w:r>
      <w:r>
        <w:rPr>
          <w:rFonts w:hint="eastAsia" w:ascii="宋体" w:hAnsi="宋体" w:eastAsia="宋体" w:cs="Times New Roman"/>
          <w:bCs/>
          <w:sz w:val="24"/>
          <w:szCs w:val="24"/>
        </w:rPr>
        <w:t>；</w:t>
      </w:r>
    </w:p>
    <w:p w14:paraId="7D4194B8">
      <w:pPr>
        <w:spacing w:line="360" w:lineRule="auto"/>
        <w:rPr>
          <w:rFonts w:ascii="宋体" w:hAnsi="宋体" w:eastAsia="宋体" w:cs="Times New Roman"/>
          <w:bCs/>
          <w:sz w:val="24"/>
          <w:szCs w:val="24"/>
        </w:rPr>
      </w:pPr>
      <w:r>
        <w:rPr>
          <w:rFonts w:hint="eastAsia" w:ascii="宋体" w:hAnsi="宋体" w:eastAsia="宋体" w:cs="Times New Roman"/>
          <w:bCs/>
          <w:sz w:val="24"/>
          <w:szCs w:val="24"/>
        </w:rPr>
        <w:t>（六）组织协调；</w:t>
      </w:r>
    </w:p>
    <w:p w14:paraId="18E7D461">
      <w:pPr>
        <w:keepNext/>
        <w:kinsoku w:val="0"/>
        <w:autoSpaceDE w:val="0"/>
        <w:autoSpaceDN w:val="0"/>
        <w:spacing w:line="360" w:lineRule="auto"/>
        <w:rPr>
          <w:rFonts w:ascii="宋体" w:hAnsi="宋体" w:eastAsia="宋体" w:cs="Times New Roman"/>
          <w:bCs/>
          <w:sz w:val="24"/>
          <w:szCs w:val="24"/>
        </w:rPr>
      </w:pPr>
      <w:r>
        <w:rPr>
          <w:rFonts w:hint="eastAsia" w:ascii="宋体" w:hAnsi="宋体" w:eastAsia="宋体" w:cs="Times New Roman"/>
          <w:bCs/>
          <w:sz w:val="24"/>
          <w:szCs w:val="24"/>
        </w:rPr>
        <w:t>（七）</w:t>
      </w:r>
      <w:r>
        <w:rPr>
          <w:rFonts w:hint="eastAsia" w:ascii="宋体" w:hAnsi="宋体" w:eastAsia="宋体" w:cs="宋体"/>
          <w:sz w:val="24"/>
          <w:szCs w:val="24"/>
          <w:lang w:bidi="ar"/>
        </w:rPr>
        <w:t>工作程序和制度</w:t>
      </w:r>
      <w:r>
        <w:rPr>
          <w:rFonts w:hint="eastAsia" w:ascii="宋体" w:hAnsi="宋体" w:eastAsia="宋体" w:cs="Times New Roman"/>
          <w:bCs/>
          <w:sz w:val="24"/>
          <w:szCs w:val="24"/>
        </w:rPr>
        <w:t>；</w:t>
      </w:r>
    </w:p>
    <w:p w14:paraId="726F9842">
      <w:pPr>
        <w:keepNext/>
        <w:kinsoku w:val="0"/>
        <w:autoSpaceDE w:val="0"/>
        <w:autoSpaceDN w:val="0"/>
        <w:spacing w:line="360" w:lineRule="auto"/>
        <w:rPr>
          <w:rFonts w:ascii="宋体" w:hAnsi="宋体" w:eastAsia="宋体" w:cs="Times New Roman"/>
          <w:bCs/>
          <w:sz w:val="24"/>
          <w:szCs w:val="24"/>
        </w:rPr>
      </w:pPr>
      <w:r>
        <w:rPr>
          <w:rFonts w:hint="eastAsia" w:ascii="宋体" w:hAnsi="宋体" w:eastAsia="宋体" w:cs="Times New Roman"/>
          <w:bCs/>
          <w:sz w:val="24"/>
          <w:szCs w:val="24"/>
        </w:rPr>
        <w:t>（八）</w:t>
      </w:r>
      <w:r>
        <w:rPr>
          <w:rFonts w:hint="eastAsia" w:ascii="宋体" w:hAnsi="宋体" w:eastAsia="宋体" w:cs="宋体"/>
          <w:sz w:val="24"/>
          <w:szCs w:val="24"/>
          <w:lang w:bidi="ar"/>
        </w:rPr>
        <w:t>工作重点、难点分析</w:t>
      </w:r>
      <w:r>
        <w:rPr>
          <w:rFonts w:hint="eastAsia" w:ascii="宋体" w:hAnsi="宋体" w:eastAsia="宋体" w:cs="Times New Roman"/>
          <w:bCs/>
          <w:sz w:val="24"/>
          <w:szCs w:val="24"/>
        </w:rPr>
        <w:t>；</w:t>
      </w:r>
    </w:p>
    <w:p w14:paraId="35646B34">
      <w:pPr>
        <w:spacing w:line="360" w:lineRule="auto"/>
        <w:rPr>
          <w:rFonts w:ascii="宋体" w:hAnsi="宋体" w:eastAsia="宋体" w:cs="Times New Roman"/>
          <w:bCs/>
          <w:sz w:val="24"/>
          <w:szCs w:val="24"/>
        </w:rPr>
      </w:pPr>
      <w:r>
        <w:rPr>
          <w:rFonts w:hint="eastAsia" w:ascii="宋体" w:hAnsi="宋体" w:eastAsia="宋体" w:cs="Times New Roman"/>
          <w:bCs/>
          <w:sz w:val="24"/>
          <w:szCs w:val="24"/>
        </w:rPr>
        <w:t>（九）合理化建议。</w:t>
      </w:r>
    </w:p>
    <w:p w14:paraId="2095B878">
      <w:pPr>
        <w:spacing w:line="360" w:lineRule="auto"/>
        <w:rPr>
          <w:rFonts w:ascii="宋体" w:hAnsi="宋体" w:eastAsia="宋体" w:cs="Times New Roman"/>
          <w:bCs/>
          <w:sz w:val="24"/>
          <w:szCs w:val="24"/>
        </w:rPr>
      </w:pPr>
    </w:p>
    <w:p w14:paraId="2BB94612">
      <w:pPr>
        <w:spacing w:line="360" w:lineRule="auto"/>
        <w:rPr>
          <w:rFonts w:ascii="宋体" w:hAnsi="宋体" w:eastAsia="宋体" w:cs="Times New Roman"/>
          <w:bCs/>
          <w:sz w:val="24"/>
          <w:szCs w:val="24"/>
        </w:rPr>
      </w:pPr>
      <w:r>
        <w:rPr>
          <w:rFonts w:ascii="宋体" w:hAnsi="宋体" w:eastAsia="宋体" w:cs="Times New Roman"/>
          <w:bCs/>
          <w:sz w:val="24"/>
          <w:szCs w:val="24"/>
        </w:rPr>
        <w:br w:type="page"/>
      </w:r>
    </w:p>
    <w:p w14:paraId="42CB7791">
      <w:pPr>
        <w:rPr>
          <w:rFonts w:ascii="宋体" w:hAnsi="宋体" w:eastAsia="宋体" w:cs="宋体"/>
          <w:b/>
          <w:sz w:val="28"/>
          <w:szCs w:val="28"/>
          <w:lang w:bidi="ar"/>
        </w:rPr>
      </w:pPr>
      <w:r>
        <w:rPr>
          <w:rFonts w:hint="eastAsia" w:ascii="宋体" w:hAnsi="宋体" w:eastAsia="宋体" w:cs="宋体"/>
          <w:b/>
          <w:sz w:val="28"/>
          <w:szCs w:val="28"/>
          <w:lang w:bidi="ar"/>
        </w:rPr>
        <w:t>格式八</w:t>
      </w:r>
    </w:p>
    <w:p w14:paraId="55B1F836">
      <w:pPr>
        <w:pStyle w:val="3"/>
        <w:keepNext w:val="0"/>
        <w:keepLines w:val="0"/>
        <w:spacing w:before="0" w:after="0" w:line="360" w:lineRule="auto"/>
        <w:jc w:val="center"/>
        <w:rPr>
          <w:rFonts w:ascii="Times New Roman" w:hAnsi="Times New Roman"/>
        </w:rPr>
      </w:pPr>
      <w:bookmarkStart w:id="409" w:name="_Toc179032906"/>
      <w:r>
        <w:rPr>
          <w:rFonts w:hint="eastAsia" w:ascii="黑体" w:hAnsi="宋体" w:cs="黑体"/>
        </w:rPr>
        <w:t>八</w:t>
      </w:r>
      <w:r>
        <w:rPr>
          <w:rFonts w:ascii="黑体" w:hAnsi="宋体" w:cs="黑体"/>
        </w:rPr>
        <w:t>、</w:t>
      </w:r>
      <w:r>
        <w:rPr>
          <w:rFonts w:hint="eastAsia" w:ascii="黑体" w:hAnsi="宋体" w:cs="黑体"/>
        </w:rPr>
        <w:t>其他资料</w:t>
      </w:r>
      <w:bookmarkEnd w:id="409"/>
    </w:p>
    <w:p w14:paraId="3E392D61">
      <w:pPr>
        <w:pStyle w:val="7"/>
        <w:spacing w:line="360" w:lineRule="auto"/>
        <w:ind w:firstLine="482"/>
        <w:rPr>
          <w:b/>
          <w:bCs/>
          <w:sz w:val="24"/>
          <w:szCs w:val="24"/>
        </w:rPr>
      </w:pPr>
      <w:r>
        <w:rPr>
          <w:rFonts w:hint="eastAsia"/>
          <w:b/>
          <w:bCs/>
          <w:sz w:val="24"/>
          <w:szCs w:val="24"/>
        </w:rPr>
        <w:t>包括但不限于下列资料：</w:t>
      </w:r>
    </w:p>
    <w:p w14:paraId="4EE17BB0">
      <w:pPr>
        <w:jc w:val="center"/>
        <w:rPr>
          <w:rFonts w:ascii="宋体" w:hAnsi="宋体" w:eastAsia="宋体" w:cs="Times New Roman"/>
          <w:b/>
          <w:sz w:val="28"/>
          <w:szCs w:val="28"/>
        </w:rPr>
      </w:pPr>
      <w:r>
        <w:rPr>
          <w:rFonts w:hint="eastAsia" w:ascii="宋体" w:hAnsi="宋体" w:eastAsia="宋体" w:cs="宋体"/>
          <w:b/>
          <w:sz w:val="28"/>
          <w:szCs w:val="28"/>
          <w:lang w:bidi="ar"/>
        </w:rPr>
        <w:t>（一）类似监理业绩情况表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257"/>
      </w:tblGrid>
      <w:tr w14:paraId="598A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574534D7">
            <w:pPr>
              <w:topLinePunct/>
              <w:spacing w:line="360" w:lineRule="auto"/>
              <w:jc w:val="center"/>
              <w:rPr>
                <w:rFonts w:ascii="宋体" w:hAnsi="宋体"/>
                <w:sz w:val="24"/>
                <w:szCs w:val="24"/>
              </w:rPr>
            </w:pPr>
            <w:r>
              <w:rPr>
                <w:rFonts w:ascii="宋体" w:hAnsi="宋体"/>
                <w:sz w:val="24"/>
                <w:szCs w:val="24"/>
              </w:rPr>
              <w:t>项目名称</w:t>
            </w:r>
          </w:p>
        </w:tc>
        <w:tc>
          <w:tcPr>
            <w:tcW w:w="3671" w:type="pct"/>
            <w:tcBorders>
              <w:top w:val="single" w:color="auto" w:sz="4" w:space="0"/>
              <w:left w:val="single" w:color="auto" w:sz="4" w:space="0"/>
              <w:bottom w:val="single" w:color="auto" w:sz="4" w:space="0"/>
              <w:right w:val="single" w:color="auto" w:sz="4" w:space="0"/>
            </w:tcBorders>
          </w:tcPr>
          <w:p w14:paraId="5B305641">
            <w:pPr>
              <w:topLinePunct/>
              <w:spacing w:line="360" w:lineRule="auto"/>
              <w:rPr>
                <w:rFonts w:ascii="宋体" w:hAnsi="宋体"/>
                <w:sz w:val="24"/>
                <w:szCs w:val="24"/>
              </w:rPr>
            </w:pPr>
          </w:p>
        </w:tc>
      </w:tr>
      <w:tr w14:paraId="128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09BE208C">
            <w:pPr>
              <w:topLinePunct/>
              <w:spacing w:line="360" w:lineRule="auto"/>
              <w:jc w:val="center"/>
              <w:rPr>
                <w:rFonts w:ascii="宋体" w:hAnsi="宋体"/>
                <w:sz w:val="24"/>
                <w:szCs w:val="24"/>
              </w:rPr>
            </w:pPr>
            <w:r>
              <w:rPr>
                <w:rFonts w:ascii="宋体" w:hAnsi="宋体"/>
                <w:sz w:val="24"/>
                <w:szCs w:val="24"/>
              </w:rPr>
              <w:t>项目所在地</w:t>
            </w:r>
          </w:p>
        </w:tc>
        <w:tc>
          <w:tcPr>
            <w:tcW w:w="3671" w:type="pct"/>
            <w:tcBorders>
              <w:top w:val="single" w:color="auto" w:sz="4" w:space="0"/>
              <w:left w:val="single" w:color="auto" w:sz="4" w:space="0"/>
              <w:bottom w:val="single" w:color="auto" w:sz="4" w:space="0"/>
              <w:right w:val="single" w:color="auto" w:sz="4" w:space="0"/>
            </w:tcBorders>
          </w:tcPr>
          <w:p w14:paraId="018E8797">
            <w:pPr>
              <w:topLinePunct/>
              <w:spacing w:line="360" w:lineRule="auto"/>
              <w:rPr>
                <w:rFonts w:ascii="宋体" w:hAnsi="宋体"/>
                <w:sz w:val="24"/>
                <w:szCs w:val="24"/>
              </w:rPr>
            </w:pPr>
          </w:p>
        </w:tc>
      </w:tr>
      <w:tr w14:paraId="7B95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468C577F">
            <w:pPr>
              <w:topLinePunct/>
              <w:spacing w:line="360" w:lineRule="auto"/>
              <w:jc w:val="center"/>
              <w:rPr>
                <w:rFonts w:ascii="宋体" w:hAnsi="宋体"/>
                <w:sz w:val="24"/>
                <w:szCs w:val="24"/>
              </w:rPr>
            </w:pPr>
            <w:r>
              <w:rPr>
                <w:rFonts w:ascii="宋体" w:hAnsi="宋体"/>
                <w:sz w:val="24"/>
                <w:szCs w:val="24"/>
              </w:rPr>
              <w:t>委托人名称</w:t>
            </w:r>
          </w:p>
        </w:tc>
        <w:tc>
          <w:tcPr>
            <w:tcW w:w="3671" w:type="pct"/>
            <w:tcBorders>
              <w:top w:val="single" w:color="auto" w:sz="4" w:space="0"/>
              <w:left w:val="single" w:color="auto" w:sz="4" w:space="0"/>
              <w:bottom w:val="single" w:color="auto" w:sz="4" w:space="0"/>
              <w:right w:val="single" w:color="auto" w:sz="4" w:space="0"/>
            </w:tcBorders>
          </w:tcPr>
          <w:p w14:paraId="04848165">
            <w:pPr>
              <w:topLinePunct/>
              <w:spacing w:line="360" w:lineRule="auto"/>
              <w:rPr>
                <w:rFonts w:ascii="宋体" w:hAnsi="宋体"/>
                <w:sz w:val="24"/>
                <w:szCs w:val="24"/>
              </w:rPr>
            </w:pPr>
          </w:p>
        </w:tc>
      </w:tr>
      <w:tr w14:paraId="4C25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282EA1AB">
            <w:pPr>
              <w:topLinePunct/>
              <w:spacing w:line="360" w:lineRule="auto"/>
              <w:jc w:val="center"/>
              <w:rPr>
                <w:rFonts w:ascii="宋体" w:hAnsi="宋体"/>
                <w:sz w:val="24"/>
                <w:szCs w:val="24"/>
              </w:rPr>
            </w:pPr>
            <w:r>
              <w:rPr>
                <w:rFonts w:ascii="宋体" w:hAnsi="宋体"/>
                <w:sz w:val="24"/>
                <w:szCs w:val="24"/>
              </w:rPr>
              <w:t>委托人地址</w:t>
            </w:r>
          </w:p>
        </w:tc>
        <w:tc>
          <w:tcPr>
            <w:tcW w:w="3671" w:type="pct"/>
            <w:tcBorders>
              <w:top w:val="single" w:color="auto" w:sz="4" w:space="0"/>
              <w:left w:val="single" w:color="auto" w:sz="4" w:space="0"/>
              <w:bottom w:val="single" w:color="auto" w:sz="4" w:space="0"/>
              <w:right w:val="single" w:color="auto" w:sz="4" w:space="0"/>
            </w:tcBorders>
          </w:tcPr>
          <w:p w14:paraId="0C4E4A31">
            <w:pPr>
              <w:topLinePunct/>
              <w:spacing w:line="360" w:lineRule="auto"/>
              <w:rPr>
                <w:rFonts w:ascii="宋体" w:hAnsi="宋体"/>
                <w:sz w:val="24"/>
                <w:szCs w:val="24"/>
              </w:rPr>
            </w:pPr>
          </w:p>
        </w:tc>
      </w:tr>
      <w:tr w14:paraId="4DE3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0AC678EF">
            <w:pPr>
              <w:topLinePunct/>
              <w:spacing w:line="360" w:lineRule="auto"/>
              <w:jc w:val="center"/>
              <w:rPr>
                <w:rFonts w:ascii="宋体" w:hAnsi="宋体"/>
                <w:sz w:val="24"/>
                <w:szCs w:val="24"/>
              </w:rPr>
            </w:pPr>
            <w:r>
              <w:rPr>
                <w:rFonts w:ascii="宋体" w:hAnsi="宋体"/>
                <w:sz w:val="24"/>
                <w:szCs w:val="24"/>
              </w:rPr>
              <w:t>委托人电话</w:t>
            </w:r>
          </w:p>
        </w:tc>
        <w:tc>
          <w:tcPr>
            <w:tcW w:w="3671" w:type="pct"/>
            <w:tcBorders>
              <w:top w:val="single" w:color="auto" w:sz="4" w:space="0"/>
              <w:left w:val="single" w:color="auto" w:sz="4" w:space="0"/>
              <w:bottom w:val="single" w:color="auto" w:sz="4" w:space="0"/>
              <w:right w:val="single" w:color="auto" w:sz="4" w:space="0"/>
            </w:tcBorders>
          </w:tcPr>
          <w:p w14:paraId="28B70FE7">
            <w:pPr>
              <w:topLinePunct/>
              <w:spacing w:line="360" w:lineRule="auto"/>
              <w:rPr>
                <w:rFonts w:ascii="宋体" w:hAnsi="宋体"/>
                <w:sz w:val="24"/>
                <w:szCs w:val="24"/>
              </w:rPr>
            </w:pPr>
          </w:p>
        </w:tc>
      </w:tr>
      <w:tr w14:paraId="24FE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6FE6A15B">
            <w:pPr>
              <w:topLinePunct/>
              <w:spacing w:line="360" w:lineRule="auto"/>
              <w:jc w:val="center"/>
              <w:rPr>
                <w:rFonts w:ascii="宋体" w:hAnsi="宋体"/>
                <w:sz w:val="24"/>
                <w:szCs w:val="24"/>
              </w:rPr>
            </w:pPr>
            <w:r>
              <w:rPr>
                <w:rFonts w:ascii="宋体" w:hAnsi="宋体"/>
                <w:sz w:val="24"/>
                <w:szCs w:val="24"/>
              </w:rPr>
              <w:t>合同价格</w:t>
            </w:r>
          </w:p>
        </w:tc>
        <w:tc>
          <w:tcPr>
            <w:tcW w:w="3671" w:type="pct"/>
            <w:tcBorders>
              <w:top w:val="single" w:color="auto" w:sz="4" w:space="0"/>
              <w:left w:val="single" w:color="auto" w:sz="4" w:space="0"/>
              <w:bottom w:val="single" w:color="auto" w:sz="4" w:space="0"/>
              <w:right w:val="single" w:color="auto" w:sz="4" w:space="0"/>
            </w:tcBorders>
          </w:tcPr>
          <w:p w14:paraId="78C0144B">
            <w:pPr>
              <w:topLinePunct/>
              <w:spacing w:line="360" w:lineRule="auto"/>
              <w:rPr>
                <w:rFonts w:ascii="宋体" w:hAnsi="宋体"/>
                <w:sz w:val="24"/>
                <w:szCs w:val="24"/>
              </w:rPr>
            </w:pPr>
          </w:p>
        </w:tc>
      </w:tr>
      <w:tr w14:paraId="7C5B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17F0592E">
            <w:pPr>
              <w:topLinePunct/>
              <w:spacing w:line="360" w:lineRule="auto"/>
              <w:jc w:val="center"/>
              <w:rPr>
                <w:rFonts w:ascii="宋体" w:hAnsi="宋体"/>
                <w:sz w:val="24"/>
                <w:szCs w:val="24"/>
              </w:rPr>
            </w:pPr>
            <w:r>
              <w:rPr>
                <w:rFonts w:ascii="宋体" w:hAnsi="宋体"/>
                <w:sz w:val="24"/>
                <w:szCs w:val="24"/>
              </w:rPr>
              <w:t>监理服务期限</w:t>
            </w:r>
          </w:p>
        </w:tc>
        <w:tc>
          <w:tcPr>
            <w:tcW w:w="3671" w:type="pct"/>
            <w:tcBorders>
              <w:top w:val="single" w:color="auto" w:sz="4" w:space="0"/>
              <w:left w:val="single" w:color="auto" w:sz="4" w:space="0"/>
              <w:bottom w:val="single" w:color="auto" w:sz="4" w:space="0"/>
              <w:right w:val="single" w:color="auto" w:sz="4" w:space="0"/>
            </w:tcBorders>
          </w:tcPr>
          <w:p w14:paraId="03AFCAAC">
            <w:pPr>
              <w:topLinePunct/>
              <w:spacing w:line="360" w:lineRule="auto"/>
              <w:rPr>
                <w:rFonts w:ascii="宋体" w:hAnsi="宋体"/>
                <w:sz w:val="24"/>
                <w:szCs w:val="24"/>
              </w:rPr>
            </w:pPr>
          </w:p>
        </w:tc>
      </w:tr>
      <w:tr w14:paraId="33EB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2524A814">
            <w:pPr>
              <w:topLinePunct/>
              <w:spacing w:line="360" w:lineRule="auto"/>
              <w:jc w:val="center"/>
              <w:rPr>
                <w:rFonts w:ascii="宋体" w:hAnsi="宋体"/>
                <w:sz w:val="24"/>
                <w:szCs w:val="24"/>
              </w:rPr>
            </w:pPr>
            <w:r>
              <w:rPr>
                <w:rFonts w:ascii="宋体" w:hAnsi="宋体"/>
                <w:sz w:val="24"/>
                <w:szCs w:val="24"/>
              </w:rPr>
              <w:t>监理内容</w:t>
            </w:r>
          </w:p>
        </w:tc>
        <w:tc>
          <w:tcPr>
            <w:tcW w:w="3671" w:type="pct"/>
            <w:tcBorders>
              <w:top w:val="single" w:color="auto" w:sz="4" w:space="0"/>
              <w:left w:val="single" w:color="auto" w:sz="4" w:space="0"/>
              <w:bottom w:val="single" w:color="auto" w:sz="4" w:space="0"/>
              <w:right w:val="single" w:color="auto" w:sz="4" w:space="0"/>
            </w:tcBorders>
          </w:tcPr>
          <w:p w14:paraId="3117FD92">
            <w:pPr>
              <w:topLinePunct/>
              <w:spacing w:line="360" w:lineRule="auto"/>
              <w:rPr>
                <w:rFonts w:ascii="宋体" w:hAnsi="宋体"/>
                <w:sz w:val="24"/>
                <w:szCs w:val="24"/>
              </w:rPr>
            </w:pPr>
          </w:p>
        </w:tc>
      </w:tr>
      <w:tr w14:paraId="4A95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7FB27C2F">
            <w:pPr>
              <w:topLinePunct/>
              <w:spacing w:line="360" w:lineRule="auto"/>
              <w:jc w:val="center"/>
              <w:rPr>
                <w:rFonts w:ascii="宋体" w:hAnsi="宋体"/>
                <w:sz w:val="24"/>
                <w:szCs w:val="24"/>
              </w:rPr>
            </w:pPr>
            <w:r>
              <w:rPr>
                <w:rFonts w:ascii="宋体" w:hAnsi="宋体"/>
                <w:sz w:val="24"/>
                <w:szCs w:val="24"/>
              </w:rPr>
              <w:t>总监理工程师</w:t>
            </w:r>
          </w:p>
        </w:tc>
        <w:tc>
          <w:tcPr>
            <w:tcW w:w="3671" w:type="pct"/>
            <w:tcBorders>
              <w:top w:val="single" w:color="auto" w:sz="4" w:space="0"/>
              <w:left w:val="single" w:color="auto" w:sz="4" w:space="0"/>
              <w:bottom w:val="single" w:color="auto" w:sz="4" w:space="0"/>
              <w:right w:val="single" w:color="auto" w:sz="4" w:space="0"/>
            </w:tcBorders>
          </w:tcPr>
          <w:p w14:paraId="668C28A1">
            <w:pPr>
              <w:topLinePunct/>
              <w:spacing w:line="360" w:lineRule="auto"/>
              <w:rPr>
                <w:rFonts w:ascii="宋体" w:hAnsi="宋体"/>
                <w:sz w:val="24"/>
                <w:szCs w:val="24"/>
              </w:rPr>
            </w:pPr>
          </w:p>
        </w:tc>
      </w:tr>
      <w:tr w14:paraId="367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66BF48D4">
            <w:pPr>
              <w:topLinePunct/>
              <w:spacing w:line="360" w:lineRule="auto"/>
              <w:jc w:val="center"/>
              <w:rPr>
                <w:rFonts w:ascii="宋体" w:hAnsi="宋体"/>
                <w:sz w:val="24"/>
                <w:szCs w:val="24"/>
              </w:rPr>
            </w:pPr>
            <w:r>
              <w:rPr>
                <w:rFonts w:ascii="宋体" w:hAnsi="宋体"/>
                <w:sz w:val="24"/>
                <w:szCs w:val="24"/>
              </w:rPr>
              <w:t>项目描述</w:t>
            </w:r>
          </w:p>
        </w:tc>
        <w:tc>
          <w:tcPr>
            <w:tcW w:w="3671" w:type="pct"/>
            <w:tcBorders>
              <w:top w:val="single" w:color="auto" w:sz="4" w:space="0"/>
              <w:left w:val="single" w:color="auto" w:sz="4" w:space="0"/>
              <w:bottom w:val="single" w:color="auto" w:sz="4" w:space="0"/>
              <w:right w:val="single" w:color="auto" w:sz="4" w:space="0"/>
            </w:tcBorders>
          </w:tcPr>
          <w:p w14:paraId="60D516B6">
            <w:pPr>
              <w:topLinePunct/>
              <w:spacing w:line="360" w:lineRule="auto"/>
              <w:rPr>
                <w:rFonts w:ascii="宋体" w:hAnsi="宋体"/>
                <w:sz w:val="24"/>
                <w:szCs w:val="24"/>
              </w:rPr>
            </w:pPr>
          </w:p>
          <w:p w14:paraId="3F30D676">
            <w:pPr>
              <w:topLinePunct/>
              <w:spacing w:line="360" w:lineRule="auto"/>
              <w:rPr>
                <w:rFonts w:ascii="宋体" w:hAnsi="宋体"/>
                <w:sz w:val="24"/>
                <w:szCs w:val="24"/>
              </w:rPr>
            </w:pPr>
          </w:p>
          <w:p w14:paraId="58AC4582">
            <w:pPr>
              <w:topLinePunct/>
              <w:spacing w:line="360" w:lineRule="auto"/>
              <w:rPr>
                <w:rFonts w:ascii="宋体" w:hAnsi="宋体"/>
                <w:sz w:val="24"/>
                <w:szCs w:val="24"/>
              </w:rPr>
            </w:pPr>
          </w:p>
          <w:p w14:paraId="7F5007AF">
            <w:pPr>
              <w:topLinePunct/>
              <w:spacing w:line="360" w:lineRule="auto"/>
              <w:rPr>
                <w:rFonts w:ascii="宋体" w:hAnsi="宋体"/>
                <w:sz w:val="24"/>
                <w:szCs w:val="24"/>
              </w:rPr>
            </w:pPr>
          </w:p>
          <w:p w14:paraId="3A64BA71">
            <w:pPr>
              <w:topLinePunct/>
              <w:spacing w:line="360" w:lineRule="auto"/>
              <w:rPr>
                <w:rFonts w:ascii="宋体" w:hAnsi="宋体"/>
                <w:sz w:val="24"/>
                <w:szCs w:val="24"/>
              </w:rPr>
            </w:pPr>
          </w:p>
        </w:tc>
      </w:tr>
      <w:tr w14:paraId="0F0C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6343C474">
            <w:pPr>
              <w:topLinePunct/>
              <w:spacing w:line="360" w:lineRule="auto"/>
              <w:jc w:val="center"/>
              <w:rPr>
                <w:rFonts w:ascii="宋体" w:hAnsi="宋体"/>
                <w:sz w:val="24"/>
                <w:szCs w:val="24"/>
              </w:rPr>
            </w:pPr>
            <w:r>
              <w:rPr>
                <w:rFonts w:ascii="宋体" w:hAnsi="宋体"/>
                <w:sz w:val="24"/>
                <w:szCs w:val="24"/>
              </w:rPr>
              <w:t>备注</w:t>
            </w:r>
          </w:p>
        </w:tc>
        <w:tc>
          <w:tcPr>
            <w:tcW w:w="3671" w:type="pct"/>
            <w:tcBorders>
              <w:top w:val="single" w:color="auto" w:sz="4" w:space="0"/>
              <w:left w:val="single" w:color="auto" w:sz="4" w:space="0"/>
              <w:bottom w:val="single" w:color="auto" w:sz="4" w:space="0"/>
              <w:right w:val="single" w:color="auto" w:sz="4" w:space="0"/>
            </w:tcBorders>
          </w:tcPr>
          <w:p w14:paraId="3F7C7C32">
            <w:pPr>
              <w:topLinePunct/>
              <w:spacing w:line="360" w:lineRule="auto"/>
              <w:rPr>
                <w:rFonts w:ascii="宋体" w:hAnsi="宋体"/>
                <w:sz w:val="24"/>
                <w:szCs w:val="24"/>
              </w:rPr>
            </w:pPr>
          </w:p>
        </w:tc>
      </w:tr>
    </w:tbl>
    <w:p w14:paraId="13E452C1">
      <w:pPr>
        <w:spacing w:line="360" w:lineRule="auto"/>
        <w:rPr>
          <w:rFonts w:ascii="宋体" w:hAnsi="宋体" w:eastAsia="宋体" w:cs="Times New Roman"/>
          <w:szCs w:val="21"/>
        </w:rPr>
      </w:pPr>
      <w:r>
        <w:rPr>
          <w:rFonts w:hint="eastAsia" w:ascii="宋体" w:hAnsi="宋体" w:eastAsia="宋体" w:cs="Times New Roman"/>
          <w:szCs w:val="21"/>
        </w:rPr>
        <w:t>注：按招标公告及招标文件的要求提供相关证明材料，并盖章。</w:t>
      </w:r>
    </w:p>
    <w:p w14:paraId="1D92C1EB">
      <w:pPr>
        <w:spacing w:line="360" w:lineRule="auto"/>
        <w:jc w:val="center"/>
        <w:rPr>
          <w:rFonts w:ascii="宋体" w:hAnsi="宋体" w:eastAsia="宋体" w:cs="Times New Roman"/>
          <w:sz w:val="24"/>
          <w:szCs w:val="24"/>
        </w:rPr>
      </w:pPr>
    </w:p>
    <w:p w14:paraId="40D6B16B">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45A65D2B">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7294DD33">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24884DB2">
      <w:pPr>
        <w:rPr>
          <w:rFonts w:ascii="宋体" w:hAnsi="宋体" w:eastAsia="宋体" w:cs="Times New Roman"/>
          <w:b/>
          <w:sz w:val="28"/>
          <w:szCs w:val="28"/>
        </w:rPr>
      </w:pPr>
      <w:r>
        <w:rPr>
          <w:rFonts w:ascii="Calibri" w:hAnsi="Calibri" w:eastAsia="宋体" w:cs="Times New Roman"/>
          <w:szCs w:val="21"/>
          <w:lang w:bidi="ar"/>
        </w:rPr>
        <w:br w:type="page"/>
      </w:r>
      <w:bookmarkStart w:id="410" w:name="_Toc9536"/>
      <w:bookmarkEnd w:id="410"/>
      <w:r>
        <w:rPr>
          <w:rFonts w:hint="eastAsia" w:ascii="宋体" w:hAnsi="宋体" w:eastAsia="宋体" w:cs="宋体"/>
          <w:b/>
          <w:sz w:val="28"/>
          <w:szCs w:val="28"/>
          <w:lang w:bidi="ar"/>
        </w:rPr>
        <w:t>（二）拟委任的主要人员汇总表</w:t>
      </w:r>
    </w:p>
    <w:tbl>
      <w:tblPr>
        <w:tblStyle w:val="29"/>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24"/>
        <w:gridCol w:w="1153"/>
        <w:gridCol w:w="837"/>
        <w:gridCol w:w="772"/>
        <w:gridCol w:w="1298"/>
        <w:gridCol w:w="801"/>
        <w:gridCol w:w="832"/>
        <w:gridCol w:w="861"/>
      </w:tblGrid>
      <w:tr w14:paraId="657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14" w:type="pct"/>
            <w:vMerge w:val="restart"/>
            <w:vAlign w:val="center"/>
          </w:tcPr>
          <w:p w14:paraId="592C3223">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770" w:type="pct"/>
            <w:vMerge w:val="restart"/>
            <w:vAlign w:val="center"/>
          </w:tcPr>
          <w:p w14:paraId="626B18F3">
            <w:pPr>
              <w:spacing w:line="360" w:lineRule="auto"/>
              <w:jc w:val="center"/>
              <w:rPr>
                <w:rFonts w:ascii="宋体" w:hAnsi="宋体" w:eastAsia="宋体" w:cs="宋体"/>
                <w:sz w:val="24"/>
                <w:szCs w:val="24"/>
              </w:rPr>
            </w:pPr>
            <w:r>
              <w:rPr>
                <w:rFonts w:hint="eastAsia" w:ascii="宋体" w:hAnsi="宋体" w:eastAsia="宋体" w:cs="宋体"/>
                <w:sz w:val="24"/>
                <w:szCs w:val="24"/>
              </w:rPr>
              <w:t>本项目任职</w:t>
            </w:r>
          </w:p>
        </w:tc>
        <w:tc>
          <w:tcPr>
            <w:tcW w:w="671" w:type="pct"/>
            <w:vMerge w:val="restart"/>
            <w:vAlign w:val="center"/>
          </w:tcPr>
          <w:p w14:paraId="44F03920">
            <w:pPr>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487" w:type="pct"/>
            <w:vMerge w:val="restart"/>
            <w:vAlign w:val="center"/>
          </w:tcPr>
          <w:p w14:paraId="20B8BECA">
            <w:pPr>
              <w:spacing w:line="360" w:lineRule="auto"/>
              <w:jc w:val="center"/>
              <w:rPr>
                <w:rFonts w:ascii="宋体" w:hAnsi="宋体" w:eastAsia="宋体" w:cs="宋体"/>
                <w:sz w:val="24"/>
                <w:szCs w:val="24"/>
              </w:rPr>
            </w:pPr>
            <w:r>
              <w:rPr>
                <w:rFonts w:hint="eastAsia" w:ascii="宋体" w:hAnsi="宋体" w:eastAsia="宋体" w:cs="宋体"/>
                <w:sz w:val="24"/>
                <w:szCs w:val="24"/>
              </w:rPr>
              <w:t>职称</w:t>
            </w:r>
          </w:p>
        </w:tc>
        <w:tc>
          <w:tcPr>
            <w:tcW w:w="449" w:type="pct"/>
            <w:vMerge w:val="restart"/>
            <w:vAlign w:val="center"/>
          </w:tcPr>
          <w:p w14:paraId="52A639D9">
            <w:pPr>
              <w:spacing w:line="360" w:lineRule="auto"/>
              <w:jc w:val="center"/>
              <w:rPr>
                <w:rFonts w:ascii="宋体" w:hAnsi="宋体" w:eastAsia="宋体" w:cs="宋体"/>
                <w:sz w:val="24"/>
                <w:szCs w:val="24"/>
              </w:rPr>
            </w:pPr>
            <w:r>
              <w:rPr>
                <w:rFonts w:hint="eastAsia" w:ascii="宋体" w:hAnsi="宋体" w:eastAsia="宋体" w:cs="宋体"/>
                <w:sz w:val="24"/>
                <w:szCs w:val="24"/>
              </w:rPr>
              <w:t>专业</w:t>
            </w:r>
          </w:p>
        </w:tc>
        <w:tc>
          <w:tcPr>
            <w:tcW w:w="1705" w:type="pct"/>
            <w:gridSpan w:val="3"/>
            <w:vAlign w:val="center"/>
          </w:tcPr>
          <w:p w14:paraId="6F949411">
            <w:pPr>
              <w:spacing w:line="360" w:lineRule="auto"/>
              <w:jc w:val="center"/>
              <w:rPr>
                <w:rFonts w:ascii="宋体" w:hAnsi="宋体" w:eastAsia="宋体" w:cs="宋体"/>
                <w:sz w:val="24"/>
                <w:szCs w:val="24"/>
              </w:rPr>
            </w:pPr>
            <w:r>
              <w:rPr>
                <w:rFonts w:hint="eastAsia" w:ascii="宋体" w:hAnsi="宋体" w:eastAsia="宋体" w:cs="宋体"/>
                <w:sz w:val="24"/>
                <w:szCs w:val="24"/>
              </w:rPr>
              <w:t>执业或职业资格证明</w:t>
            </w:r>
          </w:p>
        </w:tc>
        <w:tc>
          <w:tcPr>
            <w:tcW w:w="501" w:type="pct"/>
            <w:vMerge w:val="restart"/>
            <w:vAlign w:val="center"/>
          </w:tcPr>
          <w:p w14:paraId="5E66D628">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14:paraId="18E4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14" w:type="pct"/>
            <w:vMerge w:val="continue"/>
            <w:vAlign w:val="center"/>
          </w:tcPr>
          <w:p w14:paraId="04D5DF0A">
            <w:pPr>
              <w:spacing w:line="360" w:lineRule="auto"/>
              <w:rPr>
                <w:rFonts w:ascii="宋体" w:hAnsi="宋体" w:eastAsia="宋体" w:cs="宋体"/>
                <w:sz w:val="24"/>
                <w:szCs w:val="24"/>
              </w:rPr>
            </w:pPr>
          </w:p>
        </w:tc>
        <w:tc>
          <w:tcPr>
            <w:tcW w:w="770" w:type="pct"/>
            <w:vMerge w:val="continue"/>
          </w:tcPr>
          <w:p w14:paraId="7314D81D">
            <w:pPr>
              <w:spacing w:line="360" w:lineRule="auto"/>
              <w:rPr>
                <w:rFonts w:ascii="宋体" w:hAnsi="宋体" w:eastAsia="宋体" w:cs="宋体"/>
                <w:sz w:val="24"/>
                <w:szCs w:val="24"/>
              </w:rPr>
            </w:pPr>
          </w:p>
        </w:tc>
        <w:tc>
          <w:tcPr>
            <w:tcW w:w="671" w:type="pct"/>
            <w:vMerge w:val="continue"/>
            <w:vAlign w:val="center"/>
          </w:tcPr>
          <w:p w14:paraId="79F6E1BB">
            <w:pPr>
              <w:spacing w:line="360" w:lineRule="auto"/>
              <w:rPr>
                <w:rFonts w:ascii="宋体" w:hAnsi="宋体" w:eastAsia="宋体" w:cs="宋体"/>
                <w:sz w:val="24"/>
                <w:szCs w:val="24"/>
              </w:rPr>
            </w:pPr>
          </w:p>
        </w:tc>
        <w:tc>
          <w:tcPr>
            <w:tcW w:w="487" w:type="pct"/>
            <w:vMerge w:val="continue"/>
            <w:vAlign w:val="center"/>
          </w:tcPr>
          <w:p w14:paraId="29E6957C">
            <w:pPr>
              <w:spacing w:line="360" w:lineRule="auto"/>
              <w:rPr>
                <w:rFonts w:ascii="宋体" w:hAnsi="宋体" w:eastAsia="宋体" w:cs="宋体"/>
                <w:sz w:val="24"/>
                <w:szCs w:val="24"/>
              </w:rPr>
            </w:pPr>
          </w:p>
        </w:tc>
        <w:tc>
          <w:tcPr>
            <w:tcW w:w="449" w:type="pct"/>
            <w:vMerge w:val="continue"/>
            <w:vAlign w:val="center"/>
          </w:tcPr>
          <w:p w14:paraId="1647E3F9">
            <w:pPr>
              <w:spacing w:line="360" w:lineRule="auto"/>
              <w:jc w:val="center"/>
              <w:rPr>
                <w:rFonts w:ascii="宋体" w:hAnsi="宋体" w:eastAsia="宋体" w:cs="宋体"/>
                <w:sz w:val="24"/>
                <w:szCs w:val="24"/>
              </w:rPr>
            </w:pPr>
          </w:p>
        </w:tc>
        <w:tc>
          <w:tcPr>
            <w:tcW w:w="755" w:type="pct"/>
            <w:vAlign w:val="center"/>
          </w:tcPr>
          <w:p w14:paraId="63196F49">
            <w:pPr>
              <w:spacing w:line="360" w:lineRule="auto"/>
              <w:jc w:val="center"/>
              <w:rPr>
                <w:rFonts w:ascii="宋体" w:hAnsi="宋体" w:eastAsia="宋体" w:cs="宋体"/>
                <w:sz w:val="24"/>
                <w:szCs w:val="24"/>
              </w:rPr>
            </w:pPr>
            <w:r>
              <w:rPr>
                <w:rFonts w:hint="eastAsia" w:ascii="宋体" w:hAnsi="宋体" w:eastAsia="宋体" w:cs="宋体"/>
                <w:sz w:val="24"/>
                <w:szCs w:val="24"/>
              </w:rPr>
              <w:t>证书名称</w:t>
            </w:r>
          </w:p>
        </w:tc>
        <w:tc>
          <w:tcPr>
            <w:tcW w:w="466" w:type="pct"/>
            <w:vAlign w:val="center"/>
          </w:tcPr>
          <w:p w14:paraId="7547B1EA">
            <w:pPr>
              <w:spacing w:line="360" w:lineRule="auto"/>
              <w:jc w:val="center"/>
              <w:rPr>
                <w:rFonts w:ascii="宋体" w:hAnsi="宋体" w:eastAsia="宋体" w:cs="宋体"/>
                <w:sz w:val="24"/>
                <w:szCs w:val="24"/>
              </w:rPr>
            </w:pPr>
            <w:r>
              <w:rPr>
                <w:rFonts w:hint="eastAsia" w:ascii="宋体" w:hAnsi="宋体" w:eastAsia="宋体" w:cs="宋体"/>
                <w:sz w:val="24"/>
                <w:szCs w:val="24"/>
              </w:rPr>
              <w:t>级别</w:t>
            </w:r>
          </w:p>
        </w:tc>
        <w:tc>
          <w:tcPr>
            <w:tcW w:w="483" w:type="pct"/>
            <w:vAlign w:val="center"/>
          </w:tcPr>
          <w:p w14:paraId="4336F0E2">
            <w:pPr>
              <w:spacing w:line="360" w:lineRule="auto"/>
              <w:jc w:val="center"/>
              <w:rPr>
                <w:rFonts w:ascii="宋体" w:hAnsi="宋体" w:eastAsia="宋体" w:cs="宋体"/>
                <w:sz w:val="24"/>
                <w:szCs w:val="24"/>
              </w:rPr>
            </w:pPr>
            <w:r>
              <w:rPr>
                <w:rFonts w:hint="eastAsia" w:ascii="宋体" w:hAnsi="宋体" w:eastAsia="宋体" w:cs="宋体"/>
                <w:sz w:val="24"/>
                <w:szCs w:val="24"/>
              </w:rPr>
              <w:t>证号</w:t>
            </w:r>
          </w:p>
        </w:tc>
        <w:tc>
          <w:tcPr>
            <w:tcW w:w="501" w:type="pct"/>
            <w:vMerge w:val="continue"/>
            <w:vAlign w:val="center"/>
          </w:tcPr>
          <w:p w14:paraId="09F72826">
            <w:pPr>
              <w:spacing w:line="360" w:lineRule="auto"/>
              <w:jc w:val="center"/>
              <w:rPr>
                <w:rFonts w:ascii="宋体" w:hAnsi="宋体" w:eastAsia="宋体" w:cs="宋体"/>
                <w:sz w:val="24"/>
                <w:szCs w:val="24"/>
              </w:rPr>
            </w:pPr>
          </w:p>
        </w:tc>
      </w:tr>
      <w:tr w14:paraId="3CC4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14" w:type="pct"/>
            <w:vAlign w:val="center"/>
          </w:tcPr>
          <w:p w14:paraId="13ABECFE">
            <w:pPr>
              <w:spacing w:line="360" w:lineRule="auto"/>
              <w:jc w:val="center"/>
              <w:rPr>
                <w:rFonts w:ascii="宋体" w:hAnsi="宋体" w:eastAsia="宋体" w:cs="宋体"/>
                <w:sz w:val="24"/>
                <w:szCs w:val="24"/>
              </w:rPr>
            </w:pPr>
          </w:p>
        </w:tc>
        <w:tc>
          <w:tcPr>
            <w:tcW w:w="770" w:type="pct"/>
          </w:tcPr>
          <w:p w14:paraId="10F3EB2C">
            <w:pPr>
              <w:spacing w:line="360" w:lineRule="auto"/>
              <w:jc w:val="center"/>
              <w:rPr>
                <w:rFonts w:ascii="宋体" w:hAnsi="宋体" w:eastAsia="宋体" w:cs="宋体"/>
                <w:sz w:val="24"/>
                <w:szCs w:val="24"/>
              </w:rPr>
            </w:pPr>
          </w:p>
        </w:tc>
        <w:tc>
          <w:tcPr>
            <w:tcW w:w="671" w:type="pct"/>
            <w:vAlign w:val="center"/>
          </w:tcPr>
          <w:p w14:paraId="412045B5">
            <w:pPr>
              <w:spacing w:line="360" w:lineRule="auto"/>
              <w:jc w:val="center"/>
              <w:rPr>
                <w:rFonts w:ascii="宋体" w:hAnsi="宋体" w:eastAsia="宋体" w:cs="宋体"/>
                <w:sz w:val="24"/>
                <w:szCs w:val="24"/>
              </w:rPr>
            </w:pPr>
          </w:p>
        </w:tc>
        <w:tc>
          <w:tcPr>
            <w:tcW w:w="487" w:type="pct"/>
            <w:vAlign w:val="center"/>
          </w:tcPr>
          <w:p w14:paraId="5F69A808">
            <w:pPr>
              <w:spacing w:line="360" w:lineRule="auto"/>
              <w:jc w:val="center"/>
              <w:rPr>
                <w:rFonts w:ascii="宋体" w:hAnsi="宋体" w:eastAsia="宋体" w:cs="宋体"/>
                <w:sz w:val="24"/>
                <w:szCs w:val="24"/>
              </w:rPr>
            </w:pPr>
          </w:p>
        </w:tc>
        <w:tc>
          <w:tcPr>
            <w:tcW w:w="449" w:type="pct"/>
            <w:vAlign w:val="center"/>
          </w:tcPr>
          <w:p w14:paraId="1DB0BE50">
            <w:pPr>
              <w:spacing w:line="360" w:lineRule="auto"/>
              <w:jc w:val="center"/>
              <w:rPr>
                <w:rFonts w:ascii="宋体" w:hAnsi="宋体" w:eastAsia="宋体" w:cs="宋体"/>
                <w:sz w:val="24"/>
                <w:szCs w:val="24"/>
              </w:rPr>
            </w:pPr>
          </w:p>
        </w:tc>
        <w:tc>
          <w:tcPr>
            <w:tcW w:w="755" w:type="pct"/>
            <w:vAlign w:val="center"/>
          </w:tcPr>
          <w:p w14:paraId="78D9FFAB">
            <w:pPr>
              <w:spacing w:line="360" w:lineRule="auto"/>
              <w:jc w:val="center"/>
              <w:rPr>
                <w:rFonts w:ascii="宋体" w:hAnsi="宋体" w:eastAsia="宋体" w:cs="宋体"/>
                <w:sz w:val="24"/>
                <w:szCs w:val="24"/>
              </w:rPr>
            </w:pPr>
          </w:p>
        </w:tc>
        <w:tc>
          <w:tcPr>
            <w:tcW w:w="466" w:type="pct"/>
            <w:vAlign w:val="center"/>
          </w:tcPr>
          <w:p w14:paraId="027BDCE3">
            <w:pPr>
              <w:spacing w:line="360" w:lineRule="auto"/>
              <w:jc w:val="center"/>
              <w:rPr>
                <w:rFonts w:ascii="宋体" w:hAnsi="宋体" w:eastAsia="宋体" w:cs="宋体"/>
                <w:sz w:val="24"/>
                <w:szCs w:val="24"/>
              </w:rPr>
            </w:pPr>
          </w:p>
        </w:tc>
        <w:tc>
          <w:tcPr>
            <w:tcW w:w="483" w:type="pct"/>
            <w:vAlign w:val="center"/>
          </w:tcPr>
          <w:p w14:paraId="03275D72">
            <w:pPr>
              <w:spacing w:line="360" w:lineRule="auto"/>
              <w:jc w:val="center"/>
              <w:rPr>
                <w:rFonts w:ascii="宋体" w:hAnsi="宋体" w:eastAsia="宋体" w:cs="宋体"/>
                <w:sz w:val="24"/>
                <w:szCs w:val="24"/>
              </w:rPr>
            </w:pPr>
          </w:p>
        </w:tc>
        <w:tc>
          <w:tcPr>
            <w:tcW w:w="501" w:type="pct"/>
            <w:vAlign w:val="center"/>
          </w:tcPr>
          <w:p w14:paraId="41B93C3F">
            <w:pPr>
              <w:spacing w:line="360" w:lineRule="auto"/>
              <w:jc w:val="center"/>
              <w:rPr>
                <w:rFonts w:ascii="宋体" w:hAnsi="宋体" w:eastAsia="宋体" w:cs="宋体"/>
                <w:sz w:val="24"/>
                <w:szCs w:val="24"/>
              </w:rPr>
            </w:pPr>
          </w:p>
        </w:tc>
      </w:tr>
      <w:tr w14:paraId="4230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04D5A490">
            <w:pPr>
              <w:spacing w:line="360" w:lineRule="auto"/>
              <w:jc w:val="center"/>
              <w:rPr>
                <w:rFonts w:ascii="宋体" w:hAnsi="宋体" w:eastAsia="宋体" w:cs="宋体"/>
                <w:sz w:val="24"/>
                <w:szCs w:val="24"/>
              </w:rPr>
            </w:pPr>
          </w:p>
        </w:tc>
        <w:tc>
          <w:tcPr>
            <w:tcW w:w="770" w:type="pct"/>
          </w:tcPr>
          <w:p w14:paraId="3F470CBB">
            <w:pPr>
              <w:spacing w:line="360" w:lineRule="auto"/>
              <w:jc w:val="center"/>
              <w:rPr>
                <w:rFonts w:ascii="宋体" w:hAnsi="宋体" w:eastAsia="宋体" w:cs="宋体"/>
                <w:sz w:val="24"/>
                <w:szCs w:val="24"/>
              </w:rPr>
            </w:pPr>
          </w:p>
        </w:tc>
        <w:tc>
          <w:tcPr>
            <w:tcW w:w="671" w:type="pct"/>
          </w:tcPr>
          <w:p w14:paraId="038CFEF0">
            <w:pPr>
              <w:spacing w:line="360" w:lineRule="auto"/>
              <w:jc w:val="center"/>
              <w:rPr>
                <w:rFonts w:ascii="宋体" w:hAnsi="宋体" w:eastAsia="宋体" w:cs="宋体"/>
                <w:sz w:val="24"/>
                <w:szCs w:val="24"/>
              </w:rPr>
            </w:pPr>
          </w:p>
        </w:tc>
        <w:tc>
          <w:tcPr>
            <w:tcW w:w="487" w:type="pct"/>
          </w:tcPr>
          <w:p w14:paraId="1A57C317">
            <w:pPr>
              <w:spacing w:line="360" w:lineRule="auto"/>
              <w:jc w:val="center"/>
              <w:rPr>
                <w:rFonts w:ascii="宋体" w:hAnsi="宋体" w:eastAsia="宋体" w:cs="宋体"/>
                <w:sz w:val="24"/>
                <w:szCs w:val="24"/>
              </w:rPr>
            </w:pPr>
          </w:p>
        </w:tc>
        <w:tc>
          <w:tcPr>
            <w:tcW w:w="449" w:type="pct"/>
          </w:tcPr>
          <w:p w14:paraId="4F2F95D0">
            <w:pPr>
              <w:spacing w:line="360" w:lineRule="auto"/>
              <w:jc w:val="center"/>
              <w:rPr>
                <w:rFonts w:ascii="宋体" w:hAnsi="宋体" w:eastAsia="宋体" w:cs="宋体"/>
                <w:sz w:val="24"/>
                <w:szCs w:val="24"/>
              </w:rPr>
            </w:pPr>
          </w:p>
        </w:tc>
        <w:tc>
          <w:tcPr>
            <w:tcW w:w="755" w:type="pct"/>
          </w:tcPr>
          <w:p w14:paraId="29E1AF63">
            <w:pPr>
              <w:spacing w:line="360" w:lineRule="auto"/>
              <w:jc w:val="center"/>
              <w:rPr>
                <w:rFonts w:ascii="宋体" w:hAnsi="宋体" w:eastAsia="宋体" w:cs="宋体"/>
                <w:sz w:val="24"/>
                <w:szCs w:val="24"/>
              </w:rPr>
            </w:pPr>
          </w:p>
        </w:tc>
        <w:tc>
          <w:tcPr>
            <w:tcW w:w="466" w:type="pct"/>
          </w:tcPr>
          <w:p w14:paraId="66C11B7F">
            <w:pPr>
              <w:spacing w:line="360" w:lineRule="auto"/>
              <w:jc w:val="center"/>
              <w:rPr>
                <w:rFonts w:ascii="宋体" w:hAnsi="宋体" w:eastAsia="宋体" w:cs="宋体"/>
                <w:sz w:val="24"/>
                <w:szCs w:val="24"/>
              </w:rPr>
            </w:pPr>
          </w:p>
        </w:tc>
        <w:tc>
          <w:tcPr>
            <w:tcW w:w="483" w:type="pct"/>
          </w:tcPr>
          <w:p w14:paraId="0FF35DE6">
            <w:pPr>
              <w:spacing w:line="360" w:lineRule="auto"/>
              <w:jc w:val="center"/>
              <w:rPr>
                <w:rFonts w:ascii="宋体" w:hAnsi="宋体" w:eastAsia="宋体" w:cs="宋体"/>
                <w:sz w:val="24"/>
                <w:szCs w:val="24"/>
              </w:rPr>
            </w:pPr>
          </w:p>
        </w:tc>
        <w:tc>
          <w:tcPr>
            <w:tcW w:w="501" w:type="pct"/>
          </w:tcPr>
          <w:p w14:paraId="60ACA794">
            <w:pPr>
              <w:spacing w:line="360" w:lineRule="auto"/>
              <w:jc w:val="center"/>
              <w:rPr>
                <w:rFonts w:ascii="宋体" w:hAnsi="宋体" w:eastAsia="宋体" w:cs="宋体"/>
                <w:sz w:val="24"/>
                <w:szCs w:val="24"/>
              </w:rPr>
            </w:pPr>
          </w:p>
        </w:tc>
      </w:tr>
      <w:tr w14:paraId="5AC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7E0FBD07">
            <w:pPr>
              <w:spacing w:line="360" w:lineRule="auto"/>
              <w:jc w:val="center"/>
              <w:rPr>
                <w:rFonts w:ascii="宋体" w:hAnsi="宋体" w:eastAsia="宋体" w:cs="宋体"/>
                <w:sz w:val="24"/>
                <w:szCs w:val="24"/>
              </w:rPr>
            </w:pPr>
          </w:p>
        </w:tc>
        <w:tc>
          <w:tcPr>
            <w:tcW w:w="770" w:type="pct"/>
          </w:tcPr>
          <w:p w14:paraId="53265056">
            <w:pPr>
              <w:spacing w:line="360" w:lineRule="auto"/>
              <w:jc w:val="center"/>
              <w:rPr>
                <w:rFonts w:ascii="宋体" w:hAnsi="宋体" w:eastAsia="宋体" w:cs="宋体"/>
                <w:sz w:val="24"/>
                <w:szCs w:val="24"/>
              </w:rPr>
            </w:pPr>
          </w:p>
        </w:tc>
        <w:tc>
          <w:tcPr>
            <w:tcW w:w="671" w:type="pct"/>
          </w:tcPr>
          <w:p w14:paraId="566C9E83">
            <w:pPr>
              <w:spacing w:line="360" w:lineRule="auto"/>
              <w:jc w:val="center"/>
              <w:rPr>
                <w:rFonts w:ascii="宋体" w:hAnsi="宋体" w:eastAsia="宋体" w:cs="宋体"/>
                <w:sz w:val="24"/>
                <w:szCs w:val="24"/>
              </w:rPr>
            </w:pPr>
          </w:p>
        </w:tc>
        <w:tc>
          <w:tcPr>
            <w:tcW w:w="487" w:type="pct"/>
          </w:tcPr>
          <w:p w14:paraId="6BCDD2A4">
            <w:pPr>
              <w:spacing w:line="360" w:lineRule="auto"/>
              <w:jc w:val="center"/>
              <w:rPr>
                <w:rFonts w:ascii="宋体" w:hAnsi="宋体" w:eastAsia="宋体" w:cs="宋体"/>
                <w:sz w:val="24"/>
                <w:szCs w:val="24"/>
              </w:rPr>
            </w:pPr>
          </w:p>
        </w:tc>
        <w:tc>
          <w:tcPr>
            <w:tcW w:w="449" w:type="pct"/>
          </w:tcPr>
          <w:p w14:paraId="48E1590D">
            <w:pPr>
              <w:spacing w:line="360" w:lineRule="auto"/>
              <w:jc w:val="center"/>
              <w:rPr>
                <w:rFonts w:ascii="宋体" w:hAnsi="宋体" w:eastAsia="宋体" w:cs="宋体"/>
                <w:sz w:val="24"/>
                <w:szCs w:val="24"/>
              </w:rPr>
            </w:pPr>
          </w:p>
        </w:tc>
        <w:tc>
          <w:tcPr>
            <w:tcW w:w="755" w:type="pct"/>
          </w:tcPr>
          <w:p w14:paraId="49A804EC">
            <w:pPr>
              <w:spacing w:line="360" w:lineRule="auto"/>
              <w:jc w:val="center"/>
              <w:rPr>
                <w:rFonts w:ascii="宋体" w:hAnsi="宋体" w:eastAsia="宋体" w:cs="宋体"/>
                <w:sz w:val="24"/>
                <w:szCs w:val="24"/>
              </w:rPr>
            </w:pPr>
          </w:p>
        </w:tc>
        <w:tc>
          <w:tcPr>
            <w:tcW w:w="466" w:type="pct"/>
          </w:tcPr>
          <w:p w14:paraId="34801756">
            <w:pPr>
              <w:spacing w:line="360" w:lineRule="auto"/>
              <w:jc w:val="center"/>
              <w:rPr>
                <w:rFonts w:ascii="宋体" w:hAnsi="宋体" w:eastAsia="宋体" w:cs="宋体"/>
                <w:sz w:val="24"/>
                <w:szCs w:val="24"/>
              </w:rPr>
            </w:pPr>
          </w:p>
        </w:tc>
        <w:tc>
          <w:tcPr>
            <w:tcW w:w="483" w:type="pct"/>
          </w:tcPr>
          <w:p w14:paraId="76A2495A">
            <w:pPr>
              <w:spacing w:line="360" w:lineRule="auto"/>
              <w:jc w:val="center"/>
              <w:rPr>
                <w:rFonts w:ascii="宋体" w:hAnsi="宋体" w:eastAsia="宋体" w:cs="宋体"/>
                <w:sz w:val="24"/>
                <w:szCs w:val="24"/>
              </w:rPr>
            </w:pPr>
          </w:p>
        </w:tc>
        <w:tc>
          <w:tcPr>
            <w:tcW w:w="501" w:type="pct"/>
          </w:tcPr>
          <w:p w14:paraId="3A545FDE">
            <w:pPr>
              <w:spacing w:line="360" w:lineRule="auto"/>
              <w:jc w:val="center"/>
              <w:rPr>
                <w:rFonts w:ascii="宋体" w:hAnsi="宋体" w:eastAsia="宋体" w:cs="宋体"/>
                <w:sz w:val="24"/>
                <w:szCs w:val="24"/>
              </w:rPr>
            </w:pPr>
          </w:p>
        </w:tc>
      </w:tr>
      <w:tr w14:paraId="07D4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5FAE4FA7">
            <w:pPr>
              <w:spacing w:line="360" w:lineRule="auto"/>
              <w:jc w:val="center"/>
              <w:rPr>
                <w:rFonts w:ascii="宋体" w:hAnsi="宋体" w:eastAsia="宋体" w:cs="宋体"/>
                <w:sz w:val="24"/>
                <w:szCs w:val="24"/>
              </w:rPr>
            </w:pPr>
          </w:p>
        </w:tc>
        <w:tc>
          <w:tcPr>
            <w:tcW w:w="770" w:type="pct"/>
          </w:tcPr>
          <w:p w14:paraId="04353C43">
            <w:pPr>
              <w:spacing w:line="360" w:lineRule="auto"/>
              <w:jc w:val="center"/>
              <w:rPr>
                <w:rFonts w:ascii="宋体" w:hAnsi="宋体" w:eastAsia="宋体" w:cs="宋体"/>
                <w:sz w:val="24"/>
                <w:szCs w:val="24"/>
              </w:rPr>
            </w:pPr>
          </w:p>
        </w:tc>
        <w:tc>
          <w:tcPr>
            <w:tcW w:w="671" w:type="pct"/>
          </w:tcPr>
          <w:p w14:paraId="090FEC81">
            <w:pPr>
              <w:spacing w:line="360" w:lineRule="auto"/>
              <w:jc w:val="center"/>
              <w:rPr>
                <w:rFonts w:ascii="宋体" w:hAnsi="宋体" w:eastAsia="宋体" w:cs="宋体"/>
                <w:sz w:val="24"/>
                <w:szCs w:val="24"/>
              </w:rPr>
            </w:pPr>
          </w:p>
        </w:tc>
        <w:tc>
          <w:tcPr>
            <w:tcW w:w="487" w:type="pct"/>
          </w:tcPr>
          <w:p w14:paraId="618988E7">
            <w:pPr>
              <w:spacing w:line="360" w:lineRule="auto"/>
              <w:jc w:val="center"/>
              <w:rPr>
                <w:rFonts w:ascii="宋体" w:hAnsi="宋体" w:eastAsia="宋体" w:cs="宋体"/>
                <w:sz w:val="24"/>
                <w:szCs w:val="24"/>
              </w:rPr>
            </w:pPr>
          </w:p>
        </w:tc>
        <w:tc>
          <w:tcPr>
            <w:tcW w:w="449" w:type="pct"/>
          </w:tcPr>
          <w:p w14:paraId="237CC48B">
            <w:pPr>
              <w:spacing w:line="360" w:lineRule="auto"/>
              <w:jc w:val="center"/>
              <w:rPr>
                <w:rFonts w:ascii="宋体" w:hAnsi="宋体" w:eastAsia="宋体" w:cs="宋体"/>
                <w:sz w:val="24"/>
                <w:szCs w:val="24"/>
              </w:rPr>
            </w:pPr>
          </w:p>
        </w:tc>
        <w:tc>
          <w:tcPr>
            <w:tcW w:w="755" w:type="pct"/>
          </w:tcPr>
          <w:p w14:paraId="23B0E338">
            <w:pPr>
              <w:spacing w:line="360" w:lineRule="auto"/>
              <w:jc w:val="center"/>
              <w:rPr>
                <w:rFonts w:ascii="宋体" w:hAnsi="宋体" w:eastAsia="宋体" w:cs="宋体"/>
                <w:sz w:val="24"/>
                <w:szCs w:val="24"/>
              </w:rPr>
            </w:pPr>
          </w:p>
        </w:tc>
        <w:tc>
          <w:tcPr>
            <w:tcW w:w="466" w:type="pct"/>
          </w:tcPr>
          <w:p w14:paraId="7112CB9F">
            <w:pPr>
              <w:spacing w:line="360" w:lineRule="auto"/>
              <w:jc w:val="center"/>
              <w:rPr>
                <w:rFonts w:ascii="宋体" w:hAnsi="宋体" w:eastAsia="宋体" w:cs="宋体"/>
                <w:sz w:val="24"/>
                <w:szCs w:val="24"/>
              </w:rPr>
            </w:pPr>
          </w:p>
        </w:tc>
        <w:tc>
          <w:tcPr>
            <w:tcW w:w="483" w:type="pct"/>
          </w:tcPr>
          <w:p w14:paraId="61AEF36B">
            <w:pPr>
              <w:spacing w:line="360" w:lineRule="auto"/>
              <w:jc w:val="center"/>
              <w:rPr>
                <w:rFonts w:ascii="宋体" w:hAnsi="宋体" w:eastAsia="宋体" w:cs="宋体"/>
                <w:sz w:val="24"/>
                <w:szCs w:val="24"/>
              </w:rPr>
            </w:pPr>
          </w:p>
        </w:tc>
        <w:tc>
          <w:tcPr>
            <w:tcW w:w="501" w:type="pct"/>
          </w:tcPr>
          <w:p w14:paraId="4978A122">
            <w:pPr>
              <w:spacing w:line="360" w:lineRule="auto"/>
              <w:jc w:val="center"/>
              <w:rPr>
                <w:rFonts w:ascii="宋体" w:hAnsi="宋体" w:eastAsia="宋体" w:cs="宋体"/>
                <w:sz w:val="24"/>
                <w:szCs w:val="24"/>
              </w:rPr>
            </w:pPr>
          </w:p>
        </w:tc>
      </w:tr>
      <w:tr w14:paraId="3FAA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51E6DC87">
            <w:pPr>
              <w:spacing w:line="360" w:lineRule="auto"/>
              <w:jc w:val="center"/>
              <w:rPr>
                <w:rFonts w:ascii="宋体" w:hAnsi="宋体" w:eastAsia="宋体" w:cs="宋体"/>
                <w:sz w:val="24"/>
                <w:szCs w:val="24"/>
              </w:rPr>
            </w:pPr>
          </w:p>
        </w:tc>
        <w:tc>
          <w:tcPr>
            <w:tcW w:w="770" w:type="pct"/>
          </w:tcPr>
          <w:p w14:paraId="730F64D9">
            <w:pPr>
              <w:spacing w:line="360" w:lineRule="auto"/>
              <w:jc w:val="center"/>
              <w:rPr>
                <w:rFonts w:ascii="宋体" w:hAnsi="宋体" w:eastAsia="宋体" w:cs="宋体"/>
                <w:sz w:val="24"/>
                <w:szCs w:val="24"/>
              </w:rPr>
            </w:pPr>
          </w:p>
        </w:tc>
        <w:tc>
          <w:tcPr>
            <w:tcW w:w="671" w:type="pct"/>
          </w:tcPr>
          <w:p w14:paraId="587E9580">
            <w:pPr>
              <w:spacing w:line="360" w:lineRule="auto"/>
              <w:jc w:val="center"/>
              <w:rPr>
                <w:rFonts w:ascii="宋体" w:hAnsi="宋体" w:eastAsia="宋体" w:cs="宋体"/>
                <w:sz w:val="24"/>
                <w:szCs w:val="24"/>
              </w:rPr>
            </w:pPr>
          </w:p>
        </w:tc>
        <w:tc>
          <w:tcPr>
            <w:tcW w:w="487" w:type="pct"/>
          </w:tcPr>
          <w:p w14:paraId="474E6A53">
            <w:pPr>
              <w:spacing w:line="360" w:lineRule="auto"/>
              <w:jc w:val="center"/>
              <w:rPr>
                <w:rFonts w:ascii="宋体" w:hAnsi="宋体" w:eastAsia="宋体" w:cs="宋体"/>
                <w:sz w:val="24"/>
                <w:szCs w:val="24"/>
              </w:rPr>
            </w:pPr>
          </w:p>
        </w:tc>
        <w:tc>
          <w:tcPr>
            <w:tcW w:w="449" w:type="pct"/>
          </w:tcPr>
          <w:p w14:paraId="6C0A4767">
            <w:pPr>
              <w:spacing w:line="360" w:lineRule="auto"/>
              <w:jc w:val="center"/>
              <w:rPr>
                <w:rFonts w:ascii="宋体" w:hAnsi="宋体" w:eastAsia="宋体" w:cs="宋体"/>
                <w:sz w:val="24"/>
                <w:szCs w:val="24"/>
              </w:rPr>
            </w:pPr>
          </w:p>
        </w:tc>
        <w:tc>
          <w:tcPr>
            <w:tcW w:w="755" w:type="pct"/>
          </w:tcPr>
          <w:p w14:paraId="670AAE6E">
            <w:pPr>
              <w:spacing w:line="360" w:lineRule="auto"/>
              <w:jc w:val="center"/>
              <w:rPr>
                <w:rFonts w:ascii="宋体" w:hAnsi="宋体" w:eastAsia="宋体" w:cs="宋体"/>
                <w:sz w:val="24"/>
                <w:szCs w:val="24"/>
              </w:rPr>
            </w:pPr>
          </w:p>
        </w:tc>
        <w:tc>
          <w:tcPr>
            <w:tcW w:w="466" w:type="pct"/>
          </w:tcPr>
          <w:p w14:paraId="4398E972">
            <w:pPr>
              <w:spacing w:line="360" w:lineRule="auto"/>
              <w:jc w:val="center"/>
              <w:rPr>
                <w:rFonts w:ascii="宋体" w:hAnsi="宋体" w:eastAsia="宋体" w:cs="宋体"/>
                <w:sz w:val="24"/>
                <w:szCs w:val="24"/>
              </w:rPr>
            </w:pPr>
          </w:p>
        </w:tc>
        <w:tc>
          <w:tcPr>
            <w:tcW w:w="483" w:type="pct"/>
          </w:tcPr>
          <w:p w14:paraId="65A9A244">
            <w:pPr>
              <w:spacing w:line="360" w:lineRule="auto"/>
              <w:jc w:val="center"/>
              <w:rPr>
                <w:rFonts w:ascii="宋体" w:hAnsi="宋体" w:eastAsia="宋体" w:cs="宋体"/>
                <w:sz w:val="24"/>
                <w:szCs w:val="24"/>
              </w:rPr>
            </w:pPr>
          </w:p>
        </w:tc>
        <w:tc>
          <w:tcPr>
            <w:tcW w:w="501" w:type="pct"/>
          </w:tcPr>
          <w:p w14:paraId="26F708AD">
            <w:pPr>
              <w:spacing w:line="360" w:lineRule="auto"/>
              <w:jc w:val="center"/>
              <w:rPr>
                <w:rFonts w:ascii="宋体" w:hAnsi="宋体" w:eastAsia="宋体" w:cs="宋体"/>
                <w:sz w:val="24"/>
                <w:szCs w:val="24"/>
              </w:rPr>
            </w:pPr>
          </w:p>
        </w:tc>
      </w:tr>
      <w:tr w14:paraId="01C3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1810AA98">
            <w:pPr>
              <w:spacing w:line="360" w:lineRule="auto"/>
              <w:jc w:val="center"/>
              <w:rPr>
                <w:rFonts w:ascii="宋体" w:hAnsi="宋体" w:eastAsia="宋体" w:cs="宋体"/>
                <w:sz w:val="24"/>
                <w:szCs w:val="24"/>
              </w:rPr>
            </w:pPr>
          </w:p>
        </w:tc>
        <w:tc>
          <w:tcPr>
            <w:tcW w:w="770" w:type="pct"/>
          </w:tcPr>
          <w:p w14:paraId="463719A6">
            <w:pPr>
              <w:spacing w:line="360" w:lineRule="auto"/>
              <w:jc w:val="center"/>
              <w:rPr>
                <w:rFonts w:ascii="宋体" w:hAnsi="宋体" w:eastAsia="宋体" w:cs="宋体"/>
                <w:sz w:val="24"/>
                <w:szCs w:val="24"/>
              </w:rPr>
            </w:pPr>
          </w:p>
        </w:tc>
        <w:tc>
          <w:tcPr>
            <w:tcW w:w="671" w:type="pct"/>
          </w:tcPr>
          <w:p w14:paraId="7D31E87D">
            <w:pPr>
              <w:spacing w:line="360" w:lineRule="auto"/>
              <w:jc w:val="center"/>
              <w:rPr>
                <w:rFonts w:ascii="宋体" w:hAnsi="宋体" w:eastAsia="宋体" w:cs="宋体"/>
                <w:sz w:val="24"/>
                <w:szCs w:val="24"/>
              </w:rPr>
            </w:pPr>
          </w:p>
        </w:tc>
        <w:tc>
          <w:tcPr>
            <w:tcW w:w="487" w:type="pct"/>
          </w:tcPr>
          <w:p w14:paraId="7741DD64">
            <w:pPr>
              <w:spacing w:line="360" w:lineRule="auto"/>
              <w:jc w:val="center"/>
              <w:rPr>
                <w:rFonts w:ascii="宋体" w:hAnsi="宋体" w:eastAsia="宋体" w:cs="宋体"/>
                <w:sz w:val="24"/>
                <w:szCs w:val="24"/>
              </w:rPr>
            </w:pPr>
          </w:p>
        </w:tc>
        <w:tc>
          <w:tcPr>
            <w:tcW w:w="449" w:type="pct"/>
          </w:tcPr>
          <w:p w14:paraId="2F2CC695">
            <w:pPr>
              <w:spacing w:line="360" w:lineRule="auto"/>
              <w:jc w:val="center"/>
              <w:rPr>
                <w:rFonts w:ascii="宋体" w:hAnsi="宋体" w:eastAsia="宋体" w:cs="宋体"/>
                <w:sz w:val="24"/>
                <w:szCs w:val="24"/>
              </w:rPr>
            </w:pPr>
          </w:p>
        </w:tc>
        <w:tc>
          <w:tcPr>
            <w:tcW w:w="755" w:type="pct"/>
          </w:tcPr>
          <w:p w14:paraId="75941A01">
            <w:pPr>
              <w:spacing w:line="360" w:lineRule="auto"/>
              <w:jc w:val="center"/>
              <w:rPr>
                <w:rFonts w:ascii="宋体" w:hAnsi="宋体" w:eastAsia="宋体" w:cs="宋体"/>
                <w:sz w:val="24"/>
                <w:szCs w:val="24"/>
              </w:rPr>
            </w:pPr>
          </w:p>
        </w:tc>
        <w:tc>
          <w:tcPr>
            <w:tcW w:w="466" w:type="pct"/>
          </w:tcPr>
          <w:p w14:paraId="7B2219F5">
            <w:pPr>
              <w:spacing w:line="360" w:lineRule="auto"/>
              <w:jc w:val="center"/>
              <w:rPr>
                <w:rFonts w:ascii="宋体" w:hAnsi="宋体" w:eastAsia="宋体" w:cs="宋体"/>
                <w:sz w:val="24"/>
                <w:szCs w:val="24"/>
              </w:rPr>
            </w:pPr>
          </w:p>
        </w:tc>
        <w:tc>
          <w:tcPr>
            <w:tcW w:w="483" w:type="pct"/>
          </w:tcPr>
          <w:p w14:paraId="0A0BFA1E">
            <w:pPr>
              <w:spacing w:line="360" w:lineRule="auto"/>
              <w:jc w:val="center"/>
              <w:rPr>
                <w:rFonts w:ascii="宋体" w:hAnsi="宋体" w:eastAsia="宋体" w:cs="宋体"/>
                <w:sz w:val="24"/>
                <w:szCs w:val="24"/>
              </w:rPr>
            </w:pPr>
          </w:p>
        </w:tc>
        <w:tc>
          <w:tcPr>
            <w:tcW w:w="501" w:type="pct"/>
          </w:tcPr>
          <w:p w14:paraId="51E2E524">
            <w:pPr>
              <w:spacing w:line="360" w:lineRule="auto"/>
              <w:jc w:val="center"/>
              <w:rPr>
                <w:rFonts w:ascii="宋体" w:hAnsi="宋体" w:eastAsia="宋体" w:cs="宋体"/>
                <w:sz w:val="24"/>
                <w:szCs w:val="24"/>
              </w:rPr>
            </w:pPr>
          </w:p>
        </w:tc>
      </w:tr>
      <w:tr w14:paraId="05F5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77636B60">
            <w:pPr>
              <w:spacing w:line="360" w:lineRule="auto"/>
              <w:jc w:val="center"/>
              <w:rPr>
                <w:rFonts w:ascii="宋体" w:hAnsi="宋体" w:eastAsia="宋体" w:cs="宋体"/>
                <w:sz w:val="24"/>
                <w:szCs w:val="24"/>
              </w:rPr>
            </w:pPr>
          </w:p>
        </w:tc>
        <w:tc>
          <w:tcPr>
            <w:tcW w:w="770" w:type="pct"/>
          </w:tcPr>
          <w:p w14:paraId="3732BCB3">
            <w:pPr>
              <w:spacing w:line="360" w:lineRule="auto"/>
              <w:jc w:val="center"/>
              <w:rPr>
                <w:rFonts w:ascii="宋体" w:hAnsi="宋体" w:eastAsia="宋体" w:cs="宋体"/>
                <w:sz w:val="24"/>
                <w:szCs w:val="24"/>
              </w:rPr>
            </w:pPr>
          </w:p>
        </w:tc>
        <w:tc>
          <w:tcPr>
            <w:tcW w:w="671" w:type="pct"/>
          </w:tcPr>
          <w:p w14:paraId="601DF9F8">
            <w:pPr>
              <w:spacing w:line="360" w:lineRule="auto"/>
              <w:jc w:val="center"/>
              <w:rPr>
                <w:rFonts w:ascii="宋体" w:hAnsi="宋体" w:eastAsia="宋体" w:cs="宋体"/>
                <w:sz w:val="24"/>
                <w:szCs w:val="24"/>
              </w:rPr>
            </w:pPr>
          </w:p>
        </w:tc>
        <w:tc>
          <w:tcPr>
            <w:tcW w:w="487" w:type="pct"/>
          </w:tcPr>
          <w:p w14:paraId="16F8DADF">
            <w:pPr>
              <w:spacing w:line="360" w:lineRule="auto"/>
              <w:jc w:val="center"/>
              <w:rPr>
                <w:rFonts w:ascii="宋体" w:hAnsi="宋体" w:eastAsia="宋体" w:cs="宋体"/>
                <w:sz w:val="24"/>
                <w:szCs w:val="24"/>
              </w:rPr>
            </w:pPr>
          </w:p>
        </w:tc>
        <w:tc>
          <w:tcPr>
            <w:tcW w:w="449" w:type="pct"/>
          </w:tcPr>
          <w:p w14:paraId="39D6D85C">
            <w:pPr>
              <w:spacing w:line="360" w:lineRule="auto"/>
              <w:jc w:val="center"/>
              <w:rPr>
                <w:rFonts w:ascii="宋体" w:hAnsi="宋体" w:eastAsia="宋体" w:cs="宋体"/>
                <w:sz w:val="24"/>
                <w:szCs w:val="24"/>
              </w:rPr>
            </w:pPr>
          </w:p>
        </w:tc>
        <w:tc>
          <w:tcPr>
            <w:tcW w:w="755" w:type="pct"/>
          </w:tcPr>
          <w:p w14:paraId="1136C746">
            <w:pPr>
              <w:spacing w:line="360" w:lineRule="auto"/>
              <w:jc w:val="center"/>
              <w:rPr>
                <w:rFonts w:ascii="宋体" w:hAnsi="宋体" w:eastAsia="宋体" w:cs="宋体"/>
                <w:sz w:val="24"/>
                <w:szCs w:val="24"/>
              </w:rPr>
            </w:pPr>
          </w:p>
        </w:tc>
        <w:tc>
          <w:tcPr>
            <w:tcW w:w="466" w:type="pct"/>
          </w:tcPr>
          <w:p w14:paraId="6D5D5CF1">
            <w:pPr>
              <w:spacing w:line="360" w:lineRule="auto"/>
              <w:jc w:val="center"/>
              <w:rPr>
                <w:rFonts w:ascii="宋体" w:hAnsi="宋体" w:eastAsia="宋体" w:cs="宋体"/>
                <w:sz w:val="24"/>
                <w:szCs w:val="24"/>
              </w:rPr>
            </w:pPr>
          </w:p>
        </w:tc>
        <w:tc>
          <w:tcPr>
            <w:tcW w:w="483" w:type="pct"/>
          </w:tcPr>
          <w:p w14:paraId="5646A40B">
            <w:pPr>
              <w:spacing w:line="360" w:lineRule="auto"/>
              <w:jc w:val="center"/>
              <w:rPr>
                <w:rFonts w:ascii="宋体" w:hAnsi="宋体" w:eastAsia="宋体" w:cs="宋体"/>
                <w:sz w:val="24"/>
                <w:szCs w:val="24"/>
              </w:rPr>
            </w:pPr>
          </w:p>
        </w:tc>
        <w:tc>
          <w:tcPr>
            <w:tcW w:w="501" w:type="pct"/>
          </w:tcPr>
          <w:p w14:paraId="68109E59">
            <w:pPr>
              <w:spacing w:line="360" w:lineRule="auto"/>
              <w:jc w:val="center"/>
              <w:rPr>
                <w:rFonts w:ascii="宋体" w:hAnsi="宋体" w:eastAsia="宋体" w:cs="宋体"/>
                <w:sz w:val="24"/>
                <w:szCs w:val="24"/>
              </w:rPr>
            </w:pPr>
          </w:p>
        </w:tc>
      </w:tr>
      <w:tr w14:paraId="569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2BA6ED25">
            <w:pPr>
              <w:spacing w:line="360" w:lineRule="auto"/>
              <w:jc w:val="center"/>
              <w:rPr>
                <w:rFonts w:ascii="宋体" w:hAnsi="宋体" w:eastAsia="宋体" w:cs="宋体"/>
                <w:sz w:val="24"/>
                <w:szCs w:val="24"/>
              </w:rPr>
            </w:pPr>
          </w:p>
        </w:tc>
        <w:tc>
          <w:tcPr>
            <w:tcW w:w="770" w:type="pct"/>
          </w:tcPr>
          <w:p w14:paraId="1D88202F">
            <w:pPr>
              <w:spacing w:line="360" w:lineRule="auto"/>
              <w:jc w:val="center"/>
              <w:rPr>
                <w:rFonts w:ascii="宋体" w:hAnsi="宋体" w:eastAsia="宋体" w:cs="宋体"/>
                <w:sz w:val="24"/>
                <w:szCs w:val="24"/>
              </w:rPr>
            </w:pPr>
          </w:p>
        </w:tc>
        <w:tc>
          <w:tcPr>
            <w:tcW w:w="671" w:type="pct"/>
          </w:tcPr>
          <w:p w14:paraId="0482E987">
            <w:pPr>
              <w:spacing w:line="360" w:lineRule="auto"/>
              <w:jc w:val="center"/>
              <w:rPr>
                <w:rFonts w:ascii="宋体" w:hAnsi="宋体" w:eastAsia="宋体" w:cs="宋体"/>
                <w:sz w:val="24"/>
                <w:szCs w:val="24"/>
              </w:rPr>
            </w:pPr>
          </w:p>
        </w:tc>
        <w:tc>
          <w:tcPr>
            <w:tcW w:w="487" w:type="pct"/>
          </w:tcPr>
          <w:p w14:paraId="5226F20A">
            <w:pPr>
              <w:spacing w:line="360" w:lineRule="auto"/>
              <w:jc w:val="center"/>
              <w:rPr>
                <w:rFonts w:ascii="宋体" w:hAnsi="宋体" w:eastAsia="宋体" w:cs="宋体"/>
                <w:sz w:val="24"/>
                <w:szCs w:val="24"/>
              </w:rPr>
            </w:pPr>
          </w:p>
        </w:tc>
        <w:tc>
          <w:tcPr>
            <w:tcW w:w="449" w:type="pct"/>
          </w:tcPr>
          <w:p w14:paraId="58C02F61">
            <w:pPr>
              <w:spacing w:line="360" w:lineRule="auto"/>
              <w:jc w:val="center"/>
              <w:rPr>
                <w:rFonts w:ascii="宋体" w:hAnsi="宋体" w:eastAsia="宋体" w:cs="宋体"/>
                <w:sz w:val="24"/>
                <w:szCs w:val="24"/>
              </w:rPr>
            </w:pPr>
          </w:p>
        </w:tc>
        <w:tc>
          <w:tcPr>
            <w:tcW w:w="755" w:type="pct"/>
          </w:tcPr>
          <w:p w14:paraId="13A6BEDF">
            <w:pPr>
              <w:spacing w:line="360" w:lineRule="auto"/>
              <w:jc w:val="center"/>
              <w:rPr>
                <w:rFonts w:ascii="宋体" w:hAnsi="宋体" w:eastAsia="宋体" w:cs="宋体"/>
                <w:sz w:val="24"/>
                <w:szCs w:val="24"/>
              </w:rPr>
            </w:pPr>
          </w:p>
        </w:tc>
        <w:tc>
          <w:tcPr>
            <w:tcW w:w="466" w:type="pct"/>
          </w:tcPr>
          <w:p w14:paraId="427C48F1">
            <w:pPr>
              <w:spacing w:line="360" w:lineRule="auto"/>
              <w:jc w:val="center"/>
              <w:rPr>
                <w:rFonts w:ascii="宋体" w:hAnsi="宋体" w:eastAsia="宋体" w:cs="宋体"/>
                <w:sz w:val="24"/>
                <w:szCs w:val="24"/>
              </w:rPr>
            </w:pPr>
          </w:p>
        </w:tc>
        <w:tc>
          <w:tcPr>
            <w:tcW w:w="483" w:type="pct"/>
          </w:tcPr>
          <w:p w14:paraId="5F758AF3">
            <w:pPr>
              <w:spacing w:line="360" w:lineRule="auto"/>
              <w:jc w:val="center"/>
              <w:rPr>
                <w:rFonts w:ascii="宋体" w:hAnsi="宋体" w:eastAsia="宋体" w:cs="宋体"/>
                <w:sz w:val="24"/>
                <w:szCs w:val="24"/>
              </w:rPr>
            </w:pPr>
          </w:p>
        </w:tc>
        <w:tc>
          <w:tcPr>
            <w:tcW w:w="501" w:type="pct"/>
          </w:tcPr>
          <w:p w14:paraId="6076E61F">
            <w:pPr>
              <w:spacing w:line="360" w:lineRule="auto"/>
              <w:jc w:val="center"/>
              <w:rPr>
                <w:rFonts w:ascii="宋体" w:hAnsi="宋体" w:eastAsia="宋体" w:cs="宋体"/>
                <w:sz w:val="24"/>
                <w:szCs w:val="24"/>
              </w:rPr>
            </w:pPr>
          </w:p>
        </w:tc>
      </w:tr>
      <w:tr w14:paraId="4637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79C330EF">
            <w:pPr>
              <w:spacing w:line="360" w:lineRule="auto"/>
              <w:jc w:val="center"/>
              <w:rPr>
                <w:rFonts w:ascii="宋体" w:hAnsi="宋体" w:eastAsia="宋体" w:cs="宋体"/>
                <w:sz w:val="24"/>
                <w:szCs w:val="24"/>
              </w:rPr>
            </w:pPr>
          </w:p>
        </w:tc>
        <w:tc>
          <w:tcPr>
            <w:tcW w:w="770" w:type="pct"/>
          </w:tcPr>
          <w:p w14:paraId="52D1DA47">
            <w:pPr>
              <w:spacing w:line="360" w:lineRule="auto"/>
              <w:jc w:val="center"/>
              <w:rPr>
                <w:rFonts w:ascii="宋体" w:hAnsi="宋体" w:eastAsia="宋体" w:cs="宋体"/>
                <w:sz w:val="24"/>
                <w:szCs w:val="24"/>
              </w:rPr>
            </w:pPr>
          </w:p>
        </w:tc>
        <w:tc>
          <w:tcPr>
            <w:tcW w:w="671" w:type="pct"/>
          </w:tcPr>
          <w:p w14:paraId="29EBFE67">
            <w:pPr>
              <w:spacing w:line="360" w:lineRule="auto"/>
              <w:jc w:val="center"/>
              <w:rPr>
                <w:rFonts w:ascii="宋体" w:hAnsi="宋体" w:eastAsia="宋体" w:cs="宋体"/>
                <w:sz w:val="24"/>
                <w:szCs w:val="24"/>
              </w:rPr>
            </w:pPr>
          </w:p>
        </w:tc>
        <w:tc>
          <w:tcPr>
            <w:tcW w:w="487" w:type="pct"/>
          </w:tcPr>
          <w:p w14:paraId="77B6CF93">
            <w:pPr>
              <w:spacing w:line="360" w:lineRule="auto"/>
              <w:jc w:val="center"/>
              <w:rPr>
                <w:rFonts w:ascii="宋体" w:hAnsi="宋体" w:eastAsia="宋体" w:cs="宋体"/>
                <w:sz w:val="24"/>
                <w:szCs w:val="24"/>
              </w:rPr>
            </w:pPr>
          </w:p>
        </w:tc>
        <w:tc>
          <w:tcPr>
            <w:tcW w:w="449" w:type="pct"/>
          </w:tcPr>
          <w:p w14:paraId="3C8AF55A">
            <w:pPr>
              <w:spacing w:line="360" w:lineRule="auto"/>
              <w:jc w:val="center"/>
              <w:rPr>
                <w:rFonts w:ascii="宋体" w:hAnsi="宋体" w:eastAsia="宋体" w:cs="宋体"/>
                <w:sz w:val="24"/>
                <w:szCs w:val="24"/>
              </w:rPr>
            </w:pPr>
          </w:p>
        </w:tc>
        <w:tc>
          <w:tcPr>
            <w:tcW w:w="755" w:type="pct"/>
          </w:tcPr>
          <w:p w14:paraId="19C1E1EA">
            <w:pPr>
              <w:spacing w:line="360" w:lineRule="auto"/>
              <w:jc w:val="center"/>
              <w:rPr>
                <w:rFonts w:ascii="宋体" w:hAnsi="宋体" w:eastAsia="宋体" w:cs="宋体"/>
                <w:sz w:val="24"/>
                <w:szCs w:val="24"/>
              </w:rPr>
            </w:pPr>
          </w:p>
        </w:tc>
        <w:tc>
          <w:tcPr>
            <w:tcW w:w="466" w:type="pct"/>
          </w:tcPr>
          <w:p w14:paraId="3554569F">
            <w:pPr>
              <w:spacing w:line="360" w:lineRule="auto"/>
              <w:jc w:val="center"/>
              <w:rPr>
                <w:rFonts w:ascii="宋体" w:hAnsi="宋体" w:eastAsia="宋体" w:cs="宋体"/>
                <w:sz w:val="24"/>
                <w:szCs w:val="24"/>
              </w:rPr>
            </w:pPr>
          </w:p>
        </w:tc>
        <w:tc>
          <w:tcPr>
            <w:tcW w:w="483" w:type="pct"/>
          </w:tcPr>
          <w:p w14:paraId="36EC2830">
            <w:pPr>
              <w:spacing w:line="360" w:lineRule="auto"/>
              <w:jc w:val="center"/>
              <w:rPr>
                <w:rFonts w:ascii="宋体" w:hAnsi="宋体" w:eastAsia="宋体" w:cs="宋体"/>
                <w:sz w:val="24"/>
                <w:szCs w:val="24"/>
              </w:rPr>
            </w:pPr>
          </w:p>
        </w:tc>
        <w:tc>
          <w:tcPr>
            <w:tcW w:w="501" w:type="pct"/>
          </w:tcPr>
          <w:p w14:paraId="7773F82D">
            <w:pPr>
              <w:spacing w:line="360" w:lineRule="auto"/>
              <w:jc w:val="center"/>
              <w:rPr>
                <w:rFonts w:ascii="宋体" w:hAnsi="宋体" w:eastAsia="宋体" w:cs="宋体"/>
                <w:sz w:val="24"/>
                <w:szCs w:val="24"/>
              </w:rPr>
            </w:pPr>
          </w:p>
        </w:tc>
      </w:tr>
      <w:tr w14:paraId="2CA7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5F010780">
            <w:pPr>
              <w:spacing w:line="360" w:lineRule="auto"/>
              <w:jc w:val="center"/>
              <w:rPr>
                <w:rFonts w:ascii="宋体" w:hAnsi="宋体" w:eastAsia="宋体" w:cs="宋体"/>
                <w:sz w:val="24"/>
                <w:szCs w:val="24"/>
              </w:rPr>
            </w:pPr>
          </w:p>
        </w:tc>
        <w:tc>
          <w:tcPr>
            <w:tcW w:w="770" w:type="pct"/>
          </w:tcPr>
          <w:p w14:paraId="06D8C7E8">
            <w:pPr>
              <w:spacing w:line="360" w:lineRule="auto"/>
              <w:jc w:val="center"/>
              <w:rPr>
                <w:rFonts w:ascii="宋体" w:hAnsi="宋体" w:eastAsia="宋体" w:cs="宋体"/>
                <w:sz w:val="24"/>
                <w:szCs w:val="24"/>
              </w:rPr>
            </w:pPr>
          </w:p>
        </w:tc>
        <w:tc>
          <w:tcPr>
            <w:tcW w:w="671" w:type="pct"/>
          </w:tcPr>
          <w:p w14:paraId="4F81B9E0">
            <w:pPr>
              <w:spacing w:line="360" w:lineRule="auto"/>
              <w:jc w:val="center"/>
              <w:rPr>
                <w:rFonts w:ascii="宋体" w:hAnsi="宋体" w:eastAsia="宋体" w:cs="宋体"/>
                <w:sz w:val="24"/>
                <w:szCs w:val="24"/>
              </w:rPr>
            </w:pPr>
          </w:p>
        </w:tc>
        <w:tc>
          <w:tcPr>
            <w:tcW w:w="487" w:type="pct"/>
          </w:tcPr>
          <w:p w14:paraId="75EA25AC">
            <w:pPr>
              <w:spacing w:line="360" w:lineRule="auto"/>
              <w:jc w:val="center"/>
              <w:rPr>
                <w:rFonts w:ascii="宋体" w:hAnsi="宋体" w:eastAsia="宋体" w:cs="宋体"/>
                <w:sz w:val="24"/>
                <w:szCs w:val="24"/>
              </w:rPr>
            </w:pPr>
          </w:p>
        </w:tc>
        <w:tc>
          <w:tcPr>
            <w:tcW w:w="449" w:type="pct"/>
          </w:tcPr>
          <w:p w14:paraId="4257F2CF">
            <w:pPr>
              <w:spacing w:line="360" w:lineRule="auto"/>
              <w:jc w:val="center"/>
              <w:rPr>
                <w:rFonts w:ascii="宋体" w:hAnsi="宋体" w:eastAsia="宋体" w:cs="宋体"/>
                <w:sz w:val="24"/>
                <w:szCs w:val="24"/>
              </w:rPr>
            </w:pPr>
          </w:p>
        </w:tc>
        <w:tc>
          <w:tcPr>
            <w:tcW w:w="755" w:type="pct"/>
          </w:tcPr>
          <w:p w14:paraId="1EE14698">
            <w:pPr>
              <w:spacing w:line="360" w:lineRule="auto"/>
              <w:jc w:val="center"/>
              <w:rPr>
                <w:rFonts w:ascii="宋体" w:hAnsi="宋体" w:eastAsia="宋体" w:cs="宋体"/>
                <w:sz w:val="24"/>
                <w:szCs w:val="24"/>
              </w:rPr>
            </w:pPr>
          </w:p>
        </w:tc>
        <w:tc>
          <w:tcPr>
            <w:tcW w:w="466" w:type="pct"/>
          </w:tcPr>
          <w:p w14:paraId="1A52AA05">
            <w:pPr>
              <w:spacing w:line="360" w:lineRule="auto"/>
              <w:jc w:val="center"/>
              <w:rPr>
                <w:rFonts w:ascii="宋体" w:hAnsi="宋体" w:eastAsia="宋体" w:cs="宋体"/>
                <w:sz w:val="24"/>
                <w:szCs w:val="24"/>
              </w:rPr>
            </w:pPr>
          </w:p>
        </w:tc>
        <w:tc>
          <w:tcPr>
            <w:tcW w:w="483" w:type="pct"/>
          </w:tcPr>
          <w:p w14:paraId="4FDC4522">
            <w:pPr>
              <w:spacing w:line="360" w:lineRule="auto"/>
              <w:jc w:val="center"/>
              <w:rPr>
                <w:rFonts w:ascii="宋体" w:hAnsi="宋体" w:eastAsia="宋体" w:cs="宋体"/>
                <w:sz w:val="24"/>
                <w:szCs w:val="24"/>
              </w:rPr>
            </w:pPr>
          </w:p>
        </w:tc>
        <w:tc>
          <w:tcPr>
            <w:tcW w:w="501" w:type="pct"/>
          </w:tcPr>
          <w:p w14:paraId="1AAC46B9">
            <w:pPr>
              <w:spacing w:line="360" w:lineRule="auto"/>
              <w:jc w:val="center"/>
              <w:rPr>
                <w:rFonts w:ascii="宋体" w:hAnsi="宋体" w:eastAsia="宋体" w:cs="宋体"/>
                <w:sz w:val="24"/>
                <w:szCs w:val="24"/>
              </w:rPr>
            </w:pPr>
          </w:p>
        </w:tc>
      </w:tr>
      <w:tr w14:paraId="0237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6B9B0717">
            <w:pPr>
              <w:spacing w:line="360" w:lineRule="auto"/>
              <w:jc w:val="center"/>
              <w:rPr>
                <w:rFonts w:ascii="宋体" w:hAnsi="宋体" w:eastAsia="宋体" w:cs="宋体"/>
                <w:sz w:val="24"/>
                <w:szCs w:val="24"/>
              </w:rPr>
            </w:pPr>
          </w:p>
        </w:tc>
        <w:tc>
          <w:tcPr>
            <w:tcW w:w="770" w:type="pct"/>
          </w:tcPr>
          <w:p w14:paraId="55C3EA71">
            <w:pPr>
              <w:spacing w:line="360" w:lineRule="auto"/>
              <w:jc w:val="center"/>
              <w:rPr>
                <w:rFonts w:ascii="宋体" w:hAnsi="宋体" w:eastAsia="宋体" w:cs="宋体"/>
                <w:sz w:val="24"/>
                <w:szCs w:val="24"/>
              </w:rPr>
            </w:pPr>
          </w:p>
        </w:tc>
        <w:tc>
          <w:tcPr>
            <w:tcW w:w="671" w:type="pct"/>
          </w:tcPr>
          <w:p w14:paraId="3CB0E02D">
            <w:pPr>
              <w:spacing w:line="360" w:lineRule="auto"/>
              <w:jc w:val="center"/>
              <w:rPr>
                <w:rFonts w:ascii="宋体" w:hAnsi="宋体" w:eastAsia="宋体" w:cs="宋体"/>
                <w:sz w:val="24"/>
                <w:szCs w:val="24"/>
              </w:rPr>
            </w:pPr>
          </w:p>
        </w:tc>
        <w:tc>
          <w:tcPr>
            <w:tcW w:w="487" w:type="pct"/>
          </w:tcPr>
          <w:p w14:paraId="3D532CEA">
            <w:pPr>
              <w:spacing w:line="360" w:lineRule="auto"/>
              <w:jc w:val="center"/>
              <w:rPr>
                <w:rFonts w:ascii="宋体" w:hAnsi="宋体" w:eastAsia="宋体" w:cs="宋体"/>
                <w:sz w:val="24"/>
                <w:szCs w:val="24"/>
              </w:rPr>
            </w:pPr>
          </w:p>
        </w:tc>
        <w:tc>
          <w:tcPr>
            <w:tcW w:w="449" w:type="pct"/>
          </w:tcPr>
          <w:p w14:paraId="2DC6744D">
            <w:pPr>
              <w:spacing w:line="360" w:lineRule="auto"/>
              <w:jc w:val="center"/>
              <w:rPr>
                <w:rFonts w:ascii="宋体" w:hAnsi="宋体" w:eastAsia="宋体" w:cs="宋体"/>
                <w:sz w:val="24"/>
                <w:szCs w:val="24"/>
              </w:rPr>
            </w:pPr>
          </w:p>
        </w:tc>
        <w:tc>
          <w:tcPr>
            <w:tcW w:w="755" w:type="pct"/>
          </w:tcPr>
          <w:p w14:paraId="0CAE0653">
            <w:pPr>
              <w:spacing w:line="360" w:lineRule="auto"/>
              <w:jc w:val="center"/>
              <w:rPr>
                <w:rFonts w:ascii="宋体" w:hAnsi="宋体" w:eastAsia="宋体" w:cs="宋体"/>
                <w:sz w:val="24"/>
                <w:szCs w:val="24"/>
              </w:rPr>
            </w:pPr>
          </w:p>
        </w:tc>
        <w:tc>
          <w:tcPr>
            <w:tcW w:w="466" w:type="pct"/>
          </w:tcPr>
          <w:p w14:paraId="1F936546">
            <w:pPr>
              <w:spacing w:line="360" w:lineRule="auto"/>
              <w:jc w:val="center"/>
              <w:rPr>
                <w:rFonts w:ascii="宋体" w:hAnsi="宋体" w:eastAsia="宋体" w:cs="宋体"/>
                <w:sz w:val="24"/>
                <w:szCs w:val="24"/>
              </w:rPr>
            </w:pPr>
          </w:p>
        </w:tc>
        <w:tc>
          <w:tcPr>
            <w:tcW w:w="483" w:type="pct"/>
          </w:tcPr>
          <w:p w14:paraId="44A033D3">
            <w:pPr>
              <w:spacing w:line="360" w:lineRule="auto"/>
              <w:jc w:val="center"/>
              <w:rPr>
                <w:rFonts w:ascii="宋体" w:hAnsi="宋体" w:eastAsia="宋体" w:cs="宋体"/>
                <w:sz w:val="24"/>
                <w:szCs w:val="24"/>
              </w:rPr>
            </w:pPr>
          </w:p>
        </w:tc>
        <w:tc>
          <w:tcPr>
            <w:tcW w:w="501" w:type="pct"/>
          </w:tcPr>
          <w:p w14:paraId="115ECA68">
            <w:pPr>
              <w:spacing w:line="360" w:lineRule="auto"/>
              <w:jc w:val="center"/>
              <w:rPr>
                <w:rFonts w:ascii="宋体" w:hAnsi="宋体" w:eastAsia="宋体" w:cs="宋体"/>
                <w:sz w:val="24"/>
                <w:szCs w:val="24"/>
              </w:rPr>
            </w:pPr>
          </w:p>
        </w:tc>
      </w:tr>
      <w:tr w14:paraId="1B8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6610427A">
            <w:pPr>
              <w:spacing w:line="360" w:lineRule="auto"/>
              <w:jc w:val="center"/>
              <w:rPr>
                <w:rFonts w:ascii="宋体" w:hAnsi="宋体" w:eastAsia="宋体" w:cs="宋体"/>
                <w:sz w:val="24"/>
                <w:szCs w:val="24"/>
              </w:rPr>
            </w:pPr>
          </w:p>
        </w:tc>
        <w:tc>
          <w:tcPr>
            <w:tcW w:w="770" w:type="pct"/>
          </w:tcPr>
          <w:p w14:paraId="2C8FBB7E">
            <w:pPr>
              <w:spacing w:line="360" w:lineRule="auto"/>
              <w:jc w:val="center"/>
              <w:rPr>
                <w:rFonts w:ascii="宋体" w:hAnsi="宋体" w:eastAsia="宋体" w:cs="宋体"/>
                <w:sz w:val="24"/>
                <w:szCs w:val="24"/>
              </w:rPr>
            </w:pPr>
          </w:p>
        </w:tc>
        <w:tc>
          <w:tcPr>
            <w:tcW w:w="671" w:type="pct"/>
          </w:tcPr>
          <w:p w14:paraId="341ECD36">
            <w:pPr>
              <w:spacing w:line="360" w:lineRule="auto"/>
              <w:jc w:val="center"/>
              <w:rPr>
                <w:rFonts w:ascii="宋体" w:hAnsi="宋体" w:eastAsia="宋体" w:cs="宋体"/>
                <w:sz w:val="24"/>
                <w:szCs w:val="24"/>
              </w:rPr>
            </w:pPr>
          </w:p>
        </w:tc>
        <w:tc>
          <w:tcPr>
            <w:tcW w:w="487" w:type="pct"/>
          </w:tcPr>
          <w:p w14:paraId="61A6C48F">
            <w:pPr>
              <w:spacing w:line="360" w:lineRule="auto"/>
              <w:jc w:val="center"/>
              <w:rPr>
                <w:rFonts w:ascii="宋体" w:hAnsi="宋体" w:eastAsia="宋体" w:cs="宋体"/>
                <w:sz w:val="24"/>
                <w:szCs w:val="24"/>
              </w:rPr>
            </w:pPr>
          </w:p>
        </w:tc>
        <w:tc>
          <w:tcPr>
            <w:tcW w:w="449" w:type="pct"/>
          </w:tcPr>
          <w:p w14:paraId="514425AE">
            <w:pPr>
              <w:spacing w:line="360" w:lineRule="auto"/>
              <w:jc w:val="center"/>
              <w:rPr>
                <w:rFonts w:ascii="宋体" w:hAnsi="宋体" w:eastAsia="宋体" w:cs="宋体"/>
                <w:sz w:val="24"/>
                <w:szCs w:val="24"/>
              </w:rPr>
            </w:pPr>
          </w:p>
        </w:tc>
        <w:tc>
          <w:tcPr>
            <w:tcW w:w="755" w:type="pct"/>
          </w:tcPr>
          <w:p w14:paraId="2CBF8A97">
            <w:pPr>
              <w:spacing w:line="360" w:lineRule="auto"/>
              <w:jc w:val="center"/>
              <w:rPr>
                <w:rFonts w:ascii="宋体" w:hAnsi="宋体" w:eastAsia="宋体" w:cs="宋体"/>
                <w:sz w:val="24"/>
                <w:szCs w:val="24"/>
              </w:rPr>
            </w:pPr>
          </w:p>
        </w:tc>
        <w:tc>
          <w:tcPr>
            <w:tcW w:w="466" w:type="pct"/>
          </w:tcPr>
          <w:p w14:paraId="2609C965">
            <w:pPr>
              <w:spacing w:line="360" w:lineRule="auto"/>
              <w:jc w:val="center"/>
              <w:rPr>
                <w:rFonts w:ascii="宋体" w:hAnsi="宋体" w:eastAsia="宋体" w:cs="宋体"/>
                <w:sz w:val="24"/>
                <w:szCs w:val="24"/>
              </w:rPr>
            </w:pPr>
          </w:p>
        </w:tc>
        <w:tc>
          <w:tcPr>
            <w:tcW w:w="483" w:type="pct"/>
          </w:tcPr>
          <w:p w14:paraId="003FA761">
            <w:pPr>
              <w:spacing w:line="360" w:lineRule="auto"/>
              <w:jc w:val="center"/>
              <w:rPr>
                <w:rFonts w:ascii="宋体" w:hAnsi="宋体" w:eastAsia="宋体" w:cs="宋体"/>
                <w:sz w:val="24"/>
                <w:szCs w:val="24"/>
              </w:rPr>
            </w:pPr>
          </w:p>
        </w:tc>
        <w:tc>
          <w:tcPr>
            <w:tcW w:w="501" w:type="pct"/>
          </w:tcPr>
          <w:p w14:paraId="536739D4">
            <w:pPr>
              <w:spacing w:line="360" w:lineRule="auto"/>
              <w:jc w:val="center"/>
              <w:rPr>
                <w:rFonts w:ascii="宋体" w:hAnsi="宋体" w:eastAsia="宋体" w:cs="宋体"/>
                <w:sz w:val="24"/>
                <w:szCs w:val="24"/>
              </w:rPr>
            </w:pPr>
          </w:p>
        </w:tc>
      </w:tr>
      <w:tr w14:paraId="35B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1A657113">
            <w:pPr>
              <w:spacing w:line="360" w:lineRule="auto"/>
              <w:jc w:val="center"/>
              <w:rPr>
                <w:rFonts w:ascii="宋体" w:hAnsi="宋体" w:eastAsia="宋体" w:cs="宋体"/>
                <w:sz w:val="24"/>
                <w:szCs w:val="24"/>
              </w:rPr>
            </w:pPr>
          </w:p>
        </w:tc>
        <w:tc>
          <w:tcPr>
            <w:tcW w:w="770" w:type="pct"/>
          </w:tcPr>
          <w:p w14:paraId="7F6499E5">
            <w:pPr>
              <w:spacing w:line="360" w:lineRule="auto"/>
              <w:jc w:val="center"/>
              <w:rPr>
                <w:rFonts w:ascii="宋体" w:hAnsi="宋体" w:eastAsia="宋体" w:cs="宋体"/>
                <w:sz w:val="24"/>
                <w:szCs w:val="24"/>
              </w:rPr>
            </w:pPr>
          </w:p>
        </w:tc>
        <w:tc>
          <w:tcPr>
            <w:tcW w:w="671" w:type="pct"/>
          </w:tcPr>
          <w:p w14:paraId="579C69CB">
            <w:pPr>
              <w:spacing w:line="360" w:lineRule="auto"/>
              <w:jc w:val="center"/>
              <w:rPr>
                <w:rFonts w:ascii="宋体" w:hAnsi="宋体" w:eastAsia="宋体" w:cs="宋体"/>
                <w:sz w:val="24"/>
                <w:szCs w:val="24"/>
              </w:rPr>
            </w:pPr>
          </w:p>
        </w:tc>
        <w:tc>
          <w:tcPr>
            <w:tcW w:w="487" w:type="pct"/>
          </w:tcPr>
          <w:p w14:paraId="432DF985">
            <w:pPr>
              <w:spacing w:line="360" w:lineRule="auto"/>
              <w:jc w:val="center"/>
              <w:rPr>
                <w:rFonts w:ascii="宋体" w:hAnsi="宋体" w:eastAsia="宋体" w:cs="宋体"/>
                <w:sz w:val="24"/>
                <w:szCs w:val="24"/>
              </w:rPr>
            </w:pPr>
          </w:p>
        </w:tc>
        <w:tc>
          <w:tcPr>
            <w:tcW w:w="449" w:type="pct"/>
          </w:tcPr>
          <w:p w14:paraId="660DA26B">
            <w:pPr>
              <w:spacing w:line="360" w:lineRule="auto"/>
              <w:jc w:val="center"/>
              <w:rPr>
                <w:rFonts w:ascii="宋体" w:hAnsi="宋体" w:eastAsia="宋体" w:cs="宋体"/>
                <w:sz w:val="24"/>
                <w:szCs w:val="24"/>
              </w:rPr>
            </w:pPr>
          </w:p>
        </w:tc>
        <w:tc>
          <w:tcPr>
            <w:tcW w:w="755" w:type="pct"/>
          </w:tcPr>
          <w:p w14:paraId="3BFB6DF4">
            <w:pPr>
              <w:spacing w:line="360" w:lineRule="auto"/>
              <w:jc w:val="center"/>
              <w:rPr>
                <w:rFonts w:ascii="宋体" w:hAnsi="宋体" w:eastAsia="宋体" w:cs="宋体"/>
                <w:sz w:val="24"/>
                <w:szCs w:val="24"/>
              </w:rPr>
            </w:pPr>
          </w:p>
        </w:tc>
        <w:tc>
          <w:tcPr>
            <w:tcW w:w="466" w:type="pct"/>
          </w:tcPr>
          <w:p w14:paraId="1309FFD0">
            <w:pPr>
              <w:spacing w:line="360" w:lineRule="auto"/>
              <w:jc w:val="center"/>
              <w:rPr>
                <w:rFonts w:ascii="宋体" w:hAnsi="宋体" w:eastAsia="宋体" w:cs="宋体"/>
                <w:sz w:val="24"/>
                <w:szCs w:val="24"/>
              </w:rPr>
            </w:pPr>
          </w:p>
        </w:tc>
        <w:tc>
          <w:tcPr>
            <w:tcW w:w="483" w:type="pct"/>
          </w:tcPr>
          <w:p w14:paraId="423E948A">
            <w:pPr>
              <w:spacing w:line="360" w:lineRule="auto"/>
              <w:jc w:val="center"/>
              <w:rPr>
                <w:rFonts w:ascii="宋体" w:hAnsi="宋体" w:eastAsia="宋体" w:cs="宋体"/>
                <w:sz w:val="24"/>
                <w:szCs w:val="24"/>
              </w:rPr>
            </w:pPr>
          </w:p>
        </w:tc>
        <w:tc>
          <w:tcPr>
            <w:tcW w:w="501" w:type="pct"/>
          </w:tcPr>
          <w:p w14:paraId="3DD1B40A">
            <w:pPr>
              <w:spacing w:line="360" w:lineRule="auto"/>
              <w:jc w:val="center"/>
              <w:rPr>
                <w:rFonts w:ascii="宋体" w:hAnsi="宋体" w:eastAsia="宋体" w:cs="宋体"/>
                <w:sz w:val="24"/>
                <w:szCs w:val="24"/>
              </w:rPr>
            </w:pPr>
          </w:p>
        </w:tc>
      </w:tr>
      <w:tr w14:paraId="7CF0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61391078">
            <w:pPr>
              <w:spacing w:line="360" w:lineRule="auto"/>
              <w:jc w:val="center"/>
              <w:rPr>
                <w:rFonts w:ascii="宋体" w:hAnsi="宋体" w:eastAsia="宋体" w:cs="宋体"/>
                <w:sz w:val="24"/>
                <w:szCs w:val="24"/>
              </w:rPr>
            </w:pPr>
          </w:p>
        </w:tc>
        <w:tc>
          <w:tcPr>
            <w:tcW w:w="770" w:type="pct"/>
          </w:tcPr>
          <w:p w14:paraId="08513F3D">
            <w:pPr>
              <w:spacing w:line="360" w:lineRule="auto"/>
              <w:jc w:val="center"/>
              <w:rPr>
                <w:rFonts w:ascii="宋体" w:hAnsi="宋体" w:eastAsia="宋体" w:cs="宋体"/>
                <w:sz w:val="24"/>
                <w:szCs w:val="24"/>
              </w:rPr>
            </w:pPr>
          </w:p>
        </w:tc>
        <w:tc>
          <w:tcPr>
            <w:tcW w:w="671" w:type="pct"/>
          </w:tcPr>
          <w:p w14:paraId="4CEBC06A">
            <w:pPr>
              <w:spacing w:line="360" w:lineRule="auto"/>
              <w:jc w:val="center"/>
              <w:rPr>
                <w:rFonts w:ascii="宋体" w:hAnsi="宋体" w:eastAsia="宋体" w:cs="宋体"/>
                <w:sz w:val="24"/>
                <w:szCs w:val="24"/>
              </w:rPr>
            </w:pPr>
          </w:p>
        </w:tc>
        <w:tc>
          <w:tcPr>
            <w:tcW w:w="487" w:type="pct"/>
          </w:tcPr>
          <w:p w14:paraId="3A59E1FB">
            <w:pPr>
              <w:spacing w:line="360" w:lineRule="auto"/>
              <w:jc w:val="center"/>
              <w:rPr>
                <w:rFonts w:ascii="宋体" w:hAnsi="宋体" w:eastAsia="宋体" w:cs="宋体"/>
                <w:sz w:val="24"/>
                <w:szCs w:val="24"/>
              </w:rPr>
            </w:pPr>
          </w:p>
        </w:tc>
        <w:tc>
          <w:tcPr>
            <w:tcW w:w="449" w:type="pct"/>
          </w:tcPr>
          <w:p w14:paraId="1F5BBED3">
            <w:pPr>
              <w:spacing w:line="360" w:lineRule="auto"/>
              <w:jc w:val="center"/>
              <w:rPr>
                <w:rFonts w:ascii="宋体" w:hAnsi="宋体" w:eastAsia="宋体" w:cs="宋体"/>
                <w:sz w:val="24"/>
                <w:szCs w:val="24"/>
              </w:rPr>
            </w:pPr>
          </w:p>
        </w:tc>
        <w:tc>
          <w:tcPr>
            <w:tcW w:w="755" w:type="pct"/>
          </w:tcPr>
          <w:p w14:paraId="6EDFF1D5">
            <w:pPr>
              <w:spacing w:line="360" w:lineRule="auto"/>
              <w:jc w:val="center"/>
              <w:rPr>
                <w:rFonts w:ascii="宋体" w:hAnsi="宋体" w:eastAsia="宋体" w:cs="宋体"/>
                <w:sz w:val="24"/>
                <w:szCs w:val="24"/>
              </w:rPr>
            </w:pPr>
          </w:p>
        </w:tc>
        <w:tc>
          <w:tcPr>
            <w:tcW w:w="466" w:type="pct"/>
          </w:tcPr>
          <w:p w14:paraId="66FD1735">
            <w:pPr>
              <w:spacing w:line="360" w:lineRule="auto"/>
              <w:jc w:val="center"/>
              <w:rPr>
                <w:rFonts w:ascii="宋体" w:hAnsi="宋体" w:eastAsia="宋体" w:cs="宋体"/>
                <w:sz w:val="24"/>
                <w:szCs w:val="24"/>
              </w:rPr>
            </w:pPr>
          </w:p>
        </w:tc>
        <w:tc>
          <w:tcPr>
            <w:tcW w:w="483" w:type="pct"/>
          </w:tcPr>
          <w:p w14:paraId="123170D1">
            <w:pPr>
              <w:spacing w:line="360" w:lineRule="auto"/>
              <w:jc w:val="center"/>
              <w:rPr>
                <w:rFonts w:ascii="宋体" w:hAnsi="宋体" w:eastAsia="宋体" w:cs="宋体"/>
                <w:sz w:val="24"/>
                <w:szCs w:val="24"/>
              </w:rPr>
            </w:pPr>
          </w:p>
        </w:tc>
        <w:tc>
          <w:tcPr>
            <w:tcW w:w="501" w:type="pct"/>
          </w:tcPr>
          <w:p w14:paraId="0800EBA2">
            <w:pPr>
              <w:spacing w:line="360" w:lineRule="auto"/>
              <w:jc w:val="center"/>
              <w:rPr>
                <w:rFonts w:ascii="宋体" w:hAnsi="宋体" w:eastAsia="宋体" w:cs="宋体"/>
                <w:sz w:val="24"/>
                <w:szCs w:val="24"/>
              </w:rPr>
            </w:pPr>
          </w:p>
        </w:tc>
      </w:tr>
      <w:tr w14:paraId="37D5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Pr>
          <w:p w14:paraId="5DBE8436">
            <w:pPr>
              <w:spacing w:line="360" w:lineRule="auto"/>
              <w:jc w:val="center"/>
              <w:rPr>
                <w:rFonts w:ascii="宋体" w:hAnsi="宋体" w:eastAsia="宋体" w:cs="宋体"/>
                <w:sz w:val="24"/>
                <w:szCs w:val="24"/>
              </w:rPr>
            </w:pPr>
          </w:p>
        </w:tc>
        <w:tc>
          <w:tcPr>
            <w:tcW w:w="770" w:type="pct"/>
          </w:tcPr>
          <w:p w14:paraId="645E2E4D">
            <w:pPr>
              <w:spacing w:line="360" w:lineRule="auto"/>
              <w:jc w:val="center"/>
              <w:rPr>
                <w:rFonts w:ascii="宋体" w:hAnsi="宋体" w:eastAsia="宋体" w:cs="宋体"/>
                <w:sz w:val="24"/>
                <w:szCs w:val="24"/>
              </w:rPr>
            </w:pPr>
          </w:p>
        </w:tc>
        <w:tc>
          <w:tcPr>
            <w:tcW w:w="671" w:type="pct"/>
          </w:tcPr>
          <w:p w14:paraId="1F1CD079">
            <w:pPr>
              <w:spacing w:line="360" w:lineRule="auto"/>
              <w:jc w:val="center"/>
              <w:rPr>
                <w:rFonts w:ascii="宋体" w:hAnsi="宋体" w:eastAsia="宋体" w:cs="宋体"/>
                <w:sz w:val="24"/>
                <w:szCs w:val="24"/>
              </w:rPr>
            </w:pPr>
          </w:p>
        </w:tc>
        <w:tc>
          <w:tcPr>
            <w:tcW w:w="487" w:type="pct"/>
          </w:tcPr>
          <w:p w14:paraId="00E70BD3">
            <w:pPr>
              <w:spacing w:line="360" w:lineRule="auto"/>
              <w:jc w:val="center"/>
              <w:rPr>
                <w:rFonts w:ascii="宋体" w:hAnsi="宋体" w:eastAsia="宋体" w:cs="宋体"/>
                <w:sz w:val="24"/>
                <w:szCs w:val="24"/>
              </w:rPr>
            </w:pPr>
          </w:p>
        </w:tc>
        <w:tc>
          <w:tcPr>
            <w:tcW w:w="449" w:type="pct"/>
          </w:tcPr>
          <w:p w14:paraId="26AF352B">
            <w:pPr>
              <w:spacing w:line="360" w:lineRule="auto"/>
              <w:jc w:val="center"/>
              <w:rPr>
                <w:rFonts w:ascii="宋体" w:hAnsi="宋体" w:eastAsia="宋体" w:cs="宋体"/>
                <w:sz w:val="24"/>
                <w:szCs w:val="24"/>
              </w:rPr>
            </w:pPr>
          </w:p>
        </w:tc>
        <w:tc>
          <w:tcPr>
            <w:tcW w:w="755" w:type="pct"/>
          </w:tcPr>
          <w:p w14:paraId="44B06AE5">
            <w:pPr>
              <w:spacing w:line="360" w:lineRule="auto"/>
              <w:jc w:val="center"/>
              <w:rPr>
                <w:rFonts w:ascii="宋体" w:hAnsi="宋体" w:eastAsia="宋体" w:cs="宋体"/>
                <w:sz w:val="24"/>
                <w:szCs w:val="24"/>
              </w:rPr>
            </w:pPr>
          </w:p>
        </w:tc>
        <w:tc>
          <w:tcPr>
            <w:tcW w:w="466" w:type="pct"/>
          </w:tcPr>
          <w:p w14:paraId="2AD43625">
            <w:pPr>
              <w:spacing w:line="360" w:lineRule="auto"/>
              <w:jc w:val="center"/>
              <w:rPr>
                <w:rFonts w:ascii="宋体" w:hAnsi="宋体" w:eastAsia="宋体" w:cs="宋体"/>
                <w:sz w:val="24"/>
                <w:szCs w:val="24"/>
              </w:rPr>
            </w:pPr>
          </w:p>
        </w:tc>
        <w:tc>
          <w:tcPr>
            <w:tcW w:w="483" w:type="pct"/>
          </w:tcPr>
          <w:p w14:paraId="5A6A5BFD">
            <w:pPr>
              <w:spacing w:line="360" w:lineRule="auto"/>
              <w:jc w:val="center"/>
              <w:rPr>
                <w:rFonts w:ascii="宋体" w:hAnsi="宋体" w:eastAsia="宋体" w:cs="宋体"/>
                <w:sz w:val="24"/>
                <w:szCs w:val="24"/>
              </w:rPr>
            </w:pPr>
          </w:p>
        </w:tc>
        <w:tc>
          <w:tcPr>
            <w:tcW w:w="501" w:type="pct"/>
          </w:tcPr>
          <w:p w14:paraId="025960A7">
            <w:pPr>
              <w:spacing w:line="360" w:lineRule="auto"/>
              <w:jc w:val="center"/>
              <w:rPr>
                <w:rFonts w:ascii="宋体" w:hAnsi="宋体" w:eastAsia="宋体" w:cs="宋体"/>
                <w:sz w:val="24"/>
                <w:szCs w:val="24"/>
              </w:rPr>
            </w:pPr>
          </w:p>
        </w:tc>
      </w:tr>
    </w:tbl>
    <w:p w14:paraId="630CB0DC">
      <w:pPr>
        <w:spacing w:line="360" w:lineRule="auto"/>
        <w:jc w:val="center"/>
        <w:rPr>
          <w:rFonts w:ascii="宋体" w:hAnsi="宋体" w:eastAsia="宋体" w:cs="Times New Roman"/>
          <w:sz w:val="24"/>
          <w:szCs w:val="24"/>
        </w:rPr>
      </w:pPr>
    </w:p>
    <w:p w14:paraId="178A23D5">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6B468BF3">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1DC4AAA0">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6E8B83E0">
      <w:pPr>
        <w:widowControl/>
        <w:jc w:val="left"/>
        <w:rPr>
          <w:rFonts w:ascii="Calibri" w:hAnsi="Calibri" w:eastAsia="宋体" w:cs="Times New Roman"/>
          <w:szCs w:val="21"/>
          <w:lang w:bidi="ar"/>
        </w:rPr>
      </w:pPr>
      <w:r>
        <w:rPr>
          <w:rFonts w:ascii="Calibri" w:hAnsi="Calibri" w:eastAsia="宋体" w:cs="Times New Roman"/>
          <w:szCs w:val="21"/>
          <w:lang w:bidi="ar"/>
        </w:rPr>
        <w:br w:type="page"/>
      </w:r>
    </w:p>
    <w:p w14:paraId="3F97621E">
      <w:pPr>
        <w:jc w:val="center"/>
        <w:rPr>
          <w:rFonts w:ascii="宋体" w:hAnsi="宋体" w:eastAsia="宋体" w:cs="Times New Roman"/>
          <w:b/>
          <w:sz w:val="28"/>
          <w:szCs w:val="28"/>
        </w:rPr>
      </w:pPr>
      <w:bookmarkStart w:id="411" w:name="_Toc20721"/>
      <w:bookmarkStart w:id="412" w:name="_Toc12497"/>
      <w:bookmarkStart w:id="413" w:name="_Toc20884"/>
      <w:bookmarkStart w:id="414" w:name="_Toc30417"/>
      <w:r>
        <w:rPr>
          <w:rFonts w:hint="eastAsia" w:ascii="宋体" w:hAnsi="宋体" w:eastAsia="宋体" w:cs="宋体"/>
          <w:b/>
          <w:sz w:val="28"/>
          <w:szCs w:val="28"/>
          <w:lang w:bidi="ar"/>
        </w:rPr>
        <w:t>（三）主要人员简历表</w:t>
      </w:r>
    </w:p>
    <w:bookmarkEnd w:id="411"/>
    <w:bookmarkEnd w:id="412"/>
    <w:bookmarkEnd w:id="413"/>
    <w:bookmarkEnd w:id="414"/>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353"/>
        <w:gridCol w:w="688"/>
        <w:gridCol w:w="952"/>
        <w:gridCol w:w="1241"/>
        <w:gridCol w:w="530"/>
        <w:gridCol w:w="1255"/>
        <w:gridCol w:w="407"/>
        <w:gridCol w:w="1906"/>
      </w:tblGrid>
      <w:tr w14:paraId="337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vAlign w:val="center"/>
          </w:tcPr>
          <w:p w14:paraId="2F66E01C">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611" w:type="pct"/>
            <w:gridSpan w:val="2"/>
            <w:vAlign w:val="center"/>
          </w:tcPr>
          <w:p w14:paraId="5984497B">
            <w:pPr>
              <w:spacing w:line="360" w:lineRule="auto"/>
              <w:jc w:val="center"/>
              <w:rPr>
                <w:rFonts w:asciiTheme="minorEastAsia" w:hAnsiTheme="minorEastAsia" w:cstheme="minorEastAsia"/>
                <w:sz w:val="24"/>
                <w:szCs w:val="24"/>
              </w:rPr>
            </w:pPr>
          </w:p>
        </w:tc>
        <w:tc>
          <w:tcPr>
            <w:tcW w:w="559" w:type="pct"/>
            <w:vAlign w:val="center"/>
          </w:tcPr>
          <w:p w14:paraId="266FE27A">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年龄</w:t>
            </w:r>
          </w:p>
        </w:tc>
        <w:tc>
          <w:tcPr>
            <w:tcW w:w="728" w:type="pct"/>
            <w:vAlign w:val="center"/>
          </w:tcPr>
          <w:p w14:paraId="2A08218D">
            <w:pPr>
              <w:spacing w:line="360" w:lineRule="auto"/>
              <w:jc w:val="center"/>
              <w:rPr>
                <w:rFonts w:asciiTheme="minorEastAsia" w:hAnsiTheme="minorEastAsia" w:cstheme="minorEastAsia"/>
                <w:sz w:val="24"/>
                <w:szCs w:val="24"/>
              </w:rPr>
            </w:pPr>
          </w:p>
        </w:tc>
        <w:tc>
          <w:tcPr>
            <w:tcW w:w="1287" w:type="pct"/>
            <w:gridSpan w:val="3"/>
            <w:vAlign w:val="center"/>
          </w:tcPr>
          <w:p w14:paraId="3AF58AFC">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执业资格证书</w:t>
            </w:r>
          </w:p>
          <w:p w14:paraId="59E56D71">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（或上岗证书）名称</w:t>
            </w:r>
          </w:p>
        </w:tc>
        <w:tc>
          <w:tcPr>
            <w:tcW w:w="1117" w:type="pct"/>
            <w:vAlign w:val="center"/>
          </w:tcPr>
          <w:p w14:paraId="60FC540D">
            <w:pPr>
              <w:spacing w:line="360" w:lineRule="auto"/>
              <w:jc w:val="center"/>
              <w:rPr>
                <w:rFonts w:asciiTheme="minorEastAsia" w:hAnsiTheme="minorEastAsia" w:cstheme="minorEastAsia"/>
                <w:sz w:val="24"/>
                <w:szCs w:val="24"/>
              </w:rPr>
            </w:pPr>
          </w:p>
        </w:tc>
      </w:tr>
      <w:tr w14:paraId="085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vAlign w:val="center"/>
          </w:tcPr>
          <w:p w14:paraId="2C43455C">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职  称</w:t>
            </w:r>
          </w:p>
        </w:tc>
        <w:tc>
          <w:tcPr>
            <w:tcW w:w="611" w:type="pct"/>
            <w:gridSpan w:val="2"/>
            <w:vAlign w:val="center"/>
          </w:tcPr>
          <w:p w14:paraId="111E838D">
            <w:pPr>
              <w:spacing w:line="360" w:lineRule="auto"/>
              <w:jc w:val="center"/>
              <w:rPr>
                <w:rFonts w:asciiTheme="minorEastAsia" w:hAnsiTheme="minorEastAsia" w:cstheme="minorEastAsia"/>
                <w:sz w:val="24"/>
                <w:szCs w:val="24"/>
              </w:rPr>
            </w:pPr>
          </w:p>
        </w:tc>
        <w:tc>
          <w:tcPr>
            <w:tcW w:w="559" w:type="pct"/>
            <w:vAlign w:val="center"/>
          </w:tcPr>
          <w:p w14:paraId="79D9AE94">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学历</w:t>
            </w:r>
          </w:p>
        </w:tc>
        <w:tc>
          <w:tcPr>
            <w:tcW w:w="728" w:type="pct"/>
            <w:vAlign w:val="center"/>
          </w:tcPr>
          <w:p w14:paraId="7BCA65A4">
            <w:pPr>
              <w:spacing w:line="360" w:lineRule="auto"/>
              <w:jc w:val="center"/>
              <w:rPr>
                <w:rFonts w:asciiTheme="minorEastAsia" w:hAnsiTheme="minorEastAsia" w:cstheme="minorEastAsia"/>
                <w:sz w:val="24"/>
                <w:szCs w:val="24"/>
              </w:rPr>
            </w:pPr>
          </w:p>
        </w:tc>
        <w:tc>
          <w:tcPr>
            <w:tcW w:w="1287" w:type="pct"/>
            <w:gridSpan w:val="3"/>
            <w:vAlign w:val="center"/>
          </w:tcPr>
          <w:p w14:paraId="7BAB8EC7">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拟在本项目任职</w:t>
            </w:r>
          </w:p>
        </w:tc>
        <w:tc>
          <w:tcPr>
            <w:tcW w:w="1117" w:type="pct"/>
            <w:vAlign w:val="center"/>
          </w:tcPr>
          <w:p w14:paraId="5901F775">
            <w:pPr>
              <w:spacing w:line="360" w:lineRule="auto"/>
              <w:jc w:val="center"/>
              <w:rPr>
                <w:rFonts w:asciiTheme="minorEastAsia" w:hAnsiTheme="minorEastAsia" w:cstheme="minorEastAsia"/>
                <w:sz w:val="24"/>
                <w:szCs w:val="24"/>
              </w:rPr>
            </w:pPr>
          </w:p>
        </w:tc>
      </w:tr>
      <w:tr w14:paraId="1946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vAlign w:val="center"/>
          </w:tcPr>
          <w:p w14:paraId="315F3379">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工作年限</w:t>
            </w:r>
          </w:p>
        </w:tc>
        <w:tc>
          <w:tcPr>
            <w:tcW w:w="1899" w:type="pct"/>
            <w:gridSpan w:val="4"/>
            <w:vAlign w:val="center"/>
          </w:tcPr>
          <w:p w14:paraId="5283DCB8">
            <w:pPr>
              <w:spacing w:line="360" w:lineRule="auto"/>
              <w:jc w:val="center"/>
              <w:rPr>
                <w:rFonts w:asciiTheme="minorEastAsia" w:hAnsiTheme="minorEastAsia" w:cstheme="minorEastAsia"/>
                <w:sz w:val="24"/>
                <w:szCs w:val="24"/>
              </w:rPr>
            </w:pPr>
          </w:p>
        </w:tc>
        <w:tc>
          <w:tcPr>
            <w:tcW w:w="1287" w:type="pct"/>
            <w:gridSpan w:val="3"/>
            <w:vAlign w:val="center"/>
          </w:tcPr>
          <w:p w14:paraId="5A930A4B">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从事监理工作年限</w:t>
            </w:r>
          </w:p>
        </w:tc>
        <w:tc>
          <w:tcPr>
            <w:tcW w:w="1117" w:type="pct"/>
            <w:vAlign w:val="center"/>
          </w:tcPr>
          <w:p w14:paraId="43600FC2">
            <w:pPr>
              <w:spacing w:line="360" w:lineRule="auto"/>
              <w:jc w:val="center"/>
              <w:rPr>
                <w:rFonts w:asciiTheme="minorEastAsia" w:hAnsiTheme="minorEastAsia" w:cstheme="minorEastAsia"/>
                <w:sz w:val="24"/>
                <w:szCs w:val="24"/>
              </w:rPr>
            </w:pPr>
          </w:p>
        </w:tc>
      </w:tr>
      <w:tr w14:paraId="2E30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vAlign w:val="center"/>
          </w:tcPr>
          <w:p w14:paraId="49F50D3A">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毕业学校</w:t>
            </w:r>
          </w:p>
        </w:tc>
        <w:tc>
          <w:tcPr>
            <w:tcW w:w="4304" w:type="pct"/>
            <w:gridSpan w:val="8"/>
            <w:vAlign w:val="center"/>
          </w:tcPr>
          <w:p w14:paraId="0107021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年毕业于            学校        专业</w:t>
            </w:r>
          </w:p>
        </w:tc>
      </w:tr>
      <w:tr w14:paraId="2912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vAlign w:val="center"/>
          </w:tcPr>
          <w:p w14:paraId="060FC41E">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主要工作经历</w:t>
            </w:r>
          </w:p>
        </w:tc>
      </w:tr>
      <w:tr w14:paraId="0DF3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2" w:type="pct"/>
            <w:gridSpan w:val="2"/>
            <w:vAlign w:val="center"/>
          </w:tcPr>
          <w:p w14:paraId="4D9726DC">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时  间</w:t>
            </w:r>
          </w:p>
        </w:tc>
        <w:tc>
          <w:tcPr>
            <w:tcW w:w="2003" w:type="pct"/>
            <w:gridSpan w:val="4"/>
            <w:vAlign w:val="center"/>
          </w:tcPr>
          <w:p w14:paraId="29F6BF92">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参加过的类似项目</w:t>
            </w:r>
          </w:p>
        </w:tc>
        <w:tc>
          <w:tcPr>
            <w:tcW w:w="737" w:type="pct"/>
            <w:vAlign w:val="center"/>
          </w:tcPr>
          <w:p w14:paraId="3B3250A6">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担任职务</w:t>
            </w:r>
          </w:p>
        </w:tc>
        <w:tc>
          <w:tcPr>
            <w:tcW w:w="1355" w:type="pct"/>
            <w:gridSpan w:val="2"/>
            <w:vAlign w:val="center"/>
          </w:tcPr>
          <w:p w14:paraId="489DA926">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委托人及联系电话</w:t>
            </w:r>
          </w:p>
        </w:tc>
      </w:tr>
      <w:tr w14:paraId="25DC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tcPr>
          <w:p w14:paraId="507FE12D">
            <w:pPr>
              <w:spacing w:line="360" w:lineRule="auto"/>
              <w:rPr>
                <w:rFonts w:asciiTheme="minorEastAsia" w:hAnsiTheme="minorEastAsia" w:cstheme="minorEastAsia"/>
                <w:sz w:val="24"/>
                <w:szCs w:val="24"/>
              </w:rPr>
            </w:pPr>
          </w:p>
        </w:tc>
        <w:tc>
          <w:tcPr>
            <w:tcW w:w="2003" w:type="pct"/>
            <w:gridSpan w:val="4"/>
          </w:tcPr>
          <w:p w14:paraId="4ADA21AC">
            <w:pPr>
              <w:spacing w:line="360" w:lineRule="auto"/>
              <w:rPr>
                <w:rFonts w:asciiTheme="minorEastAsia" w:hAnsiTheme="minorEastAsia" w:cstheme="minorEastAsia"/>
                <w:sz w:val="24"/>
                <w:szCs w:val="24"/>
              </w:rPr>
            </w:pPr>
          </w:p>
        </w:tc>
        <w:tc>
          <w:tcPr>
            <w:tcW w:w="737" w:type="pct"/>
          </w:tcPr>
          <w:p w14:paraId="54A4AD07">
            <w:pPr>
              <w:spacing w:line="360" w:lineRule="auto"/>
              <w:rPr>
                <w:rFonts w:asciiTheme="minorEastAsia" w:hAnsiTheme="minorEastAsia" w:cstheme="minorEastAsia"/>
                <w:sz w:val="24"/>
                <w:szCs w:val="24"/>
              </w:rPr>
            </w:pPr>
          </w:p>
        </w:tc>
        <w:tc>
          <w:tcPr>
            <w:tcW w:w="1355" w:type="pct"/>
            <w:gridSpan w:val="2"/>
          </w:tcPr>
          <w:p w14:paraId="2EE4009F">
            <w:pPr>
              <w:spacing w:line="360" w:lineRule="auto"/>
              <w:rPr>
                <w:rFonts w:asciiTheme="minorEastAsia" w:hAnsiTheme="minorEastAsia" w:cstheme="minorEastAsia"/>
                <w:sz w:val="24"/>
                <w:szCs w:val="24"/>
              </w:rPr>
            </w:pPr>
          </w:p>
        </w:tc>
      </w:tr>
      <w:tr w14:paraId="2571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tcPr>
          <w:p w14:paraId="37230064">
            <w:pPr>
              <w:spacing w:line="360" w:lineRule="auto"/>
              <w:rPr>
                <w:rFonts w:asciiTheme="minorEastAsia" w:hAnsiTheme="minorEastAsia" w:cstheme="minorEastAsia"/>
                <w:sz w:val="24"/>
                <w:szCs w:val="24"/>
              </w:rPr>
            </w:pPr>
          </w:p>
        </w:tc>
        <w:tc>
          <w:tcPr>
            <w:tcW w:w="2003" w:type="pct"/>
            <w:gridSpan w:val="4"/>
          </w:tcPr>
          <w:p w14:paraId="2E514788">
            <w:pPr>
              <w:spacing w:line="360" w:lineRule="auto"/>
              <w:rPr>
                <w:rFonts w:asciiTheme="minorEastAsia" w:hAnsiTheme="minorEastAsia" w:cstheme="minorEastAsia"/>
                <w:sz w:val="24"/>
                <w:szCs w:val="24"/>
              </w:rPr>
            </w:pPr>
          </w:p>
        </w:tc>
        <w:tc>
          <w:tcPr>
            <w:tcW w:w="737" w:type="pct"/>
          </w:tcPr>
          <w:p w14:paraId="77DAA85D">
            <w:pPr>
              <w:spacing w:line="360" w:lineRule="auto"/>
              <w:rPr>
                <w:rFonts w:asciiTheme="minorEastAsia" w:hAnsiTheme="minorEastAsia" w:cstheme="minorEastAsia"/>
                <w:sz w:val="24"/>
                <w:szCs w:val="24"/>
              </w:rPr>
            </w:pPr>
          </w:p>
        </w:tc>
        <w:tc>
          <w:tcPr>
            <w:tcW w:w="1355" w:type="pct"/>
            <w:gridSpan w:val="2"/>
          </w:tcPr>
          <w:p w14:paraId="33564306">
            <w:pPr>
              <w:spacing w:line="360" w:lineRule="auto"/>
              <w:rPr>
                <w:rFonts w:asciiTheme="minorEastAsia" w:hAnsiTheme="minorEastAsia" w:cstheme="minorEastAsia"/>
                <w:sz w:val="24"/>
                <w:szCs w:val="24"/>
              </w:rPr>
            </w:pPr>
          </w:p>
        </w:tc>
      </w:tr>
      <w:tr w14:paraId="7748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tcPr>
          <w:p w14:paraId="10A31500">
            <w:pPr>
              <w:spacing w:line="360" w:lineRule="auto"/>
              <w:rPr>
                <w:rFonts w:asciiTheme="minorEastAsia" w:hAnsiTheme="minorEastAsia" w:cstheme="minorEastAsia"/>
                <w:sz w:val="24"/>
                <w:szCs w:val="24"/>
              </w:rPr>
            </w:pPr>
          </w:p>
        </w:tc>
        <w:tc>
          <w:tcPr>
            <w:tcW w:w="2003" w:type="pct"/>
            <w:gridSpan w:val="4"/>
          </w:tcPr>
          <w:p w14:paraId="39823DB3">
            <w:pPr>
              <w:spacing w:line="360" w:lineRule="auto"/>
              <w:rPr>
                <w:rFonts w:asciiTheme="minorEastAsia" w:hAnsiTheme="minorEastAsia" w:cstheme="minorEastAsia"/>
                <w:sz w:val="24"/>
                <w:szCs w:val="24"/>
              </w:rPr>
            </w:pPr>
          </w:p>
        </w:tc>
        <w:tc>
          <w:tcPr>
            <w:tcW w:w="737" w:type="pct"/>
          </w:tcPr>
          <w:p w14:paraId="4AD07AB3">
            <w:pPr>
              <w:spacing w:line="360" w:lineRule="auto"/>
              <w:rPr>
                <w:rFonts w:asciiTheme="minorEastAsia" w:hAnsiTheme="minorEastAsia" w:cstheme="minorEastAsia"/>
                <w:sz w:val="24"/>
                <w:szCs w:val="24"/>
              </w:rPr>
            </w:pPr>
          </w:p>
        </w:tc>
        <w:tc>
          <w:tcPr>
            <w:tcW w:w="1355" w:type="pct"/>
            <w:gridSpan w:val="2"/>
          </w:tcPr>
          <w:p w14:paraId="12BEE6B9">
            <w:pPr>
              <w:spacing w:line="360" w:lineRule="auto"/>
              <w:rPr>
                <w:rFonts w:asciiTheme="minorEastAsia" w:hAnsiTheme="minorEastAsia" w:cstheme="minorEastAsia"/>
                <w:sz w:val="24"/>
                <w:szCs w:val="24"/>
              </w:rPr>
            </w:pPr>
          </w:p>
        </w:tc>
      </w:tr>
      <w:tr w14:paraId="1887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vAlign w:val="center"/>
          </w:tcPr>
          <w:p w14:paraId="16F80EBF">
            <w:pPr>
              <w:spacing w:line="360" w:lineRule="auto"/>
              <w:rPr>
                <w:rFonts w:asciiTheme="minorEastAsia" w:hAnsiTheme="minorEastAsia" w:cstheme="minorEastAsia"/>
                <w:sz w:val="24"/>
                <w:szCs w:val="24"/>
              </w:rPr>
            </w:pPr>
          </w:p>
        </w:tc>
        <w:tc>
          <w:tcPr>
            <w:tcW w:w="2003" w:type="pct"/>
            <w:gridSpan w:val="4"/>
            <w:vAlign w:val="center"/>
          </w:tcPr>
          <w:p w14:paraId="049D86D6">
            <w:pPr>
              <w:spacing w:line="360" w:lineRule="auto"/>
              <w:rPr>
                <w:rFonts w:asciiTheme="minorEastAsia" w:hAnsiTheme="minorEastAsia" w:cstheme="minorEastAsia"/>
                <w:sz w:val="24"/>
                <w:szCs w:val="24"/>
              </w:rPr>
            </w:pPr>
          </w:p>
        </w:tc>
        <w:tc>
          <w:tcPr>
            <w:tcW w:w="737" w:type="pct"/>
            <w:vAlign w:val="center"/>
          </w:tcPr>
          <w:p w14:paraId="0678C254">
            <w:pPr>
              <w:spacing w:line="360" w:lineRule="auto"/>
              <w:rPr>
                <w:rFonts w:asciiTheme="minorEastAsia" w:hAnsiTheme="minorEastAsia" w:cstheme="minorEastAsia"/>
                <w:sz w:val="24"/>
                <w:szCs w:val="24"/>
              </w:rPr>
            </w:pPr>
          </w:p>
        </w:tc>
        <w:tc>
          <w:tcPr>
            <w:tcW w:w="1355" w:type="pct"/>
            <w:gridSpan w:val="2"/>
            <w:vAlign w:val="center"/>
          </w:tcPr>
          <w:p w14:paraId="3643B877">
            <w:pPr>
              <w:spacing w:line="360" w:lineRule="auto"/>
              <w:rPr>
                <w:rFonts w:asciiTheme="minorEastAsia" w:hAnsiTheme="minorEastAsia" w:cstheme="minorEastAsia"/>
                <w:sz w:val="24"/>
                <w:szCs w:val="24"/>
              </w:rPr>
            </w:pPr>
          </w:p>
        </w:tc>
      </w:tr>
      <w:tr w14:paraId="6FF5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vAlign w:val="center"/>
          </w:tcPr>
          <w:p w14:paraId="5588A9F1">
            <w:pPr>
              <w:spacing w:line="360" w:lineRule="auto"/>
              <w:rPr>
                <w:rFonts w:asciiTheme="minorEastAsia" w:hAnsiTheme="minorEastAsia" w:cstheme="minorEastAsia"/>
                <w:sz w:val="24"/>
                <w:szCs w:val="24"/>
              </w:rPr>
            </w:pPr>
          </w:p>
        </w:tc>
        <w:tc>
          <w:tcPr>
            <w:tcW w:w="2003" w:type="pct"/>
            <w:gridSpan w:val="4"/>
            <w:vAlign w:val="center"/>
          </w:tcPr>
          <w:p w14:paraId="72481AEB">
            <w:pPr>
              <w:spacing w:line="360" w:lineRule="auto"/>
              <w:rPr>
                <w:rFonts w:asciiTheme="minorEastAsia" w:hAnsiTheme="minorEastAsia" w:cstheme="minorEastAsia"/>
                <w:sz w:val="24"/>
                <w:szCs w:val="24"/>
              </w:rPr>
            </w:pPr>
          </w:p>
        </w:tc>
        <w:tc>
          <w:tcPr>
            <w:tcW w:w="737" w:type="pct"/>
            <w:vAlign w:val="center"/>
          </w:tcPr>
          <w:p w14:paraId="6C95CCE8">
            <w:pPr>
              <w:spacing w:line="360" w:lineRule="auto"/>
              <w:rPr>
                <w:rFonts w:asciiTheme="minorEastAsia" w:hAnsiTheme="minorEastAsia" w:cstheme="minorEastAsia"/>
                <w:sz w:val="24"/>
                <w:szCs w:val="24"/>
              </w:rPr>
            </w:pPr>
          </w:p>
        </w:tc>
        <w:tc>
          <w:tcPr>
            <w:tcW w:w="1355" w:type="pct"/>
            <w:gridSpan w:val="2"/>
            <w:vAlign w:val="center"/>
          </w:tcPr>
          <w:p w14:paraId="4562961D">
            <w:pPr>
              <w:spacing w:line="360" w:lineRule="auto"/>
              <w:rPr>
                <w:rFonts w:asciiTheme="minorEastAsia" w:hAnsiTheme="minorEastAsia" w:cstheme="minorEastAsia"/>
                <w:sz w:val="24"/>
                <w:szCs w:val="24"/>
              </w:rPr>
            </w:pPr>
          </w:p>
        </w:tc>
      </w:tr>
      <w:tr w14:paraId="4C5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vAlign w:val="center"/>
          </w:tcPr>
          <w:p w14:paraId="1D0B309E">
            <w:pPr>
              <w:spacing w:line="360" w:lineRule="auto"/>
              <w:rPr>
                <w:rFonts w:asciiTheme="minorEastAsia" w:hAnsiTheme="minorEastAsia" w:cstheme="minorEastAsia"/>
                <w:sz w:val="24"/>
                <w:szCs w:val="24"/>
              </w:rPr>
            </w:pPr>
          </w:p>
        </w:tc>
        <w:tc>
          <w:tcPr>
            <w:tcW w:w="2003" w:type="pct"/>
            <w:gridSpan w:val="4"/>
            <w:vAlign w:val="center"/>
          </w:tcPr>
          <w:p w14:paraId="398324C0">
            <w:pPr>
              <w:spacing w:line="360" w:lineRule="auto"/>
              <w:rPr>
                <w:rFonts w:asciiTheme="minorEastAsia" w:hAnsiTheme="minorEastAsia" w:cstheme="minorEastAsia"/>
                <w:sz w:val="24"/>
                <w:szCs w:val="24"/>
              </w:rPr>
            </w:pPr>
          </w:p>
        </w:tc>
        <w:tc>
          <w:tcPr>
            <w:tcW w:w="737" w:type="pct"/>
            <w:vAlign w:val="center"/>
          </w:tcPr>
          <w:p w14:paraId="6A2AE39F">
            <w:pPr>
              <w:spacing w:line="360" w:lineRule="auto"/>
              <w:rPr>
                <w:rFonts w:asciiTheme="minorEastAsia" w:hAnsiTheme="minorEastAsia" w:cstheme="minorEastAsia"/>
                <w:sz w:val="24"/>
                <w:szCs w:val="24"/>
              </w:rPr>
            </w:pPr>
          </w:p>
        </w:tc>
        <w:tc>
          <w:tcPr>
            <w:tcW w:w="1355" w:type="pct"/>
            <w:gridSpan w:val="2"/>
            <w:vAlign w:val="center"/>
          </w:tcPr>
          <w:p w14:paraId="0500A6AF">
            <w:pPr>
              <w:spacing w:line="360" w:lineRule="auto"/>
              <w:rPr>
                <w:rFonts w:asciiTheme="minorEastAsia" w:hAnsiTheme="minorEastAsia" w:cstheme="minorEastAsia"/>
                <w:sz w:val="24"/>
                <w:szCs w:val="24"/>
              </w:rPr>
            </w:pPr>
          </w:p>
        </w:tc>
      </w:tr>
      <w:tr w14:paraId="20A9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vAlign w:val="center"/>
          </w:tcPr>
          <w:p w14:paraId="476FB762">
            <w:pPr>
              <w:spacing w:line="360" w:lineRule="auto"/>
              <w:rPr>
                <w:rFonts w:asciiTheme="minorEastAsia" w:hAnsiTheme="minorEastAsia" w:cstheme="minorEastAsia"/>
                <w:sz w:val="24"/>
                <w:szCs w:val="24"/>
              </w:rPr>
            </w:pPr>
          </w:p>
        </w:tc>
        <w:tc>
          <w:tcPr>
            <w:tcW w:w="2003" w:type="pct"/>
            <w:gridSpan w:val="4"/>
            <w:vAlign w:val="center"/>
          </w:tcPr>
          <w:p w14:paraId="1F539B5A">
            <w:pPr>
              <w:spacing w:line="360" w:lineRule="auto"/>
              <w:rPr>
                <w:rFonts w:asciiTheme="minorEastAsia" w:hAnsiTheme="minorEastAsia" w:cstheme="minorEastAsia"/>
                <w:sz w:val="24"/>
                <w:szCs w:val="24"/>
              </w:rPr>
            </w:pPr>
          </w:p>
        </w:tc>
        <w:tc>
          <w:tcPr>
            <w:tcW w:w="737" w:type="pct"/>
            <w:vAlign w:val="center"/>
          </w:tcPr>
          <w:p w14:paraId="37F479D0">
            <w:pPr>
              <w:spacing w:line="360" w:lineRule="auto"/>
              <w:rPr>
                <w:rFonts w:asciiTheme="minorEastAsia" w:hAnsiTheme="minorEastAsia" w:cstheme="minorEastAsia"/>
                <w:sz w:val="24"/>
                <w:szCs w:val="24"/>
              </w:rPr>
            </w:pPr>
          </w:p>
        </w:tc>
        <w:tc>
          <w:tcPr>
            <w:tcW w:w="1355" w:type="pct"/>
            <w:gridSpan w:val="2"/>
            <w:vAlign w:val="center"/>
          </w:tcPr>
          <w:p w14:paraId="19CC6D0E">
            <w:pPr>
              <w:spacing w:line="360" w:lineRule="auto"/>
              <w:rPr>
                <w:rFonts w:asciiTheme="minorEastAsia" w:hAnsiTheme="minorEastAsia" w:cstheme="minorEastAsia"/>
                <w:sz w:val="24"/>
                <w:szCs w:val="24"/>
              </w:rPr>
            </w:pPr>
          </w:p>
        </w:tc>
      </w:tr>
    </w:tbl>
    <w:p w14:paraId="6ED522FE">
      <w:pPr>
        <w:spacing w:line="360" w:lineRule="auto"/>
        <w:rPr>
          <w:rFonts w:ascii="宋体" w:hAnsi="宋体" w:eastAsia="宋体" w:cs="Times New Roman"/>
          <w:szCs w:val="21"/>
        </w:rPr>
      </w:pPr>
      <w:r>
        <w:rPr>
          <w:rFonts w:hint="eastAsia" w:ascii="宋体" w:hAnsi="宋体" w:eastAsia="宋体" w:cs="Times New Roman"/>
          <w:szCs w:val="21"/>
        </w:rPr>
        <w:t>注：按招标公告及招标文件的要求提供相关证明材料，并盖章。</w:t>
      </w:r>
    </w:p>
    <w:p w14:paraId="5516F524">
      <w:pPr>
        <w:spacing w:line="360" w:lineRule="auto"/>
        <w:jc w:val="center"/>
        <w:rPr>
          <w:rFonts w:ascii="宋体" w:hAnsi="宋体" w:eastAsia="宋体" w:cs="Times New Roman"/>
          <w:sz w:val="24"/>
          <w:szCs w:val="24"/>
        </w:rPr>
      </w:pPr>
    </w:p>
    <w:p w14:paraId="11EFC871">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投标人：</w:t>
      </w:r>
      <w:r>
        <w:rPr>
          <w:rFonts w:ascii="Calibri" w:hAnsi="Calibri" w:eastAsia="宋体" w:cs="Times New Roman"/>
          <w:sz w:val="24"/>
          <w:szCs w:val="24"/>
          <w:u w:val="single"/>
          <w:lang w:bidi="ar"/>
        </w:rPr>
        <w:t xml:space="preserve">                     </w:t>
      </w:r>
      <w:r>
        <w:rPr>
          <w:rFonts w:ascii="Calibri" w:hAnsi="Calibri" w:eastAsia="宋体" w:cs="Times New Roman"/>
          <w:sz w:val="24"/>
          <w:szCs w:val="24"/>
          <w:u w:val="single"/>
          <w:lang w:bidi="ar"/>
        </w:rPr>
        <w:tab/>
      </w:r>
      <w:r>
        <w:rPr>
          <w:rFonts w:hint="eastAsia" w:ascii="宋体" w:hAnsi="宋体" w:eastAsia="宋体" w:cs="宋体"/>
          <w:sz w:val="24"/>
          <w:szCs w:val="24"/>
          <w:lang w:bidi="ar"/>
        </w:rPr>
        <w:t>（盖单位章）</w:t>
      </w:r>
    </w:p>
    <w:p w14:paraId="06494B57">
      <w:pPr>
        <w:spacing w:line="360" w:lineRule="auto"/>
        <w:ind w:firstLine="1440" w:firstLineChars="600"/>
        <w:jc w:val="left"/>
        <w:rPr>
          <w:rFonts w:ascii="Calibri" w:hAnsi="Calibri" w:eastAsia="宋体" w:cs="Times New Roman"/>
          <w:sz w:val="24"/>
          <w:szCs w:val="24"/>
        </w:rPr>
      </w:pPr>
      <w:r>
        <w:rPr>
          <w:rFonts w:hint="eastAsia" w:ascii="宋体" w:hAnsi="宋体" w:eastAsia="宋体" w:cs="宋体"/>
          <w:sz w:val="24"/>
          <w:szCs w:val="24"/>
          <w:lang w:bidi="ar"/>
        </w:rPr>
        <w:t>法定代表人或其委托代理人：</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（签字或盖章）</w:t>
      </w:r>
    </w:p>
    <w:p w14:paraId="27856A6A">
      <w:pPr>
        <w:spacing w:line="360" w:lineRule="auto"/>
        <w:ind w:firstLine="1440" w:firstLineChars="600"/>
        <w:rPr>
          <w:rFonts w:ascii="Calibri" w:hAnsi="Calibri" w:eastAsia="宋体" w:cs="Times New Roman"/>
          <w:sz w:val="24"/>
          <w:szCs w:val="24"/>
        </w:rPr>
      </w:pP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年</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月</w:t>
      </w:r>
      <w:r>
        <w:rPr>
          <w:rFonts w:ascii="Calibri" w:hAnsi="Calibri" w:eastAsia="宋体" w:cs="Times New Roman"/>
          <w:sz w:val="24"/>
          <w:szCs w:val="24"/>
          <w:u w:val="single"/>
          <w:lang w:bidi="ar"/>
        </w:rPr>
        <w:t xml:space="preserve">    </w:t>
      </w:r>
      <w:r>
        <w:rPr>
          <w:rFonts w:hint="eastAsia" w:ascii="宋体" w:hAnsi="宋体" w:eastAsia="宋体" w:cs="宋体"/>
          <w:sz w:val="24"/>
          <w:szCs w:val="24"/>
          <w:lang w:bidi="ar"/>
        </w:rPr>
        <w:t>日</w:t>
      </w:r>
    </w:p>
    <w:p w14:paraId="78C3139A">
      <w:pPr>
        <w:rPr>
          <w:rFonts w:ascii="Calibri" w:hAnsi="Calibri" w:eastAsia="宋体" w:cs="Times New Roman"/>
          <w:szCs w:val="21"/>
        </w:rPr>
      </w:pPr>
      <w:r>
        <w:rPr>
          <w:rFonts w:ascii="Calibri" w:hAnsi="Calibri" w:eastAsia="宋体" w:cs="Times New Roman"/>
          <w:szCs w:val="21"/>
          <w:lang w:bidi="ar"/>
        </w:rPr>
        <w:br w:type="page"/>
      </w:r>
    </w:p>
    <w:p w14:paraId="66A56C73">
      <w:pPr>
        <w:jc w:val="center"/>
        <w:rPr>
          <w:rFonts w:ascii="宋体" w:hAnsi="宋体" w:eastAsia="宋体" w:cs="Times New Roman"/>
          <w:b/>
          <w:sz w:val="28"/>
          <w:szCs w:val="28"/>
        </w:rPr>
      </w:pPr>
      <w:bookmarkStart w:id="415" w:name="_Toc17197"/>
      <w:bookmarkEnd w:id="415"/>
      <w:r>
        <w:rPr>
          <w:rFonts w:hint="eastAsia" w:ascii="宋体" w:hAnsi="宋体" w:eastAsia="宋体" w:cs="宋体"/>
          <w:b/>
          <w:sz w:val="28"/>
          <w:szCs w:val="28"/>
          <w:lang w:bidi="ar"/>
        </w:rPr>
        <w:t>（四）拟投入本项目的主要试验检测仪器设备表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340"/>
        <w:gridCol w:w="982"/>
        <w:gridCol w:w="784"/>
        <w:gridCol w:w="892"/>
        <w:gridCol w:w="1042"/>
        <w:gridCol w:w="1492"/>
        <w:gridCol w:w="1221"/>
      </w:tblGrid>
      <w:tr w14:paraId="43DA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8" w:type="pct"/>
            <w:vAlign w:val="center"/>
          </w:tcPr>
          <w:p w14:paraId="6ACB1C3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786" w:type="pct"/>
            <w:vAlign w:val="center"/>
          </w:tcPr>
          <w:p w14:paraId="18AFB423">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仪器设备</w:t>
            </w:r>
          </w:p>
          <w:p w14:paraId="3F9E8319">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名称</w:t>
            </w:r>
          </w:p>
        </w:tc>
        <w:tc>
          <w:tcPr>
            <w:tcW w:w="576" w:type="pct"/>
            <w:vAlign w:val="center"/>
          </w:tcPr>
          <w:p w14:paraId="7B4E8A97">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型号</w:t>
            </w:r>
          </w:p>
          <w:p w14:paraId="5F55EDB4">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规格</w:t>
            </w:r>
          </w:p>
        </w:tc>
        <w:tc>
          <w:tcPr>
            <w:tcW w:w="460" w:type="pct"/>
            <w:vAlign w:val="center"/>
          </w:tcPr>
          <w:p w14:paraId="21A55D0B">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数量</w:t>
            </w:r>
          </w:p>
        </w:tc>
        <w:tc>
          <w:tcPr>
            <w:tcW w:w="523" w:type="pct"/>
            <w:vAlign w:val="center"/>
          </w:tcPr>
          <w:p w14:paraId="612FE172">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国别</w:t>
            </w:r>
          </w:p>
          <w:p w14:paraId="5D539B14">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产地</w:t>
            </w:r>
          </w:p>
        </w:tc>
        <w:tc>
          <w:tcPr>
            <w:tcW w:w="611" w:type="pct"/>
            <w:vAlign w:val="center"/>
          </w:tcPr>
          <w:p w14:paraId="67981B4B">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制造</w:t>
            </w:r>
          </w:p>
          <w:p w14:paraId="11E31E1F">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年份</w:t>
            </w:r>
          </w:p>
        </w:tc>
        <w:tc>
          <w:tcPr>
            <w:tcW w:w="875" w:type="pct"/>
            <w:vAlign w:val="center"/>
          </w:tcPr>
          <w:p w14:paraId="47A668EB">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用途</w:t>
            </w:r>
          </w:p>
        </w:tc>
        <w:tc>
          <w:tcPr>
            <w:tcW w:w="716" w:type="pct"/>
            <w:vAlign w:val="center"/>
          </w:tcPr>
          <w:p w14:paraId="0B323F84">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14:paraId="303A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vAlign w:val="center"/>
          </w:tcPr>
          <w:p w14:paraId="7D68BD15">
            <w:pPr>
              <w:spacing w:line="360" w:lineRule="auto"/>
              <w:jc w:val="center"/>
              <w:rPr>
                <w:rFonts w:asciiTheme="minorEastAsia" w:hAnsiTheme="minorEastAsia" w:cstheme="minorEastAsia"/>
                <w:sz w:val="24"/>
                <w:szCs w:val="24"/>
              </w:rPr>
            </w:pPr>
          </w:p>
        </w:tc>
        <w:tc>
          <w:tcPr>
            <w:tcW w:w="786" w:type="pct"/>
            <w:vAlign w:val="center"/>
          </w:tcPr>
          <w:p w14:paraId="0F6C2835">
            <w:pPr>
              <w:spacing w:line="360" w:lineRule="auto"/>
              <w:jc w:val="center"/>
              <w:rPr>
                <w:rFonts w:asciiTheme="minorEastAsia" w:hAnsiTheme="minorEastAsia" w:cstheme="minorEastAsia"/>
                <w:sz w:val="24"/>
                <w:szCs w:val="24"/>
              </w:rPr>
            </w:pPr>
          </w:p>
        </w:tc>
        <w:tc>
          <w:tcPr>
            <w:tcW w:w="576" w:type="pct"/>
            <w:vAlign w:val="center"/>
          </w:tcPr>
          <w:p w14:paraId="6F3EA70D">
            <w:pPr>
              <w:spacing w:line="360" w:lineRule="auto"/>
              <w:jc w:val="center"/>
              <w:rPr>
                <w:rFonts w:asciiTheme="minorEastAsia" w:hAnsiTheme="minorEastAsia" w:cstheme="minorEastAsia"/>
                <w:sz w:val="24"/>
                <w:szCs w:val="24"/>
              </w:rPr>
            </w:pPr>
          </w:p>
        </w:tc>
        <w:tc>
          <w:tcPr>
            <w:tcW w:w="460" w:type="pct"/>
            <w:vAlign w:val="center"/>
          </w:tcPr>
          <w:p w14:paraId="6E4FE060">
            <w:pPr>
              <w:spacing w:line="360" w:lineRule="auto"/>
              <w:jc w:val="center"/>
              <w:rPr>
                <w:rFonts w:asciiTheme="minorEastAsia" w:hAnsiTheme="minorEastAsia" w:cstheme="minorEastAsia"/>
                <w:sz w:val="24"/>
                <w:szCs w:val="24"/>
              </w:rPr>
            </w:pPr>
          </w:p>
        </w:tc>
        <w:tc>
          <w:tcPr>
            <w:tcW w:w="523" w:type="pct"/>
            <w:vAlign w:val="center"/>
          </w:tcPr>
          <w:p w14:paraId="5FEBA305">
            <w:pPr>
              <w:spacing w:line="360" w:lineRule="auto"/>
              <w:jc w:val="center"/>
              <w:rPr>
                <w:rFonts w:asciiTheme="minorEastAsia" w:hAnsiTheme="minorEastAsia" w:cstheme="minorEastAsia"/>
                <w:sz w:val="24"/>
                <w:szCs w:val="24"/>
              </w:rPr>
            </w:pPr>
          </w:p>
        </w:tc>
        <w:tc>
          <w:tcPr>
            <w:tcW w:w="611" w:type="pct"/>
            <w:vAlign w:val="center"/>
          </w:tcPr>
          <w:p w14:paraId="4029BE04">
            <w:pPr>
              <w:spacing w:line="360" w:lineRule="auto"/>
              <w:jc w:val="center"/>
              <w:rPr>
                <w:rFonts w:asciiTheme="minorEastAsia" w:hAnsiTheme="minorEastAsia" w:cstheme="minorEastAsia"/>
                <w:sz w:val="24"/>
                <w:szCs w:val="24"/>
              </w:rPr>
            </w:pPr>
          </w:p>
        </w:tc>
        <w:tc>
          <w:tcPr>
            <w:tcW w:w="875" w:type="pct"/>
            <w:vAlign w:val="center"/>
          </w:tcPr>
          <w:p w14:paraId="5119E994">
            <w:pPr>
              <w:spacing w:line="360" w:lineRule="auto"/>
              <w:jc w:val="center"/>
              <w:rPr>
                <w:rFonts w:asciiTheme="minorEastAsia" w:hAnsiTheme="minorEastAsia" w:cstheme="minorEastAsia"/>
                <w:sz w:val="24"/>
                <w:szCs w:val="24"/>
              </w:rPr>
            </w:pPr>
          </w:p>
        </w:tc>
        <w:tc>
          <w:tcPr>
            <w:tcW w:w="716" w:type="pct"/>
            <w:vAlign w:val="center"/>
          </w:tcPr>
          <w:p w14:paraId="0BF9C638">
            <w:pPr>
              <w:spacing w:line="360" w:lineRule="auto"/>
              <w:jc w:val="center"/>
              <w:rPr>
                <w:rFonts w:asciiTheme="minorEastAsia" w:hAnsiTheme="minorEastAsia" w:cstheme="minorEastAsia"/>
                <w:sz w:val="24"/>
                <w:szCs w:val="24"/>
              </w:rPr>
            </w:pPr>
          </w:p>
        </w:tc>
      </w:tr>
      <w:tr w14:paraId="7069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vAlign w:val="center"/>
          </w:tcPr>
          <w:p w14:paraId="5CB3D6B4">
            <w:pPr>
              <w:spacing w:line="360" w:lineRule="auto"/>
              <w:jc w:val="center"/>
              <w:rPr>
                <w:rFonts w:asciiTheme="minorEastAsia" w:hAnsiTheme="minorEastAsia" w:cstheme="minorEastAsia"/>
                <w:sz w:val="24"/>
                <w:szCs w:val="24"/>
              </w:rPr>
            </w:pPr>
          </w:p>
        </w:tc>
        <w:tc>
          <w:tcPr>
            <w:tcW w:w="786" w:type="pct"/>
            <w:vAlign w:val="center"/>
          </w:tcPr>
          <w:p w14:paraId="404AF236">
            <w:pPr>
              <w:spacing w:line="360" w:lineRule="auto"/>
              <w:jc w:val="center"/>
              <w:rPr>
                <w:rFonts w:asciiTheme="minorEastAsia" w:hAnsiTheme="minorEastAsia" w:cstheme="minorEastAsia"/>
                <w:sz w:val="24"/>
                <w:szCs w:val="24"/>
              </w:rPr>
            </w:pPr>
          </w:p>
        </w:tc>
        <w:tc>
          <w:tcPr>
            <w:tcW w:w="576" w:type="pct"/>
            <w:vAlign w:val="center"/>
          </w:tcPr>
          <w:p w14:paraId="67347785">
            <w:pPr>
              <w:spacing w:line="360" w:lineRule="auto"/>
              <w:jc w:val="center"/>
              <w:rPr>
                <w:rFonts w:asciiTheme="minorEastAsia" w:hAnsiTheme="minorEastAsia" w:cstheme="minorEastAsia"/>
                <w:sz w:val="24"/>
                <w:szCs w:val="24"/>
              </w:rPr>
            </w:pPr>
          </w:p>
        </w:tc>
        <w:tc>
          <w:tcPr>
            <w:tcW w:w="460" w:type="pct"/>
            <w:vAlign w:val="center"/>
          </w:tcPr>
          <w:p w14:paraId="4F9A6CDB">
            <w:pPr>
              <w:spacing w:line="360" w:lineRule="auto"/>
              <w:jc w:val="center"/>
              <w:rPr>
                <w:rFonts w:asciiTheme="minorEastAsia" w:hAnsiTheme="minorEastAsia" w:cstheme="minorEastAsia"/>
                <w:sz w:val="24"/>
                <w:szCs w:val="24"/>
              </w:rPr>
            </w:pPr>
          </w:p>
        </w:tc>
        <w:tc>
          <w:tcPr>
            <w:tcW w:w="523" w:type="pct"/>
            <w:vAlign w:val="center"/>
          </w:tcPr>
          <w:p w14:paraId="7198EF6A">
            <w:pPr>
              <w:spacing w:line="360" w:lineRule="auto"/>
              <w:jc w:val="center"/>
              <w:rPr>
                <w:rFonts w:asciiTheme="minorEastAsia" w:hAnsiTheme="minorEastAsia" w:cstheme="minorEastAsia"/>
                <w:sz w:val="24"/>
                <w:szCs w:val="24"/>
              </w:rPr>
            </w:pPr>
          </w:p>
        </w:tc>
        <w:tc>
          <w:tcPr>
            <w:tcW w:w="611" w:type="pct"/>
            <w:vAlign w:val="center"/>
          </w:tcPr>
          <w:p w14:paraId="69C561E6">
            <w:pPr>
              <w:spacing w:line="360" w:lineRule="auto"/>
              <w:jc w:val="center"/>
              <w:rPr>
                <w:rFonts w:asciiTheme="minorEastAsia" w:hAnsiTheme="minorEastAsia" w:cstheme="minorEastAsia"/>
                <w:sz w:val="24"/>
                <w:szCs w:val="24"/>
              </w:rPr>
            </w:pPr>
          </w:p>
        </w:tc>
        <w:tc>
          <w:tcPr>
            <w:tcW w:w="875" w:type="pct"/>
            <w:vAlign w:val="center"/>
          </w:tcPr>
          <w:p w14:paraId="049AC6EC">
            <w:pPr>
              <w:spacing w:line="360" w:lineRule="auto"/>
              <w:jc w:val="center"/>
              <w:rPr>
                <w:rFonts w:asciiTheme="minorEastAsia" w:hAnsiTheme="minorEastAsia" w:cstheme="minorEastAsia"/>
                <w:sz w:val="24"/>
                <w:szCs w:val="24"/>
              </w:rPr>
            </w:pPr>
          </w:p>
        </w:tc>
        <w:tc>
          <w:tcPr>
            <w:tcW w:w="716" w:type="pct"/>
            <w:vAlign w:val="center"/>
          </w:tcPr>
          <w:p w14:paraId="5FFAE52F">
            <w:pPr>
              <w:spacing w:line="360" w:lineRule="auto"/>
              <w:jc w:val="center"/>
              <w:rPr>
                <w:rFonts w:asciiTheme="minorEastAsia" w:hAnsiTheme="minorEastAsia" w:cstheme="minorEastAsia"/>
                <w:sz w:val="24"/>
                <w:szCs w:val="24"/>
              </w:rPr>
            </w:pPr>
          </w:p>
        </w:tc>
      </w:tr>
      <w:tr w14:paraId="57D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004079D7">
            <w:pPr>
              <w:spacing w:line="360" w:lineRule="auto"/>
              <w:jc w:val="center"/>
              <w:rPr>
                <w:rFonts w:asciiTheme="minorEastAsia" w:hAnsiTheme="minorEastAsia" w:cstheme="minorEastAsia"/>
                <w:sz w:val="24"/>
                <w:szCs w:val="24"/>
              </w:rPr>
            </w:pPr>
          </w:p>
        </w:tc>
        <w:tc>
          <w:tcPr>
            <w:tcW w:w="786" w:type="pct"/>
          </w:tcPr>
          <w:p w14:paraId="7A249535">
            <w:pPr>
              <w:spacing w:line="360" w:lineRule="auto"/>
              <w:jc w:val="center"/>
              <w:rPr>
                <w:rFonts w:asciiTheme="minorEastAsia" w:hAnsiTheme="minorEastAsia" w:cstheme="minorEastAsia"/>
                <w:sz w:val="24"/>
                <w:szCs w:val="24"/>
              </w:rPr>
            </w:pPr>
          </w:p>
        </w:tc>
        <w:tc>
          <w:tcPr>
            <w:tcW w:w="576" w:type="pct"/>
          </w:tcPr>
          <w:p w14:paraId="3D983494">
            <w:pPr>
              <w:spacing w:line="360" w:lineRule="auto"/>
              <w:jc w:val="center"/>
              <w:rPr>
                <w:rFonts w:asciiTheme="minorEastAsia" w:hAnsiTheme="minorEastAsia" w:cstheme="minorEastAsia"/>
                <w:sz w:val="24"/>
                <w:szCs w:val="24"/>
              </w:rPr>
            </w:pPr>
          </w:p>
        </w:tc>
        <w:tc>
          <w:tcPr>
            <w:tcW w:w="460" w:type="pct"/>
          </w:tcPr>
          <w:p w14:paraId="16BFBBB0">
            <w:pPr>
              <w:spacing w:line="360" w:lineRule="auto"/>
              <w:jc w:val="center"/>
              <w:rPr>
                <w:rFonts w:asciiTheme="minorEastAsia" w:hAnsiTheme="minorEastAsia" w:cstheme="minorEastAsia"/>
                <w:sz w:val="24"/>
                <w:szCs w:val="24"/>
              </w:rPr>
            </w:pPr>
          </w:p>
        </w:tc>
        <w:tc>
          <w:tcPr>
            <w:tcW w:w="523" w:type="pct"/>
          </w:tcPr>
          <w:p w14:paraId="3AD70CEF">
            <w:pPr>
              <w:spacing w:line="360" w:lineRule="auto"/>
              <w:jc w:val="center"/>
              <w:rPr>
                <w:rFonts w:asciiTheme="minorEastAsia" w:hAnsiTheme="minorEastAsia" w:cstheme="minorEastAsia"/>
                <w:sz w:val="24"/>
                <w:szCs w:val="24"/>
              </w:rPr>
            </w:pPr>
          </w:p>
        </w:tc>
        <w:tc>
          <w:tcPr>
            <w:tcW w:w="611" w:type="pct"/>
          </w:tcPr>
          <w:p w14:paraId="7B491EA9">
            <w:pPr>
              <w:spacing w:line="360" w:lineRule="auto"/>
              <w:jc w:val="center"/>
              <w:rPr>
                <w:rFonts w:asciiTheme="minorEastAsia" w:hAnsiTheme="minorEastAsia" w:cstheme="minorEastAsia"/>
                <w:sz w:val="24"/>
                <w:szCs w:val="24"/>
              </w:rPr>
            </w:pPr>
          </w:p>
        </w:tc>
        <w:tc>
          <w:tcPr>
            <w:tcW w:w="875" w:type="pct"/>
          </w:tcPr>
          <w:p w14:paraId="0500C282">
            <w:pPr>
              <w:spacing w:line="360" w:lineRule="auto"/>
              <w:jc w:val="center"/>
              <w:rPr>
                <w:rFonts w:asciiTheme="minorEastAsia" w:hAnsiTheme="minorEastAsia" w:cstheme="minorEastAsia"/>
                <w:sz w:val="24"/>
                <w:szCs w:val="24"/>
              </w:rPr>
            </w:pPr>
          </w:p>
        </w:tc>
        <w:tc>
          <w:tcPr>
            <w:tcW w:w="716" w:type="pct"/>
          </w:tcPr>
          <w:p w14:paraId="5FB89F1D">
            <w:pPr>
              <w:spacing w:line="360" w:lineRule="auto"/>
              <w:jc w:val="center"/>
              <w:rPr>
                <w:rFonts w:asciiTheme="minorEastAsia" w:hAnsiTheme="minorEastAsia" w:cstheme="minorEastAsia"/>
                <w:sz w:val="24"/>
                <w:szCs w:val="24"/>
              </w:rPr>
            </w:pPr>
          </w:p>
        </w:tc>
      </w:tr>
      <w:tr w14:paraId="134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0278D4BF">
            <w:pPr>
              <w:spacing w:line="360" w:lineRule="auto"/>
              <w:jc w:val="center"/>
              <w:rPr>
                <w:rFonts w:asciiTheme="minorEastAsia" w:hAnsiTheme="minorEastAsia" w:cstheme="minorEastAsia"/>
                <w:sz w:val="24"/>
                <w:szCs w:val="24"/>
              </w:rPr>
            </w:pPr>
          </w:p>
        </w:tc>
        <w:tc>
          <w:tcPr>
            <w:tcW w:w="786" w:type="pct"/>
          </w:tcPr>
          <w:p w14:paraId="074DF54E">
            <w:pPr>
              <w:spacing w:line="360" w:lineRule="auto"/>
              <w:jc w:val="center"/>
              <w:rPr>
                <w:rFonts w:asciiTheme="minorEastAsia" w:hAnsiTheme="minorEastAsia" w:cstheme="minorEastAsia"/>
                <w:sz w:val="24"/>
                <w:szCs w:val="24"/>
              </w:rPr>
            </w:pPr>
          </w:p>
        </w:tc>
        <w:tc>
          <w:tcPr>
            <w:tcW w:w="576" w:type="pct"/>
          </w:tcPr>
          <w:p w14:paraId="3D098B14">
            <w:pPr>
              <w:spacing w:line="360" w:lineRule="auto"/>
              <w:jc w:val="center"/>
              <w:rPr>
                <w:rFonts w:asciiTheme="minorEastAsia" w:hAnsiTheme="minorEastAsia" w:cstheme="minorEastAsia"/>
                <w:sz w:val="24"/>
                <w:szCs w:val="24"/>
              </w:rPr>
            </w:pPr>
          </w:p>
        </w:tc>
        <w:tc>
          <w:tcPr>
            <w:tcW w:w="460" w:type="pct"/>
          </w:tcPr>
          <w:p w14:paraId="48481934">
            <w:pPr>
              <w:spacing w:line="360" w:lineRule="auto"/>
              <w:jc w:val="center"/>
              <w:rPr>
                <w:rFonts w:asciiTheme="minorEastAsia" w:hAnsiTheme="minorEastAsia" w:cstheme="minorEastAsia"/>
                <w:sz w:val="24"/>
                <w:szCs w:val="24"/>
              </w:rPr>
            </w:pPr>
          </w:p>
        </w:tc>
        <w:tc>
          <w:tcPr>
            <w:tcW w:w="523" w:type="pct"/>
          </w:tcPr>
          <w:p w14:paraId="73D24344">
            <w:pPr>
              <w:spacing w:line="360" w:lineRule="auto"/>
              <w:jc w:val="center"/>
              <w:rPr>
                <w:rFonts w:asciiTheme="minorEastAsia" w:hAnsiTheme="minorEastAsia" w:cstheme="minorEastAsia"/>
                <w:sz w:val="24"/>
                <w:szCs w:val="24"/>
              </w:rPr>
            </w:pPr>
          </w:p>
        </w:tc>
        <w:tc>
          <w:tcPr>
            <w:tcW w:w="611" w:type="pct"/>
          </w:tcPr>
          <w:p w14:paraId="053E7E7F">
            <w:pPr>
              <w:spacing w:line="360" w:lineRule="auto"/>
              <w:jc w:val="center"/>
              <w:rPr>
                <w:rFonts w:asciiTheme="minorEastAsia" w:hAnsiTheme="minorEastAsia" w:cstheme="minorEastAsia"/>
                <w:sz w:val="24"/>
                <w:szCs w:val="24"/>
              </w:rPr>
            </w:pPr>
          </w:p>
        </w:tc>
        <w:tc>
          <w:tcPr>
            <w:tcW w:w="875" w:type="pct"/>
          </w:tcPr>
          <w:p w14:paraId="1C046CBB">
            <w:pPr>
              <w:spacing w:line="360" w:lineRule="auto"/>
              <w:jc w:val="center"/>
              <w:rPr>
                <w:rFonts w:asciiTheme="minorEastAsia" w:hAnsiTheme="minorEastAsia" w:cstheme="minorEastAsia"/>
                <w:sz w:val="24"/>
                <w:szCs w:val="24"/>
              </w:rPr>
            </w:pPr>
          </w:p>
        </w:tc>
        <w:tc>
          <w:tcPr>
            <w:tcW w:w="716" w:type="pct"/>
          </w:tcPr>
          <w:p w14:paraId="1DB8DC14">
            <w:pPr>
              <w:spacing w:line="360" w:lineRule="auto"/>
              <w:jc w:val="center"/>
              <w:rPr>
                <w:rFonts w:asciiTheme="minorEastAsia" w:hAnsiTheme="minorEastAsia" w:cstheme="minorEastAsia"/>
                <w:sz w:val="24"/>
                <w:szCs w:val="24"/>
              </w:rPr>
            </w:pPr>
          </w:p>
        </w:tc>
      </w:tr>
      <w:tr w14:paraId="1806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tcPr>
          <w:p w14:paraId="41F533C7">
            <w:pPr>
              <w:spacing w:line="360" w:lineRule="auto"/>
              <w:jc w:val="center"/>
              <w:rPr>
                <w:rFonts w:asciiTheme="minorEastAsia" w:hAnsiTheme="minorEastAsia" w:cstheme="minorEastAsia"/>
                <w:sz w:val="24"/>
                <w:szCs w:val="24"/>
              </w:rPr>
            </w:pPr>
          </w:p>
        </w:tc>
        <w:tc>
          <w:tcPr>
            <w:tcW w:w="786" w:type="pct"/>
          </w:tcPr>
          <w:p w14:paraId="22BB1FD4">
            <w:pPr>
              <w:spacing w:line="360" w:lineRule="auto"/>
              <w:jc w:val="center"/>
              <w:rPr>
                <w:rFonts w:asciiTheme="minorEastAsia" w:hAnsiTheme="minorEastAsia" w:cstheme="minorEastAsia"/>
                <w:sz w:val="24"/>
                <w:szCs w:val="24"/>
              </w:rPr>
            </w:pPr>
          </w:p>
        </w:tc>
        <w:tc>
          <w:tcPr>
            <w:tcW w:w="576" w:type="pct"/>
          </w:tcPr>
          <w:p w14:paraId="0CF6BC27">
            <w:pPr>
              <w:spacing w:line="360" w:lineRule="auto"/>
              <w:jc w:val="center"/>
              <w:rPr>
                <w:rFonts w:asciiTheme="minorEastAsia" w:hAnsiTheme="minorEastAsia" w:cstheme="minorEastAsia"/>
                <w:sz w:val="24"/>
                <w:szCs w:val="24"/>
              </w:rPr>
            </w:pPr>
          </w:p>
        </w:tc>
        <w:tc>
          <w:tcPr>
            <w:tcW w:w="460" w:type="pct"/>
          </w:tcPr>
          <w:p w14:paraId="46272DC7">
            <w:pPr>
              <w:spacing w:line="360" w:lineRule="auto"/>
              <w:jc w:val="center"/>
              <w:rPr>
                <w:rFonts w:asciiTheme="minorEastAsia" w:hAnsiTheme="minorEastAsia" w:cstheme="minorEastAsia"/>
                <w:sz w:val="24"/>
                <w:szCs w:val="24"/>
              </w:rPr>
            </w:pPr>
          </w:p>
        </w:tc>
        <w:tc>
          <w:tcPr>
            <w:tcW w:w="523" w:type="pct"/>
          </w:tcPr>
          <w:p w14:paraId="09CE857A">
            <w:pPr>
              <w:spacing w:line="360" w:lineRule="auto"/>
              <w:jc w:val="center"/>
              <w:rPr>
                <w:rFonts w:asciiTheme="minorEastAsia" w:hAnsiTheme="minorEastAsia" w:cstheme="minorEastAsia"/>
                <w:sz w:val="24"/>
                <w:szCs w:val="24"/>
              </w:rPr>
            </w:pPr>
          </w:p>
        </w:tc>
        <w:tc>
          <w:tcPr>
            <w:tcW w:w="611" w:type="pct"/>
          </w:tcPr>
          <w:p w14:paraId="6F087450">
            <w:pPr>
              <w:spacing w:line="360" w:lineRule="auto"/>
              <w:jc w:val="center"/>
              <w:rPr>
                <w:rFonts w:asciiTheme="minorEastAsia" w:hAnsiTheme="minorEastAsia" w:cstheme="minorEastAsia"/>
                <w:sz w:val="24"/>
                <w:szCs w:val="24"/>
              </w:rPr>
            </w:pPr>
          </w:p>
        </w:tc>
        <w:tc>
          <w:tcPr>
            <w:tcW w:w="875" w:type="pct"/>
          </w:tcPr>
          <w:p w14:paraId="64D3A6BD">
            <w:pPr>
              <w:spacing w:line="360" w:lineRule="auto"/>
              <w:jc w:val="center"/>
              <w:rPr>
                <w:rFonts w:asciiTheme="minorEastAsia" w:hAnsiTheme="minorEastAsia" w:cstheme="minorEastAsia"/>
                <w:sz w:val="24"/>
                <w:szCs w:val="24"/>
              </w:rPr>
            </w:pPr>
          </w:p>
        </w:tc>
        <w:tc>
          <w:tcPr>
            <w:tcW w:w="716" w:type="pct"/>
          </w:tcPr>
          <w:p w14:paraId="3FE8F7A5">
            <w:pPr>
              <w:spacing w:line="360" w:lineRule="auto"/>
              <w:jc w:val="center"/>
              <w:rPr>
                <w:rFonts w:asciiTheme="minorEastAsia" w:hAnsiTheme="minorEastAsia" w:cstheme="minorEastAsia"/>
                <w:sz w:val="24"/>
                <w:szCs w:val="24"/>
              </w:rPr>
            </w:pPr>
          </w:p>
        </w:tc>
      </w:tr>
      <w:tr w14:paraId="3229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4421B3B0">
            <w:pPr>
              <w:spacing w:line="360" w:lineRule="auto"/>
              <w:jc w:val="center"/>
              <w:rPr>
                <w:rFonts w:asciiTheme="minorEastAsia" w:hAnsiTheme="minorEastAsia" w:cstheme="minorEastAsia"/>
                <w:sz w:val="24"/>
                <w:szCs w:val="24"/>
              </w:rPr>
            </w:pPr>
          </w:p>
        </w:tc>
        <w:tc>
          <w:tcPr>
            <w:tcW w:w="786" w:type="pct"/>
          </w:tcPr>
          <w:p w14:paraId="47FE7C07">
            <w:pPr>
              <w:spacing w:line="360" w:lineRule="auto"/>
              <w:jc w:val="center"/>
              <w:rPr>
                <w:rFonts w:asciiTheme="minorEastAsia" w:hAnsiTheme="minorEastAsia" w:cstheme="minorEastAsia"/>
                <w:sz w:val="24"/>
                <w:szCs w:val="24"/>
              </w:rPr>
            </w:pPr>
          </w:p>
        </w:tc>
        <w:tc>
          <w:tcPr>
            <w:tcW w:w="576" w:type="pct"/>
          </w:tcPr>
          <w:p w14:paraId="17263811">
            <w:pPr>
              <w:spacing w:line="360" w:lineRule="auto"/>
              <w:jc w:val="center"/>
              <w:rPr>
                <w:rFonts w:asciiTheme="minorEastAsia" w:hAnsiTheme="minorEastAsia" w:cstheme="minorEastAsia"/>
                <w:sz w:val="24"/>
                <w:szCs w:val="24"/>
              </w:rPr>
            </w:pPr>
          </w:p>
        </w:tc>
        <w:tc>
          <w:tcPr>
            <w:tcW w:w="460" w:type="pct"/>
          </w:tcPr>
          <w:p w14:paraId="0B51DED4">
            <w:pPr>
              <w:spacing w:line="360" w:lineRule="auto"/>
              <w:jc w:val="center"/>
              <w:rPr>
                <w:rFonts w:asciiTheme="minorEastAsia" w:hAnsiTheme="minorEastAsia" w:cstheme="minorEastAsia"/>
                <w:sz w:val="24"/>
                <w:szCs w:val="24"/>
              </w:rPr>
            </w:pPr>
          </w:p>
        </w:tc>
        <w:tc>
          <w:tcPr>
            <w:tcW w:w="523" w:type="pct"/>
          </w:tcPr>
          <w:p w14:paraId="5869DE62">
            <w:pPr>
              <w:spacing w:line="360" w:lineRule="auto"/>
              <w:jc w:val="center"/>
              <w:rPr>
                <w:rFonts w:asciiTheme="minorEastAsia" w:hAnsiTheme="minorEastAsia" w:cstheme="minorEastAsia"/>
                <w:sz w:val="24"/>
                <w:szCs w:val="24"/>
              </w:rPr>
            </w:pPr>
          </w:p>
        </w:tc>
        <w:tc>
          <w:tcPr>
            <w:tcW w:w="611" w:type="pct"/>
          </w:tcPr>
          <w:p w14:paraId="174E5EB2">
            <w:pPr>
              <w:spacing w:line="360" w:lineRule="auto"/>
              <w:jc w:val="center"/>
              <w:rPr>
                <w:rFonts w:asciiTheme="minorEastAsia" w:hAnsiTheme="minorEastAsia" w:cstheme="minorEastAsia"/>
                <w:sz w:val="24"/>
                <w:szCs w:val="24"/>
              </w:rPr>
            </w:pPr>
          </w:p>
        </w:tc>
        <w:tc>
          <w:tcPr>
            <w:tcW w:w="875" w:type="pct"/>
          </w:tcPr>
          <w:p w14:paraId="5D4DD39A">
            <w:pPr>
              <w:spacing w:line="360" w:lineRule="auto"/>
              <w:jc w:val="center"/>
              <w:rPr>
                <w:rFonts w:asciiTheme="minorEastAsia" w:hAnsiTheme="minorEastAsia" w:cstheme="minorEastAsia"/>
                <w:sz w:val="24"/>
                <w:szCs w:val="24"/>
              </w:rPr>
            </w:pPr>
          </w:p>
        </w:tc>
        <w:tc>
          <w:tcPr>
            <w:tcW w:w="716" w:type="pct"/>
          </w:tcPr>
          <w:p w14:paraId="5054C2C4">
            <w:pPr>
              <w:spacing w:line="360" w:lineRule="auto"/>
              <w:jc w:val="center"/>
              <w:rPr>
                <w:rFonts w:asciiTheme="minorEastAsia" w:hAnsiTheme="minorEastAsia" w:cstheme="minorEastAsia"/>
                <w:sz w:val="24"/>
                <w:szCs w:val="24"/>
              </w:rPr>
            </w:pPr>
          </w:p>
        </w:tc>
      </w:tr>
      <w:tr w14:paraId="7E1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115290AC">
            <w:pPr>
              <w:spacing w:line="360" w:lineRule="auto"/>
              <w:jc w:val="center"/>
              <w:rPr>
                <w:rFonts w:asciiTheme="minorEastAsia" w:hAnsiTheme="minorEastAsia" w:cstheme="minorEastAsia"/>
                <w:sz w:val="24"/>
                <w:szCs w:val="24"/>
              </w:rPr>
            </w:pPr>
          </w:p>
        </w:tc>
        <w:tc>
          <w:tcPr>
            <w:tcW w:w="786" w:type="pct"/>
          </w:tcPr>
          <w:p w14:paraId="7D2C515D">
            <w:pPr>
              <w:spacing w:line="360" w:lineRule="auto"/>
              <w:jc w:val="center"/>
              <w:rPr>
                <w:rFonts w:asciiTheme="minorEastAsia" w:hAnsiTheme="minorEastAsia" w:cstheme="minorEastAsia"/>
                <w:sz w:val="24"/>
                <w:szCs w:val="24"/>
              </w:rPr>
            </w:pPr>
          </w:p>
        </w:tc>
        <w:tc>
          <w:tcPr>
            <w:tcW w:w="576" w:type="pct"/>
          </w:tcPr>
          <w:p w14:paraId="77F22EFF">
            <w:pPr>
              <w:spacing w:line="360" w:lineRule="auto"/>
              <w:jc w:val="center"/>
              <w:rPr>
                <w:rFonts w:asciiTheme="minorEastAsia" w:hAnsiTheme="minorEastAsia" w:cstheme="minorEastAsia"/>
                <w:sz w:val="24"/>
                <w:szCs w:val="24"/>
              </w:rPr>
            </w:pPr>
          </w:p>
        </w:tc>
        <w:tc>
          <w:tcPr>
            <w:tcW w:w="460" w:type="pct"/>
          </w:tcPr>
          <w:p w14:paraId="51E17389">
            <w:pPr>
              <w:spacing w:line="360" w:lineRule="auto"/>
              <w:jc w:val="center"/>
              <w:rPr>
                <w:rFonts w:asciiTheme="minorEastAsia" w:hAnsiTheme="minorEastAsia" w:cstheme="minorEastAsia"/>
                <w:sz w:val="24"/>
                <w:szCs w:val="24"/>
              </w:rPr>
            </w:pPr>
          </w:p>
        </w:tc>
        <w:tc>
          <w:tcPr>
            <w:tcW w:w="523" w:type="pct"/>
          </w:tcPr>
          <w:p w14:paraId="78089F4B">
            <w:pPr>
              <w:spacing w:line="360" w:lineRule="auto"/>
              <w:jc w:val="center"/>
              <w:rPr>
                <w:rFonts w:asciiTheme="minorEastAsia" w:hAnsiTheme="minorEastAsia" w:cstheme="minorEastAsia"/>
                <w:sz w:val="24"/>
                <w:szCs w:val="24"/>
              </w:rPr>
            </w:pPr>
          </w:p>
        </w:tc>
        <w:tc>
          <w:tcPr>
            <w:tcW w:w="611" w:type="pct"/>
          </w:tcPr>
          <w:p w14:paraId="7F531173">
            <w:pPr>
              <w:spacing w:line="360" w:lineRule="auto"/>
              <w:jc w:val="center"/>
              <w:rPr>
                <w:rFonts w:asciiTheme="minorEastAsia" w:hAnsiTheme="minorEastAsia" w:cstheme="minorEastAsia"/>
                <w:sz w:val="24"/>
                <w:szCs w:val="24"/>
              </w:rPr>
            </w:pPr>
          </w:p>
        </w:tc>
        <w:tc>
          <w:tcPr>
            <w:tcW w:w="875" w:type="pct"/>
          </w:tcPr>
          <w:p w14:paraId="2AB06248">
            <w:pPr>
              <w:spacing w:line="360" w:lineRule="auto"/>
              <w:jc w:val="center"/>
              <w:rPr>
                <w:rFonts w:asciiTheme="minorEastAsia" w:hAnsiTheme="minorEastAsia" w:cstheme="minorEastAsia"/>
                <w:sz w:val="24"/>
                <w:szCs w:val="24"/>
              </w:rPr>
            </w:pPr>
          </w:p>
        </w:tc>
        <w:tc>
          <w:tcPr>
            <w:tcW w:w="716" w:type="pct"/>
          </w:tcPr>
          <w:p w14:paraId="7AFC76CF">
            <w:pPr>
              <w:spacing w:line="360" w:lineRule="auto"/>
              <w:jc w:val="center"/>
              <w:rPr>
                <w:rFonts w:asciiTheme="minorEastAsia" w:hAnsiTheme="minorEastAsia" w:cstheme="minorEastAsia"/>
                <w:sz w:val="24"/>
                <w:szCs w:val="24"/>
              </w:rPr>
            </w:pPr>
          </w:p>
        </w:tc>
      </w:tr>
      <w:tr w14:paraId="7E9A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467248A3">
            <w:pPr>
              <w:spacing w:line="360" w:lineRule="auto"/>
              <w:jc w:val="center"/>
              <w:rPr>
                <w:rFonts w:asciiTheme="minorEastAsia" w:hAnsiTheme="minorEastAsia" w:cstheme="minorEastAsia"/>
                <w:sz w:val="24"/>
                <w:szCs w:val="24"/>
              </w:rPr>
            </w:pPr>
          </w:p>
        </w:tc>
        <w:tc>
          <w:tcPr>
            <w:tcW w:w="786" w:type="pct"/>
          </w:tcPr>
          <w:p w14:paraId="1900B040">
            <w:pPr>
              <w:spacing w:line="360" w:lineRule="auto"/>
              <w:jc w:val="center"/>
              <w:rPr>
                <w:rFonts w:asciiTheme="minorEastAsia" w:hAnsiTheme="minorEastAsia" w:cstheme="minorEastAsia"/>
                <w:sz w:val="24"/>
                <w:szCs w:val="24"/>
              </w:rPr>
            </w:pPr>
          </w:p>
        </w:tc>
        <w:tc>
          <w:tcPr>
            <w:tcW w:w="576" w:type="pct"/>
          </w:tcPr>
          <w:p w14:paraId="3E2EBCC5">
            <w:pPr>
              <w:spacing w:line="360" w:lineRule="auto"/>
              <w:jc w:val="center"/>
              <w:rPr>
                <w:rFonts w:asciiTheme="minorEastAsia" w:hAnsiTheme="minorEastAsia" w:cstheme="minorEastAsia"/>
                <w:sz w:val="24"/>
                <w:szCs w:val="24"/>
              </w:rPr>
            </w:pPr>
          </w:p>
        </w:tc>
        <w:tc>
          <w:tcPr>
            <w:tcW w:w="460" w:type="pct"/>
          </w:tcPr>
          <w:p w14:paraId="3E7D8318">
            <w:pPr>
              <w:spacing w:line="360" w:lineRule="auto"/>
              <w:jc w:val="center"/>
              <w:rPr>
                <w:rFonts w:asciiTheme="minorEastAsia" w:hAnsiTheme="minorEastAsia" w:cstheme="minorEastAsia"/>
                <w:sz w:val="24"/>
                <w:szCs w:val="24"/>
              </w:rPr>
            </w:pPr>
          </w:p>
        </w:tc>
        <w:tc>
          <w:tcPr>
            <w:tcW w:w="523" w:type="pct"/>
          </w:tcPr>
          <w:p w14:paraId="447B2AA4">
            <w:pPr>
              <w:spacing w:line="360" w:lineRule="auto"/>
              <w:jc w:val="center"/>
              <w:rPr>
                <w:rFonts w:asciiTheme="minorEastAsia" w:hAnsiTheme="minorEastAsia" w:cstheme="minorEastAsia"/>
                <w:sz w:val="24"/>
                <w:szCs w:val="24"/>
              </w:rPr>
            </w:pPr>
          </w:p>
        </w:tc>
        <w:tc>
          <w:tcPr>
            <w:tcW w:w="611" w:type="pct"/>
          </w:tcPr>
          <w:p w14:paraId="140A525C">
            <w:pPr>
              <w:spacing w:line="360" w:lineRule="auto"/>
              <w:jc w:val="center"/>
              <w:rPr>
                <w:rFonts w:asciiTheme="minorEastAsia" w:hAnsiTheme="minorEastAsia" w:cstheme="minorEastAsia"/>
                <w:sz w:val="24"/>
                <w:szCs w:val="24"/>
              </w:rPr>
            </w:pPr>
          </w:p>
        </w:tc>
        <w:tc>
          <w:tcPr>
            <w:tcW w:w="875" w:type="pct"/>
          </w:tcPr>
          <w:p w14:paraId="4584E4FA">
            <w:pPr>
              <w:spacing w:line="360" w:lineRule="auto"/>
              <w:jc w:val="center"/>
              <w:rPr>
                <w:rFonts w:asciiTheme="minorEastAsia" w:hAnsiTheme="minorEastAsia" w:cstheme="minorEastAsia"/>
                <w:sz w:val="24"/>
                <w:szCs w:val="24"/>
              </w:rPr>
            </w:pPr>
          </w:p>
        </w:tc>
        <w:tc>
          <w:tcPr>
            <w:tcW w:w="716" w:type="pct"/>
          </w:tcPr>
          <w:p w14:paraId="77A58715">
            <w:pPr>
              <w:spacing w:line="360" w:lineRule="auto"/>
              <w:jc w:val="center"/>
              <w:rPr>
                <w:rFonts w:asciiTheme="minorEastAsia" w:hAnsiTheme="minorEastAsia" w:cstheme="minorEastAsia"/>
                <w:sz w:val="24"/>
                <w:szCs w:val="24"/>
              </w:rPr>
            </w:pPr>
          </w:p>
        </w:tc>
      </w:tr>
      <w:tr w14:paraId="7D37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57F9F995">
            <w:pPr>
              <w:spacing w:line="360" w:lineRule="auto"/>
              <w:jc w:val="center"/>
              <w:rPr>
                <w:rFonts w:asciiTheme="minorEastAsia" w:hAnsiTheme="minorEastAsia" w:cstheme="minorEastAsia"/>
                <w:sz w:val="24"/>
                <w:szCs w:val="24"/>
              </w:rPr>
            </w:pPr>
          </w:p>
        </w:tc>
        <w:tc>
          <w:tcPr>
            <w:tcW w:w="786" w:type="pct"/>
          </w:tcPr>
          <w:p w14:paraId="6B57C821">
            <w:pPr>
              <w:spacing w:line="360" w:lineRule="auto"/>
              <w:jc w:val="center"/>
              <w:rPr>
                <w:rFonts w:asciiTheme="minorEastAsia" w:hAnsiTheme="minorEastAsia" w:cstheme="minorEastAsia"/>
                <w:sz w:val="24"/>
                <w:szCs w:val="24"/>
              </w:rPr>
            </w:pPr>
          </w:p>
        </w:tc>
        <w:tc>
          <w:tcPr>
            <w:tcW w:w="576" w:type="pct"/>
          </w:tcPr>
          <w:p w14:paraId="23F93DFD">
            <w:pPr>
              <w:spacing w:line="360" w:lineRule="auto"/>
              <w:jc w:val="center"/>
              <w:rPr>
                <w:rFonts w:asciiTheme="minorEastAsia" w:hAnsiTheme="minorEastAsia" w:cstheme="minorEastAsia"/>
                <w:sz w:val="24"/>
                <w:szCs w:val="24"/>
              </w:rPr>
            </w:pPr>
          </w:p>
        </w:tc>
        <w:tc>
          <w:tcPr>
            <w:tcW w:w="460" w:type="pct"/>
          </w:tcPr>
          <w:p w14:paraId="1F8AAA59">
            <w:pPr>
              <w:spacing w:line="360" w:lineRule="auto"/>
              <w:jc w:val="center"/>
              <w:rPr>
                <w:rFonts w:asciiTheme="minorEastAsia" w:hAnsiTheme="minorEastAsia" w:cstheme="minorEastAsia"/>
                <w:sz w:val="24"/>
                <w:szCs w:val="24"/>
              </w:rPr>
            </w:pPr>
          </w:p>
        </w:tc>
        <w:tc>
          <w:tcPr>
            <w:tcW w:w="523" w:type="pct"/>
          </w:tcPr>
          <w:p w14:paraId="523D709D">
            <w:pPr>
              <w:spacing w:line="360" w:lineRule="auto"/>
              <w:jc w:val="center"/>
              <w:rPr>
                <w:rFonts w:asciiTheme="minorEastAsia" w:hAnsiTheme="minorEastAsia" w:cstheme="minorEastAsia"/>
                <w:sz w:val="24"/>
                <w:szCs w:val="24"/>
              </w:rPr>
            </w:pPr>
          </w:p>
        </w:tc>
        <w:tc>
          <w:tcPr>
            <w:tcW w:w="611" w:type="pct"/>
          </w:tcPr>
          <w:p w14:paraId="25FED081">
            <w:pPr>
              <w:spacing w:line="360" w:lineRule="auto"/>
              <w:jc w:val="center"/>
              <w:rPr>
                <w:rFonts w:asciiTheme="minorEastAsia" w:hAnsiTheme="minorEastAsia" w:cstheme="minorEastAsia"/>
                <w:sz w:val="24"/>
                <w:szCs w:val="24"/>
              </w:rPr>
            </w:pPr>
          </w:p>
        </w:tc>
        <w:tc>
          <w:tcPr>
            <w:tcW w:w="875" w:type="pct"/>
          </w:tcPr>
          <w:p w14:paraId="5B0A0ED0">
            <w:pPr>
              <w:spacing w:line="360" w:lineRule="auto"/>
              <w:jc w:val="center"/>
              <w:rPr>
                <w:rFonts w:asciiTheme="minorEastAsia" w:hAnsiTheme="minorEastAsia" w:cstheme="minorEastAsia"/>
                <w:sz w:val="24"/>
                <w:szCs w:val="24"/>
              </w:rPr>
            </w:pPr>
          </w:p>
        </w:tc>
        <w:tc>
          <w:tcPr>
            <w:tcW w:w="716" w:type="pct"/>
          </w:tcPr>
          <w:p w14:paraId="0313C6C4">
            <w:pPr>
              <w:spacing w:line="360" w:lineRule="auto"/>
              <w:jc w:val="center"/>
              <w:rPr>
                <w:rFonts w:asciiTheme="minorEastAsia" w:hAnsiTheme="minorEastAsia" w:cstheme="minorEastAsia"/>
                <w:sz w:val="24"/>
                <w:szCs w:val="24"/>
              </w:rPr>
            </w:pPr>
          </w:p>
        </w:tc>
      </w:tr>
      <w:tr w14:paraId="3FEE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20618AA8">
            <w:pPr>
              <w:spacing w:line="360" w:lineRule="auto"/>
              <w:jc w:val="center"/>
              <w:rPr>
                <w:rFonts w:asciiTheme="minorEastAsia" w:hAnsiTheme="minorEastAsia" w:cstheme="minorEastAsia"/>
                <w:sz w:val="24"/>
                <w:szCs w:val="24"/>
              </w:rPr>
            </w:pPr>
          </w:p>
        </w:tc>
        <w:tc>
          <w:tcPr>
            <w:tcW w:w="786" w:type="pct"/>
          </w:tcPr>
          <w:p w14:paraId="53D7D905">
            <w:pPr>
              <w:spacing w:line="360" w:lineRule="auto"/>
              <w:jc w:val="center"/>
              <w:rPr>
                <w:rFonts w:asciiTheme="minorEastAsia" w:hAnsiTheme="minorEastAsia" w:cstheme="minorEastAsia"/>
                <w:sz w:val="24"/>
                <w:szCs w:val="24"/>
              </w:rPr>
            </w:pPr>
          </w:p>
        </w:tc>
        <w:tc>
          <w:tcPr>
            <w:tcW w:w="576" w:type="pct"/>
          </w:tcPr>
          <w:p w14:paraId="5D46090B">
            <w:pPr>
              <w:spacing w:line="360" w:lineRule="auto"/>
              <w:jc w:val="center"/>
              <w:rPr>
                <w:rFonts w:asciiTheme="minorEastAsia" w:hAnsiTheme="minorEastAsia" w:cstheme="minorEastAsia"/>
                <w:sz w:val="24"/>
                <w:szCs w:val="24"/>
              </w:rPr>
            </w:pPr>
          </w:p>
        </w:tc>
        <w:tc>
          <w:tcPr>
            <w:tcW w:w="460" w:type="pct"/>
          </w:tcPr>
          <w:p w14:paraId="4AD52530">
            <w:pPr>
              <w:spacing w:line="360" w:lineRule="auto"/>
              <w:jc w:val="center"/>
              <w:rPr>
                <w:rFonts w:asciiTheme="minorEastAsia" w:hAnsiTheme="minorEastAsia" w:cstheme="minorEastAsia"/>
                <w:sz w:val="24"/>
                <w:szCs w:val="24"/>
              </w:rPr>
            </w:pPr>
          </w:p>
        </w:tc>
        <w:tc>
          <w:tcPr>
            <w:tcW w:w="523" w:type="pct"/>
          </w:tcPr>
          <w:p w14:paraId="4D1ACA53">
            <w:pPr>
              <w:spacing w:line="360" w:lineRule="auto"/>
              <w:jc w:val="center"/>
              <w:rPr>
                <w:rFonts w:asciiTheme="minorEastAsia" w:hAnsiTheme="minorEastAsia" w:cstheme="minorEastAsia"/>
                <w:sz w:val="24"/>
                <w:szCs w:val="24"/>
              </w:rPr>
            </w:pPr>
          </w:p>
        </w:tc>
        <w:tc>
          <w:tcPr>
            <w:tcW w:w="611" w:type="pct"/>
          </w:tcPr>
          <w:p w14:paraId="49606B32">
            <w:pPr>
              <w:spacing w:line="360" w:lineRule="auto"/>
              <w:jc w:val="center"/>
              <w:rPr>
                <w:rFonts w:asciiTheme="minorEastAsia" w:hAnsiTheme="minorEastAsia" w:cstheme="minorEastAsia"/>
                <w:sz w:val="24"/>
                <w:szCs w:val="24"/>
              </w:rPr>
            </w:pPr>
          </w:p>
        </w:tc>
        <w:tc>
          <w:tcPr>
            <w:tcW w:w="875" w:type="pct"/>
          </w:tcPr>
          <w:p w14:paraId="77EC672C">
            <w:pPr>
              <w:spacing w:line="360" w:lineRule="auto"/>
              <w:jc w:val="center"/>
              <w:rPr>
                <w:rFonts w:asciiTheme="minorEastAsia" w:hAnsiTheme="minorEastAsia" w:cstheme="minorEastAsia"/>
                <w:sz w:val="24"/>
                <w:szCs w:val="24"/>
              </w:rPr>
            </w:pPr>
          </w:p>
        </w:tc>
        <w:tc>
          <w:tcPr>
            <w:tcW w:w="716" w:type="pct"/>
          </w:tcPr>
          <w:p w14:paraId="53CC68DA">
            <w:pPr>
              <w:spacing w:line="360" w:lineRule="auto"/>
              <w:jc w:val="center"/>
              <w:rPr>
                <w:rFonts w:asciiTheme="minorEastAsia" w:hAnsiTheme="minorEastAsia" w:cstheme="minorEastAsia"/>
                <w:sz w:val="24"/>
                <w:szCs w:val="24"/>
              </w:rPr>
            </w:pPr>
          </w:p>
        </w:tc>
      </w:tr>
      <w:tr w14:paraId="2D81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1A707967">
            <w:pPr>
              <w:spacing w:line="360" w:lineRule="auto"/>
              <w:jc w:val="center"/>
              <w:rPr>
                <w:rFonts w:asciiTheme="minorEastAsia" w:hAnsiTheme="minorEastAsia" w:cstheme="minorEastAsia"/>
                <w:sz w:val="24"/>
                <w:szCs w:val="24"/>
              </w:rPr>
            </w:pPr>
          </w:p>
        </w:tc>
        <w:tc>
          <w:tcPr>
            <w:tcW w:w="786" w:type="pct"/>
          </w:tcPr>
          <w:p w14:paraId="1567ADA5">
            <w:pPr>
              <w:spacing w:line="360" w:lineRule="auto"/>
              <w:jc w:val="center"/>
              <w:rPr>
                <w:rFonts w:asciiTheme="minorEastAsia" w:hAnsiTheme="minorEastAsia" w:cstheme="minorEastAsia"/>
                <w:sz w:val="24"/>
                <w:szCs w:val="24"/>
              </w:rPr>
            </w:pPr>
          </w:p>
        </w:tc>
        <w:tc>
          <w:tcPr>
            <w:tcW w:w="576" w:type="pct"/>
          </w:tcPr>
          <w:p w14:paraId="66F570D6">
            <w:pPr>
              <w:spacing w:line="360" w:lineRule="auto"/>
              <w:jc w:val="center"/>
              <w:rPr>
                <w:rFonts w:asciiTheme="minorEastAsia" w:hAnsiTheme="minorEastAsia" w:cstheme="minorEastAsia"/>
                <w:sz w:val="24"/>
                <w:szCs w:val="24"/>
              </w:rPr>
            </w:pPr>
          </w:p>
        </w:tc>
        <w:tc>
          <w:tcPr>
            <w:tcW w:w="460" w:type="pct"/>
          </w:tcPr>
          <w:p w14:paraId="47226D67">
            <w:pPr>
              <w:spacing w:line="360" w:lineRule="auto"/>
              <w:jc w:val="center"/>
              <w:rPr>
                <w:rFonts w:asciiTheme="minorEastAsia" w:hAnsiTheme="minorEastAsia" w:cstheme="minorEastAsia"/>
                <w:sz w:val="24"/>
                <w:szCs w:val="24"/>
              </w:rPr>
            </w:pPr>
          </w:p>
        </w:tc>
        <w:tc>
          <w:tcPr>
            <w:tcW w:w="523" w:type="pct"/>
          </w:tcPr>
          <w:p w14:paraId="3A61F285">
            <w:pPr>
              <w:spacing w:line="360" w:lineRule="auto"/>
              <w:jc w:val="center"/>
              <w:rPr>
                <w:rFonts w:asciiTheme="minorEastAsia" w:hAnsiTheme="minorEastAsia" w:cstheme="minorEastAsia"/>
                <w:sz w:val="24"/>
                <w:szCs w:val="24"/>
              </w:rPr>
            </w:pPr>
          </w:p>
        </w:tc>
        <w:tc>
          <w:tcPr>
            <w:tcW w:w="611" w:type="pct"/>
          </w:tcPr>
          <w:p w14:paraId="19308515">
            <w:pPr>
              <w:spacing w:line="360" w:lineRule="auto"/>
              <w:jc w:val="center"/>
              <w:rPr>
                <w:rFonts w:asciiTheme="minorEastAsia" w:hAnsiTheme="minorEastAsia" w:cstheme="minorEastAsia"/>
                <w:sz w:val="24"/>
                <w:szCs w:val="24"/>
              </w:rPr>
            </w:pPr>
          </w:p>
        </w:tc>
        <w:tc>
          <w:tcPr>
            <w:tcW w:w="875" w:type="pct"/>
          </w:tcPr>
          <w:p w14:paraId="7F22A914">
            <w:pPr>
              <w:spacing w:line="360" w:lineRule="auto"/>
              <w:jc w:val="center"/>
              <w:rPr>
                <w:rFonts w:asciiTheme="minorEastAsia" w:hAnsiTheme="minorEastAsia" w:cstheme="minorEastAsia"/>
                <w:sz w:val="24"/>
                <w:szCs w:val="24"/>
              </w:rPr>
            </w:pPr>
          </w:p>
        </w:tc>
        <w:tc>
          <w:tcPr>
            <w:tcW w:w="716" w:type="pct"/>
          </w:tcPr>
          <w:p w14:paraId="4E36B236">
            <w:pPr>
              <w:spacing w:line="360" w:lineRule="auto"/>
              <w:jc w:val="center"/>
              <w:rPr>
                <w:rFonts w:asciiTheme="minorEastAsia" w:hAnsiTheme="minorEastAsia" w:cstheme="minorEastAsia"/>
                <w:sz w:val="24"/>
                <w:szCs w:val="24"/>
              </w:rPr>
            </w:pPr>
          </w:p>
        </w:tc>
      </w:tr>
      <w:tr w14:paraId="3BF4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3DE0B7D0">
            <w:pPr>
              <w:spacing w:line="360" w:lineRule="auto"/>
              <w:jc w:val="center"/>
              <w:rPr>
                <w:rFonts w:asciiTheme="minorEastAsia" w:hAnsiTheme="minorEastAsia" w:cstheme="minorEastAsia"/>
                <w:sz w:val="24"/>
                <w:szCs w:val="24"/>
              </w:rPr>
            </w:pPr>
          </w:p>
        </w:tc>
        <w:tc>
          <w:tcPr>
            <w:tcW w:w="786" w:type="pct"/>
          </w:tcPr>
          <w:p w14:paraId="4FADAEE1">
            <w:pPr>
              <w:spacing w:line="360" w:lineRule="auto"/>
              <w:jc w:val="center"/>
              <w:rPr>
                <w:rFonts w:asciiTheme="minorEastAsia" w:hAnsiTheme="minorEastAsia" w:cstheme="minorEastAsia"/>
                <w:sz w:val="24"/>
                <w:szCs w:val="24"/>
              </w:rPr>
            </w:pPr>
          </w:p>
        </w:tc>
        <w:tc>
          <w:tcPr>
            <w:tcW w:w="576" w:type="pct"/>
          </w:tcPr>
          <w:p w14:paraId="5D5DAB17">
            <w:pPr>
              <w:spacing w:line="360" w:lineRule="auto"/>
              <w:jc w:val="center"/>
              <w:rPr>
                <w:rFonts w:asciiTheme="minorEastAsia" w:hAnsiTheme="minorEastAsia" w:cstheme="minorEastAsia"/>
                <w:sz w:val="24"/>
                <w:szCs w:val="24"/>
              </w:rPr>
            </w:pPr>
          </w:p>
        </w:tc>
        <w:tc>
          <w:tcPr>
            <w:tcW w:w="460" w:type="pct"/>
          </w:tcPr>
          <w:p w14:paraId="6A76005A">
            <w:pPr>
              <w:spacing w:line="360" w:lineRule="auto"/>
              <w:jc w:val="center"/>
              <w:rPr>
                <w:rFonts w:asciiTheme="minorEastAsia" w:hAnsiTheme="minorEastAsia" w:cstheme="minorEastAsia"/>
                <w:sz w:val="24"/>
                <w:szCs w:val="24"/>
              </w:rPr>
            </w:pPr>
          </w:p>
        </w:tc>
        <w:tc>
          <w:tcPr>
            <w:tcW w:w="523" w:type="pct"/>
          </w:tcPr>
          <w:p w14:paraId="415F6BE2">
            <w:pPr>
              <w:spacing w:line="360" w:lineRule="auto"/>
              <w:jc w:val="center"/>
              <w:rPr>
                <w:rFonts w:asciiTheme="minorEastAsia" w:hAnsiTheme="minorEastAsia" w:cstheme="minorEastAsia"/>
                <w:sz w:val="24"/>
                <w:szCs w:val="24"/>
              </w:rPr>
            </w:pPr>
          </w:p>
        </w:tc>
        <w:tc>
          <w:tcPr>
            <w:tcW w:w="611" w:type="pct"/>
          </w:tcPr>
          <w:p w14:paraId="640A09FE">
            <w:pPr>
              <w:spacing w:line="360" w:lineRule="auto"/>
              <w:jc w:val="center"/>
              <w:rPr>
                <w:rFonts w:asciiTheme="minorEastAsia" w:hAnsiTheme="minorEastAsia" w:cstheme="minorEastAsia"/>
                <w:sz w:val="24"/>
                <w:szCs w:val="24"/>
              </w:rPr>
            </w:pPr>
          </w:p>
        </w:tc>
        <w:tc>
          <w:tcPr>
            <w:tcW w:w="875" w:type="pct"/>
          </w:tcPr>
          <w:p w14:paraId="2D3A78D9">
            <w:pPr>
              <w:spacing w:line="360" w:lineRule="auto"/>
              <w:jc w:val="center"/>
              <w:rPr>
                <w:rFonts w:asciiTheme="minorEastAsia" w:hAnsiTheme="minorEastAsia" w:cstheme="minorEastAsia"/>
                <w:sz w:val="24"/>
                <w:szCs w:val="24"/>
              </w:rPr>
            </w:pPr>
          </w:p>
        </w:tc>
        <w:tc>
          <w:tcPr>
            <w:tcW w:w="716" w:type="pct"/>
          </w:tcPr>
          <w:p w14:paraId="5095AEDE">
            <w:pPr>
              <w:spacing w:line="360" w:lineRule="auto"/>
              <w:jc w:val="center"/>
              <w:rPr>
                <w:rFonts w:asciiTheme="minorEastAsia" w:hAnsiTheme="minorEastAsia" w:cstheme="minorEastAsia"/>
                <w:sz w:val="24"/>
                <w:szCs w:val="24"/>
              </w:rPr>
            </w:pPr>
          </w:p>
        </w:tc>
      </w:tr>
      <w:tr w14:paraId="0933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tcPr>
          <w:p w14:paraId="6946C4C2">
            <w:pPr>
              <w:spacing w:line="360" w:lineRule="auto"/>
              <w:jc w:val="center"/>
              <w:rPr>
                <w:rFonts w:asciiTheme="minorEastAsia" w:hAnsiTheme="minorEastAsia" w:cstheme="minorEastAsia"/>
                <w:sz w:val="24"/>
                <w:szCs w:val="24"/>
              </w:rPr>
            </w:pPr>
          </w:p>
        </w:tc>
        <w:tc>
          <w:tcPr>
            <w:tcW w:w="786" w:type="pct"/>
          </w:tcPr>
          <w:p w14:paraId="3ABC9671">
            <w:pPr>
              <w:spacing w:line="360" w:lineRule="auto"/>
              <w:jc w:val="center"/>
              <w:rPr>
                <w:rFonts w:asciiTheme="minorEastAsia" w:hAnsiTheme="minorEastAsia" w:cstheme="minorEastAsia"/>
                <w:sz w:val="24"/>
                <w:szCs w:val="24"/>
              </w:rPr>
            </w:pPr>
          </w:p>
        </w:tc>
        <w:tc>
          <w:tcPr>
            <w:tcW w:w="576" w:type="pct"/>
          </w:tcPr>
          <w:p w14:paraId="11AF0BE5">
            <w:pPr>
              <w:spacing w:line="360" w:lineRule="auto"/>
              <w:jc w:val="center"/>
              <w:rPr>
                <w:rFonts w:asciiTheme="minorEastAsia" w:hAnsiTheme="minorEastAsia" w:cstheme="minorEastAsia"/>
                <w:sz w:val="24"/>
                <w:szCs w:val="24"/>
              </w:rPr>
            </w:pPr>
          </w:p>
        </w:tc>
        <w:tc>
          <w:tcPr>
            <w:tcW w:w="460" w:type="pct"/>
          </w:tcPr>
          <w:p w14:paraId="5289BCED">
            <w:pPr>
              <w:spacing w:line="360" w:lineRule="auto"/>
              <w:jc w:val="center"/>
              <w:rPr>
                <w:rFonts w:asciiTheme="minorEastAsia" w:hAnsiTheme="minorEastAsia" w:cstheme="minorEastAsia"/>
                <w:sz w:val="24"/>
                <w:szCs w:val="24"/>
              </w:rPr>
            </w:pPr>
          </w:p>
        </w:tc>
        <w:tc>
          <w:tcPr>
            <w:tcW w:w="523" w:type="pct"/>
          </w:tcPr>
          <w:p w14:paraId="3F7EB657">
            <w:pPr>
              <w:spacing w:line="360" w:lineRule="auto"/>
              <w:jc w:val="center"/>
              <w:rPr>
                <w:rFonts w:asciiTheme="minorEastAsia" w:hAnsiTheme="minorEastAsia" w:cstheme="minorEastAsia"/>
                <w:sz w:val="24"/>
                <w:szCs w:val="24"/>
              </w:rPr>
            </w:pPr>
          </w:p>
        </w:tc>
        <w:tc>
          <w:tcPr>
            <w:tcW w:w="611" w:type="pct"/>
          </w:tcPr>
          <w:p w14:paraId="55384A50">
            <w:pPr>
              <w:spacing w:line="360" w:lineRule="auto"/>
              <w:jc w:val="center"/>
              <w:rPr>
                <w:rFonts w:asciiTheme="minorEastAsia" w:hAnsiTheme="minorEastAsia" w:cstheme="minorEastAsia"/>
                <w:sz w:val="24"/>
                <w:szCs w:val="24"/>
              </w:rPr>
            </w:pPr>
          </w:p>
        </w:tc>
        <w:tc>
          <w:tcPr>
            <w:tcW w:w="875" w:type="pct"/>
          </w:tcPr>
          <w:p w14:paraId="442FB3C1">
            <w:pPr>
              <w:spacing w:line="360" w:lineRule="auto"/>
              <w:jc w:val="center"/>
              <w:rPr>
                <w:rFonts w:asciiTheme="minorEastAsia" w:hAnsiTheme="minorEastAsia" w:cstheme="minorEastAsia"/>
                <w:sz w:val="24"/>
                <w:szCs w:val="24"/>
              </w:rPr>
            </w:pPr>
          </w:p>
        </w:tc>
        <w:tc>
          <w:tcPr>
            <w:tcW w:w="716" w:type="pct"/>
          </w:tcPr>
          <w:p w14:paraId="71BD8CE9">
            <w:pPr>
              <w:spacing w:line="360" w:lineRule="auto"/>
              <w:jc w:val="center"/>
              <w:rPr>
                <w:rFonts w:asciiTheme="minorEastAsia" w:hAnsiTheme="minorEastAsia" w:cstheme="minorEastAsia"/>
                <w:sz w:val="24"/>
                <w:szCs w:val="24"/>
              </w:rPr>
            </w:pPr>
          </w:p>
        </w:tc>
      </w:tr>
      <w:tr w14:paraId="035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tcPr>
          <w:p w14:paraId="1337F22E">
            <w:pPr>
              <w:spacing w:line="360" w:lineRule="auto"/>
              <w:jc w:val="center"/>
              <w:rPr>
                <w:rFonts w:asciiTheme="minorEastAsia" w:hAnsiTheme="minorEastAsia" w:cstheme="minorEastAsia"/>
                <w:sz w:val="24"/>
                <w:szCs w:val="24"/>
              </w:rPr>
            </w:pPr>
          </w:p>
        </w:tc>
        <w:tc>
          <w:tcPr>
            <w:tcW w:w="786" w:type="pct"/>
          </w:tcPr>
          <w:p w14:paraId="0EAFF979">
            <w:pPr>
              <w:spacing w:line="360" w:lineRule="auto"/>
              <w:jc w:val="center"/>
              <w:rPr>
                <w:rFonts w:asciiTheme="minorEastAsia" w:hAnsiTheme="minorEastAsia" w:cstheme="minorEastAsia"/>
                <w:sz w:val="24"/>
                <w:szCs w:val="24"/>
              </w:rPr>
            </w:pPr>
          </w:p>
        </w:tc>
        <w:tc>
          <w:tcPr>
            <w:tcW w:w="576" w:type="pct"/>
          </w:tcPr>
          <w:p w14:paraId="2BE59717">
            <w:pPr>
              <w:spacing w:line="360" w:lineRule="auto"/>
              <w:jc w:val="center"/>
              <w:rPr>
                <w:rFonts w:asciiTheme="minorEastAsia" w:hAnsiTheme="minorEastAsia" w:cstheme="minorEastAsia"/>
                <w:sz w:val="24"/>
                <w:szCs w:val="24"/>
              </w:rPr>
            </w:pPr>
          </w:p>
        </w:tc>
        <w:tc>
          <w:tcPr>
            <w:tcW w:w="460" w:type="pct"/>
          </w:tcPr>
          <w:p w14:paraId="16B8E5EC">
            <w:pPr>
              <w:spacing w:line="360" w:lineRule="auto"/>
              <w:jc w:val="center"/>
              <w:rPr>
                <w:rFonts w:asciiTheme="minorEastAsia" w:hAnsiTheme="minorEastAsia" w:cstheme="minorEastAsia"/>
                <w:sz w:val="24"/>
                <w:szCs w:val="24"/>
              </w:rPr>
            </w:pPr>
          </w:p>
        </w:tc>
        <w:tc>
          <w:tcPr>
            <w:tcW w:w="523" w:type="pct"/>
          </w:tcPr>
          <w:p w14:paraId="28F9C785">
            <w:pPr>
              <w:spacing w:line="360" w:lineRule="auto"/>
              <w:jc w:val="center"/>
              <w:rPr>
                <w:rFonts w:asciiTheme="minorEastAsia" w:hAnsiTheme="minorEastAsia" w:cstheme="minorEastAsia"/>
                <w:sz w:val="24"/>
                <w:szCs w:val="24"/>
              </w:rPr>
            </w:pPr>
          </w:p>
        </w:tc>
        <w:tc>
          <w:tcPr>
            <w:tcW w:w="611" w:type="pct"/>
          </w:tcPr>
          <w:p w14:paraId="6BAABEAD">
            <w:pPr>
              <w:spacing w:line="360" w:lineRule="auto"/>
              <w:jc w:val="center"/>
              <w:rPr>
                <w:rFonts w:asciiTheme="minorEastAsia" w:hAnsiTheme="minorEastAsia" w:cstheme="minorEastAsia"/>
                <w:sz w:val="24"/>
                <w:szCs w:val="24"/>
              </w:rPr>
            </w:pPr>
          </w:p>
        </w:tc>
        <w:tc>
          <w:tcPr>
            <w:tcW w:w="875" w:type="pct"/>
          </w:tcPr>
          <w:p w14:paraId="1EE2D59F">
            <w:pPr>
              <w:spacing w:line="360" w:lineRule="auto"/>
              <w:jc w:val="center"/>
              <w:rPr>
                <w:rFonts w:asciiTheme="minorEastAsia" w:hAnsiTheme="minorEastAsia" w:cstheme="minorEastAsia"/>
                <w:sz w:val="24"/>
                <w:szCs w:val="24"/>
              </w:rPr>
            </w:pPr>
          </w:p>
        </w:tc>
        <w:tc>
          <w:tcPr>
            <w:tcW w:w="716" w:type="pct"/>
          </w:tcPr>
          <w:p w14:paraId="38A7A454">
            <w:pPr>
              <w:spacing w:line="360" w:lineRule="auto"/>
              <w:jc w:val="center"/>
              <w:rPr>
                <w:rFonts w:asciiTheme="minorEastAsia" w:hAnsiTheme="minorEastAsia" w:cstheme="minorEastAsia"/>
                <w:sz w:val="24"/>
                <w:szCs w:val="24"/>
              </w:rPr>
            </w:pPr>
          </w:p>
        </w:tc>
      </w:tr>
    </w:tbl>
    <w:p w14:paraId="4B2472B0">
      <w:pPr>
        <w:rPr>
          <w:rFonts w:ascii="Calibri" w:hAnsi="Calibri" w:eastAsia="宋体" w:cs="Times New Roman"/>
          <w:szCs w:val="21"/>
        </w:rPr>
      </w:pPr>
      <w:r>
        <w:rPr>
          <w:rFonts w:ascii="Calibri" w:hAnsi="Calibri" w:eastAsia="宋体" w:cs="Times New Roman"/>
          <w:szCs w:val="21"/>
          <w:lang w:bidi="ar"/>
        </w:rPr>
        <w:br w:type="page"/>
      </w:r>
    </w:p>
    <w:p w14:paraId="3A6A99F2">
      <w:pPr>
        <w:jc w:val="center"/>
        <w:rPr>
          <w:rFonts w:ascii="宋体" w:hAnsi="宋体" w:eastAsia="宋体" w:cs="Times New Roman"/>
          <w:b/>
          <w:sz w:val="28"/>
          <w:szCs w:val="28"/>
        </w:rPr>
      </w:pPr>
      <w:r>
        <w:rPr>
          <w:rFonts w:hint="eastAsia" w:ascii="宋体" w:hAnsi="宋体" w:eastAsia="宋体" w:cs="宋体"/>
          <w:b/>
          <w:sz w:val="28"/>
          <w:szCs w:val="28"/>
          <w:lang w:bidi="ar"/>
        </w:rPr>
        <w:t>（五）其他资料</w:t>
      </w:r>
    </w:p>
    <w:p w14:paraId="477473A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其他投标人认为应该要提供的资料。</w:t>
      </w:r>
    </w:p>
    <w:p w14:paraId="10DF1AE3">
      <w:pPr>
        <w:widowControl/>
        <w:spacing w:line="720" w:lineRule="auto"/>
        <w:jc w:val="center"/>
        <w:rPr>
          <w:rFonts w:ascii="宋体" w:hAnsi="宋体" w:eastAsia="宋体" w:cs="宋体"/>
          <w:szCs w:val="21"/>
        </w:rPr>
      </w:pPr>
      <w:r>
        <w:rPr>
          <w:rFonts w:hint="eastAsia" w:ascii="宋体" w:hAnsi="宋体" w:eastAsia="宋体" w:cs="宋体"/>
          <w:sz w:val="24"/>
          <w:szCs w:val="24"/>
          <w:lang w:bidi="ar"/>
        </w:rPr>
        <w:t>（格式自定）</w:t>
      </w:r>
    </w:p>
    <w:p w14:paraId="732F332A">
      <w:pPr>
        <w:rPr>
          <w:strik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7D6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F4C8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CF4C8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8ABA">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68F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7D68F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928F">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DD49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6DD49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C81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0C11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30C11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7ED2">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C037D">
                          <w:pPr>
                            <w:pStyle w:val="2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FC037D">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35AC">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D47A8">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2ED47A8">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9BC32"/>
    <w:multiLevelType w:val="singleLevel"/>
    <w:tmpl w:val="D7B9BC32"/>
    <w:lvl w:ilvl="0" w:tentative="0">
      <w:start w:val="1"/>
      <w:numFmt w:val="decimal"/>
      <w:suff w:val="space"/>
      <w:lvlText w:val="%1."/>
      <w:lvlJc w:val="left"/>
    </w:lvl>
  </w:abstractNum>
  <w:abstractNum w:abstractNumId="1">
    <w:nsid w:val="0A9D6E84"/>
    <w:multiLevelType w:val="singleLevel"/>
    <w:tmpl w:val="0A9D6E84"/>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NGY3ZTVhYTQ0YTg1YmRmMzA3ZGE4NWU1ZTc2MDMifQ=="/>
  </w:docVars>
  <w:rsids>
    <w:rsidRoot w:val="006E26ED"/>
    <w:rsid w:val="000D4818"/>
    <w:rsid w:val="000E3242"/>
    <w:rsid w:val="000E6DD7"/>
    <w:rsid w:val="000F03B9"/>
    <w:rsid w:val="0013590A"/>
    <w:rsid w:val="001446CE"/>
    <w:rsid w:val="001754D1"/>
    <w:rsid w:val="001B18EA"/>
    <w:rsid w:val="001F60FD"/>
    <w:rsid w:val="00213D0E"/>
    <w:rsid w:val="00273BF6"/>
    <w:rsid w:val="00295693"/>
    <w:rsid w:val="00313F3B"/>
    <w:rsid w:val="00374CBA"/>
    <w:rsid w:val="003A6F87"/>
    <w:rsid w:val="003B5761"/>
    <w:rsid w:val="003B6C90"/>
    <w:rsid w:val="003C4331"/>
    <w:rsid w:val="00405559"/>
    <w:rsid w:val="00411EC5"/>
    <w:rsid w:val="00446591"/>
    <w:rsid w:val="00471EFC"/>
    <w:rsid w:val="00476E8C"/>
    <w:rsid w:val="00524486"/>
    <w:rsid w:val="005803FF"/>
    <w:rsid w:val="00585939"/>
    <w:rsid w:val="005A0D04"/>
    <w:rsid w:val="005A72BE"/>
    <w:rsid w:val="005F7F6C"/>
    <w:rsid w:val="006874A1"/>
    <w:rsid w:val="00697DDA"/>
    <w:rsid w:val="006C356F"/>
    <w:rsid w:val="006E122D"/>
    <w:rsid w:val="006E26ED"/>
    <w:rsid w:val="006E6810"/>
    <w:rsid w:val="00705016"/>
    <w:rsid w:val="00714771"/>
    <w:rsid w:val="00751C3C"/>
    <w:rsid w:val="00755A33"/>
    <w:rsid w:val="007862C4"/>
    <w:rsid w:val="00792108"/>
    <w:rsid w:val="007A1BED"/>
    <w:rsid w:val="007A2F26"/>
    <w:rsid w:val="007B040F"/>
    <w:rsid w:val="007B3412"/>
    <w:rsid w:val="007B3FE4"/>
    <w:rsid w:val="007C324B"/>
    <w:rsid w:val="007D4CC3"/>
    <w:rsid w:val="007E2EF7"/>
    <w:rsid w:val="00824206"/>
    <w:rsid w:val="00853710"/>
    <w:rsid w:val="00866469"/>
    <w:rsid w:val="0087107B"/>
    <w:rsid w:val="008A070D"/>
    <w:rsid w:val="008B2898"/>
    <w:rsid w:val="00917344"/>
    <w:rsid w:val="00922764"/>
    <w:rsid w:val="009278CE"/>
    <w:rsid w:val="0097279D"/>
    <w:rsid w:val="00AE41C5"/>
    <w:rsid w:val="00AE663D"/>
    <w:rsid w:val="00AF4C3B"/>
    <w:rsid w:val="00B21D0E"/>
    <w:rsid w:val="00B87CE9"/>
    <w:rsid w:val="00BE451E"/>
    <w:rsid w:val="00C10071"/>
    <w:rsid w:val="00C15D23"/>
    <w:rsid w:val="00C4565A"/>
    <w:rsid w:val="00C63376"/>
    <w:rsid w:val="00C636D9"/>
    <w:rsid w:val="00C717CC"/>
    <w:rsid w:val="00C7629B"/>
    <w:rsid w:val="00CA2FE8"/>
    <w:rsid w:val="00CB6442"/>
    <w:rsid w:val="00D54EFA"/>
    <w:rsid w:val="00D56770"/>
    <w:rsid w:val="00D97FA0"/>
    <w:rsid w:val="00DF3232"/>
    <w:rsid w:val="00E703EC"/>
    <w:rsid w:val="00E924E5"/>
    <w:rsid w:val="00EE3A9F"/>
    <w:rsid w:val="00F512D8"/>
    <w:rsid w:val="00F53AA0"/>
    <w:rsid w:val="00F66DFB"/>
    <w:rsid w:val="00F778B3"/>
    <w:rsid w:val="00F90499"/>
    <w:rsid w:val="00FA1396"/>
    <w:rsid w:val="00FB6774"/>
    <w:rsid w:val="03455F4E"/>
    <w:rsid w:val="04102749"/>
    <w:rsid w:val="04E4677C"/>
    <w:rsid w:val="05BC1DCB"/>
    <w:rsid w:val="076C586C"/>
    <w:rsid w:val="077E07D3"/>
    <w:rsid w:val="08463451"/>
    <w:rsid w:val="08624EAC"/>
    <w:rsid w:val="087E42E2"/>
    <w:rsid w:val="09D65B51"/>
    <w:rsid w:val="0AFA74EE"/>
    <w:rsid w:val="0B077F8D"/>
    <w:rsid w:val="0B3C7C36"/>
    <w:rsid w:val="0C006EB6"/>
    <w:rsid w:val="0C756C88"/>
    <w:rsid w:val="0CB07428"/>
    <w:rsid w:val="0E1D429B"/>
    <w:rsid w:val="0E214EC1"/>
    <w:rsid w:val="0E863123"/>
    <w:rsid w:val="0EF073EF"/>
    <w:rsid w:val="0FAA1F5B"/>
    <w:rsid w:val="101472CE"/>
    <w:rsid w:val="10B01D3B"/>
    <w:rsid w:val="111365C6"/>
    <w:rsid w:val="11967974"/>
    <w:rsid w:val="1293007B"/>
    <w:rsid w:val="1370460D"/>
    <w:rsid w:val="14406F1A"/>
    <w:rsid w:val="159D79B1"/>
    <w:rsid w:val="15FF3D3A"/>
    <w:rsid w:val="17037867"/>
    <w:rsid w:val="170E6DC1"/>
    <w:rsid w:val="17532BAD"/>
    <w:rsid w:val="17D350B0"/>
    <w:rsid w:val="17DFADE2"/>
    <w:rsid w:val="17EF6448"/>
    <w:rsid w:val="19436634"/>
    <w:rsid w:val="1A1A3838"/>
    <w:rsid w:val="1ACA1D4C"/>
    <w:rsid w:val="1CAD6FDB"/>
    <w:rsid w:val="1FFD704E"/>
    <w:rsid w:val="1FFF61CF"/>
    <w:rsid w:val="210D1E8A"/>
    <w:rsid w:val="21577120"/>
    <w:rsid w:val="21F901D7"/>
    <w:rsid w:val="22364863"/>
    <w:rsid w:val="22B70440"/>
    <w:rsid w:val="25785AE7"/>
    <w:rsid w:val="26712A32"/>
    <w:rsid w:val="26812549"/>
    <w:rsid w:val="279B421E"/>
    <w:rsid w:val="27A91D3B"/>
    <w:rsid w:val="286D1248"/>
    <w:rsid w:val="297D16EE"/>
    <w:rsid w:val="2B734881"/>
    <w:rsid w:val="2BA967CA"/>
    <w:rsid w:val="2C8022AF"/>
    <w:rsid w:val="2D6B0615"/>
    <w:rsid w:val="2EA867BF"/>
    <w:rsid w:val="2EC019CC"/>
    <w:rsid w:val="2EDC0DD2"/>
    <w:rsid w:val="2F0E5EB9"/>
    <w:rsid w:val="2FBD408E"/>
    <w:rsid w:val="2FEAEE12"/>
    <w:rsid w:val="30C91CEF"/>
    <w:rsid w:val="30F26EC1"/>
    <w:rsid w:val="326C5155"/>
    <w:rsid w:val="32806F5D"/>
    <w:rsid w:val="32E56ECF"/>
    <w:rsid w:val="33694A91"/>
    <w:rsid w:val="33DC34B5"/>
    <w:rsid w:val="34EC41DF"/>
    <w:rsid w:val="35613C72"/>
    <w:rsid w:val="37DE77FC"/>
    <w:rsid w:val="37FB3E33"/>
    <w:rsid w:val="381476C1"/>
    <w:rsid w:val="38CC7D37"/>
    <w:rsid w:val="397A79F8"/>
    <w:rsid w:val="3AAF4B5F"/>
    <w:rsid w:val="3B911029"/>
    <w:rsid w:val="3BB87203"/>
    <w:rsid w:val="3C766F6E"/>
    <w:rsid w:val="3C901D53"/>
    <w:rsid w:val="3CE7B53A"/>
    <w:rsid w:val="3E6E30E1"/>
    <w:rsid w:val="3E772857"/>
    <w:rsid w:val="3E9A1ABD"/>
    <w:rsid w:val="3F2A77CA"/>
    <w:rsid w:val="3F3DA317"/>
    <w:rsid w:val="3F7B4A29"/>
    <w:rsid w:val="3F7E6998"/>
    <w:rsid w:val="3FBD1894"/>
    <w:rsid w:val="402F764F"/>
    <w:rsid w:val="40376534"/>
    <w:rsid w:val="433901D7"/>
    <w:rsid w:val="4379487C"/>
    <w:rsid w:val="444D3D5C"/>
    <w:rsid w:val="44557E80"/>
    <w:rsid w:val="446E359A"/>
    <w:rsid w:val="447344EB"/>
    <w:rsid w:val="44BD0E64"/>
    <w:rsid w:val="45851A82"/>
    <w:rsid w:val="45E04FA3"/>
    <w:rsid w:val="460C4DC0"/>
    <w:rsid w:val="462F2F93"/>
    <w:rsid w:val="47CC4ADA"/>
    <w:rsid w:val="47DB3846"/>
    <w:rsid w:val="48C73B0F"/>
    <w:rsid w:val="496F29A9"/>
    <w:rsid w:val="4A007AA5"/>
    <w:rsid w:val="4A6918C7"/>
    <w:rsid w:val="4ADA5C13"/>
    <w:rsid w:val="4B1F7E4C"/>
    <w:rsid w:val="4B4B6F00"/>
    <w:rsid w:val="4BF3594F"/>
    <w:rsid w:val="4D3006A2"/>
    <w:rsid w:val="4FBF2F19"/>
    <w:rsid w:val="4FEA106F"/>
    <w:rsid w:val="5016560E"/>
    <w:rsid w:val="508E2ED5"/>
    <w:rsid w:val="50F9524E"/>
    <w:rsid w:val="519342B3"/>
    <w:rsid w:val="51FC4540"/>
    <w:rsid w:val="55747599"/>
    <w:rsid w:val="55CA0F6B"/>
    <w:rsid w:val="57AA76C7"/>
    <w:rsid w:val="5AC54D05"/>
    <w:rsid w:val="5B517299"/>
    <w:rsid w:val="5B5FF8C2"/>
    <w:rsid w:val="5BDD02C0"/>
    <w:rsid w:val="5BFA6C8E"/>
    <w:rsid w:val="5C401F83"/>
    <w:rsid w:val="5DE0757A"/>
    <w:rsid w:val="605B55DE"/>
    <w:rsid w:val="627A61F2"/>
    <w:rsid w:val="63BE5EAA"/>
    <w:rsid w:val="640F1388"/>
    <w:rsid w:val="64974F62"/>
    <w:rsid w:val="64B140D9"/>
    <w:rsid w:val="64B335FF"/>
    <w:rsid w:val="65CE9623"/>
    <w:rsid w:val="67FC3283"/>
    <w:rsid w:val="68EFB63B"/>
    <w:rsid w:val="68F24EE6"/>
    <w:rsid w:val="695B75E0"/>
    <w:rsid w:val="6A120010"/>
    <w:rsid w:val="6A22716C"/>
    <w:rsid w:val="6BF83853"/>
    <w:rsid w:val="6C457D27"/>
    <w:rsid w:val="6CFF7C46"/>
    <w:rsid w:val="6DE6190A"/>
    <w:rsid w:val="6DFF1C9E"/>
    <w:rsid w:val="6EB7B073"/>
    <w:rsid w:val="6FAF0FBF"/>
    <w:rsid w:val="6FDC06DD"/>
    <w:rsid w:val="6FDE606B"/>
    <w:rsid w:val="704100AE"/>
    <w:rsid w:val="71752277"/>
    <w:rsid w:val="728842C3"/>
    <w:rsid w:val="72DD1DF9"/>
    <w:rsid w:val="73B250BD"/>
    <w:rsid w:val="73EA337E"/>
    <w:rsid w:val="741769A2"/>
    <w:rsid w:val="741A411C"/>
    <w:rsid w:val="74287F74"/>
    <w:rsid w:val="749D5D6D"/>
    <w:rsid w:val="75A82C1C"/>
    <w:rsid w:val="763F747F"/>
    <w:rsid w:val="7689551C"/>
    <w:rsid w:val="76E063E5"/>
    <w:rsid w:val="77654A1A"/>
    <w:rsid w:val="7779CBCA"/>
    <w:rsid w:val="77AD7A17"/>
    <w:rsid w:val="77ED586E"/>
    <w:rsid w:val="77F912DD"/>
    <w:rsid w:val="784A02C2"/>
    <w:rsid w:val="78972AD3"/>
    <w:rsid w:val="789CE6DD"/>
    <w:rsid w:val="79C478F8"/>
    <w:rsid w:val="7AFF012B"/>
    <w:rsid w:val="7B334D35"/>
    <w:rsid w:val="7B7F134C"/>
    <w:rsid w:val="7BBA30F2"/>
    <w:rsid w:val="7C9D3B90"/>
    <w:rsid w:val="7DFB1CDA"/>
    <w:rsid w:val="7EAF00A1"/>
    <w:rsid w:val="7EBDBD2E"/>
    <w:rsid w:val="7EBF448C"/>
    <w:rsid w:val="7EFF8658"/>
    <w:rsid w:val="7EFFE6DB"/>
    <w:rsid w:val="7F3F5183"/>
    <w:rsid w:val="7F572ABA"/>
    <w:rsid w:val="7FE71153"/>
    <w:rsid w:val="7FF6C42A"/>
    <w:rsid w:val="7FF9EFA2"/>
    <w:rsid w:val="7FFC4290"/>
    <w:rsid w:val="7FFF43BE"/>
    <w:rsid w:val="7FFFD09D"/>
    <w:rsid w:val="7FFFDAFE"/>
    <w:rsid w:val="8F5F718E"/>
    <w:rsid w:val="97FF0F53"/>
    <w:rsid w:val="9FEB6FE6"/>
    <w:rsid w:val="ABBFD7E3"/>
    <w:rsid w:val="ACBE4959"/>
    <w:rsid w:val="ACEFDCEE"/>
    <w:rsid w:val="B5FAC69B"/>
    <w:rsid w:val="B71F6ABD"/>
    <w:rsid w:val="BAF70B75"/>
    <w:rsid w:val="BBB5BDE7"/>
    <w:rsid w:val="BBD4FB89"/>
    <w:rsid w:val="BD378A12"/>
    <w:rsid w:val="BF5EE5A7"/>
    <w:rsid w:val="BFDB333D"/>
    <w:rsid w:val="BFF57BBD"/>
    <w:rsid w:val="C7EDD056"/>
    <w:rsid w:val="CB2FD239"/>
    <w:rsid w:val="D5EF52E0"/>
    <w:rsid w:val="D6BD64EB"/>
    <w:rsid w:val="D7ED813C"/>
    <w:rsid w:val="D7FB8A29"/>
    <w:rsid w:val="D7FF3441"/>
    <w:rsid w:val="DA9F87AA"/>
    <w:rsid w:val="DDFFFC40"/>
    <w:rsid w:val="DFFFD70D"/>
    <w:rsid w:val="E4B754FC"/>
    <w:rsid w:val="E9EF954E"/>
    <w:rsid w:val="E9FA455C"/>
    <w:rsid w:val="EBDE2654"/>
    <w:rsid w:val="EDDAE4A6"/>
    <w:rsid w:val="EFFF1191"/>
    <w:rsid w:val="F2FED2E6"/>
    <w:rsid w:val="F5D6C580"/>
    <w:rsid w:val="F6DD651E"/>
    <w:rsid w:val="F77E70D4"/>
    <w:rsid w:val="F7EFA346"/>
    <w:rsid w:val="F7F7A6A1"/>
    <w:rsid w:val="F7FBEC7D"/>
    <w:rsid w:val="F84F22B4"/>
    <w:rsid w:val="F9A7A96E"/>
    <w:rsid w:val="FB7781EC"/>
    <w:rsid w:val="FB8E0F13"/>
    <w:rsid w:val="FBF7B07C"/>
    <w:rsid w:val="FBFE4C86"/>
    <w:rsid w:val="FC7FB5FD"/>
    <w:rsid w:val="FCB4B7DE"/>
    <w:rsid w:val="FDBF20B7"/>
    <w:rsid w:val="FDC70968"/>
    <w:rsid w:val="FEF71A79"/>
    <w:rsid w:val="FEF79094"/>
    <w:rsid w:val="FEFFA2BF"/>
    <w:rsid w:val="FF07FADB"/>
    <w:rsid w:val="FF9DE762"/>
    <w:rsid w:val="FFDF8E40"/>
    <w:rsid w:val="FFE71CAE"/>
    <w:rsid w:val="FFF9A58E"/>
    <w:rsid w:val="FFFB91A5"/>
    <w:rsid w:val="FFFBDB11"/>
    <w:rsid w:val="FFFEF0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48"/>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semiHidden/>
    <w:unhideWhenUsed/>
    <w:qFormat/>
    <w:uiPriority w:val="9"/>
    <w:pPr>
      <w:keepNext/>
      <w:keepLines/>
      <w:spacing w:before="260" w:after="260" w:line="408" w:lineRule="auto"/>
      <w:ind w:firstLine="49" w:firstLineChars="49"/>
      <w:outlineLvl w:val="2"/>
    </w:pPr>
    <w:rPr>
      <w:rFonts w:ascii="黑体" w:hAnsi="Times New Roman" w:eastAsia="黑体" w:cs="Times New Roman"/>
      <w:b/>
      <w:kern w:val="0"/>
      <w:sz w:val="28"/>
      <w:szCs w:val="28"/>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14:ligatures w14:val="standardContextual"/>
    </w:rPr>
  </w:style>
  <w:style w:type="paragraph" w:styleId="7">
    <w:name w:val="Normal Indent"/>
    <w:basedOn w:val="1"/>
    <w:next w:val="1"/>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Body Text 3"/>
    <w:basedOn w:val="1"/>
    <w:semiHidden/>
    <w:unhideWhenUsed/>
    <w:qFormat/>
    <w:uiPriority w:val="99"/>
    <w:rPr>
      <w:rFonts w:hint="eastAsia" w:ascii="宋体" w:hAnsi="Times New Roman" w:eastAsia="宋体" w:cs="Times New Roman"/>
      <w:kern w:val="0"/>
      <w:sz w:val="24"/>
      <w:szCs w:val="24"/>
    </w:rPr>
  </w:style>
  <w:style w:type="paragraph" w:styleId="10">
    <w:name w:val="Body Text"/>
    <w:basedOn w:val="11"/>
    <w:next w:val="11"/>
    <w:qFormat/>
    <w:uiPriority w:val="0"/>
    <w:pPr>
      <w:spacing w:after="120"/>
    </w:pPr>
    <w:rPr>
      <w:sz w:val="20"/>
      <w:szCs w:val="20"/>
    </w:rPr>
  </w:style>
  <w:style w:type="paragraph" w:customStyle="1" w:styleId="1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Body Text Indent"/>
    <w:basedOn w:val="1"/>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13">
    <w:name w:val="Block Text"/>
    <w:basedOn w:val="1"/>
    <w:semiHidden/>
    <w:unhideWhenUsed/>
    <w:qFormat/>
    <w:uiPriority w:val="99"/>
    <w:pPr>
      <w:spacing w:line="440" w:lineRule="exact"/>
      <w:ind w:left="-540" w:leftChars="-257" w:right="-334" w:rightChars="-159" w:firstLine="1140"/>
    </w:pPr>
    <w:rPr>
      <w:rFonts w:ascii="Times New Roman" w:hAnsi="Times New Roman" w:eastAsia="宋体" w:cs="Times New Roman"/>
      <w:sz w:val="24"/>
      <w:szCs w:val="24"/>
    </w:rPr>
  </w:style>
  <w:style w:type="paragraph" w:styleId="14">
    <w:name w:val="index 4"/>
    <w:basedOn w:val="1"/>
    <w:next w:val="1"/>
    <w:unhideWhenUsed/>
    <w:qFormat/>
    <w:uiPriority w:val="99"/>
    <w:pPr>
      <w:ind w:left="600" w:leftChars="600"/>
    </w:pPr>
  </w:style>
  <w:style w:type="paragraph" w:styleId="15">
    <w:name w:val="toc 5"/>
    <w:basedOn w:val="1"/>
    <w:next w:val="1"/>
    <w:unhideWhenUsed/>
    <w:qFormat/>
    <w:uiPriority w:val="39"/>
    <w:pPr>
      <w:ind w:left="1680" w:leftChars="800"/>
    </w:pPr>
    <w:rPr>
      <w14:ligatures w14:val="standardContextual"/>
    </w:rPr>
  </w:style>
  <w:style w:type="paragraph" w:styleId="16">
    <w:name w:val="toc 3"/>
    <w:basedOn w:val="1"/>
    <w:next w:val="1"/>
    <w:unhideWhenUsed/>
    <w:qFormat/>
    <w:uiPriority w:val="39"/>
    <w:pPr>
      <w:ind w:left="840" w:leftChars="400"/>
    </w:pPr>
  </w:style>
  <w:style w:type="paragraph" w:styleId="17">
    <w:name w:val="Plain Text"/>
    <w:basedOn w:val="1"/>
    <w:next w:val="1"/>
    <w:qFormat/>
    <w:uiPriority w:val="0"/>
    <w:rPr>
      <w:rFonts w:ascii="宋体" w:hAnsi="Courier New"/>
      <w:sz w:val="24"/>
      <w:szCs w:val="24"/>
    </w:rPr>
  </w:style>
  <w:style w:type="paragraph" w:styleId="18">
    <w:name w:val="toc 8"/>
    <w:basedOn w:val="1"/>
    <w:next w:val="1"/>
    <w:unhideWhenUsed/>
    <w:qFormat/>
    <w:uiPriority w:val="39"/>
    <w:pPr>
      <w:ind w:left="2940" w:leftChars="1400"/>
    </w:pPr>
    <w:rPr>
      <w14:ligatures w14:val="standardContextual"/>
    </w:rPr>
  </w:style>
  <w:style w:type="paragraph" w:styleId="19">
    <w:name w:val="Balloon Text"/>
    <w:basedOn w:val="1"/>
    <w:link w:val="60"/>
    <w:semiHidden/>
    <w:unhideWhenUsed/>
    <w:qFormat/>
    <w:uiPriority w:val="99"/>
    <w:rPr>
      <w:sz w:val="18"/>
      <w:szCs w:val="18"/>
    </w:rPr>
  </w:style>
  <w:style w:type="paragraph" w:styleId="20">
    <w:name w:val="footer"/>
    <w:basedOn w:val="1"/>
    <w:unhideWhenUsed/>
    <w:qFormat/>
    <w:uiPriority w:val="99"/>
    <w:pPr>
      <w:tabs>
        <w:tab w:val="center" w:pos="4153"/>
        <w:tab w:val="right" w:pos="8306"/>
      </w:tabs>
      <w:snapToGrid w:val="0"/>
      <w:jc w:val="left"/>
    </w:pPr>
    <w:rPr>
      <w:sz w:val="18"/>
    </w:rPr>
  </w:style>
  <w:style w:type="paragraph" w:styleId="2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rPr>
      <w:rFonts w:ascii="Times New Roman" w:hAnsi="Times New Roman" w:eastAsia="宋体" w:cs="Times New Roman"/>
      <w:szCs w:val="21"/>
    </w:rPr>
  </w:style>
  <w:style w:type="paragraph" w:styleId="23">
    <w:name w:val="toc 4"/>
    <w:basedOn w:val="1"/>
    <w:next w:val="1"/>
    <w:unhideWhenUsed/>
    <w:qFormat/>
    <w:uiPriority w:val="39"/>
    <w:pPr>
      <w:ind w:left="1260" w:leftChars="600"/>
    </w:pPr>
    <w:rPr>
      <w14:ligatures w14:val="standardContextual"/>
    </w:rPr>
  </w:style>
  <w:style w:type="paragraph" w:styleId="24">
    <w:name w:val="toc 6"/>
    <w:basedOn w:val="1"/>
    <w:next w:val="1"/>
    <w:unhideWhenUsed/>
    <w:qFormat/>
    <w:uiPriority w:val="39"/>
    <w:pPr>
      <w:ind w:left="2100" w:leftChars="1000"/>
    </w:pPr>
    <w:rPr>
      <w14:ligatures w14:val="standardContextual"/>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rPr>
      <w14:ligatures w14:val="standardContextual"/>
    </w:rPr>
  </w:style>
  <w:style w:type="paragraph" w:styleId="27">
    <w:name w:val="Normal (Web)"/>
    <w:basedOn w:val="1"/>
    <w:semiHidden/>
    <w:unhideWhenUsed/>
    <w:qFormat/>
    <w:uiPriority w:val="99"/>
    <w:pPr>
      <w:widowControl/>
      <w:spacing w:beforeAutospacing="1" w:afterAutospacing="1"/>
      <w:jc w:val="left"/>
    </w:pPr>
    <w:rPr>
      <w:rFonts w:ascii="宋体" w:hAnsi="宋体" w:cs="Times New Roman"/>
      <w:kern w:val="0"/>
      <w:sz w:val="24"/>
      <w:szCs w:val="24"/>
    </w:rPr>
  </w:style>
  <w:style w:type="paragraph" w:styleId="28">
    <w:name w:val="Body Text First Indent"/>
    <w:basedOn w:val="10"/>
    <w:semiHidden/>
    <w:unhideWhenUsed/>
    <w:qFormat/>
    <w:uiPriority w:val="99"/>
    <w:pPr>
      <w:spacing w:line="312" w:lineRule="auto"/>
      <w:ind w:firstLine="420"/>
    </w:pPr>
    <w:rPr>
      <w:rFonts w:ascii="Times New Roman" w:hAnsi="Times New Roman" w:cs="Times New Roman"/>
    </w:rPr>
  </w:style>
  <w:style w:type="character" w:styleId="31">
    <w:name w:val="Strong"/>
    <w:basedOn w:val="30"/>
    <w:qFormat/>
    <w:uiPriority w:val="22"/>
    <w:rPr>
      <w:b/>
      <w:bCs/>
    </w:rPr>
  </w:style>
  <w:style w:type="character" w:styleId="32">
    <w:name w:val="FollowedHyperlink"/>
    <w:basedOn w:val="30"/>
    <w:semiHidden/>
    <w:unhideWhenUsed/>
    <w:qFormat/>
    <w:uiPriority w:val="99"/>
    <w:rPr>
      <w:rFonts w:hint="eastAsia" w:ascii="微软雅黑" w:hAnsi="微软雅黑" w:eastAsia="微软雅黑" w:cs="微软雅黑"/>
      <w:color w:val="337AB7"/>
      <w:u w:val="none"/>
    </w:rPr>
  </w:style>
  <w:style w:type="character" w:styleId="33">
    <w:name w:val="HTML Definition"/>
    <w:basedOn w:val="30"/>
    <w:semiHidden/>
    <w:unhideWhenUsed/>
    <w:qFormat/>
    <w:uiPriority w:val="99"/>
    <w:rPr>
      <w:i/>
      <w:iCs/>
      <w:sz w:val="20"/>
      <w:szCs w:val="20"/>
    </w:rPr>
  </w:style>
  <w:style w:type="character" w:styleId="34">
    <w:name w:val="Hyperlink"/>
    <w:basedOn w:val="30"/>
    <w:unhideWhenUsed/>
    <w:qFormat/>
    <w:uiPriority w:val="99"/>
    <w:rPr>
      <w:rFonts w:hint="eastAsia" w:ascii="微软雅黑" w:hAnsi="微软雅黑" w:eastAsia="微软雅黑" w:cs="微软雅黑"/>
      <w:color w:val="337AB7"/>
      <w:u w:val="none"/>
    </w:rPr>
  </w:style>
  <w:style w:type="character" w:styleId="35">
    <w:name w:val="HTML Code"/>
    <w:basedOn w:val="30"/>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36">
    <w:name w:val="HTML Keyboard"/>
    <w:basedOn w:val="30"/>
    <w:semiHidden/>
    <w:unhideWhenUsed/>
    <w:qFormat/>
    <w:uiPriority w:val="99"/>
    <w:rPr>
      <w:rFonts w:hint="default" w:ascii="Consolas" w:hAnsi="Consolas" w:eastAsia="Consolas" w:cs="Consolas"/>
      <w:color w:val="FFFFFF"/>
      <w:sz w:val="21"/>
      <w:szCs w:val="21"/>
      <w:shd w:val="clear" w:color="auto" w:fill="333333"/>
    </w:rPr>
  </w:style>
  <w:style w:type="character" w:styleId="37">
    <w:name w:val="HTML Sample"/>
    <w:basedOn w:val="30"/>
    <w:semiHidden/>
    <w:unhideWhenUsed/>
    <w:qFormat/>
    <w:uiPriority w:val="99"/>
    <w:rPr>
      <w:rFonts w:hint="default" w:ascii="Consolas" w:hAnsi="Consolas" w:eastAsia="Consolas" w:cs="Consolas"/>
      <w:sz w:val="21"/>
      <w:szCs w:val="21"/>
    </w:rPr>
  </w:style>
  <w:style w:type="paragraph" w:customStyle="1" w:styleId="38">
    <w:name w:val="样式 宋体 行距: 1.5 倍行距"/>
    <w:basedOn w:val="39"/>
    <w:next w:val="1"/>
    <w:qFormat/>
    <w:uiPriority w:val="0"/>
    <w:pPr>
      <w:jc w:val="center"/>
    </w:pPr>
    <w:rPr>
      <w:rFonts w:ascii="Times New Roman" w:hAnsi="Times New Roman"/>
      <w:b/>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列出段落1"/>
    <w:basedOn w:val="1"/>
    <w:qFormat/>
    <w:uiPriority w:val="0"/>
    <w:pPr>
      <w:ind w:firstLine="420" w:firstLineChars="200"/>
    </w:pPr>
    <w:rPr>
      <w:rFonts w:ascii="Times New Roman" w:hAnsi="Times New Roman" w:eastAsia="宋体" w:cs="Times New Roman"/>
      <w:szCs w:val="21"/>
    </w:rPr>
  </w:style>
  <w:style w:type="character" w:customStyle="1" w:styleId="41">
    <w:name w:val="15"/>
    <w:basedOn w:val="30"/>
    <w:qFormat/>
    <w:uiPriority w:val="0"/>
    <w:rPr>
      <w:rFonts w:hint="default" w:ascii="Calibri" w:hAnsi="Calibri" w:cs="Calibri"/>
      <w:color w:val="000000"/>
    </w:rPr>
  </w:style>
  <w:style w:type="paragraph" w:customStyle="1" w:styleId="42">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paragraph" w:customStyle="1" w:styleId="43">
    <w:name w:val="_Style 3"/>
    <w:basedOn w:val="1"/>
    <w:qFormat/>
    <w:uiPriority w:val="0"/>
    <w:rPr>
      <w:rFonts w:ascii="Times New Roman" w:hAnsi="Times New Roman" w:eastAsia="宋体" w:cs="Times New Roman"/>
      <w:szCs w:val="21"/>
    </w:rPr>
  </w:style>
  <w:style w:type="paragraph" w:customStyle="1" w:styleId="44">
    <w:name w:val="样式 标题 2 +"/>
    <w:qFormat/>
    <w:uiPriority w:val="0"/>
    <w:pPr>
      <w:keepNext/>
      <w:keepLines/>
      <w:widowControl w:val="0"/>
      <w:spacing w:before="260" w:after="260" w:line="412" w:lineRule="auto"/>
      <w:ind w:left="420" w:hanging="420"/>
      <w:jc w:val="both"/>
      <w:outlineLvl w:val="1"/>
    </w:pPr>
    <w:rPr>
      <w:rFonts w:ascii="Arial" w:hAnsi="Arial" w:eastAsia="黑体" w:cs="Times New Roman"/>
      <w:b/>
      <w:sz w:val="32"/>
      <w:szCs w:val="32"/>
      <w:lang w:val="en-US" w:eastAsia="zh-CN" w:bidi="ar-SA"/>
    </w:rPr>
  </w:style>
  <w:style w:type="paragraph" w:customStyle="1" w:styleId="45">
    <w:name w:val="Table Paragraph"/>
    <w:basedOn w:val="1"/>
    <w:qFormat/>
    <w:uiPriority w:val="0"/>
    <w:rPr>
      <w:rFonts w:hint="eastAsia" w:ascii="宋体" w:hAnsi="宋体" w:eastAsia="宋体" w:cs="Times New Roman"/>
      <w:szCs w:val="21"/>
    </w:rPr>
  </w:style>
  <w:style w:type="paragraph" w:customStyle="1" w:styleId="46">
    <w:name w:val="文一"/>
    <w:basedOn w:val="1"/>
    <w:qFormat/>
    <w:uiPriority w:val="0"/>
    <w:pPr>
      <w:topLinePunct/>
      <w:adjustRightInd w:val="0"/>
      <w:snapToGrid w:val="0"/>
      <w:spacing w:line="360" w:lineRule="auto"/>
      <w:ind w:firstLine="200" w:firstLineChars="200"/>
    </w:pPr>
    <w:rPr>
      <w:rFonts w:ascii="Calibri" w:hAnsi="Calibri" w:eastAsia="宋体" w:cs="Times New Roman"/>
      <w:spacing w:val="4"/>
      <w:kern w:val="0"/>
      <w:sz w:val="24"/>
      <w:szCs w:val="24"/>
    </w:rPr>
  </w:style>
  <w:style w:type="paragraph" w:customStyle="1" w:styleId="47">
    <w:name w:val="样式"/>
    <w:basedOn w:val="1"/>
    <w:next w:val="12"/>
    <w:qFormat/>
    <w:uiPriority w:val="0"/>
    <w:pPr>
      <w:jc w:val="center"/>
    </w:pPr>
    <w:rPr>
      <w:rFonts w:hint="eastAsia" w:ascii="宋体" w:hAnsi="宋体" w:eastAsia="宋体" w:cs="Times New Roman"/>
      <w:color w:val="FF0000"/>
      <w:sz w:val="24"/>
      <w:szCs w:val="24"/>
    </w:rPr>
  </w:style>
  <w:style w:type="character" w:customStyle="1" w:styleId="48">
    <w:name w:val="标题 2 Char"/>
    <w:basedOn w:val="30"/>
    <w:link w:val="3"/>
    <w:qFormat/>
    <w:uiPriority w:val="0"/>
    <w:rPr>
      <w:rFonts w:ascii="Cambria" w:hAnsi="Cambria" w:eastAsia="宋体" w:cs="Times New Roman"/>
      <w:b/>
      <w:kern w:val="2"/>
      <w:sz w:val="32"/>
      <w:szCs w:val="32"/>
    </w:rPr>
  </w:style>
  <w:style w:type="paragraph" w:customStyle="1" w:styleId="49">
    <w:name w:val="WPSOffice手动目录 1"/>
    <w:qFormat/>
    <w:uiPriority w:val="0"/>
    <w:rPr>
      <w:rFonts w:ascii="Times New Roman" w:hAnsi="Times New Roman" w:eastAsia="宋体" w:cs="Times New Roman"/>
      <w:lang w:val="en-US" w:eastAsia="zh-CN" w:bidi="ar-SA"/>
    </w:rPr>
  </w:style>
  <w:style w:type="character" w:customStyle="1" w:styleId="50">
    <w:name w:val="title26"/>
    <w:basedOn w:val="30"/>
    <w:qFormat/>
    <w:uiPriority w:val="0"/>
  </w:style>
  <w:style w:type="character" w:customStyle="1" w:styleId="51">
    <w:name w:val="username"/>
    <w:basedOn w:val="30"/>
    <w:qFormat/>
    <w:uiPriority w:val="0"/>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title24"/>
    <w:basedOn w:val="30"/>
    <w:qFormat/>
    <w:uiPriority w:val="0"/>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6">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57">
    <w:name w:val="封二"/>
    <w:basedOn w:val="46"/>
    <w:next w:val="46"/>
    <w:qFormat/>
    <w:uiPriority w:val="0"/>
    <w:pPr>
      <w:ind w:firstLine="0" w:firstLineChars="0"/>
      <w:jc w:val="center"/>
    </w:pPr>
    <w:rPr>
      <w:rFonts w:ascii="等线" w:hAnsi="等线" w:eastAsia="黑体"/>
      <w:b/>
      <w:snapToGrid w:val="0"/>
      <w:sz w:val="36"/>
      <w:szCs w:val="36"/>
    </w:rPr>
  </w:style>
  <w:style w:type="paragraph" w:customStyle="1" w:styleId="58">
    <w:name w:val="封一"/>
    <w:basedOn w:val="46"/>
    <w:next w:val="46"/>
    <w:qFormat/>
    <w:uiPriority w:val="0"/>
    <w:pPr>
      <w:ind w:firstLine="0" w:firstLineChars="0"/>
      <w:jc w:val="center"/>
    </w:pPr>
    <w:rPr>
      <w:rFonts w:ascii="等线" w:hAnsi="等线" w:eastAsia="黑体"/>
      <w:b/>
      <w:snapToGrid w:val="0"/>
      <w:sz w:val="84"/>
      <w:szCs w:val="84"/>
    </w:rPr>
  </w:style>
  <w:style w:type="paragraph" w:customStyle="1" w:styleId="59">
    <w:name w:val="封四"/>
    <w:basedOn w:val="46"/>
    <w:next w:val="46"/>
    <w:qFormat/>
    <w:uiPriority w:val="0"/>
    <w:pPr>
      <w:jc w:val="left"/>
    </w:pPr>
    <w:rPr>
      <w:rFonts w:ascii="等线" w:hAnsi="等线" w:eastAsia="等线"/>
      <w:snapToGrid w:val="0"/>
      <w:sz w:val="30"/>
      <w:szCs w:val="30"/>
    </w:rPr>
  </w:style>
  <w:style w:type="character" w:customStyle="1" w:styleId="60">
    <w:name w:val="批注框文本 Char"/>
    <w:basedOn w:val="30"/>
    <w:link w:val="19"/>
    <w:semiHidden/>
    <w:qFormat/>
    <w:uiPriority w:val="99"/>
    <w:rPr>
      <w:rFonts w:asciiTheme="minorHAnsi" w:hAnsiTheme="minorHAnsi" w:eastAsiaTheme="minorEastAsia" w:cstheme="minorBidi"/>
      <w:kern w:val="2"/>
      <w:sz w:val="18"/>
      <w:szCs w:val="18"/>
    </w:rPr>
  </w:style>
  <w:style w:type="paragraph" w:customStyle="1" w:styleId="6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2">
    <w:name w:val="未处理的提及1"/>
    <w:basedOn w:val="30"/>
    <w:semiHidden/>
    <w:unhideWhenUsed/>
    <w:qFormat/>
    <w:uiPriority w:val="99"/>
    <w:rPr>
      <w:color w:val="605E5C"/>
      <w:shd w:val="clear" w:color="auto" w:fill="E1DFDD"/>
    </w:rPr>
  </w:style>
  <w:style w:type="character" w:customStyle="1" w:styleId="63">
    <w:name w:val="正文文本 Char"/>
    <w:qFormat/>
    <w:uiPriority w:val="0"/>
    <w:rPr>
      <w:kern w:val="2"/>
      <w:sz w:val="21"/>
      <w:szCs w:val="24"/>
    </w:rPr>
  </w:style>
  <w:style w:type="character" w:customStyle="1" w:styleId="64">
    <w:name w:val="正文文本缩进 Char1"/>
    <w:semiHidden/>
    <w:qFormat/>
    <w:uiPriority w:val="99"/>
  </w:style>
  <w:style w:type="character" w:customStyle="1" w:styleId="65">
    <w:name w:val="font21"/>
    <w:basedOn w:val="30"/>
    <w:qFormat/>
    <w:uiPriority w:val="0"/>
    <w:rPr>
      <w:rFonts w:hint="eastAsia" w:ascii="等线" w:hAnsi="等线" w:eastAsia="等线" w:cs="等线"/>
      <w:b/>
      <w:bCs/>
      <w:color w:val="000000"/>
      <w:sz w:val="22"/>
      <w:szCs w:val="22"/>
      <w:u w:val="none"/>
    </w:rPr>
  </w:style>
  <w:style w:type="character" w:customStyle="1" w:styleId="66">
    <w:name w:val="font11"/>
    <w:basedOn w:val="30"/>
    <w:qFormat/>
    <w:uiPriority w:val="0"/>
    <w:rPr>
      <w:rFonts w:hint="eastAsia" w:ascii="等线" w:hAnsi="等线" w:eastAsia="等线" w:cs="等线"/>
      <w:color w:val="000000"/>
      <w:sz w:val="22"/>
      <w:szCs w:val="22"/>
      <w:u w:val="none"/>
    </w:rPr>
  </w:style>
  <w:style w:type="character" w:customStyle="1" w:styleId="67">
    <w:name w:val="font51"/>
    <w:basedOn w:val="30"/>
    <w:qFormat/>
    <w:uiPriority w:val="0"/>
    <w:rPr>
      <w:rFonts w:hint="eastAsia" w:ascii="等线" w:hAnsi="等线" w:eastAsia="等线" w:cs="等线"/>
      <w:color w:val="000000"/>
      <w:sz w:val="22"/>
      <w:szCs w:val="22"/>
      <w:u w:val="none"/>
      <w:vertAlign w:val="superscript"/>
    </w:rPr>
  </w:style>
  <w:style w:type="character" w:customStyle="1" w:styleId="68">
    <w:name w:val="font81"/>
    <w:basedOn w:val="30"/>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536</Words>
  <Characters>627</Characters>
  <Lines>229</Lines>
  <Paragraphs>64</Paragraphs>
  <TotalTime>3</TotalTime>
  <ScaleCrop>false</ScaleCrop>
  <LinksUpToDate>false</LinksUpToDate>
  <CharactersWithSpaces>707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2024-12-04T09:29:00Z</dcterms:created>
  <dc:creator>测试2</dc:creator>
  <cp:lastModifiedBy>Acer</cp:lastModifiedBy>
  <dcterms:modified xsi:type="dcterms:W3CDTF">2024-12-09T09:10:26Z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07A2406ED9DD4BDBB464F5EDC6940E85_13</vt:lpwstr>
  </property>
</Properties>
</file>