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C2155">
      <w:pPr>
        <w:pStyle w:val="2"/>
        <w:shd w:val="clear"/>
        <w:rPr>
          <w:color w:val="auto"/>
          <w:highlight w:val="none"/>
        </w:rPr>
      </w:pPr>
    </w:p>
    <w:p w14:paraId="5E098FF1">
      <w:pPr>
        <w:shd w:val="clear"/>
        <w:spacing w:line="360" w:lineRule="auto"/>
        <w:ind w:left="-567" w:leftChars="-270" w:right="-624" w:rightChars="-297"/>
        <w:jc w:val="center"/>
        <w:rPr>
          <w:rFonts w:ascii="宋体" w:hAnsi="宋体" w:cs="宋体"/>
          <w:b/>
          <w:color w:val="auto"/>
          <w:kern w:val="2"/>
          <w:sz w:val="52"/>
          <w:szCs w:val="48"/>
          <w:highlight w:val="none"/>
        </w:rPr>
      </w:pPr>
    </w:p>
    <w:p w14:paraId="0F287B99">
      <w:pPr>
        <w:pStyle w:val="2"/>
        <w:shd w:val="clear"/>
        <w:spacing w:line="360" w:lineRule="auto"/>
        <w:jc w:val="center"/>
        <w:rPr>
          <w:rFonts w:hint="eastAsia" w:cs="宋体"/>
          <w:b/>
          <w:color w:val="auto"/>
          <w:kern w:val="2"/>
          <w:sz w:val="52"/>
          <w:szCs w:val="48"/>
          <w:highlight w:val="none"/>
          <w:lang w:val="en-US" w:eastAsia="zh-CN"/>
        </w:rPr>
      </w:pPr>
      <w:r>
        <w:rPr>
          <w:rFonts w:hint="eastAsia" w:cs="宋体"/>
          <w:b/>
          <w:color w:val="auto"/>
          <w:kern w:val="2"/>
          <w:sz w:val="52"/>
          <w:szCs w:val="48"/>
          <w:highlight w:val="none"/>
          <w:lang w:val="en-US" w:eastAsia="zh-CN"/>
        </w:rPr>
        <w:t>环市西路180号项目</w:t>
      </w:r>
      <w:bookmarkStart w:id="432" w:name="_GoBack"/>
      <w:bookmarkEnd w:id="432"/>
    </w:p>
    <w:p w14:paraId="61BE9449">
      <w:pPr>
        <w:pStyle w:val="2"/>
        <w:shd w:val="clear"/>
        <w:spacing w:line="360" w:lineRule="auto"/>
        <w:jc w:val="center"/>
        <w:rPr>
          <w:rFonts w:hint="eastAsia" w:eastAsia="宋体"/>
          <w:color w:val="auto"/>
          <w:highlight w:val="none"/>
          <w:lang w:val="en-US" w:eastAsia="zh-CN"/>
        </w:rPr>
      </w:pPr>
      <w:r>
        <w:rPr>
          <w:rFonts w:hint="eastAsia" w:cs="宋体"/>
          <w:b/>
          <w:color w:val="auto"/>
          <w:kern w:val="2"/>
          <w:sz w:val="52"/>
          <w:szCs w:val="48"/>
          <w:highlight w:val="none"/>
          <w:lang w:val="en-US" w:eastAsia="zh-CN"/>
        </w:rPr>
        <w:t>设计施工总承包</w:t>
      </w:r>
    </w:p>
    <w:p w14:paraId="6C619505">
      <w:pPr>
        <w:pStyle w:val="2"/>
        <w:shd w:val="clear"/>
        <w:spacing w:line="360" w:lineRule="auto"/>
        <w:rPr>
          <w:color w:val="auto"/>
          <w:highlight w:val="none"/>
        </w:rPr>
      </w:pPr>
    </w:p>
    <w:p w14:paraId="73C2AADB">
      <w:pPr>
        <w:pStyle w:val="2"/>
        <w:shd w:val="clear"/>
        <w:spacing w:line="360" w:lineRule="auto"/>
        <w:rPr>
          <w:color w:val="auto"/>
          <w:highlight w:val="none"/>
        </w:rPr>
      </w:pPr>
    </w:p>
    <w:p w14:paraId="719F9697">
      <w:pPr>
        <w:shd w:val="clear"/>
        <w:spacing w:line="360" w:lineRule="auto"/>
        <w:jc w:val="center"/>
        <w:rPr>
          <w:rFonts w:ascii="宋体" w:hAnsi="宋体" w:cs="宋体"/>
          <w:color w:val="auto"/>
          <w:kern w:val="1"/>
          <w:sz w:val="72"/>
          <w:szCs w:val="72"/>
          <w:highlight w:val="none"/>
        </w:rPr>
      </w:pPr>
    </w:p>
    <w:p w14:paraId="16FE670C">
      <w:pPr>
        <w:shd w:val="clear"/>
        <w:spacing w:line="360" w:lineRule="auto"/>
        <w:jc w:val="center"/>
        <w:rPr>
          <w:rFonts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14:paraId="6150692F">
      <w:pPr>
        <w:shd w:val="clear"/>
        <w:spacing w:line="360" w:lineRule="auto"/>
        <w:jc w:val="center"/>
        <w:rPr>
          <w:rFonts w:ascii="宋体" w:hAnsi="宋体" w:cs="宋体"/>
          <w:color w:val="auto"/>
          <w:kern w:val="1"/>
          <w:sz w:val="48"/>
          <w:szCs w:val="21"/>
          <w:highlight w:val="none"/>
        </w:rPr>
      </w:pPr>
    </w:p>
    <w:p w14:paraId="05201208">
      <w:pPr>
        <w:shd w:val="clear"/>
        <w:spacing w:line="360" w:lineRule="auto"/>
        <w:jc w:val="center"/>
        <w:rPr>
          <w:rFonts w:ascii="宋体" w:hAnsi="宋体" w:cs="宋体"/>
          <w:color w:val="auto"/>
          <w:kern w:val="1"/>
          <w:sz w:val="32"/>
          <w:szCs w:val="32"/>
          <w:highlight w:val="none"/>
        </w:rPr>
      </w:pPr>
    </w:p>
    <w:p w14:paraId="324DEFA8">
      <w:pPr>
        <w:pStyle w:val="2"/>
        <w:shd w:val="clear"/>
        <w:spacing w:line="360" w:lineRule="auto"/>
        <w:rPr>
          <w:color w:val="auto"/>
          <w:highlight w:val="none"/>
        </w:rPr>
      </w:pPr>
    </w:p>
    <w:p w14:paraId="5A55FD3D">
      <w:pPr>
        <w:shd w:val="clear"/>
        <w:spacing w:line="360" w:lineRule="auto"/>
        <w:rPr>
          <w:rFonts w:ascii="宋体" w:hAnsi="宋体" w:cs="宋体"/>
          <w:color w:val="auto"/>
          <w:kern w:val="1"/>
          <w:highlight w:val="none"/>
        </w:rPr>
      </w:pPr>
    </w:p>
    <w:p w14:paraId="1679B02A">
      <w:pPr>
        <w:pStyle w:val="2"/>
        <w:shd w:val="clear"/>
        <w:rPr>
          <w:color w:val="auto"/>
          <w:highlight w:val="none"/>
          <w:lang w:val="en-US"/>
        </w:rPr>
      </w:pPr>
    </w:p>
    <w:p w14:paraId="711703CF">
      <w:pPr>
        <w:pStyle w:val="2"/>
        <w:shd w:val="clear"/>
        <w:rPr>
          <w:color w:val="auto"/>
          <w:highlight w:val="none"/>
          <w:lang w:val="en-US"/>
        </w:rPr>
      </w:pPr>
    </w:p>
    <w:p w14:paraId="1324753D">
      <w:pPr>
        <w:pStyle w:val="2"/>
        <w:shd w:val="clear"/>
        <w:rPr>
          <w:color w:val="auto"/>
          <w:highlight w:val="none"/>
          <w:lang w:val="en-US"/>
        </w:rPr>
      </w:pPr>
    </w:p>
    <w:p w14:paraId="5AF08DF4">
      <w:pPr>
        <w:rPr>
          <w:color w:val="auto"/>
          <w:highlight w:val="none"/>
          <w:lang w:val="en-US"/>
        </w:rPr>
      </w:pPr>
    </w:p>
    <w:p w14:paraId="05310C70">
      <w:pPr>
        <w:rPr>
          <w:color w:val="auto"/>
          <w:highlight w:val="none"/>
          <w:lang w:val="en-US"/>
        </w:rPr>
      </w:pPr>
    </w:p>
    <w:p w14:paraId="6E455B8C">
      <w:pPr>
        <w:rPr>
          <w:color w:val="auto"/>
          <w:highlight w:val="none"/>
          <w:lang w:val="en-US"/>
        </w:rPr>
      </w:pPr>
    </w:p>
    <w:p w14:paraId="51D34075">
      <w:pPr>
        <w:rPr>
          <w:color w:val="auto"/>
          <w:highlight w:val="none"/>
          <w:lang w:val="en-US"/>
        </w:rPr>
      </w:pPr>
    </w:p>
    <w:p w14:paraId="5C6541AF">
      <w:pPr>
        <w:shd w:val="clear"/>
        <w:spacing w:line="360" w:lineRule="auto"/>
        <w:ind w:left="0" w:leftChars="0" w:firstLine="1063" w:firstLineChars="331"/>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广州新仕诚企业发展股份有限公司</w:t>
      </w:r>
    </w:p>
    <w:p w14:paraId="28E22F1D">
      <w:pPr>
        <w:pStyle w:val="30"/>
        <w:shd w:val="clear"/>
        <w:spacing w:line="360" w:lineRule="auto"/>
        <w:ind w:left="0" w:leftChars="0" w:firstLine="1063" w:firstLineChars="331"/>
        <w:rPr>
          <w:rFonts w:hint="eastAsia" w:ascii="宋体" w:hAnsi="宋体" w:eastAsia="宋体" w:cs="宋体"/>
          <w:b/>
          <w:color w:val="auto"/>
          <w:kern w:val="1"/>
          <w:sz w:val="32"/>
          <w:szCs w:val="32"/>
          <w:highlight w:val="none"/>
          <w:lang w:eastAsia="zh-CN"/>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lang w:eastAsia="zh-CN"/>
        </w:rPr>
        <w:t>广东粤源工程咨询有限公司</w:t>
      </w:r>
    </w:p>
    <w:p w14:paraId="591F632A">
      <w:pPr>
        <w:pStyle w:val="30"/>
        <w:shd w:val="clear"/>
        <w:spacing w:line="360" w:lineRule="auto"/>
        <w:ind w:left="0" w:leftChars="0" w:firstLine="1063" w:firstLineChars="331"/>
        <w:rPr>
          <w:rFonts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w:t>
      </w:r>
      <w:r>
        <w:rPr>
          <w:rFonts w:ascii="宋体" w:hAnsi="宋体" w:cs="宋体"/>
          <w:b/>
          <w:color w:val="auto"/>
          <w:kern w:val="1"/>
          <w:sz w:val="32"/>
          <w:szCs w:val="32"/>
          <w:highlight w:val="none"/>
        </w:rPr>
        <w:t>4</w:t>
      </w:r>
      <w:r>
        <w:rPr>
          <w:rFonts w:hint="eastAsia" w:ascii="宋体" w:hAnsi="宋体" w:cs="宋体"/>
          <w:b/>
          <w:color w:val="auto"/>
          <w:kern w:val="1"/>
          <w:sz w:val="32"/>
          <w:szCs w:val="32"/>
          <w:highlight w:val="none"/>
        </w:rPr>
        <w:t>年</w:t>
      </w:r>
      <w:r>
        <w:rPr>
          <w:rFonts w:hint="eastAsia" w:ascii="宋体" w:hAnsi="宋体" w:cs="宋体"/>
          <w:b/>
          <w:color w:val="auto"/>
          <w:kern w:val="1"/>
          <w:sz w:val="32"/>
          <w:szCs w:val="32"/>
          <w:highlight w:val="none"/>
          <w:lang w:val="en-US" w:eastAsia="zh-CN"/>
        </w:rPr>
        <w:t>11</w:t>
      </w:r>
      <w:r>
        <w:rPr>
          <w:rFonts w:hint="eastAsia" w:ascii="宋体" w:hAnsi="宋体" w:cs="宋体"/>
          <w:b/>
          <w:color w:val="auto"/>
          <w:kern w:val="1"/>
          <w:sz w:val="32"/>
          <w:szCs w:val="32"/>
          <w:highlight w:val="none"/>
        </w:rPr>
        <w:t>月</w:t>
      </w:r>
      <w:bookmarkStart w:id="1" w:name="_Toc144974478"/>
      <w:bookmarkEnd w:id="1"/>
      <w:bookmarkStart w:id="2" w:name="_Toc247527532"/>
      <w:bookmarkEnd w:id="2"/>
      <w:bookmarkStart w:id="3" w:name="_Toc367729707"/>
      <w:bookmarkEnd w:id="3"/>
      <w:bookmarkStart w:id="4" w:name="_Toc152042286"/>
      <w:bookmarkEnd w:id="4"/>
      <w:bookmarkStart w:id="5" w:name="_Toc300834926"/>
      <w:bookmarkEnd w:id="5"/>
    </w:p>
    <w:p w14:paraId="760BC327">
      <w:pPr>
        <w:pStyle w:val="30"/>
        <w:shd w:val="clear"/>
        <w:spacing w:line="360" w:lineRule="auto"/>
        <w:ind w:firstLine="3092" w:firstLineChars="1100"/>
        <w:rPr>
          <w:rFonts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Borders>
            <w:top w:val="none" w:sz="0" w:space="0"/>
            <w:left w:val="none" w:sz="0" w:space="0"/>
            <w:bottom w:val="none" w:sz="0" w:space="0"/>
            <w:right w:val="none" w:sz="0" w:space="0"/>
          </w:pgBorders>
          <w:pgNumType w:start="0"/>
          <w:cols w:space="720" w:num="1"/>
        </w:sectPr>
      </w:pPr>
    </w:p>
    <w:p w14:paraId="794A2C70">
      <w:pPr>
        <w:pStyle w:val="30"/>
        <w:shd w:val="clear"/>
        <w:spacing w:line="360" w:lineRule="auto"/>
        <w:ind w:left="0" w:leftChars="0" w:firstLine="0" w:firstLineChars="0"/>
        <w:jc w:val="center"/>
        <w:rPr>
          <w:rFonts w:ascii="宋体" w:hAnsi="宋体" w:cs="宋体"/>
          <w:b/>
          <w:color w:val="auto"/>
          <w:sz w:val="28"/>
          <w:highlight w:val="none"/>
        </w:rPr>
      </w:pPr>
      <w:r>
        <w:rPr>
          <w:rFonts w:hint="eastAsia" w:ascii="宋体" w:hAnsi="宋体" w:cs="宋体"/>
          <w:b/>
          <w:color w:val="auto"/>
          <w:sz w:val="28"/>
          <w:highlight w:val="none"/>
        </w:rPr>
        <w:t>目  录</w:t>
      </w:r>
    </w:p>
    <w:p w14:paraId="30A228FF">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44974479"/>
      <w:bookmarkEnd w:id="6"/>
      <w:bookmarkStart w:id="7" w:name="_Toc247513932"/>
      <w:bookmarkEnd w:id="7"/>
      <w:bookmarkStart w:id="8" w:name="_Toc152045511"/>
      <w:bookmarkEnd w:id="8"/>
      <w:bookmarkStart w:id="9" w:name="_Toc152042287"/>
      <w:bookmarkEnd w:id="9"/>
      <w:bookmarkStart w:id="10" w:name="_Toc247527533"/>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14:paraId="4E3E5B60">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14:paraId="3FFC8F80">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24</w:t>
      </w:r>
      <w:r>
        <w:rPr>
          <w:color w:val="auto"/>
          <w:sz w:val="22"/>
          <w:szCs w:val="22"/>
          <w:highlight w:val="none"/>
        </w:rPr>
        <w:fldChar w:fldCharType="end"/>
      </w:r>
    </w:p>
    <w:p w14:paraId="435B8CE1">
      <w:pPr>
        <w:pStyle w:val="25"/>
        <w:shd w:val="clear"/>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43</w:t>
      </w:r>
      <w:r>
        <w:rPr>
          <w:color w:val="auto"/>
          <w:sz w:val="22"/>
          <w:szCs w:val="22"/>
          <w:highlight w:val="none"/>
        </w:rPr>
        <w:fldChar w:fldCharType="end"/>
      </w:r>
    </w:p>
    <w:p w14:paraId="520E05EE">
      <w:pPr>
        <w:pStyle w:val="25"/>
        <w:shd w:val="clear"/>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44</w:t>
      </w:r>
      <w:r>
        <w:rPr>
          <w:color w:val="auto"/>
          <w:sz w:val="22"/>
          <w:szCs w:val="22"/>
          <w:highlight w:val="none"/>
        </w:rPr>
        <w:fldChar w:fldCharType="end"/>
      </w:r>
    </w:p>
    <w:p w14:paraId="42D1FDAC">
      <w:pPr>
        <w:pStyle w:val="25"/>
        <w:shd w:val="clear"/>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45</w:t>
      </w:r>
      <w:r>
        <w:rPr>
          <w:color w:val="auto"/>
          <w:sz w:val="22"/>
          <w:szCs w:val="22"/>
          <w:highlight w:val="none"/>
        </w:rPr>
        <w:fldChar w:fldCharType="end"/>
      </w:r>
    </w:p>
    <w:p w14:paraId="670549DC">
      <w:pPr>
        <w:pStyle w:val="25"/>
        <w:shd w:val="clear"/>
        <w:tabs>
          <w:tab w:val="right" w:leader="dot" w:pos="9040"/>
        </w:tabs>
        <w:spacing w:line="360" w:lineRule="auto"/>
        <w:rPr>
          <w:color w:val="auto"/>
          <w:sz w:val="22"/>
          <w:szCs w:val="22"/>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46</w:t>
      </w:r>
      <w:r>
        <w:rPr>
          <w:color w:val="auto"/>
          <w:sz w:val="22"/>
          <w:szCs w:val="22"/>
          <w:highlight w:val="none"/>
        </w:rPr>
        <w:fldChar w:fldCharType="end"/>
      </w:r>
    </w:p>
    <w:p w14:paraId="6D39F8AD">
      <w:pPr>
        <w:pStyle w:val="25"/>
        <w:shd w:val="clear"/>
        <w:tabs>
          <w:tab w:val="right" w:leader="dot" w:pos="9297"/>
        </w:tabs>
        <w:spacing w:line="360" w:lineRule="auto"/>
        <w:rPr>
          <w:rFonts w:ascii="宋体" w:hAnsi="宋体" w:cs="宋体"/>
          <w:color w:val="auto"/>
          <w:highlight w:val="none"/>
        </w:rPr>
      </w:pPr>
      <w:r>
        <w:rPr>
          <w:rFonts w:hint="eastAsia" w:ascii="宋体" w:hAnsi="宋体" w:cs="宋体"/>
          <w:color w:val="auto"/>
          <w:sz w:val="22"/>
          <w:szCs w:val="22"/>
          <w:highlight w:val="none"/>
        </w:rPr>
        <w:fldChar w:fldCharType="end"/>
      </w:r>
      <w:bookmarkStart w:id="11" w:name="_Toc144974495"/>
      <w:bookmarkEnd w:id="11"/>
      <w:bookmarkStart w:id="12" w:name="_Toc152042302"/>
      <w:bookmarkEnd w:id="12"/>
      <w:bookmarkStart w:id="13" w:name="_Toc152042303"/>
      <w:bookmarkEnd w:id="13"/>
      <w:bookmarkStart w:id="14" w:name="_Toc247527550"/>
      <w:bookmarkEnd w:id="14"/>
      <w:bookmarkStart w:id="15" w:name="_Toc247527551"/>
      <w:bookmarkEnd w:id="15"/>
      <w:bookmarkStart w:id="16" w:name="_Toc443505819"/>
      <w:bookmarkEnd w:id="16"/>
      <w:bookmarkStart w:id="17" w:name="_Toc152045526"/>
      <w:bookmarkEnd w:id="17"/>
      <w:bookmarkStart w:id="18" w:name="_Toc247513949"/>
      <w:bookmarkEnd w:id="18"/>
      <w:bookmarkStart w:id="19" w:name="_Toc144974494"/>
      <w:bookmarkEnd w:id="19"/>
      <w:bookmarkStart w:id="20" w:name="_Toc247513950"/>
      <w:bookmarkEnd w:id="20"/>
      <w:bookmarkStart w:id="21" w:name="_Toc152045527"/>
      <w:bookmarkEnd w:id="21"/>
    </w:p>
    <w:p w14:paraId="2E2E2449">
      <w:pPr>
        <w:pStyle w:val="4"/>
        <w:numPr>
          <w:ilvl w:val="0"/>
          <w:numId w:val="1"/>
        </w:numPr>
        <w:shd w:val="clear"/>
        <w:spacing w:line="360" w:lineRule="auto"/>
        <w:jc w:val="center"/>
        <w:rPr>
          <w:rFonts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14:paraId="34F73100">
      <w:pPr>
        <w:pStyle w:val="2"/>
        <w:shd w:val="clear"/>
        <w:spacing w:line="360" w:lineRule="auto"/>
        <w:rPr>
          <w:color w:val="auto"/>
          <w:highlight w:val="none"/>
        </w:rPr>
      </w:pPr>
      <w:r>
        <w:rPr>
          <w:color w:val="auto"/>
          <w:highlight w:val="none"/>
        </w:rPr>
        <w:br w:type="page"/>
      </w:r>
    </w:p>
    <w:p w14:paraId="0EF835C3">
      <w:pPr>
        <w:pStyle w:val="4"/>
        <w:shd w:val="clear"/>
        <w:spacing w:after="100" w:line="360" w:lineRule="auto"/>
        <w:jc w:val="center"/>
        <w:rPr>
          <w:rFonts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第二章 投标人须知</w:t>
      </w:r>
      <w:bookmarkEnd w:id="25"/>
      <w:bookmarkEnd w:id="26"/>
    </w:p>
    <w:p w14:paraId="6347B57B">
      <w:pPr>
        <w:pStyle w:val="5"/>
        <w:shd w:val="clear"/>
        <w:spacing w:before="100" w:after="100" w:line="360" w:lineRule="auto"/>
        <w:jc w:val="center"/>
        <w:rPr>
          <w:rFonts w:ascii="宋体" w:hAnsi="宋体" w:eastAsia="宋体" w:cs="宋体"/>
          <w:color w:val="auto"/>
          <w:highlight w:val="none"/>
          <w:lang w:val="zh-CN"/>
        </w:rPr>
      </w:pPr>
      <w:bookmarkStart w:id="27" w:name="_Toc443505821"/>
      <w:bookmarkEnd w:id="27"/>
      <w:bookmarkStart w:id="28" w:name="_Toc30749"/>
      <w:bookmarkEnd w:id="28"/>
      <w:bookmarkStart w:id="29" w:name="_Toc144974496"/>
      <w:bookmarkEnd w:id="29"/>
      <w:bookmarkStart w:id="30" w:name="_Toc152045528"/>
      <w:bookmarkEnd w:id="30"/>
      <w:bookmarkStart w:id="31" w:name="_Toc247527552"/>
      <w:bookmarkEnd w:id="31"/>
      <w:bookmarkStart w:id="32" w:name="_Toc300834948"/>
      <w:bookmarkEnd w:id="32"/>
      <w:bookmarkStart w:id="33" w:name="_Toc247513951"/>
      <w:bookmarkEnd w:id="33"/>
      <w:bookmarkStart w:id="34" w:name="_Toc357089510"/>
      <w:bookmarkEnd w:id="34"/>
      <w:bookmarkStart w:id="35" w:name="_Toc152042304"/>
      <w:bookmarkEnd w:id="35"/>
      <w:bookmarkStart w:id="36" w:name="_Toc6703"/>
      <w:bookmarkEnd w:id="36"/>
      <w:bookmarkStart w:id="37" w:name="_Toc362816479"/>
      <w:bookmarkEnd w:id="37"/>
      <w:bookmarkStart w:id="38" w:name="_Toc5620295"/>
      <w:bookmarkStart w:id="39" w:name="_Toc18684"/>
      <w:r>
        <w:rPr>
          <w:rFonts w:hint="eastAsia" w:ascii="宋体" w:hAnsi="宋体" w:eastAsia="宋体" w:cs="宋体"/>
          <w:color w:val="auto"/>
          <w:highlight w:val="none"/>
          <w:lang w:val="zh-CN"/>
        </w:rPr>
        <w:t>投标人须知前附表</w:t>
      </w:r>
      <w:bookmarkEnd w:id="38"/>
      <w:bookmarkEnd w:id="39"/>
    </w:p>
    <w:tbl>
      <w:tblPr>
        <w:tblStyle w:val="36"/>
        <w:tblW w:w="9592" w:type="dxa"/>
        <w:jc w:val="center"/>
        <w:tblLayout w:type="autofit"/>
        <w:tblCellMar>
          <w:top w:w="0" w:type="dxa"/>
          <w:left w:w="108" w:type="dxa"/>
          <w:bottom w:w="0" w:type="dxa"/>
          <w:right w:w="108" w:type="dxa"/>
        </w:tblCellMar>
      </w:tblPr>
      <w:tblGrid>
        <w:gridCol w:w="884"/>
        <w:gridCol w:w="2113"/>
        <w:gridCol w:w="6595"/>
      </w:tblGrid>
      <w:tr w14:paraId="0AD3D002">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02B7">
            <w:pPr>
              <w:keepNext w:val="0"/>
              <w:keepLines w:val="0"/>
              <w:pageBreakBefore w:val="0"/>
              <w:shd w:val="clear"/>
              <w:kinsoku/>
              <w:wordWrap/>
              <w:overflowPunct/>
              <w:topLinePunct w:val="0"/>
              <w:autoSpaceDE/>
              <w:autoSpaceDN/>
              <w:bidi w:val="0"/>
              <w:spacing w:line="240" w:lineRule="auto"/>
              <w:ind w:left="-134" w:right="-107"/>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4E8">
            <w:pPr>
              <w:keepNext w:val="0"/>
              <w:keepLines w:val="0"/>
              <w:pageBreakBefore w:val="0"/>
              <w:shd w:val="clear"/>
              <w:kinsoku/>
              <w:wordWrap/>
              <w:overflowPunct/>
              <w:topLinePunct w:val="0"/>
              <w:autoSpaceDE/>
              <w:autoSpaceDN/>
              <w:bidi w:val="0"/>
              <w:spacing w:line="24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A53C">
            <w:pPr>
              <w:keepNext w:val="0"/>
              <w:keepLines w:val="0"/>
              <w:pageBreakBefore w:val="0"/>
              <w:shd w:val="clear"/>
              <w:kinsoku/>
              <w:wordWrap/>
              <w:overflowPunct/>
              <w:topLinePunct w:val="0"/>
              <w:autoSpaceDE/>
              <w:autoSpaceDN/>
              <w:bidi w:val="0"/>
              <w:spacing w:line="24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16ECA932">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B1B">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C637">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9A22">
            <w:pPr>
              <w:keepNext w:val="0"/>
              <w:keepLines w:val="0"/>
              <w:pageBreakBefore w:val="0"/>
              <w:shd w:val="clear"/>
              <w:kinsoku/>
              <w:wordWrap/>
              <w:overflowPunct/>
              <w:topLinePunct w:val="0"/>
              <w:autoSpaceDE/>
              <w:autoSpaceDN/>
              <w:bidi w:val="0"/>
              <w:spacing w:line="240" w:lineRule="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广州新仕诚企业发展股份有限公司</w:t>
            </w:r>
          </w:p>
          <w:p w14:paraId="3A379541">
            <w:pPr>
              <w:keepNext w:val="0"/>
              <w:keepLines w:val="0"/>
              <w:pageBreakBefore w:val="0"/>
              <w:shd w:val="clear"/>
              <w:kinsoku/>
              <w:wordWrap/>
              <w:overflowPunct/>
              <w:topLinePunct w:val="0"/>
              <w:autoSpaceDE/>
              <w:autoSpaceDN/>
              <w:bidi w:val="0"/>
              <w:spacing w:line="240"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广州市海珠区新港中路397号自编12号</w:t>
            </w:r>
          </w:p>
          <w:p w14:paraId="79AC816A">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苏</w:t>
            </w:r>
            <w:r>
              <w:rPr>
                <w:rFonts w:hint="eastAsia" w:ascii="宋体" w:hAnsi="宋体" w:cs="宋体"/>
                <w:color w:val="auto"/>
                <w:szCs w:val="21"/>
                <w:highlight w:val="none"/>
                <w:u w:val="single"/>
              </w:rPr>
              <w:t>工</w:t>
            </w:r>
          </w:p>
          <w:p w14:paraId="57E4EEE5">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cs="宋体"/>
                <w:color w:val="auto"/>
                <w:szCs w:val="21"/>
                <w:highlight w:val="none"/>
              </w:rPr>
              <w:t>电话：</w:t>
            </w:r>
            <w:r>
              <w:rPr>
                <w:rFonts w:hint="eastAsia" w:ascii="宋体" w:hAnsi="宋体" w:cs="宋体"/>
                <w:color w:val="auto"/>
                <w:szCs w:val="21"/>
                <w:highlight w:val="none"/>
                <w:u w:val="single"/>
                <w:lang w:eastAsia="zh-CN"/>
              </w:rPr>
              <w:t>020-84221810</w:t>
            </w:r>
          </w:p>
        </w:tc>
      </w:tr>
      <w:tr w14:paraId="0FB11588">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C4A">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9E6">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B17E">
            <w:pPr>
              <w:keepNext w:val="0"/>
              <w:keepLines w:val="0"/>
              <w:pageBreakBefore w:val="0"/>
              <w:shd w:val="clear"/>
              <w:kinsoku/>
              <w:wordWrap/>
              <w:overflowPunct/>
              <w:topLinePunct w:val="0"/>
              <w:autoSpaceDE/>
              <w:autoSpaceDN/>
              <w:bidi w:val="0"/>
              <w:spacing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广东粤源工程咨询有限公司</w:t>
            </w:r>
          </w:p>
          <w:p w14:paraId="307CF97B">
            <w:pPr>
              <w:keepNext w:val="0"/>
              <w:keepLines w:val="0"/>
              <w:pageBreakBefore w:val="0"/>
              <w:shd w:val="clear"/>
              <w:kinsoku/>
              <w:wordWrap/>
              <w:overflowPunct/>
              <w:topLinePunct w:val="0"/>
              <w:autoSpaceDE/>
              <w:autoSpaceDN/>
              <w:bidi w:val="0"/>
              <w:spacing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广州市天河区天寿路116号</w:t>
            </w:r>
          </w:p>
          <w:p w14:paraId="4334AFA9">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刘</w:t>
            </w:r>
            <w:r>
              <w:rPr>
                <w:rFonts w:hint="eastAsia" w:ascii="宋体" w:hAnsi="宋体" w:cs="宋体"/>
                <w:color w:val="auto"/>
                <w:szCs w:val="21"/>
                <w:highlight w:val="none"/>
                <w:u w:val="single"/>
              </w:rPr>
              <w:t>工</w:t>
            </w:r>
          </w:p>
          <w:p w14:paraId="306D353E">
            <w:pPr>
              <w:keepNext w:val="0"/>
              <w:keepLines w:val="0"/>
              <w:pageBreakBefore w:val="0"/>
              <w:shd w:val="clear"/>
              <w:kinsoku/>
              <w:wordWrap/>
              <w:overflowPunct/>
              <w:topLinePunct w:val="0"/>
              <w:autoSpaceDE/>
              <w:autoSpaceDN/>
              <w:bidi w:val="0"/>
              <w:spacing w:line="24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ascii="宋体" w:hAnsi="宋体" w:cs="宋体"/>
                <w:color w:val="auto"/>
                <w:szCs w:val="21"/>
                <w:highlight w:val="none"/>
                <w:u w:val="single"/>
              </w:rPr>
              <w:t>020-</w:t>
            </w:r>
            <w:r>
              <w:rPr>
                <w:rFonts w:hint="eastAsia" w:ascii="宋体" w:hAnsi="宋体" w:cs="宋体"/>
                <w:color w:val="auto"/>
                <w:szCs w:val="21"/>
                <w:highlight w:val="none"/>
                <w:u w:val="single"/>
                <w:lang w:val="en-US" w:eastAsia="zh-CN"/>
              </w:rPr>
              <w:t>38036572</w:t>
            </w:r>
          </w:p>
        </w:tc>
      </w:tr>
      <w:tr w14:paraId="79C30E22">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9226">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1.1.4</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383E">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27D3">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lang w:eastAsia="zh-CN"/>
              </w:rPr>
              <w:t>环市西路180号项目设计施工总承包</w:t>
            </w:r>
          </w:p>
        </w:tc>
      </w:tr>
      <w:tr w14:paraId="3AFF7775">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4E5">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1.1.5</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E7D">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4F91">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7DC081ED">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529D">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54C7">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5CFF">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1F8FF560">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8A5B">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1.2.2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954B">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0D12">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0653D7FC">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75C">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B6A1">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7768">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63DF2AAA">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6DE">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1D51">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B81B">
            <w:pPr>
              <w:keepNext w:val="0"/>
              <w:keepLines w:val="0"/>
              <w:pageBreakBefore w:val="0"/>
              <w:shd w:val="clear"/>
              <w:kinsoku/>
              <w:wordWrap/>
              <w:overflowPunct/>
              <w:topLinePunct w:val="0"/>
              <w:autoSpaceDE/>
              <w:autoSpaceDN/>
              <w:bidi w:val="0"/>
              <w:spacing w:line="24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25E6A4BB">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5AD2">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1.3.3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1C42">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F63">
            <w:pPr>
              <w:keepNext w:val="0"/>
              <w:keepLines w:val="0"/>
              <w:pageBreakBefore w:val="0"/>
              <w:shd w:val="clear"/>
              <w:kinsoku/>
              <w:wordWrap/>
              <w:overflowPunct/>
              <w:topLinePunct w:val="0"/>
              <w:autoSpaceDE/>
              <w:autoSpaceDN/>
              <w:bidi w:val="0"/>
              <w:spacing w:line="24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78FCD053">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3D70">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307">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FE36">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szCs w:val="21"/>
                <w:highlight w:val="none"/>
              </w:rPr>
              <w:t>见本项目招标公告</w:t>
            </w:r>
          </w:p>
        </w:tc>
      </w:tr>
      <w:tr w14:paraId="4E82A1B5">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B53D">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1.4.2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27C5">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8845">
            <w:pPr>
              <w:pStyle w:val="12"/>
              <w:keepNext w:val="0"/>
              <w:keepLines w:val="0"/>
              <w:pageBreakBefore w:val="0"/>
              <w:shd w:val="clear"/>
              <w:kinsoku/>
              <w:wordWrap/>
              <w:overflowPunct/>
              <w:topLinePunct w:val="0"/>
              <w:autoSpaceDE/>
              <w:autoSpaceDN/>
              <w:bidi w:val="0"/>
              <w:spacing w:line="240" w:lineRule="auto"/>
              <w:rPr>
                <w:color w:val="auto"/>
                <w:kern w:val="1"/>
                <w:sz w:val="21"/>
                <w:szCs w:val="21"/>
                <w:highlight w:val="none"/>
              </w:rPr>
            </w:pPr>
            <w:r>
              <w:rPr>
                <w:rFonts w:hint="eastAsia"/>
                <w:color w:val="auto"/>
                <w:kern w:val="1"/>
                <w:sz w:val="21"/>
                <w:szCs w:val="21"/>
                <w:highlight w:val="none"/>
              </w:rPr>
              <w:t>□不接受</w:t>
            </w:r>
          </w:p>
          <w:p w14:paraId="31514CD1">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06FDC012">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CE5D">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1.5</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ABC">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0C11">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55ABB3DD">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14413398">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3E44">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1.9.1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0C3E">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踏勘</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7615">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4FD6363A">
            <w:pPr>
              <w:keepNext w:val="0"/>
              <w:keepLines w:val="0"/>
              <w:pageBreakBefore w:val="0"/>
              <w:shd w:val="clear"/>
              <w:tabs>
                <w:tab w:val="center" w:pos="2950"/>
              </w:tabs>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□组织，踏勘时间：</w:t>
            </w:r>
          </w:p>
          <w:p w14:paraId="376E643A">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3B8A0D20">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03F9">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2FF">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1A74">
            <w:pPr>
              <w:pStyle w:val="12"/>
              <w:keepNext w:val="0"/>
              <w:keepLines w:val="0"/>
              <w:pageBreakBefore w:val="0"/>
              <w:shd w:val="clear"/>
              <w:kinsoku/>
              <w:wordWrap/>
              <w:overflowPunct/>
              <w:topLinePunct w:val="0"/>
              <w:autoSpaceDE/>
              <w:autoSpaceDN/>
              <w:bidi w:val="0"/>
              <w:spacing w:line="240" w:lineRule="auto"/>
              <w:rPr>
                <w:color w:val="auto"/>
                <w:kern w:val="1"/>
                <w:sz w:val="21"/>
                <w:szCs w:val="21"/>
                <w:highlight w:val="none"/>
              </w:rPr>
            </w:pPr>
            <w:r>
              <w:rPr>
                <w:rFonts w:hint="eastAsia"/>
                <w:color w:val="auto"/>
                <w:kern w:val="1"/>
                <w:sz w:val="21"/>
                <w:szCs w:val="21"/>
                <w:highlight w:val="none"/>
              </w:rPr>
              <w:t>■不召开</w:t>
            </w:r>
          </w:p>
          <w:p w14:paraId="69BBC3E9">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3BE0D446">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szCs w:val="21"/>
                <w:highlight w:val="none"/>
              </w:rPr>
              <w:t>召开地点：</w:t>
            </w:r>
          </w:p>
        </w:tc>
      </w:tr>
      <w:tr w14:paraId="21ABBDCC">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F683">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1.10.2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284">
            <w:pPr>
              <w:pStyle w:val="34"/>
              <w:keepNext w:val="0"/>
              <w:keepLines w:val="0"/>
              <w:pageBreakBefore w:val="0"/>
              <w:shd w:val="clear"/>
              <w:kinsoku/>
              <w:wordWrap/>
              <w:overflowPunct/>
              <w:topLinePunct w:val="0"/>
              <w:autoSpaceDE/>
              <w:autoSpaceDN/>
              <w:bidi w:val="0"/>
              <w:spacing w:after="0" w:line="240" w:lineRule="auto"/>
              <w:ind w:firstLine="0"/>
              <w:jc w:val="center"/>
              <w:rPr>
                <w:rFonts w:ascii="宋体" w:hAnsi="宋体" w:cs="宋体"/>
                <w:color w:val="auto"/>
                <w:szCs w:val="21"/>
                <w:highlight w:val="none"/>
              </w:rPr>
            </w:pPr>
            <w:r>
              <w:rPr>
                <w:rFonts w:hint="eastAsia" w:ascii="宋体" w:hAnsi="宋体" w:cs="宋体"/>
                <w:color w:val="auto"/>
                <w:szCs w:val="21"/>
                <w:highlight w:val="none"/>
              </w:rPr>
              <w:t>招标答疑</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E82C">
            <w:pPr>
              <w:keepNext w:val="0"/>
              <w:keepLines w:val="0"/>
              <w:pageBreakBefore w:val="0"/>
              <w:shd w:val="clear"/>
              <w:kinsoku/>
              <w:wordWrap/>
              <w:overflowPunct/>
              <w:topLinePunct w:val="0"/>
              <w:autoSpaceDE/>
              <w:autoSpaceDN/>
              <w:bidi w:val="0"/>
              <w:spacing w:line="24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56DF5DBE">
            <w:pPr>
              <w:keepNext w:val="0"/>
              <w:keepLines w:val="0"/>
              <w:pageBreakBefore w:val="0"/>
              <w:shd w:val="clear"/>
              <w:kinsoku/>
              <w:wordWrap/>
              <w:overflowPunct/>
              <w:topLinePunct w:val="0"/>
              <w:autoSpaceDE/>
              <w:autoSpaceDN/>
              <w:bidi w:val="0"/>
              <w:spacing w:line="240" w:lineRule="auto"/>
              <w:jc w:val="left"/>
              <w:rPr>
                <w:rFonts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2650012B">
            <w:pPr>
              <w:keepNext w:val="0"/>
              <w:keepLines w:val="0"/>
              <w:pageBreakBefore w:val="0"/>
              <w:shd w:val="clear"/>
              <w:kinsoku/>
              <w:wordWrap/>
              <w:overflowPunct/>
              <w:topLinePunct w:val="0"/>
              <w:autoSpaceDE/>
              <w:autoSpaceDN/>
              <w:bidi w:val="0"/>
              <w:spacing w:line="24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3.招标人澄清、修补或答疑期限：在递交投标文件截止日期前15日，答疑纪要在广州公共资源交易中心（http</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rPr>
              <w:t xml:space="preserve">//www.gzggzy.cn/）发布。 </w:t>
            </w:r>
          </w:p>
          <w:p w14:paraId="4E47C4E9">
            <w:pPr>
              <w:keepNext w:val="0"/>
              <w:keepLines w:val="0"/>
              <w:pageBreakBefore w:val="0"/>
              <w:shd w:val="clear"/>
              <w:kinsoku/>
              <w:wordWrap/>
              <w:overflowPunct/>
              <w:topLinePunct w:val="0"/>
              <w:autoSpaceDE/>
              <w:autoSpaceDN/>
              <w:bidi w:val="0"/>
              <w:spacing w:line="240" w:lineRule="auto"/>
              <w:ind w:right="24"/>
              <w:jc w:val="left"/>
              <w:rPr>
                <w:rFonts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0F51AE00">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8096">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C263">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C0C6">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szCs w:val="21"/>
                <w:highlight w:val="none"/>
              </w:rPr>
              <w:t>无</w:t>
            </w:r>
          </w:p>
        </w:tc>
      </w:tr>
      <w:tr w14:paraId="23BACFB5">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92A5">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1.11.2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EDD">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6F7A">
            <w:pPr>
              <w:pStyle w:val="12"/>
              <w:keepNext w:val="0"/>
              <w:keepLines w:val="0"/>
              <w:pageBreakBefore w:val="0"/>
              <w:shd w:val="clear"/>
              <w:kinsoku/>
              <w:wordWrap/>
              <w:overflowPunct/>
              <w:topLinePunct w:val="0"/>
              <w:autoSpaceDE/>
              <w:autoSpaceDN/>
              <w:bidi w:val="0"/>
              <w:spacing w:line="240" w:lineRule="auto"/>
              <w:rPr>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4265449A">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24987F0E">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E2F3">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ascii="宋体" w:hAnsi="宋体" w:cs="宋体"/>
                <w:color w:val="auto"/>
                <w:kern w:val="1"/>
                <w:szCs w:val="21"/>
                <w:highlight w:val="none"/>
              </w:rPr>
              <w:t>1.12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68E3">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偏离</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ED52">
            <w:pPr>
              <w:pStyle w:val="12"/>
              <w:keepNext w:val="0"/>
              <w:keepLines w:val="0"/>
              <w:pageBreakBefore w:val="0"/>
              <w:shd w:val="clear"/>
              <w:kinsoku/>
              <w:wordWrap/>
              <w:overflowPunct/>
              <w:topLinePunct w:val="0"/>
              <w:autoSpaceDE/>
              <w:autoSpaceDN/>
              <w:bidi w:val="0"/>
              <w:spacing w:line="240" w:lineRule="auto"/>
              <w:rPr>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58EC61D4">
            <w:pPr>
              <w:pStyle w:val="12"/>
              <w:keepNext w:val="0"/>
              <w:keepLines w:val="0"/>
              <w:pageBreakBefore w:val="0"/>
              <w:shd w:val="clear"/>
              <w:kinsoku/>
              <w:wordWrap/>
              <w:overflowPunct/>
              <w:topLinePunct w:val="0"/>
              <w:autoSpaceDE/>
              <w:autoSpaceDN/>
              <w:bidi w:val="0"/>
              <w:spacing w:line="240" w:lineRule="auto"/>
              <w:rPr>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14:paraId="6A624D77">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556">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58B0">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F893">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548D39CB">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B3F4">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221">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2F90">
            <w:pPr>
              <w:pStyle w:val="2"/>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cs="宋体"/>
                <w:color w:val="auto"/>
                <w:szCs w:val="21"/>
                <w:highlight w:val="none"/>
              </w:rPr>
            </w:pPr>
            <w:r>
              <w:rPr>
                <w:rFonts w:hint="eastAsia" w:cs="宋体"/>
                <w:color w:val="auto"/>
                <w:szCs w:val="21"/>
                <w:highlight w:val="none"/>
              </w:rPr>
              <w:t>时间：在提交投标文件截止时间18天前提出。</w:t>
            </w:r>
          </w:p>
          <w:p w14:paraId="19B4CD56">
            <w:pPr>
              <w:pStyle w:val="2"/>
              <w:keepNext w:val="0"/>
              <w:keepLines w:val="0"/>
              <w:pageBreakBefore w:val="0"/>
              <w:widowControl w:val="0"/>
              <w:shd w:val="clear"/>
              <w:kinsoku/>
              <w:wordWrap/>
              <w:overflowPunct/>
              <w:topLinePunct w:val="0"/>
              <w:autoSpaceDE/>
              <w:autoSpaceDN/>
              <w:bidi w:val="0"/>
              <w:adjustRightInd/>
              <w:snapToGrid/>
              <w:spacing w:line="240" w:lineRule="auto"/>
              <w:textAlignment w:val="auto"/>
              <w:rPr>
                <w:color w:val="auto"/>
                <w:highlight w:val="none"/>
                <w:lang w:val="en-US"/>
              </w:rPr>
            </w:pPr>
            <w:r>
              <w:rPr>
                <w:rFonts w:hint="eastAsia" w:cs="宋体"/>
                <w:color w:val="auto"/>
                <w:sz w:val="21"/>
                <w:szCs w:val="21"/>
                <w:highlight w:val="none"/>
                <w:lang w:val="en-US"/>
              </w:rPr>
              <w:t>形式：投标人疑问通过网上提交。网上答疑的操作指南为：登陆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0090D5BF">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2EAC">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2.2.3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C8EA">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C8DD">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在广州公共资源交易中心网上答疑专区发布时视为投标人收到。</w:t>
            </w:r>
          </w:p>
        </w:tc>
      </w:tr>
      <w:tr w14:paraId="23051DCC">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6A5B">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2.3.2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73FE">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208">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在广州公共资源交易中心网上答疑专区发布时视为投标人收到。</w:t>
            </w:r>
          </w:p>
        </w:tc>
      </w:tr>
      <w:tr w14:paraId="159079A4">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C9B">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3.1.1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C94E">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DBAC">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79363F97">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609E">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3665">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562">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投标报价由设计费投标报价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建安工程费投标报价</w:t>
            </w:r>
            <w:r>
              <w:rPr>
                <w:rFonts w:hint="eastAsia" w:ascii="宋体" w:hAnsi="宋体" w:cs="宋体"/>
                <w:color w:val="auto"/>
                <w:szCs w:val="21"/>
                <w:highlight w:val="none"/>
                <w:lang w:val="en-US" w:eastAsia="zh-CN"/>
              </w:rPr>
              <w:t>和消防水池地基承载力试验投标报价</w:t>
            </w:r>
            <w:r>
              <w:rPr>
                <w:rFonts w:hint="eastAsia" w:ascii="宋体" w:hAnsi="宋体" w:cs="宋体"/>
                <w:color w:val="auto"/>
                <w:szCs w:val="21"/>
                <w:highlight w:val="none"/>
              </w:rPr>
              <w:t>组成。本项目设计、施工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消防水池地基承载力试验</w:t>
            </w:r>
            <w:r>
              <w:rPr>
                <w:rFonts w:hint="eastAsia" w:ascii="宋体" w:hAnsi="宋体" w:cs="宋体"/>
                <w:color w:val="auto"/>
                <w:szCs w:val="21"/>
                <w:highlight w:val="none"/>
              </w:rPr>
              <w:t>投标报价同时采用下浮率报价和数值报价方式，最终按实结算。报价下浮率以百分比计，精确到小数点后2位，投标人对每一分项（如设计、施工</w:t>
            </w:r>
            <w:r>
              <w:rPr>
                <w:rFonts w:hint="eastAsia" w:ascii="宋体" w:hAnsi="宋体" w:cs="宋体"/>
                <w:color w:val="auto"/>
                <w:szCs w:val="21"/>
                <w:highlight w:val="none"/>
                <w:lang w:eastAsia="zh-CN"/>
              </w:rPr>
              <w:t>、消防水池地基承载力试验</w:t>
            </w:r>
            <w:r>
              <w:rPr>
                <w:rFonts w:hint="eastAsia" w:ascii="宋体" w:hAnsi="宋体" w:cs="宋体"/>
                <w:color w:val="auto"/>
                <w:szCs w:val="21"/>
                <w:highlight w:val="none"/>
              </w:rPr>
              <w:t>）只能报一个投标数值报价和下浮率报价，数值总报价以万元计，如下浮率报价和数值报价不一致时，以下浮率报价为准。</w:t>
            </w:r>
          </w:p>
        </w:tc>
      </w:tr>
      <w:tr w14:paraId="6239B962">
        <w:tblPrEx>
          <w:tblCellMar>
            <w:top w:w="0" w:type="dxa"/>
            <w:left w:w="108" w:type="dxa"/>
            <w:bottom w:w="0" w:type="dxa"/>
            <w:right w:w="108" w:type="dxa"/>
          </w:tblCellMar>
        </w:tblPrEx>
        <w:trPr>
          <w:trHeight w:val="58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8039">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20B2">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F1BE">
            <w:pPr>
              <w:keepNext w:val="0"/>
              <w:keepLines w:val="0"/>
              <w:pageBreakBefore w:val="0"/>
              <w:widowControl/>
              <w:shd w:val="clear"/>
              <w:kinsoku/>
              <w:wordWrap/>
              <w:overflowPunct/>
              <w:topLinePunct w:val="0"/>
              <w:autoSpaceDE/>
              <w:autoSpaceDN/>
              <w:bidi w:val="0"/>
              <w:spacing w:line="240" w:lineRule="auto"/>
              <w:jc w:val="left"/>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lang w:val="en-US" w:eastAsia="zh-CN" w:bidi="ar"/>
              </w:rPr>
              <w:t>.</w:t>
            </w:r>
            <w:r>
              <w:rPr>
                <w:rFonts w:hint="eastAsia" w:ascii="宋体" w:hAnsi="宋体" w:cs="宋体"/>
                <w:color w:val="auto"/>
                <w:sz w:val="21"/>
                <w:szCs w:val="21"/>
                <w:highlight w:val="none"/>
                <w:lang w:bidi="ar"/>
              </w:rPr>
              <w:t>本次招标最高投标限价1139.364181万元，其中：</w:t>
            </w:r>
          </w:p>
          <w:p w14:paraId="0F403105">
            <w:pPr>
              <w:keepNext w:val="0"/>
              <w:keepLines w:val="0"/>
              <w:pageBreakBefore w:val="0"/>
              <w:widowControl/>
              <w:shd w:val="clear"/>
              <w:kinsoku/>
              <w:wordWrap/>
              <w:overflowPunct/>
              <w:topLinePunct w:val="0"/>
              <w:autoSpaceDE/>
              <w:autoSpaceDN/>
              <w:bidi w:val="0"/>
              <w:spacing w:line="240" w:lineRule="auto"/>
              <w:ind w:firstLine="420" w:firstLineChars="200"/>
              <w:jc w:val="left"/>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设计费</w:t>
            </w:r>
            <w:r>
              <w:rPr>
                <w:rFonts w:hint="eastAsia" w:ascii="宋体" w:hAnsi="宋体" w:cs="宋体"/>
                <w:color w:val="auto"/>
                <w:sz w:val="21"/>
                <w:szCs w:val="21"/>
                <w:highlight w:val="none"/>
                <w:lang w:val="en-US" w:eastAsia="zh-CN" w:bidi="ar"/>
              </w:rPr>
              <w:t>总</w:t>
            </w:r>
            <w:r>
              <w:rPr>
                <w:rFonts w:hint="eastAsia" w:ascii="宋体" w:hAnsi="宋体" w:cs="宋体"/>
                <w:color w:val="auto"/>
                <w:sz w:val="21"/>
                <w:szCs w:val="21"/>
                <w:highlight w:val="none"/>
                <w:lang w:bidi="ar"/>
              </w:rPr>
              <w:t>最高投标限价为</w:t>
            </w:r>
            <w:r>
              <w:rPr>
                <w:rFonts w:hint="eastAsia" w:ascii="宋体" w:hAnsi="宋体" w:cs="宋体"/>
                <w:color w:val="auto"/>
                <w:sz w:val="21"/>
                <w:szCs w:val="21"/>
                <w:highlight w:val="none"/>
                <w:lang w:val="en-US" w:eastAsia="zh-CN" w:bidi="ar"/>
              </w:rPr>
              <w:t>12.853975</w:t>
            </w:r>
            <w:r>
              <w:rPr>
                <w:rFonts w:hint="eastAsia" w:ascii="宋体" w:hAnsi="宋体" w:cs="宋体"/>
                <w:color w:val="auto"/>
                <w:sz w:val="21"/>
                <w:szCs w:val="21"/>
                <w:highlight w:val="none"/>
                <w:lang w:bidi="ar"/>
              </w:rPr>
              <w:t>万元；</w:t>
            </w:r>
          </w:p>
          <w:p w14:paraId="1AEB65AA">
            <w:pPr>
              <w:keepNext w:val="0"/>
              <w:keepLines w:val="0"/>
              <w:pageBreakBefore w:val="0"/>
              <w:widowControl/>
              <w:shd w:val="clear"/>
              <w:kinsoku/>
              <w:wordWrap/>
              <w:overflowPunct/>
              <w:topLinePunct w:val="0"/>
              <w:autoSpaceDE/>
              <w:autoSpaceDN/>
              <w:bidi w:val="0"/>
              <w:spacing w:line="240" w:lineRule="auto"/>
              <w:ind w:firstLine="420" w:firstLineChars="200"/>
              <w:jc w:val="left"/>
              <w:textAlignment w:val="center"/>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建安工程费</w:t>
            </w:r>
            <w:r>
              <w:rPr>
                <w:rFonts w:hint="eastAsia" w:ascii="宋体" w:hAnsi="宋体" w:cs="宋体"/>
                <w:color w:val="auto"/>
                <w:sz w:val="21"/>
                <w:szCs w:val="21"/>
                <w:highlight w:val="none"/>
                <w:lang w:val="en-US" w:eastAsia="zh-CN" w:bidi="ar"/>
              </w:rPr>
              <w:t>总</w:t>
            </w:r>
            <w:r>
              <w:rPr>
                <w:rFonts w:hint="eastAsia" w:ascii="宋体" w:hAnsi="宋体" w:cs="宋体"/>
                <w:color w:val="auto"/>
                <w:sz w:val="21"/>
                <w:szCs w:val="21"/>
                <w:highlight w:val="none"/>
                <w:lang w:bidi="ar"/>
              </w:rPr>
              <w:t>最高投标限价为人民币</w:t>
            </w:r>
            <w:r>
              <w:rPr>
                <w:rFonts w:hint="eastAsia" w:ascii="宋体" w:hAnsi="宋体" w:cs="宋体"/>
                <w:color w:val="auto"/>
                <w:sz w:val="21"/>
                <w:szCs w:val="21"/>
                <w:highlight w:val="none"/>
                <w:lang w:val="en-US" w:eastAsia="zh-CN" w:bidi="ar"/>
              </w:rPr>
              <w:t>1124.510206</w:t>
            </w:r>
            <w:r>
              <w:rPr>
                <w:rFonts w:hint="eastAsia" w:ascii="宋体" w:hAnsi="宋体" w:cs="宋体"/>
                <w:color w:val="auto"/>
                <w:sz w:val="21"/>
                <w:szCs w:val="21"/>
                <w:highlight w:val="none"/>
                <w:lang w:bidi="ar"/>
              </w:rPr>
              <w:t>万元</w:t>
            </w:r>
            <w:r>
              <w:rPr>
                <w:rFonts w:ascii="宋体" w:hAnsi="宋体" w:eastAsia="宋体" w:cs="宋体"/>
                <w:sz w:val="21"/>
                <w:szCs w:val="21"/>
                <w:highlight w:val="none"/>
              </w:rPr>
              <w:t>（含绿色施工安全防护措施费、暂列金额等，其中：暂列金额为</w:t>
            </w:r>
            <w:r>
              <w:rPr>
                <w:rFonts w:hint="eastAsia" w:ascii="宋体" w:hAnsi="宋体" w:eastAsia="宋体" w:cs="宋体"/>
                <w:b w:val="0"/>
                <w:bCs w:val="0"/>
                <w:sz w:val="21"/>
                <w:szCs w:val="21"/>
                <w:highlight w:val="none"/>
                <w:u w:val="single"/>
                <w:lang w:eastAsia="zh-CN"/>
              </w:rPr>
              <w:t>46.60</w:t>
            </w:r>
            <w:r>
              <w:rPr>
                <w:rFonts w:hint="eastAsia" w:ascii="宋体" w:hAnsi="宋体" w:cs="宋体"/>
                <w:b w:val="0"/>
                <w:bCs w:val="0"/>
                <w:sz w:val="21"/>
                <w:szCs w:val="21"/>
                <w:highlight w:val="none"/>
                <w:u w:val="single"/>
                <w:lang w:val="en-US" w:eastAsia="zh-CN"/>
              </w:rPr>
              <w:t>万</w:t>
            </w:r>
            <w:r>
              <w:rPr>
                <w:rFonts w:ascii="宋体" w:hAnsi="宋体" w:eastAsia="宋体" w:cs="宋体"/>
                <w:sz w:val="21"/>
                <w:szCs w:val="21"/>
                <w:highlight w:val="none"/>
              </w:rPr>
              <w:t>元）</w:t>
            </w:r>
          </w:p>
          <w:p w14:paraId="719995EF">
            <w:pPr>
              <w:keepNext w:val="0"/>
              <w:keepLines w:val="0"/>
              <w:pageBreakBefore w:val="0"/>
              <w:widowControl/>
              <w:shd w:val="clear"/>
              <w:kinsoku/>
              <w:wordWrap/>
              <w:overflowPunct/>
              <w:topLinePunct w:val="0"/>
              <w:autoSpaceDE/>
              <w:autoSpaceDN/>
              <w:bidi w:val="0"/>
              <w:spacing w:line="240" w:lineRule="auto"/>
              <w:ind w:firstLine="420" w:firstLineChars="200"/>
              <w:jc w:val="left"/>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eastAsia="zh-CN" w:bidi="ar"/>
              </w:rPr>
              <w:t>消防水池地基承载力试验</w:t>
            </w:r>
            <w:r>
              <w:rPr>
                <w:rFonts w:hint="eastAsia" w:ascii="宋体" w:hAnsi="宋体" w:cs="宋体"/>
                <w:color w:val="auto"/>
                <w:sz w:val="21"/>
                <w:szCs w:val="21"/>
                <w:highlight w:val="none"/>
                <w:lang w:val="en-US" w:eastAsia="zh-CN" w:bidi="ar"/>
              </w:rPr>
              <w:t>费2.0万元</w:t>
            </w:r>
            <w:r>
              <w:rPr>
                <w:rFonts w:hint="eastAsia" w:ascii="宋体" w:hAnsi="宋体" w:cs="宋体"/>
                <w:color w:val="auto"/>
                <w:sz w:val="21"/>
                <w:szCs w:val="21"/>
                <w:highlight w:val="none"/>
                <w:lang w:bidi="ar"/>
              </w:rPr>
              <w:t>。</w:t>
            </w:r>
          </w:p>
          <w:p w14:paraId="1EA36150">
            <w:pPr>
              <w:keepNext w:val="0"/>
              <w:keepLines w:val="0"/>
              <w:pageBreakBefore w:val="0"/>
              <w:widowControl/>
              <w:shd w:val="clear"/>
              <w:tabs>
                <w:tab w:val="left" w:pos="105"/>
              </w:tabs>
              <w:kinsoku/>
              <w:wordWrap/>
              <w:overflowPunct/>
              <w:topLinePunct w:val="0"/>
              <w:autoSpaceDE/>
              <w:autoSpaceDN/>
              <w:bidi w:val="0"/>
              <w:adjustRightInd w:val="0"/>
              <w:snapToGrid w:val="0"/>
              <w:spacing w:line="240" w:lineRule="auto"/>
              <w:jc w:val="left"/>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2</w:t>
            </w:r>
            <w:r>
              <w:rPr>
                <w:rFonts w:hint="eastAsia" w:ascii="宋体" w:hAnsi="宋体" w:cs="宋体"/>
                <w:color w:val="auto"/>
                <w:sz w:val="21"/>
                <w:szCs w:val="21"/>
                <w:highlight w:val="none"/>
                <w:lang w:val="en-US" w:eastAsia="zh-CN" w:bidi="ar"/>
              </w:rPr>
              <w:t>.</w:t>
            </w:r>
            <w:r>
              <w:rPr>
                <w:rFonts w:hint="eastAsia" w:ascii="宋体" w:hAnsi="宋体" w:cs="宋体"/>
                <w:color w:val="auto"/>
                <w:sz w:val="21"/>
                <w:szCs w:val="21"/>
                <w:highlight w:val="none"/>
                <w:lang w:bidi="ar"/>
              </w:rPr>
              <w:t>投标人未按要求报价或投标报价（含投标总报价、设计费总报价、建安工程费总报价、</w:t>
            </w:r>
            <w:r>
              <w:rPr>
                <w:rFonts w:hint="eastAsia" w:ascii="宋体" w:hAnsi="宋体" w:cs="宋体"/>
                <w:color w:val="auto"/>
                <w:sz w:val="21"/>
                <w:szCs w:val="21"/>
                <w:highlight w:val="none"/>
                <w:lang w:eastAsia="zh-CN" w:bidi="ar"/>
              </w:rPr>
              <w:t>消防水池地基承载力试验</w:t>
            </w:r>
            <w:r>
              <w:rPr>
                <w:rFonts w:hint="eastAsia" w:ascii="宋体" w:hAnsi="宋体" w:cs="宋体"/>
                <w:color w:val="auto"/>
                <w:sz w:val="21"/>
                <w:szCs w:val="21"/>
                <w:highlight w:val="none"/>
                <w:lang w:val="en-US" w:eastAsia="zh-CN" w:bidi="ar"/>
              </w:rPr>
              <w:t>费</w:t>
            </w:r>
            <w:r>
              <w:rPr>
                <w:rFonts w:hint="eastAsia" w:ascii="宋体" w:hAnsi="宋体" w:cs="宋体"/>
                <w:color w:val="auto"/>
                <w:sz w:val="21"/>
                <w:szCs w:val="21"/>
                <w:highlight w:val="none"/>
                <w:lang w:bidi="ar"/>
              </w:rPr>
              <w:t>报价）超过上述相应最高投标限价的为无效标。</w:t>
            </w:r>
          </w:p>
          <w:p w14:paraId="0CE21316">
            <w:pPr>
              <w:keepNext w:val="0"/>
              <w:keepLines w:val="0"/>
              <w:pageBreakBefore w:val="0"/>
              <w:widowControl/>
              <w:shd w:val="clear"/>
              <w:tabs>
                <w:tab w:val="left" w:pos="105"/>
              </w:tabs>
              <w:kinsoku/>
              <w:wordWrap/>
              <w:overflowPunct/>
              <w:topLinePunct w:val="0"/>
              <w:autoSpaceDE/>
              <w:autoSpaceDN/>
              <w:bidi w:val="0"/>
              <w:adjustRightInd w:val="0"/>
              <w:snapToGrid w:val="0"/>
              <w:spacing w:line="240" w:lineRule="auto"/>
              <w:jc w:val="left"/>
              <w:textAlignment w:val="center"/>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w:t>
            </w:r>
            <w:r>
              <w:rPr>
                <w:rFonts w:ascii="宋体" w:hAnsi="宋体" w:eastAsia="宋体" w:cs="宋体"/>
                <w:sz w:val="21"/>
                <w:szCs w:val="21"/>
                <w:highlight w:val="none"/>
                <w:lang w:bidi="ar"/>
              </w:rPr>
              <w:t>未按招标文件规定的金额填写，由评标委员会按照招标文件规定的金额进行修正。</w:t>
            </w:r>
          </w:p>
        </w:tc>
      </w:tr>
      <w:tr w14:paraId="3805BCFE">
        <w:tblPrEx>
          <w:tblCellMar>
            <w:top w:w="0" w:type="dxa"/>
            <w:left w:w="108" w:type="dxa"/>
            <w:bottom w:w="0" w:type="dxa"/>
            <w:right w:w="108" w:type="dxa"/>
          </w:tblCellMar>
        </w:tblPrEx>
        <w:trPr>
          <w:trHeight w:val="85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7BAE">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1D09">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0AF5">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投标人必须详细审阅全部招标文件，充分考虑职责和义务，全面地理解招标文件对投标报价的要求，并按招标人提出的条件及内容进行报价。</w:t>
            </w:r>
          </w:p>
          <w:p w14:paraId="7873934F">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ascii="宋体" w:hAnsi="宋体" w:cs="宋体"/>
                <w:color w:val="auto"/>
                <w:szCs w:val="21"/>
                <w:highlight w:val="none"/>
              </w:rPr>
              <w:t>（1）设计费：投标报价不得高于设计费</w:t>
            </w:r>
            <w:r>
              <w:rPr>
                <w:rFonts w:hint="eastAsia" w:ascii="宋体" w:hAnsi="宋体" w:cs="宋体"/>
                <w:color w:val="auto"/>
                <w:szCs w:val="21"/>
                <w:highlight w:val="none"/>
              </w:rPr>
              <w:t>总</w:t>
            </w:r>
            <w:r>
              <w:rPr>
                <w:rFonts w:ascii="宋体" w:hAnsi="宋体" w:cs="宋体"/>
                <w:color w:val="auto"/>
                <w:highlight w:val="none"/>
              </w:rPr>
              <w:t>最高投标限价</w:t>
            </w:r>
            <w:r>
              <w:rPr>
                <w:rFonts w:ascii="宋体" w:hAnsi="宋体" w:cs="宋体"/>
                <w:color w:val="auto"/>
                <w:szCs w:val="21"/>
                <w:highlight w:val="none"/>
              </w:rPr>
              <w:t>，由投标人根据招标文件要求以及企业自身情况填报投标报价和投标下浮率；</w:t>
            </w:r>
            <w:r>
              <w:rPr>
                <w:rFonts w:hint="eastAsia" w:ascii="宋体" w:hAnsi="宋体" w:cs="宋体"/>
                <w:color w:val="auto"/>
                <w:szCs w:val="21"/>
                <w:highlight w:val="none"/>
              </w:rPr>
              <w:t>结算方式按照合同相关约定执行。</w:t>
            </w:r>
          </w:p>
          <w:p w14:paraId="6C1F1F9D">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建安工程费</w:t>
            </w:r>
            <w:r>
              <w:rPr>
                <w:rFonts w:ascii="宋体" w:hAnsi="宋体" w:cs="宋体"/>
                <w:color w:val="auto"/>
                <w:szCs w:val="21"/>
                <w:highlight w:val="none"/>
              </w:rPr>
              <w:t>：投标报价不得高于</w:t>
            </w:r>
            <w:r>
              <w:rPr>
                <w:rFonts w:hint="eastAsia" w:ascii="宋体" w:hAnsi="宋体" w:cs="宋体"/>
                <w:color w:val="auto"/>
                <w:szCs w:val="21"/>
                <w:highlight w:val="none"/>
              </w:rPr>
              <w:t>建安工程费</w:t>
            </w:r>
            <w:r>
              <w:rPr>
                <w:rFonts w:hint="eastAsia" w:ascii="宋体" w:hAnsi="宋体" w:cs="宋体"/>
                <w:color w:val="auto"/>
                <w:highlight w:val="none"/>
              </w:rPr>
              <w:t>总</w:t>
            </w:r>
            <w:r>
              <w:rPr>
                <w:rFonts w:ascii="宋体" w:hAnsi="宋体" w:cs="宋体"/>
                <w:color w:val="auto"/>
                <w:highlight w:val="none"/>
              </w:rPr>
              <w:t>最高投标限价</w:t>
            </w:r>
            <w:r>
              <w:rPr>
                <w:rFonts w:ascii="宋体" w:hAnsi="宋体" w:cs="宋体"/>
                <w:color w:val="auto"/>
                <w:szCs w:val="21"/>
                <w:highlight w:val="none"/>
              </w:rPr>
              <w:t>，由投标人根据招标文件要求以及企业自身情况填报投标报价和投标下浮率；结算方式按照合同相关约定执行。</w:t>
            </w:r>
          </w:p>
          <w:p w14:paraId="4400413C">
            <w:pPr>
              <w:keepNext w:val="0"/>
              <w:keepLines w:val="0"/>
              <w:pageBreakBefore w:val="0"/>
              <w:shd w:val="clear"/>
              <w:kinsoku/>
              <w:wordWrap/>
              <w:overflowPunct/>
              <w:topLinePunct w:val="0"/>
              <w:autoSpaceDE/>
              <w:autoSpaceDN/>
              <w:bidi w:val="0"/>
              <w:spacing w:line="24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 w:val="22"/>
                <w:highlight w:val="none"/>
                <w:lang w:eastAsia="zh-CN" w:bidi="ar"/>
              </w:rPr>
              <w:t>消防水池地基承载力试验</w:t>
            </w:r>
            <w:r>
              <w:rPr>
                <w:rFonts w:hint="eastAsia" w:ascii="宋体" w:hAnsi="宋体" w:cs="宋体"/>
                <w:color w:val="auto"/>
                <w:sz w:val="22"/>
                <w:highlight w:val="none"/>
                <w:lang w:val="en-US" w:eastAsia="zh-CN" w:bidi="ar"/>
              </w:rPr>
              <w:t>费</w:t>
            </w:r>
            <w:r>
              <w:rPr>
                <w:rFonts w:hint="eastAsia" w:ascii="宋体" w:hAnsi="宋体" w:cs="宋体"/>
                <w:color w:val="auto"/>
                <w:sz w:val="22"/>
                <w:highlight w:val="none"/>
                <w:lang w:eastAsia="zh-CN" w:bidi="ar"/>
              </w:rPr>
              <w:t>：</w:t>
            </w:r>
            <w:r>
              <w:rPr>
                <w:rFonts w:ascii="宋体" w:hAnsi="宋体" w:cs="宋体"/>
                <w:color w:val="auto"/>
                <w:szCs w:val="21"/>
                <w:highlight w:val="none"/>
              </w:rPr>
              <w:t>投标报价不得高于</w:t>
            </w:r>
            <w:r>
              <w:rPr>
                <w:rFonts w:hint="eastAsia" w:ascii="宋体" w:hAnsi="宋体" w:cs="宋体"/>
                <w:color w:val="auto"/>
                <w:szCs w:val="21"/>
                <w:highlight w:val="none"/>
                <w:lang w:eastAsia="zh-CN"/>
              </w:rPr>
              <w:t>消防水池地基承载力试验</w:t>
            </w:r>
            <w:r>
              <w:rPr>
                <w:rFonts w:hint="eastAsia" w:ascii="宋体" w:hAnsi="宋体" w:cs="宋体"/>
                <w:color w:val="auto"/>
                <w:szCs w:val="21"/>
                <w:highlight w:val="none"/>
                <w:lang w:val="en-US" w:eastAsia="zh-CN"/>
              </w:rPr>
              <w:t>费</w:t>
            </w:r>
            <w:r>
              <w:rPr>
                <w:rFonts w:ascii="宋体" w:hAnsi="宋体" w:cs="宋体"/>
                <w:color w:val="auto"/>
                <w:highlight w:val="none"/>
              </w:rPr>
              <w:t>最高投标限价</w:t>
            </w:r>
            <w:r>
              <w:rPr>
                <w:rFonts w:ascii="宋体" w:hAnsi="宋体" w:cs="宋体"/>
                <w:color w:val="auto"/>
                <w:szCs w:val="21"/>
                <w:highlight w:val="none"/>
              </w:rPr>
              <w:t>，由投标人根据招标文件要求以及企业自身情况填报投标报价和投标下浮率；</w:t>
            </w:r>
            <w:r>
              <w:rPr>
                <w:rFonts w:hint="eastAsia" w:ascii="宋体" w:hAnsi="宋体" w:cs="宋体"/>
                <w:color w:val="auto"/>
                <w:szCs w:val="21"/>
                <w:highlight w:val="none"/>
              </w:rPr>
              <w:t>结算方式按照合同相关约定执行。</w:t>
            </w:r>
          </w:p>
          <w:p w14:paraId="5076F915">
            <w:pPr>
              <w:keepNext w:val="0"/>
              <w:keepLines w:val="0"/>
              <w:pageBreakBefore w:val="0"/>
              <w:shd w:val="clear"/>
              <w:kinsoku/>
              <w:wordWrap/>
              <w:overflowPunct/>
              <w:topLinePunct w:val="0"/>
              <w:autoSpaceDE/>
              <w:autoSpaceDN/>
              <w:bidi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本项目投标报价以元为单位，小数点后保留两位小数，第三位小数四舍五入。</w:t>
            </w:r>
          </w:p>
        </w:tc>
      </w:tr>
      <w:tr w14:paraId="3EC14A10">
        <w:tblPrEx>
          <w:tblCellMar>
            <w:top w:w="0" w:type="dxa"/>
            <w:left w:w="108" w:type="dxa"/>
            <w:bottom w:w="0" w:type="dxa"/>
            <w:right w:w="108" w:type="dxa"/>
          </w:tblCellMar>
        </w:tblPrEx>
        <w:trPr>
          <w:trHeight w:val="41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25F3">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3.3.1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EC9F">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553D">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7FE1C084">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B617">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8C8F">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DBFD">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u w:val="single"/>
              </w:rPr>
            </w:pPr>
            <w:r>
              <w:rPr>
                <w:rFonts w:hint="eastAsia" w:ascii="宋体" w:hAnsi="宋体" w:cs="宋体"/>
                <w:color w:val="auto"/>
                <w:szCs w:val="21"/>
                <w:highlight w:val="none"/>
                <w:u w:val="single"/>
              </w:rPr>
              <w:t>本项目不收投标保证金。</w:t>
            </w:r>
          </w:p>
        </w:tc>
      </w:tr>
      <w:tr w14:paraId="30BC2A3A">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F9C2">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3.6</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3C06">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8FB4">
            <w:pPr>
              <w:pStyle w:val="12"/>
              <w:keepNext w:val="0"/>
              <w:keepLines w:val="0"/>
              <w:pageBreakBefore w:val="0"/>
              <w:shd w:val="clear"/>
              <w:kinsoku/>
              <w:wordWrap/>
              <w:overflowPunct/>
              <w:topLinePunct w:val="0"/>
              <w:autoSpaceDE/>
              <w:autoSpaceDN/>
              <w:bidi w:val="0"/>
              <w:spacing w:line="240" w:lineRule="auto"/>
              <w:rPr>
                <w:color w:val="auto"/>
                <w:kern w:val="1"/>
                <w:sz w:val="21"/>
                <w:szCs w:val="21"/>
                <w:highlight w:val="none"/>
              </w:rPr>
            </w:pPr>
            <w:r>
              <w:rPr>
                <w:rFonts w:hint="eastAsia"/>
                <w:color w:val="auto"/>
                <w:kern w:val="1"/>
                <w:sz w:val="21"/>
                <w:szCs w:val="21"/>
                <w:highlight w:val="none"/>
              </w:rPr>
              <w:t>■不允许</w:t>
            </w:r>
          </w:p>
          <w:p w14:paraId="69DD6D0E">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□允许</w:t>
            </w:r>
          </w:p>
        </w:tc>
      </w:tr>
      <w:tr w14:paraId="1CFFDE60">
        <w:tblPrEx>
          <w:tblCellMar>
            <w:top w:w="0" w:type="dxa"/>
            <w:left w:w="108" w:type="dxa"/>
            <w:bottom w:w="0" w:type="dxa"/>
            <w:right w:w="108" w:type="dxa"/>
          </w:tblCellMar>
        </w:tblPrEx>
        <w:trPr>
          <w:trHeight w:val="220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589F">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8498">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D97">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u w:val="single"/>
              </w:rPr>
            </w:pPr>
            <w:r>
              <w:rPr>
                <w:rFonts w:hint="eastAsia" w:ascii="宋体" w:hAnsi="宋体" w:cs="宋体"/>
                <w:b/>
                <w:color w:val="auto"/>
                <w:kern w:val="1"/>
                <w:szCs w:val="21"/>
                <w:highlight w:val="none"/>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63C0569D">
        <w:tblPrEx>
          <w:tblCellMar>
            <w:top w:w="0" w:type="dxa"/>
            <w:left w:w="108" w:type="dxa"/>
            <w:bottom w:w="0" w:type="dxa"/>
            <w:right w:w="108" w:type="dxa"/>
          </w:tblCellMar>
        </w:tblPrEx>
        <w:trPr>
          <w:trHeight w:val="92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442">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3220">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3ED2">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1、网上递交的电子投标文件须进行加密。具体操作详见广州公共资源交易中心交易平台相关操作指南。</w:t>
            </w:r>
          </w:p>
          <w:p w14:paraId="1CA5C005">
            <w:pPr>
              <w:keepNext w:val="0"/>
              <w:keepLines w:val="0"/>
              <w:pageBreakBefore w:val="0"/>
              <w:shd w:val="clear"/>
              <w:kinsoku/>
              <w:wordWrap/>
              <w:overflowPunct/>
              <w:topLinePunct w:val="0"/>
              <w:autoSpaceDE/>
              <w:autoSpaceDN/>
              <w:bidi w:val="0"/>
              <w:spacing w:line="24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7388242C">
        <w:tblPrEx>
          <w:tblCellMar>
            <w:top w:w="0" w:type="dxa"/>
            <w:left w:w="108" w:type="dxa"/>
            <w:bottom w:w="0" w:type="dxa"/>
            <w:right w:w="108" w:type="dxa"/>
          </w:tblCellMar>
        </w:tblPrEx>
        <w:trPr>
          <w:trHeight w:val="19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4BA6">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01AF">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3A61">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36034478">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2321EAB6">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14B725EC">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14:paraId="0645377E">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p>
          <w:p w14:paraId="409EC0B7">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4370CE9E">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14:paraId="5A195115">
        <w:tblPrEx>
          <w:tblCellMar>
            <w:top w:w="0" w:type="dxa"/>
            <w:left w:w="108" w:type="dxa"/>
            <w:bottom w:w="0" w:type="dxa"/>
            <w:right w:w="108" w:type="dxa"/>
          </w:tblCellMar>
        </w:tblPrEx>
        <w:trPr>
          <w:trHeight w:val="9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81B0">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39A0">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2E46">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24</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6A714A83">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u w:val="single"/>
              </w:rPr>
              <w:t>具体时间可以到广州公共资源交易中心网站的项目查询(日程安排、答疑纪要)中输入本项目编号或项目名称进行查询。</w:t>
            </w:r>
          </w:p>
        </w:tc>
      </w:tr>
      <w:tr w14:paraId="1988235E">
        <w:tblPrEx>
          <w:tblCellMar>
            <w:top w:w="0" w:type="dxa"/>
            <w:left w:w="108" w:type="dxa"/>
            <w:bottom w:w="0" w:type="dxa"/>
            <w:right w:w="108" w:type="dxa"/>
          </w:tblCellMar>
        </w:tblPrEx>
        <w:trPr>
          <w:trHeight w:val="3315" w:hRule="atLeast"/>
          <w:jc w:val="center"/>
        </w:trPr>
        <w:tc>
          <w:tcPr>
            <w:tcW w:w="884" w:type="dxa"/>
            <w:tcBorders>
              <w:top w:val="single" w:color="auto" w:sz="4" w:space="0"/>
              <w:left w:val="single" w:color="auto" w:sz="4" w:space="0"/>
              <w:bottom w:val="single" w:color="auto" w:sz="4" w:space="0"/>
              <w:right w:val="single" w:color="000000" w:sz="4" w:space="0"/>
            </w:tcBorders>
            <w:shd w:val="clear" w:color="auto" w:fill="auto"/>
            <w:vAlign w:val="center"/>
          </w:tcPr>
          <w:p w14:paraId="268EA118">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113" w:type="dxa"/>
            <w:tcBorders>
              <w:top w:val="single" w:color="auto" w:sz="4" w:space="0"/>
              <w:left w:val="single" w:color="000000" w:sz="4" w:space="0"/>
              <w:bottom w:val="single" w:color="auto" w:sz="4" w:space="0"/>
              <w:right w:val="single" w:color="000000" w:sz="4" w:space="0"/>
            </w:tcBorders>
            <w:shd w:val="clear" w:color="auto" w:fill="auto"/>
            <w:vAlign w:val="center"/>
          </w:tcPr>
          <w:p w14:paraId="3CF7ECB0">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595" w:type="dxa"/>
            <w:tcBorders>
              <w:top w:val="single" w:color="auto" w:sz="4" w:space="0"/>
              <w:left w:val="single" w:color="000000" w:sz="4" w:space="0"/>
              <w:bottom w:val="single" w:color="auto" w:sz="4" w:space="0"/>
              <w:right w:val="single" w:color="auto" w:sz="4" w:space="0"/>
            </w:tcBorders>
            <w:shd w:val="clear" w:color="auto" w:fill="auto"/>
            <w:vAlign w:val="center"/>
          </w:tcPr>
          <w:p w14:paraId="77186E93">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EF8AD98">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2024</w:t>
            </w:r>
            <w:r>
              <w:rPr>
                <w:rFonts w:hint="eastAsia" w:ascii="宋体" w:hAnsi="宋体" w:cs="宋体"/>
                <w:color w:val="auto"/>
                <w:szCs w:val="21"/>
                <w:highlight w:val="none"/>
                <w:u w:val="singl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2024</w:t>
            </w:r>
            <w:r>
              <w:rPr>
                <w:rFonts w:hint="eastAsia" w:ascii="宋体" w:hAnsi="宋体" w:cs="宋体"/>
                <w:color w:val="auto"/>
                <w:szCs w:val="21"/>
                <w:highlight w:val="none"/>
                <w:u w:val="singl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14:paraId="62D00E38">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具体时间、地点可以到广州公共资源交易中心网站的项目查询</w:t>
            </w:r>
            <w:r>
              <w:rPr>
                <w:rFonts w:ascii="宋体" w:hAnsi="宋体" w:cs="宋体"/>
                <w:color w:val="auto"/>
                <w:szCs w:val="21"/>
                <w:highlight w:val="none"/>
              </w:rPr>
              <w:t>(日程安排、答疑纪要)中输入本项目编号或项目名称进行查询。</w:t>
            </w:r>
          </w:p>
        </w:tc>
      </w:tr>
      <w:tr w14:paraId="46893090">
        <w:tblPrEx>
          <w:tblCellMar>
            <w:top w:w="0" w:type="dxa"/>
            <w:left w:w="108" w:type="dxa"/>
            <w:bottom w:w="0" w:type="dxa"/>
            <w:right w:w="108" w:type="dxa"/>
          </w:tblCellMar>
        </w:tblPrEx>
        <w:trPr>
          <w:trHeight w:val="493" w:hRule="atLeast"/>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14:paraId="7323DBC2">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6.1.1</w:t>
            </w:r>
          </w:p>
        </w:tc>
        <w:tc>
          <w:tcPr>
            <w:tcW w:w="2113" w:type="dxa"/>
            <w:tcBorders>
              <w:top w:val="single" w:color="auto" w:sz="4" w:space="0"/>
              <w:left w:val="single" w:color="000000" w:sz="4" w:space="0"/>
              <w:bottom w:val="single" w:color="000000" w:sz="4" w:space="0"/>
              <w:right w:val="single" w:color="000000" w:sz="4" w:space="0"/>
            </w:tcBorders>
            <w:shd w:val="clear" w:color="auto" w:fill="auto"/>
            <w:vAlign w:val="center"/>
          </w:tcPr>
          <w:p w14:paraId="5AD356BF">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595" w:type="dxa"/>
            <w:tcBorders>
              <w:top w:val="single" w:color="auto" w:sz="4" w:space="0"/>
              <w:left w:val="single" w:color="000000" w:sz="4" w:space="0"/>
              <w:bottom w:val="single" w:color="000000" w:sz="4" w:space="0"/>
              <w:right w:val="single" w:color="000000" w:sz="4" w:space="0"/>
            </w:tcBorders>
            <w:shd w:val="clear" w:color="auto" w:fill="auto"/>
            <w:vAlign w:val="center"/>
          </w:tcPr>
          <w:p w14:paraId="602787FF">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w:t>
            </w:r>
          </w:p>
        </w:tc>
      </w:tr>
      <w:tr w14:paraId="3F721FE1">
        <w:tblPrEx>
          <w:tblCellMar>
            <w:top w:w="0" w:type="dxa"/>
            <w:left w:w="108" w:type="dxa"/>
            <w:bottom w:w="0" w:type="dxa"/>
            <w:right w:w="108" w:type="dxa"/>
          </w:tblCellMar>
        </w:tblPrEx>
        <w:trPr>
          <w:trHeight w:val="79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E342">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1DC9">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3E54">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□是</w:t>
            </w:r>
          </w:p>
          <w:p w14:paraId="4CAEFD25">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371CBDE6">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shd w:val="clear" w:color="auto" w:fill="auto"/>
            <w:vAlign w:val="center"/>
          </w:tcPr>
          <w:p w14:paraId="19CB32A4">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113" w:type="dxa"/>
            <w:tcBorders>
              <w:top w:val="single" w:color="000000" w:sz="4" w:space="0"/>
              <w:left w:val="single" w:color="000000" w:sz="4" w:space="0"/>
              <w:right w:val="single" w:color="000000" w:sz="4" w:space="0"/>
            </w:tcBorders>
            <w:shd w:val="clear" w:color="auto" w:fill="auto"/>
            <w:vAlign w:val="center"/>
          </w:tcPr>
          <w:p w14:paraId="42D48B77">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595" w:type="dxa"/>
            <w:tcBorders>
              <w:top w:val="single" w:color="000000" w:sz="4" w:space="0"/>
              <w:left w:val="single" w:color="000000" w:sz="4" w:space="0"/>
              <w:right w:val="single" w:color="000000" w:sz="4" w:space="0"/>
            </w:tcBorders>
            <w:shd w:val="clear" w:color="auto" w:fill="auto"/>
            <w:vAlign w:val="center"/>
          </w:tcPr>
          <w:p w14:paraId="0262E6CE">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广州公共资源交易中心网站、中国招标投标公共服务平台、广东省招标投标监管网</w:t>
            </w:r>
          </w:p>
        </w:tc>
      </w:tr>
      <w:tr w14:paraId="44E04223">
        <w:tblPrEx>
          <w:tblCellMar>
            <w:top w:w="0" w:type="dxa"/>
            <w:left w:w="108" w:type="dxa"/>
            <w:bottom w:w="0" w:type="dxa"/>
            <w:right w:w="108" w:type="dxa"/>
          </w:tblCellMar>
        </w:tblPrEx>
        <w:trPr>
          <w:trHeight w:val="199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8C79">
            <w:pPr>
              <w:keepNext w:val="0"/>
              <w:keepLines w:val="0"/>
              <w:pageBreakBefore w:val="0"/>
              <w:shd w:val="clear"/>
              <w:kinsoku/>
              <w:wordWrap/>
              <w:overflowPunct/>
              <w:topLinePunct w:val="0"/>
              <w:autoSpaceDE/>
              <w:autoSpaceDN/>
              <w:bidi w:val="0"/>
              <w:spacing w:line="24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7.4.1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E88A">
            <w:pPr>
              <w:keepNext w:val="0"/>
              <w:keepLines w:val="0"/>
              <w:pageBreakBefore w:val="0"/>
              <w:widowControl/>
              <w:shd w:val="clear"/>
              <w:kinsoku/>
              <w:wordWrap/>
              <w:overflowPunct/>
              <w:topLinePunct w:val="0"/>
              <w:autoSpaceDE/>
              <w:autoSpaceDN/>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3A6A">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0181F891">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履约担保的金额：中标价（合同价）的</w:t>
            </w:r>
            <w:r>
              <w:rPr>
                <w:rFonts w:ascii="宋体" w:hAnsi="宋体" w:cs="宋体"/>
                <w:color w:val="auto"/>
                <w:szCs w:val="21"/>
                <w:highlight w:val="none"/>
              </w:rPr>
              <w:t>10%</w:t>
            </w:r>
            <w:r>
              <w:rPr>
                <w:rFonts w:hint="eastAsia" w:ascii="宋体" w:hAnsi="宋体" w:cs="宋体"/>
                <w:color w:val="auto"/>
                <w:szCs w:val="21"/>
                <w:highlight w:val="none"/>
              </w:rPr>
              <w:t>，具体以合同约定为准。联合体投标的由联合体牵头方牵头办理。</w:t>
            </w:r>
          </w:p>
          <w:p w14:paraId="7251F90D">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担保期限从提供履约担保之日起至合同工程结算审定完成并移交工程档案后止。（履约担保到期但本项目未工程结算的，无论何种原因，投标人承诺无条件续保，如履约担保到期不提供续保则承担一般违约责任）</w:t>
            </w:r>
          </w:p>
        </w:tc>
      </w:tr>
      <w:tr w14:paraId="24636A43">
        <w:tblPrEx>
          <w:tblCellMar>
            <w:top w:w="0" w:type="dxa"/>
            <w:left w:w="108" w:type="dxa"/>
            <w:bottom w:w="0" w:type="dxa"/>
            <w:right w:w="108" w:type="dxa"/>
          </w:tblCellMar>
        </w:tblPrEx>
        <w:trPr>
          <w:trHeight w:val="52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5925">
            <w:pPr>
              <w:keepNext w:val="0"/>
              <w:keepLines w:val="0"/>
              <w:pageBreakBefore w:val="0"/>
              <w:shd w:val="clear"/>
              <w:kinsoku/>
              <w:wordWrap/>
              <w:overflowPunct/>
              <w:topLinePunct w:val="0"/>
              <w:autoSpaceDE/>
              <w:autoSpaceDN/>
              <w:bidi w:val="0"/>
              <w:spacing w:line="24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6B998">
            <w:pPr>
              <w:keepNext w:val="0"/>
              <w:keepLines w:val="0"/>
              <w:pageBreakBefore w:val="0"/>
              <w:shd w:val="clear"/>
              <w:kinsoku/>
              <w:wordWrap/>
              <w:overflowPunct/>
              <w:topLinePunct w:val="0"/>
              <w:autoSpaceDE/>
              <w:autoSpaceDN/>
              <w:bidi w:val="0"/>
              <w:spacing w:line="24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74E46270">
        <w:tblPrEx>
          <w:tblCellMar>
            <w:top w:w="0" w:type="dxa"/>
            <w:left w:w="108" w:type="dxa"/>
            <w:bottom w:w="0" w:type="dxa"/>
            <w:right w:w="108" w:type="dxa"/>
          </w:tblCellMar>
        </w:tblPrEx>
        <w:trPr>
          <w:trHeight w:val="129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DADF">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DD981">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建设工程质量检测单位：</w:t>
            </w:r>
          </w:p>
          <w:p w14:paraId="2B11D4A8">
            <w:pPr>
              <w:keepNext w:val="0"/>
              <w:keepLines w:val="0"/>
              <w:pageBreakBefore w:val="0"/>
              <w:shd w:val="clear"/>
              <w:kinsoku/>
              <w:wordWrap/>
              <w:overflowPunct/>
              <w:topLinePunct w:val="0"/>
              <w:autoSpaceDE/>
              <w:autoSpaceDN/>
              <w:bidi w:val="0"/>
              <w:spacing w:line="240" w:lineRule="auto"/>
              <w:rPr>
                <w:rFonts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2823F7F">
        <w:tblPrEx>
          <w:tblCellMar>
            <w:top w:w="0" w:type="dxa"/>
            <w:left w:w="108" w:type="dxa"/>
            <w:bottom w:w="0" w:type="dxa"/>
            <w:right w:w="108" w:type="dxa"/>
          </w:tblCellMar>
        </w:tblPrEx>
        <w:trPr>
          <w:trHeight w:val="633"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9D20">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80264">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6DF2072A">
        <w:tblPrEx>
          <w:tblCellMar>
            <w:top w:w="0" w:type="dxa"/>
            <w:left w:w="108" w:type="dxa"/>
            <w:bottom w:w="0" w:type="dxa"/>
            <w:right w:w="108" w:type="dxa"/>
          </w:tblCellMar>
        </w:tblPrEx>
        <w:trPr>
          <w:trHeight w:val="2343"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784E">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595D9">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0265CCA6">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2DF3B9B8">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70E77BFB">
            <w:pPr>
              <w:keepNext w:val="0"/>
              <w:keepLines w:val="0"/>
              <w:pageBreakBefore w:val="0"/>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4F05196D">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7F6DA2D5">
        <w:tblPrEx>
          <w:tblCellMar>
            <w:top w:w="0" w:type="dxa"/>
            <w:left w:w="108" w:type="dxa"/>
            <w:bottom w:w="0" w:type="dxa"/>
            <w:right w:w="108" w:type="dxa"/>
          </w:tblCellMar>
        </w:tblPrEx>
        <w:trPr>
          <w:trHeight w:val="17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BE31">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E9264">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承包方式：</w:t>
            </w:r>
            <w:r>
              <w:rPr>
                <w:rFonts w:hint="eastAsia" w:ascii="宋体" w:hAnsi="宋体" w:cs="宋体"/>
                <w:color w:val="auto"/>
                <w:kern w:val="1"/>
                <w:szCs w:val="21"/>
                <w:highlight w:val="none"/>
                <w:lang w:eastAsia="zh-CN"/>
              </w:rPr>
              <w:t>包设计、包通过图纸审查、包工、包料、包材料检测、包设备、包工期、包质量、包造价控制、包安全、包文明施工、包项目协调管理、</w:t>
            </w:r>
            <w:r>
              <w:rPr>
                <w:rFonts w:hint="eastAsia" w:ascii="宋体" w:hAnsi="宋体" w:cs="宋体"/>
                <w:color w:val="auto"/>
                <w:kern w:val="1"/>
                <w:szCs w:val="21"/>
                <w:highlight w:val="none"/>
                <w:lang w:val="en-US" w:eastAsia="zh-CN"/>
              </w:rPr>
              <w:t>包成品保护、包安装调试及检测、包</w:t>
            </w:r>
            <w:r>
              <w:rPr>
                <w:rFonts w:hint="eastAsia" w:ascii="宋体" w:hAnsi="宋体" w:cs="宋体"/>
                <w:color w:val="auto"/>
                <w:kern w:val="1"/>
                <w:szCs w:val="21"/>
                <w:highlight w:val="none"/>
                <w:lang w:eastAsia="zh-CN"/>
              </w:rPr>
              <w:t>消防水池地基承载力试验</w:t>
            </w:r>
            <w:r>
              <w:rPr>
                <w:rFonts w:hint="eastAsia" w:ascii="宋体" w:hAnsi="宋体" w:cs="宋体"/>
                <w:color w:val="auto"/>
                <w:kern w:val="1"/>
                <w:szCs w:val="21"/>
                <w:highlight w:val="none"/>
                <w:lang w:val="en-US" w:eastAsia="zh-CN"/>
              </w:rPr>
              <w:t>、</w:t>
            </w:r>
            <w:r>
              <w:rPr>
                <w:rFonts w:hint="eastAsia" w:ascii="宋体" w:hAnsi="宋体" w:cs="宋体"/>
                <w:color w:val="auto"/>
                <w:kern w:val="1"/>
                <w:szCs w:val="21"/>
                <w:highlight w:val="none"/>
                <w:lang w:eastAsia="zh-CN"/>
              </w:rPr>
              <w:t>包工程竣工验收移交、包结算、包竣工资料收集整理</w:t>
            </w:r>
            <w:r>
              <w:rPr>
                <w:rFonts w:hint="eastAsia" w:ascii="宋体" w:hAnsi="宋体" w:cs="宋体"/>
                <w:color w:val="auto"/>
                <w:kern w:val="1"/>
                <w:szCs w:val="21"/>
                <w:highlight w:val="none"/>
                <w:lang w:eastAsia="zh"/>
              </w:rPr>
              <w:t>及移交</w:t>
            </w:r>
            <w:r>
              <w:rPr>
                <w:rFonts w:hint="eastAsia" w:ascii="宋体" w:hAnsi="宋体" w:cs="宋体"/>
                <w:color w:val="auto"/>
                <w:kern w:val="1"/>
                <w:szCs w:val="21"/>
                <w:highlight w:val="none"/>
                <w:lang w:eastAsia="zh-CN"/>
              </w:rPr>
              <w:t>、包保修、包竣工图编制等</w:t>
            </w:r>
            <w:r>
              <w:rPr>
                <w:rFonts w:hint="eastAsia" w:ascii="宋体" w:hAnsi="宋体" w:cs="宋体"/>
                <w:color w:val="auto"/>
                <w:kern w:val="1"/>
                <w:szCs w:val="21"/>
                <w:highlight w:val="none"/>
              </w:rPr>
              <w:t>。</w:t>
            </w:r>
          </w:p>
          <w:p w14:paraId="0600CAF9">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065DB5CD">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14:paraId="77C35DE9">
            <w:pPr>
              <w:keepNext w:val="0"/>
              <w:keepLines w:val="0"/>
              <w:pageBreakBefore w:val="0"/>
              <w:widowControl/>
              <w:shd w:val="clear"/>
              <w:kinsoku/>
              <w:wordWrap/>
              <w:overflowPunct/>
              <w:topLinePunct w:val="0"/>
              <w:autoSpaceDE/>
              <w:autoSpaceDN/>
              <w:bidi w:val="0"/>
              <w:spacing w:line="240" w:lineRule="auto"/>
              <w:rPr>
                <w:rFonts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14:paraId="01BB4836">
        <w:tblPrEx>
          <w:tblCellMar>
            <w:top w:w="0" w:type="dxa"/>
            <w:left w:w="108" w:type="dxa"/>
            <w:bottom w:w="0" w:type="dxa"/>
            <w:right w:w="108" w:type="dxa"/>
          </w:tblCellMar>
        </w:tblPrEx>
        <w:trPr>
          <w:trHeight w:val="93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4CF4">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F4036">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施工图即使通过审查备案，但如未达到国家、地方的行业标准、规范等及招标人需求任务书规定标准和深度，招标人要求完善的，属于设计失误（由招标人牵头认定是否设计失误），招标人不承担任何费用。</w:t>
            </w:r>
          </w:p>
        </w:tc>
      </w:tr>
      <w:tr w14:paraId="1E7867AF">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5EA7">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ECF48">
            <w:pPr>
              <w:pStyle w:val="63"/>
              <w:keepNext w:val="0"/>
              <w:keepLines w:val="0"/>
              <w:pageBreakBefore w:val="0"/>
              <w:shd w:val="clear"/>
              <w:tabs>
                <w:tab w:val="left" w:pos="0"/>
              </w:tabs>
              <w:kinsoku/>
              <w:wordWrap/>
              <w:overflowPunct/>
              <w:topLinePunct w:val="0"/>
              <w:autoSpaceDE/>
              <w:autoSpaceDN/>
              <w:bidi w:val="0"/>
              <w:spacing w:line="24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1、中标人需按照粤建管</w:t>
            </w:r>
            <w:r>
              <w:rPr>
                <w:rFonts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ascii="宋体" w:hAnsi="宋体" w:cs="宋体"/>
                <w:color w:val="auto"/>
                <w:szCs w:val="21"/>
                <w:highlight w:val="none"/>
              </w:rPr>
              <w:t>JGJ59-2011</w:t>
            </w:r>
            <w:r>
              <w:rPr>
                <w:rFonts w:hint="eastAsia" w:ascii="宋体" w:hAnsi="宋体" w:cs="宋体"/>
                <w:color w:val="auto"/>
                <w:szCs w:val="21"/>
                <w:highlight w:val="none"/>
              </w:rPr>
              <w:t>）、穗建质函</w:t>
            </w:r>
            <w:r>
              <w:rPr>
                <w:rFonts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14:paraId="3C7826CD">
            <w:pPr>
              <w:pStyle w:val="63"/>
              <w:keepNext w:val="0"/>
              <w:keepLines w:val="0"/>
              <w:pageBreakBefore w:val="0"/>
              <w:shd w:val="clear"/>
              <w:tabs>
                <w:tab w:val="left" w:pos="0"/>
              </w:tabs>
              <w:kinsoku/>
              <w:wordWrap/>
              <w:overflowPunct/>
              <w:topLinePunct w:val="0"/>
              <w:autoSpaceDE/>
              <w:autoSpaceDN/>
              <w:bidi w:val="0"/>
              <w:spacing w:line="24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2、中标人（联合体投标的由联合体牵头方提供）必须根据招标文件规定的时间要求及时出具履约担保，如中标人无法及时提供履约担保的，视为自动放弃中标资格并停止参加招标人的招标投标活动十二个月。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14:paraId="64E566AD">
            <w:pPr>
              <w:keepNext w:val="0"/>
              <w:keepLines w:val="0"/>
              <w:pageBreakBefore w:val="0"/>
              <w:shd w:val="clear"/>
              <w:kinsoku/>
              <w:wordWrap/>
              <w:overflowPunct/>
              <w:topLinePunct w:val="0"/>
              <w:autoSpaceDE/>
              <w:autoSpaceDN/>
              <w:bidi w:val="0"/>
              <w:spacing w:line="240" w:lineRule="auto"/>
              <w:rPr>
                <w:rFonts w:ascii="宋体" w:hAnsi="宋体" w:cs="宋体"/>
                <w:b/>
                <w:color w:val="auto"/>
                <w:szCs w:val="21"/>
                <w:highlight w:val="none"/>
              </w:rPr>
            </w:pPr>
            <w:r>
              <w:rPr>
                <w:rFonts w:hint="eastAsia" w:ascii="宋体" w:hAnsi="宋体" w:cs="宋体"/>
                <w:color w:val="auto"/>
                <w:szCs w:val="21"/>
                <w:highlight w:val="none"/>
              </w:rPr>
              <w:t>3、投标人如在本项目中存在串通投标、弄虚作假骗取中标、行贿情形的，中标无效，该投标人将被招标人列入黑名单并限制其投标。行政监督部门将对其违法行为进行行政处罚并通报。</w:t>
            </w:r>
          </w:p>
        </w:tc>
      </w:tr>
      <w:tr w14:paraId="37F748E6">
        <w:tblPrEx>
          <w:tblCellMar>
            <w:top w:w="0" w:type="dxa"/>
            <w:left w:w="108" w:type="dxa"/>
            <w:bottom w:w="0" w:type="dxa"/>
            <w:right w:w="108" w:type="dxa"/>
          </w:tblCellMar>
        </w:tblPrEx>
        <w:trPr>
          <w:trHeight w:val="975"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5233">
            <w:pPr>
              <w:keepNext w:val="0"/>
              <w:keepLines w:val="0"/>
              <w:pageBreakBefore w:val="0"/>
              <w:widowControl/>
              <w:shd w:val="clear"/>
              <w:kinsoku/>
              <w:wordWrap/>
              <w:overflowPunct/>
              <w:topLinePunct w:val="0"/>
              <w:autoSpaceDE/>
              <w:autoSpaceDN/>
              <w:bidi w:val="0"/>
              <w:spacing w:line="240" w:lineRule="auto"/>
              <w:jc w:val="center"/>
              <w:rPr>
                <w:rFonts w:ascii="宋体" w:hAnsi="宋体" w:cs="宋体"/>
                <w:color w:val="auto"/>
                <w:szCs w:val="21"/>
                <w:highlight w:val="none"/>
              </w:rPr>
            </w:pPr>
            <w:r>
              <w:rPr>
                <w:rFonts w:hint="eastAsia" w:ascii="宋体" w:hAnsi="宋体" w:cs="宋体"/>
                <w:color w:val="auto"/>
                <w:kern w:val="1"/>
                <w:szCs w:val="21"/>
                <w:highlight w:val="none"/>
              </w:rPr>
              <w:t>10</w:t>
            </w:r>
          </w:p>
        </w:tc>
        <w:tc>
          <w:tcPr>
            <w:tcW w:w="2113" w:type="dxa"/>
            <w:tcBorders>
              <w:top w:val="single" w:color="000000" w:sz="4" w:space="0"/>
              <w:left w:val="single" w:color="000000" w:sz="4" w:space="0"/>
              <w:bottom w:val="single" w:color="000000" w:sz="4" w:space="0"/>
              <w:right w:val="single" w:color="auto" w:sz="4" w:space="0"/>
            </w:tcBorders>
            <w:shd w:val="clear" w:color="auto" w:fill="auto"/>
            <w:vAlign w:val="center"/>
          </w:tcPr>
          <w:p w14:paraId="18481B7D">
            <w:pPr>
              <w:pStyle w:val="63"/>
              <w:keepNext w:val="0"/>
              <w:keepLines w:val="0"/>
              <w:pageBreakBefore w:val="0"/>
              <w:shd w:val="clear"/>
              <w:tabs>
                <w:tab w:val="left" w:pos="0"/>
              </w:tabs>
              <w:kinsoku/>
              <w:wordWrap/>
              <w:overflowPunct/>
              <w:topLinePunct w:val="0"/>
              <w:autoSpaceDE/>
              <w:autoSpaceDN/>
              <w:bidi w:val="0"/>
              <w:spacing w:line="240" w:lineRule="auto"/>
              <w:ind w:firstLine="0" w:firstLineChars="0"/>
              <w:jc w:val="left"/>
              <w:rPr>
                <w:rFonts w:ascii="宋体" w:hAnsi="宋体" w:cs="宋体"/>
                <w:color w:val="auto"/>
                <w:szCs w:val="21"/>
                <w:highlight w:val="none"/>
              </w:rPr>
            </w:pPr>
            <w:r>
              <w:rPr>
                <w:rFonts w:hint="eastAsia" w:ascii="宋体" w:hAnsi="宋体" w:cs="宋体"/>
                <w:color w:val="auto"/>
                <w:kern w:val="1"/>
                <w:szCs w:val="21"/>
                <w:highlight w:val="none"/>
              </w:rPr>
              <w:t>电子招标投标</w:t>
            </w:r>
          </w:p>
        </w:tc>
        <w:tc>
          <w:tcPr>
            <w:tcW w:w="65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C3BDE35">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kern w:val="1"/>
                <w:szCs w:val="21"/>
                <w:highlight w:val="none"/>
              </w:rPr>
              <w:t>□否</w:t>
            </w:r>
          </w:p>
          <w:p w14:paraId="607A706C">
            <w:pPr>
              <w:keepNext w:val="0"/>
              <w:keepLines w:val="0"/>
              <w:pageBreakBefore w:val="0"/>
              <w:shd w:val="clear"/>
              <w:kinsoku/>
              <w:wordWrap/>
              <w:overflowPunct/>
              <w:topLinePunct w:val="0"/>
              <w:autoSpaceDE/>
              <w:autoSpaceDN/>
              <w:bidi w:val="0"/>
              <w:spacing w:line="240" w:lineRule="auto"/>
              <w:rPr>
                <w:rFonts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31C817BC">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highlight w:val="none"/>
                <w:lang w:val="en-US"/>
              </w:rPr>
              <w:t>件中需个人签字或盖章的，应在线下完成后扫描上传。具体操作详见广州公共资源交易中心网站最新发布的《建设工程全流程电子化项目操作指南》。</w:t>
            </w:r>
          </w:p>
          <w:p w14:paraId="6DE9D7D1">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cs="宋体"/>
                <w:color w:val="auto"/>
                <w:kern w:val="1"/>
                <w:sz w:val="21"/>
                <w:szCs w:val="21"/>
                <w:highlight w:val="none"/>
                <w:lang w:val="en-US"/>
              </w:rPr>
              <w:t>2、现场提交备用资料</w:t>
            </w:r>
          </w:p>
          <w:p w14:paraId="598F5ABB">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cs="宋体"/>
                <w:color w:val="auto"/>
                <w:kern w:val="1"/>
                <w:sz w:val="21"/>
                <w:szCs w:val="21"/>
                <w:highlight w:val="none"/>
                <w:lang w:val="en-US"/>
              </w:rPr>
              <w:t>密封袋上应写明的内容见投标人须知前附表要求4.1.2。</w:t>
            </w:r>
          </w:p>
          <w:p w14:paraId="4ADE993A">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4EF7248B">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cs="宋体"/>
                <w:color w:val="auto"/>
                <w:kern w:val="1"/>
                <w:sz w:val="21"/>
                <w:szCs w:val="21"/>
                <w:highlight w:val="none"/>
                <w:lang w:val="en-US"/>
              </w:rPr>
              <w:t>3、补救方案</w:t>
            </w:r>
          </w:p>
          <w:p w14:paraId="260AC50E">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14:paraId="1FCDBE8E">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56CE89CC">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14:paraId="691CF173">
            <w:pPr>
              <w:pStyle w:val="2"/>
              <w:keepNext w:val="0"/>
              <w:keepLines w:val="0"/>
              <w:pageBreakBefore w:val="0"/>
              <w:shd w:val="clear"/>
              <w:kinsoku/>
              <w:wordWrap/>
              <w:overflowPunct/>
              <w:topLinePunct w:val="0"/>
              <w:autoSpaceDE/>
              <w:autoSpaceDN/>
              <w:bidi w:val="0"/>
              <w:spacing w:line="240" w:lineRule="auto"/>
              <w:rPr>
                <w:rFonts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26EB6A13">
            <w:pPr>
              <w:pStyle w:val="63"/>
              <w:keepNext w:val="0"/>
              <w:keepLines w:val="0"/>
              <w:pageBreakBefore w:val="0"/>
              <w:shd w:val="clear"/>
              <w:tabs>
                <w:tab w:val="left" w:pos="0"/>
              </w:tabs>
              <w:kinsoku/>
              <w:wordWrap/>
              <w:overflowPunct/>
              <w:topLinePunct w:val="0"/>
              <w:autoSpaceDE/>
              <w:autoSpaceDN/>
              <w:bidi w:val="0"/>
              <w:spacing w:line="240" w:lineRule="auto"/>
              <w:ind w:firstLine="0" w:firstLineChars="0"/>
              <w:jc w:val="left"/>
              <w:rPr>
                <w:rFonts w:ascii="宋体" w:hAnsi="宋体" w:cs="宋体"/>
                <w:color w:val="auto"/>
                <w:szCs w:val="21"/>
                <w:highlight w:val="none"/>
              </w:rPr>
            </w:pPr>
            <w:r>
              <w:rPr>
                <w:rFonts w:hint="eastAsia" w:cs="宋体"/>
                <w:color w:val="auto"/>
                <w:kern w:val="1"/>
                <w:szCs w:val="21"/>
                <w:highlight w:val="none"/>
              </w:rPr>
              <w:t>（</w:t>
            </w:r>
            <w:r>
              <w:rPr>
                <w:rFonts w:cs="宋体"/>
                <w:color w:val="auto"/>
                <w:kern w:val="1"/>
                <w:szCs w:val="21"/>
                <w:highlight w:val="none"/>
              </w:rPr>
              <w:t>3）除发生上述情况外，开标评标均以投标人通过交易平台网上递交的电子投标文件为准。</w:t>
            </w:r>
          </w:p>
        </w:tc>
      </w:tr>
    </w:tbl>
    <w:p w14:paraId="4AEF7F58">
      <w:pPr>
        <w:pStyle w:val="5"/>
        <w:shd w:val="clear"/>
        <w:spacing w:line="360" w:lineRule="auto"/>
        <w:rPr>
          <w:rFonts w:ascii="宋体" w:hAnsi="宋体" w:eastAsia="宋体" w:cs="宋体"/>
          <w:color w:val="auto"/>
          <w:highlight w:val="none"/>
          <w:lang w:val="zh-CN"/>
        </w:rPr>
      </w:pPr>
      <w:bookmarkStart w:id="40" w:name="_Toc362816480"/>
      <w:bookmarkEnd w:id="40"/>
      <w:bookmarkStart w:id="41" w:name="_Toc357089511"/>
      <w:bookmarkEnd w:id="41"/>
      <w:bookmarkStart w:id="42" w:name="_Toc152042305"/>
      <w:bookmarkEnd w:id="42"/>
      <w:bookmarkStart w:id="43" w:name="_Toc144974497"/>
      <w:bookmarkEnd w:id="43"/>
      <w:bookmarkStart w:id="44" w:name="_Toc247513952"/>
      <w:bookmarkEnd w:id="44"/>
      <w:bookmarkStart w:id="45" w:name="_Toc152045529"/>
      <w:bookmarkEnd w:id="45"/>
      <w:bookmarkStart w:id="46" w:name="_Toc300834949"/>
      <w:bookmarkEnd w:id="46"/>
      <w:bookmarkStart w:id="47" w:name="_Toc443505822"/>
      <w:bookmarkEnd w:id="47"/>
      <w:bookmarkStart w:id="48" w:name="_Toc247527553"/>
      <w:bookmarkEnd w:id="48"/>
      <w:r>
        <w:rPr>
          <w:rFonts w:hint="eastAsia" w:ascii="宋体" w:hAnsi="宋体" w:eastAsia="宋体" w:cs="宋体"/>
          <w:color w:val="auto"/>
          <w:highlight w:val="none"/>
          <w:lang w:val="zh-CN"/>
        </w:rPr>
        <w:br w:type="page"/>
      </w:r>
      <w:bookmarkStart w:id="49" w:name="_Toc224"/>
      <w:bookmarkEnd w:id="49"/>
      <w:bookmarkStart w:id="50" w:name="_Toc13193"/>
      <w:bookmarkEnd w:id="50"/>
      <w:bookmarkStart w:id="51" w:name="_Toc15796"/>
      <w:bookmarkStart w:id="52" w:name="_Toc5620296"/>
      <w:r>
        <w:rPr>
          <w:rFonts w:hint="eastAsia" w:ascii="宋体" w:hAnsi="宋体" w:eastAsia="宋体" w:cs="宋体"/>
          <w:color w:val="auto"/>
          <w:highlight w:val="none"/>
          <w:lang w:val="zh-CN"/>
        </w:rPr>
        <w:t>1. 总则</w:t>
      </w:r>
      <w:bookmarkEnd w:id="51"/>
      <w:bookmarkEnd w:id="52"/>
    </w:p>
    <w:p w14:paraId="3C5EE742">
      <w:pPr>
        <w:pStyle w:val="6"/>
        <w:shd w:val="clear"/>
        <w:spacing w:line="360" w:lineRule="auto"/>
        <w:ind w:firstLine="118"/>
        <w:rPr>
          <w:rFonts w:ascii="宋体" w:hAnsi="宋体" w:eastAsia="宋体"/>
          <w:b/>
          <w:color w:val="auto"/>
          <w:sz w:val="24"/>
          <w:szCs w:val="24"/>
          <w:highlight w:val="none"/>
        </w:rPr>
      </w:pPr>
      <w:bookmarkStart w:id="53" w:name="_Toc247527554"/>
      <w:bookmarkEnd w:id="53"/>
      <w:bookmarkStart w:id="54" w:name="_Toc357089512"/>
      <w:bookmarkEnd w:id="54"/>
      <w:bookmarkStart w:id="55" w:name="_Toc144974498"/>
      <w:bookmarkEnd w:id="55"/>
      <w:bookmarkStart w:id="56" w:name="_Toc356469178"/>
      <w:bookmarkEnd w:id="56"/>
      <w:bookmarkStart w:id="57" w:name="_Toc152042306"/>
      <w:bookmarkEnd w:id="57"/>
      <w:bookmarkStart w:id="58" w:name="_Toc152045530"/>
      <w:bookmarkEnd w:id="58"/>
      <w:bookmarkStart w:id="59" w:name="_Toc247513953"/>
      <w:bookmarkEnd w:id="59"/>
      <w:bookmarkStart w:id="60" w:name="_Toc362816481"/>
      <w:bookmarkEnd w:id="60"/>
      <w:bookmarkStart w:id="61" w:name="_Toc300834950"/>
      <w:bookmarkEnd w:id="61"/>
      <w:bookmarkStart w:id="62" w:name="_Toc5620297"/>
      <w:bookmarkStart w:id="63" w:name="_Toc14593"/>
      <w:r>
        <w:rPr>
          <w:rFonts w:hint="eastAsia" w:ascii="宋体" w:hAnsi="宋体" w:eastAsia="宋体"/>
          <w:b/>
          <w:color w:val="auto"/>
          <w:sz w:val="24"/>
          <w:szCs w:val="24"/>
          <w:highlight w:val="none"/>
        </w:rPr>
        <w:t>1.1 项目概况</w:t>
      </w:r>
      <w:bookmarkEnd w:id="62"/>
      <w:bookmarkEnd w:id="63"/>
    </w:p>
    <w:p w14:paraId="2C14031F">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14:paraId="651C32C3">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0C40B2DA">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6F530C2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64CDCD62">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15698F2A">
      <w:pPr>
        <w:pStyle w:val="6"/>
        <w:shd w:val="clear"/>
        <w:spacing w:line="360" w:lineRule="auto"/>
        <w:ind w:firstLine="118"/>
        <w:rPr>
          <w:rFonts w:ascii="宋体" w:hAnsi="宋体" w:eastAsia="宋体"/>
          <w:b/>
          <w:color w:val="auto"/>
          <w:sz w:val="24"/>
          <w:szCs w:val="24"/>
          <w:highlight w:val="none"/>
        </w:rPr>
      </w:pPr>
      <w:bookmarkStart w:id="64" w:name="_Toc152042307"/>
      <w:bookmarkEnd w:id="64"/>
      <w:bookmarkStart w:id="65" w:name="_Toc152045531"/>
      <w:bookmarkEnd w:id="65"/>
      <w:bookmarkStart w:id="66" w:name="_Toc247527555"/>
      <w:bookmarkEnd w:id="66"/>
      <w:bookmarkStart w:id="67" w:name="_Toc247513954"/>
      <w:bookmarkEnd w:id="67"/>
      <w:bookmarkStart w:id="68" w:name="_Toc300834951"/>
      <w:bookmarkEnd w:id="68"/>
      <w:bookmarkStart w:id="69" w:name="_Toc144974499"/>
      <w:bookmarkEnd w:id="69"/>
      <w:bookmarkStart w:id="70" w:name="_Toc356469179"/>
      <w:bookmarkEnd w:id="70"/>
      <w:bookmarkStart w:id="71" w:name="_Toc362816482"/>
      <w:bookmarkEnd w:id="71"/>
      <w:bookmarkStart w:id="72" w:name="_Toc357089513"/>
      <w:bookmarkEnd w:id="72"/>
      <w:bookmarkStart w:id="73" w:name="_Toc28844"/>
      <w:bookmarkStart w:id="74" w:name="_Toc5620298"/>
      <w:r>
        <w:rPr>
          <w:rFonts w:hint="eastAsia" w:ascii="宋体" w:hAnsi="宋体" w:eastAsia="宋体"/>
          <w:b/>
          <w:color w:val="auto"/>
          <w:sz w:val="24"/>
          <w:szCs w:val="24"/>
          <w:highlight w:val="none"/>
        </w:rPr>
        <w:t>1.2 项目的资金来源和落实情况</w:t>
      </w:r>
      <w:bookmarkEnd w:id="73"/>
      <w:bookmarkEnd w:id="74"/>
    </w:p>
    <w:p w14:paraId="3807EA22">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325FC858">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5FEA52BB">
      <w:pPr>
        <w:pStyle w:val="6"/>
        <w:shd w:val="clear"/>
        <w:spacing w:line="360" w:lineRule="auto"/>
        <w:ind w:firstLine="118"/>
        <w:rPr>
          <w:rFonts w:ascii="宋体" w:hAnsi="宋体" w:eastAsia="宋体"/>
          <w:b/>
          <w:color w:val="auto"/>
          <w:sz w:val="24"/>
          <w:szCs w:val="24"/>
          <w:highlight w:val="none"/>
        </w:rPr>
      </w:pPr>
      <w:bookmarkStart w:id="75" w:name="_Toc152045532"/>
      <w:bookmarkEnd w:id="75"/>
      <w:bookmarkStart w:id="76" w:name="_Toc356469180"/>
      <w:bookmarkEnd w:id="76"/>
      <w:bookmarkStart w:id="77" w:name="_Toc362816483"/>
      <w:bookmarkEnd w:id="77"/>
      <w:bookmarkStart w:id="78" w:name="_Toc247513955"/>
      <w:bookmarkEnd w:id="78"/>
      <w:bookmarkStart w:id="79" w:name="_Toc247527556"/>
      <w:bookmarkEnd w:id="79"/>
      <w:bookmarkStart w:id="80" w:name="_Toc144974500"/>
      <w:bookmarkEnd w:id="80"/>
      <w:bookmarkStart w:id="81" w:name="_Toc300834952"/>
      <w:bookmarkEnd w:id="81"/>
      <w:bookmarkStart w:id="82" w:name="_Toc357089514"/>
      <w:bookmarkEnd w:id="82"/>
      <w:bookmarkStart w:id="83" w:name="_Toc152042308"/>
      <w:bookmarkEnd w:id="83"/>
      <w:bookmarkStart w:id="84" w:name="_Toc27428"/>
      <w:bookmarkStart w:id="85" w:name="_Toc5620299"/>
      <w:r>
        <w:rPr>
          <w:rFonts w:hint="eastAsia" w:ascii="宋体" w:hAnsi="宋体" w:eastAsia="宋体"/>
          <w:b/>
          <w:color w:val="auto"/>
          <w:sz w:val="24"/>
          <w:szCs w:val="24"/>
          <w:highlight w:val="none"/>
        </w:rPr>
        <w:t>1.3 招标范围、计划工期和质量标准</w:t>
      </w:r>
      <w:bookmarkEnd w:id="84"/>
      <w:bookmarkEnd w:id="85"/>
    </w:p>
    <w:p w14:paraId="07D2FE19">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499BE5A7">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1B4F29BA">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54719F84">
      <w:pPr>
        <w:pStyle w:val="6"/>
        <w:shd w:val="clear"/>
        <w:spacing w:line="360" w:lineRule="auto"/>
        <w:ind w:firstLine="118"/>
        <w:rPr>
          <w:rFonts w:ascii="宋体" w:hAnsi="宋体" w:eastAsia="宋体"/>
          <w:b/>
          <w:color w:val="auto"/>
          <w:sz w:val="24"/>
          <w:szCs w:val="24"/>
          <w:highlight w:val="none"/>
        </w:rPr>
      </w:pPr>
      <w:bookmarkStart w:id="86" w:name="_Toc300834954"/>
      <w:bookmarkEnd w:id="86"/>
      <w:bookmarkStart w:id="87" w:name="_Toc152045534"/>
      <w:bookmarkEnd w:id="87"/>
      <w:bookmarkStart w:id="88" w:name="_Toc247527558"/>
      <w:bookmarkEnd w:id="88"/>
      <w:bookmarkStart w:id="89" w:name="_Toc144974502"/>
      <w:bookmarkEnd w:id="89"/>
      <w:bookmarkStart w:id="90" w:name="_Toc247513957"/>
      <w:bookmarkEnd w:id="90"/>
      <w:bookmarkStart w:id="91" w:name="_Toc152042310"/>
      <w:bookmarkEnd w:id="91"/>
      <w:bookmarkStart w:id="92" w:name="_Toc31933"/>
      <w:bookmarkStart w:id="93" w:name="_Toc5620300"/>
      <w:r>
        <w:rPr>
          <w:rFonts w:hint="eastAsia" w:ascii="宋体" w:hAnsi="宋体" w:eastAsia="宋体"/>
          <w:b/>
          <w:color w:val="auto"/>
          <w:sz w:val="24"/>
          <w:szCs w:val="24"/>
          <w:highlight w:val="none"/>
        </w:rPr>
        <w:t>1.4投标人资格要求</w:t>
      </w:r>
      <w:bookmarkEnd w:id="92"/>
      <w:bookmarkEnd w:id="93"/>
    </w:p>
    <w:p w14:paraId="279EA38E">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1FBB1D18">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1.4.2 投标人须知前附表规定接受联合体投标的，除应符合本章第1.4.1项和投标人须知前附表的要求外，还应遵守以下规定：</w:t>
      </w:r>
    </w:p>
    <w:p w14:paraId="2FBC241F">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（1）联合体各方应按招标文件提供的格式签订联合体协议书，明确联合体牵头人和各方权利义务；</w:t>
      </w:r>
    </w:p>
    <w:p w14:paraId="46C64D43">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1824F08F">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789D0C15">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125F59AA">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14:paraId="389D94CE">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14:paraId="5FCE7C66">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14:paraId="7817A68E">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14:paraId="6CE229CF">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14:paraId="1515962E">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14:paraId="17EED6A7">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14:paraId="7C5638E2">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14:paraId="4AF1C615">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14:paraId="0FF214A3">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14:paraId="155BC01E">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1EBFC7E1">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14:paraId="72CDE745">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14:paraId="48E1BA6E">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BFED310">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14:paraId="64427D22">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5BA58F8D">
      <w:pPr>
        <w:pStyle w:val="6"/>
        <w:shd w:val="clear"/>
        <w:spacing w:line="360" w:lineRule="auto"/>
        <w:ind w:firstLine="118"/>
        <w:rPr>
          <w:rFonts w:ascii="宋体" w:hAnsi="宋体" w:eastAsia="宋体"/>
          <w:b/>
          <w:color w:val="auto"/>
          <w:sz w:val="24"/>
          <w:szCs w:val="24"/>
          <w:highlight w:val="none"/>
        </w:rPr>
      </w:pPr>
      <w:bookmarkStart w:id="94" w:name="_Toc362816485"/>
      <w:bookmarkEnd w:id="94"/>
      <w:bookmarkStart w:id="95" w:name="_Toc144974503"/>
      <w:bookmarkEnd w:id="95"/>
      <w:bookmarkStart w:id="96" w:name="_Toc152045535"/>
      <w:bookmarkEnd w:id="96"/>
      <w:bookmarkStart w:id="97" w:name="_Toc152042311"/>
      <w:bookmarkEnd w:id="97"/>
      <w:bookmarkStart w:id="98" w:name="_Toc247513958"/>
      <w:bookmarkEnd w:id="98"/>
      <w:bookmarkStart w:id="99" w:name="_Toc356469182"/>
      <w:bookmarkEnd w:id="99"/>
      <w:bookmarkStart w:id="100" w:name="_Toc357089516"/>
      <w:bookmarkEnd w:id="100"/>
      <w:bookmarkStart w:id="101" w:name="_Toc300834955"/>
      <w:bookmarkEnd w:id="101"/>
      <w:bookmarkStart w:id="102" w:name="_Toc247527559"/>
      <w:bookmarkEnd w:id="102"/>
      <w:bookmarkStart w:id="103" w:name="_Toc21668"/>
      <w:bookmarkStart w:id="104" w:name="_Toc5620301"/>
      <w:r>
        <w:rPr>
          <w:rFonts w:hint="eastAsia" w:ascii="宋体" w:hAnsi="宋体" w:eastAsia="宋体"/>
          <w:b/>
          <w:color w:val="auto"/>
          <w:sz w:val="24"/>
          <w:szCs w:val="24"/>
          <w:highlight w:val="none"/>
        </w:rPr>
        <w:t>1.5 费用承担和设计成果补偿</w:t>
      </w:r>
      <w:bookmarkEnd w:id="103"/>
      <w:bookmarkEnd w:id="104"/>
    </w:p>
    <w:p w14:paraId="11EDEBDF">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566AF32C">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1C7FF0BF">
      <w:pPr>
        <w:pStyle w:val="6"/>
        <w:shd w:val="clear"/>
        <w:spacing w:line="360" w:lineRule="auto"/>
        <w:ind w:firstLine="118"/>
        <w:rPr>
          <w:rFonts w:ascii="宋体" w:hAnsi="宋体" w:eastAsia="宋体"/>
          <w:b/>
          <w:color w:val="auto"/>
          <w:sz w:val="24"/>
          <w:szCs w:val="24"/>
          <w:highlight w:val="none"/>
        </w:rPr>
      </w:pPr>
      <w:bookmarkStart w:id="105" w:name="_Toc356469183"/>
      <w:bookmarkEnd w:id="105"/>
      <w:bookmarkStart w:id="106" w:name="_Toc152045536"/>
      <w:bookmarkEnd w:id="106"/>
      <w:bookmarkStart w:id="107" w:name="_Toc152042312"/>
      <w:bookmarkEnd w:id="107"/>
      <w:bookmarkStart w:id="108" w:name="_Toc357089517"/>
      <w:bookmarkEnd w:id="108"/>
      <w:bookmarkStart w:id="109" w:name="_Toc247513959"/>
      <w:bookmarkEnd w:id="109"/>
      <w:bookmarkStart w:id="110" w:name="_Toc247527560"/>
      <w:bookmarkEnd w:id="110"/>
      <w:bookmarkStart w:id="111" w:name="_Toc300834956"/>
      <w:bookmarkEnd w:id="111"/>
      <w:bookmarkStart w:id="112" w:name="_Toc362816486"/>
      <w:bookmarkEnd w:id="112"/>
      <w:bookmarkStart w:id="113" w:name="_Toc144974504"/>
      <w:bookmarkEnd w:id="113"/>
      <w:bookmarkStart w:id="114" w:name="_Toc5620302"/>
      <w:bookmarkStart w:id="115" w:name="_Toc14287"/>
      <w:r>
        <w:rPr>
          <w:rFonts w:hint="eastAsia" w:ascii="宋体" w:hAnsi="宋体" w:eastAsia="宋体"/>
          <w:b/>
          <w:color w:val="auto"/>
          <w:sz w:val="24"/>
          <w:szCs w:val="24"/>
          <w:highlight w:val="none"/>
        </w:rPr>
        <w:t>1.6 保密</w:t>
      </w:r>
      <w:bookmarkEnd w:id="114"/>
      <w:bookmarkEnd w:id="115"/>
    </w:p>
    <w:p w14:paraId="411BD179">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507EB2ED">
      <w:pPr>
        <w:pStyle w:val="6"/>
        <w:shd w:val="clear"/>
        <w:spacing w:line="360" w:lineRule="auto"/>
        <w:ind w:firstLine="118"/>
        <w:rPr>
          <w:rFonts w:ascii="宋体" w:hAnsi="宋体" w:eastAsia="宋体"/>
          <w:b/>
          <w:color w:val="auto"/>
          <w:sz w:val="24"/>
          <w:szCs w:val="24"/>
          <w:highlight w:val="none"/>
        </w:rPr>
      </w:pPr>
      <w:bookmarkStart w:id="116" w:name="_Toc247513960"/>
      <w:bookmarkEnd w:id="116"/>
      <w:bookmarkStart w:id="117" w:name="_Toc152042313"/>
      <w:bookmarkEnd w:id="117"/>
      <w:bookmarkStart w:id="118" w:name="_Toc362816487"/>
      <w:bookmarkEnd w:id="118"/>
      <w:bookmarkStart w:id="119" w:name="_Toc152045537"/>
      <w:bookmarkEnd w:id="119"/>
      <w:bookmarkStart w:id="120" w:name="_Toc356469184"/>
      <w:bookmarkEnd w:id="120"/>
      <w:bookmarkStart w:id="121" w:name="_Toc300834957"/>
      <w:bookmarkEnd w:id="121"/>
      <w:bookmarkStart w:id="122" w:name="_Toc357089518"/>
      <w:bookmarkEnd w:id="122"/>
      <w:bookmarkStart w:id="123" w:name="_Toc144974505"/>
      <w:bookmarkEnd w:id="123"/>
      <w:bookmarkStart w:id="124" w:name="_Toc247527561"/>
      <w:bookmarkEnd w:id="124"/>
      <w:bookmarkStart w:id="125" w:name="_Toc23256"/>
      <w:bookmarkStart w:id="126" w:name="_Toc5620303"/>
      <w:r>
        <w:rPr>
          <w:rFonts w:hint="eastAsia" w:ascii="宋体" w:hAnsi="宋体" w:eastAsia="宋体"/>
          <w:b/>
          <w:color w:val="auto"/>
          <w:sz w:val="24"/>
          <w:szCs w:val="24"/>
          <w:highlight w:val="none"/>
        </w:rPr>
        <w:t>1.7 语言文字</w:t>
      </w:r>
      <w:bookmarkEnd w:id="125"/>
      <w:bookmarkEnd w:id="126"/>
    </w:p>
    <w:p w14:paraId="46B5D3F6">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33A900F5">
      <w:pPr>
        <w:pStyle w:val="6"/>
        <w:shd w:val="clear"/>
        <w:spacing w:line="360" w:lineRule="auto"/>
        <w:ind w:firstLine="118"/>
        <w:rPr>
          <w:rFonts w:ascii="宋体" w:hAnsi="宋体" w:eastAsia="宋体"/>
          <w:b/>
          <w:color w:val="auto"/>
          <w:sz w:val="24"/>
          <w:szCs w:val="24"/>
          <w:highlight w:val="none"/>
        </w:rPr>
      </w:pPr>
      <w:bookmarkStart w:id="127" w:name="_Toc362816488"/>
      <w:bookmarkEnd w:id="127"/>
      <w:bookmarkStart w:id="128" w:name="_Toc247513961"/>
      <w:bookmarkEnd w:id="128"/>
      <w:bookmarkStart w:id="129" w:name="_Toc357089519"/>
      <w:bookmarkEnd w:id="129"/>
      <w:bookmarkStart w:id="130" w:name="_Toc144974506"/>
      <w:bookmarkEnd w:id="130"/>
      <w:bookmarkStart w:id="131" w:name="_Toc247527562"/>
      <w:bookmarkEnd w:id="131"/>
      <w:bookmarkStart w:id="132" w:name="_Toc300834958"/>
      <w:bookmarkEnd w:id="132"/>
      <w:bookmarkStart w:id="133" w:name="_Toc356469185"/>
      <w:bookmarkEnd w:id="133"/>
      <w:bookmarkStart w:id="134" w:name="_Toc152042314"/>
      <w:bookmarkEnd w:id="134"/>
      <w:bookmarkStart w:id="135" w:name="_Toc152045538"/>
      <w:bookmarkEnd w:id="135"/>
      <w:bookmarkStart w:id="136" w:name="_Toc9356"/>
      <w:bookmarkStart w:id="137" w:name="_Toc5620304"/>
      <w:r>
        <w:rPr>
          <w:rFonts w:hint="eastAsia" w:ascii="宋体" w:hAnsi="宋体" w:eastAsia="宋体"/>
          <w:b/>
          <w:color w:val="auto"/>
          <w:sz w:val="24"/>
          <w:szCs w:val="24"/>
          <w:highlight w:val="none"/>
        </w:rPr>
        <w:t>1.8 计量单位</w:t>
      </w:r>
      <w:bookmarkEnd w:id="136"/>
      <w:bookmarkEnd w:id="137"/>
    </w:p>
    <w:p w14:paraId="7BDBAEC1">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03851D77">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none"/>
        </w:rPr>
        <w:t xml:space="preserve">1.8.2 </w:t>
      </w:r>
      <w:r>
        <w:rPr>
          <w:rFonts w:hint="eastAsia" w:ascii="宋体" w:hAnsi="宋体" w:cs="宋体"/>
          <w:color w:val="auto"/>
          <w:kern w:val="1"/>
          <w:highlight w:val="none"/>
          <w:u w:val="single"/>
        </w:rPr>
        <w:t>本工程投标报价采用的币种为人民币。</w:t>
      </w:r>
    </w:p>
    <w:p w14:paraId="7A321BC5">
      <w:pPr>
        <w:pStyle w:val="6"/>
        <w:shd w:val="clear"/>
        <w:spacing w:line="360" w:lineRule="auto"/>
        <w:ind w:firstLine="118"/>
        <w:rPr>
          <w:rFonts w:ascii="宋体" w:hAnsi="宋体" w:eastAsia="宋体"/>
          <w:b/>
          <w:color w:val="auto"/>
          <w:sz w:val="24"/>
          <w:szCs w:val="24"/>
          <w:highlight w:val="none"/>
        </w:rPr>
      </w:pPr>
      <w:bookmarkStart w:id="138" w:name="_Toc152042315"/>
      <w:bookmarkEnd w:id="138"/>
      <w:bookmarkStart w:id="139" w:name="_Toc300834959"/>
      <w:bookmarkEnd w:id="139"/>
      <w:bookmarkStart w:id="140" w:name="_Toc247527563"/>
      <w:bookmarkEnd w:id="140"/>
      <w:bookmarkStart w:id="141" w:name="_Toc362816489"/>
      <w:bookmarkEnd w:id="141"/>
      <w:bookmarkStart w:id="142" w:name="_Toc144974507"/>
      <w:bookmarkEnd w:id="142"/>
      <w:bookmarkStart w:id="143" w:name="_Toc247513962"/>
      <w:bookmarkEnd w:id="143"/>
      <w:bookmarkStart w:id="144" w:name="_Toc356469186"/>
      <w:bookmarkEnd w:id="144"/>
      <w:bookmarkStart w:id="145" w:name="_Toc357089520"/>
      <w:bookmarkEnd w:id="145"/>
      <w:bookmarkStart w:id="146" w:name="_Toc152045539"/>
      <w:bookmarkEnd w:id="146"/>
      <w:bookmarkStart w:id="147" w:name="_Toc9654"/>
      <w:bookmarkStart w:id="148" w:name="_Toc5620305"/>
      <w:r>
        <w:rPr>
          <w:rFonts w:hint="eastAsia" w:ascii="宋体" w:hAnsi="宋体" w:eastAsia="宋体"/>
          <w:b/>
          <w:color w:val="auto"/>
          <w:sz w:val="24"/>
          <w:szCs w:val="24"/>
          <w:highlight w:val="none"/>
        </w:rPr>
        <w:t>1.9 踏勘现场</w:t>
      </w:r>
      <w:bookmarkEnd w:id="147"/>
      <w:bookmarkEnd w:id="148"/>
    </w:p>
    <w:p w14:paraId="4AA0B1FA">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1.9.1 投标人须知前附表规定组织踏勘现场的，招标人按投标人须知前附表规定的时间、地点组织投标人踏勘项目现场。</w:t>
      </w:r>
    </w:p>
    <w:p w14:paraId="0A5B2B9B">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5AD97320">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0E7DB017">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lang w:val="en-US" w:eastAsia="zh-CN"/>
        </w:rPr>
        <w:t xml:space="preserve"> </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14:paraId="7B31D390">
      <w:pPr>
        <w:pStyle w:val="6"/>
        <w:shd w:val="clear"/>
        <w:spacing w:line="360" w:lineRule="auto"/>
        <w:ind w:firstLine="118"/>
        <w:rPr>
          <w:rFonts w:ascii="宋体" w:hAnsi="宋体" w:eastAsia="宋体"/>
          <w:b/>
          <w:color w:val="auto"/>
          <w:sz w:val="24"/>
          <w:szCs w:val="24"/>
          <w:highlight w:val="none"/>
        </w:rPr>
      </w:pPr>
      <w:bookmarkStart w:id="149" w:name="_Toc300834960"/>
      <w:bookmarkEnd w:id="149"/>
      <w:bookmarkStart w:id="150" w:name="_Toc144974508"/>
      <w:bookmarkEnd w:id="150"/>
      <w:bookmarkStart w:id="151" w:name="_Toc356469187"/>
      <w:bookmarkEnd w:id="151"/>
      <w:bookmarkStart w:id="152" w:name="_Toc362816490"/>
      <w:bookmarkEnd w:id="152"/>
      <w:bookmarkStart w:id="153" w:name="_Toc357089521"/>
      <w:bookmarkEnd w:id="153"/>
      <w:bookmarkStart w:id="154" w:name="_Toc152042316"/>
      <w:bookmarkEnd w:id="154"/>
      <w:bookmarkStart w:id="155" w:name="_Toc152045540"/>
      <w:bookmarkEnd w:id="155"/>
      <w:bookmarkStart w:id="156" w:name="_Toc247513963"/>
      <w:bookmarkEnd w:id="156"/>
      <w:bookmarkStart w:id="157" w:name="_Toc247527564"/>
      <w:bookmarkEnd w:id="157"/>
      <w:bookmarkStart w:id="158" w:name="_Toc25429"/>
      <w:bookmarkStart w:id="159" w:name="_Toc5620306"/>
      <w:r>
        <w:rPr>
          <w:rFonts w:hint="eastAsia" w:ascii="宋体" w:hAnsi="宋体" w:eastAsia="宋体"/>
          <w:b/>
          <w:color w:val="auto"/>
          <w:sz w:val="24"/>
          <w:szCs w:val="24"/>
          <w:highlight w:val="none"/>
        </w:rPr>
        <w:t>1.10 投标预备会</w:t>
      </w:r>
      <w:bookmarkEnd w:id="158"/>
      <w:bookmarkEnd w:id="159"/>
    </w:p>
    <w:p w14:paraId="2CC8E6AB">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lang w:val="en-US" w:eastAsia="zh-CN"/>
        </w:rPr>
        <w:t xml:space="preserve"> </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规定的时间内，通过登录广州公共资源交易中心网站交易系统将问题提交给招标人或招标代理人。</w:t>
      </w:r>
    </w:p>
    <w:p w14:paraId="5F4A3AA5">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231CC8EA">
      <w:pPr>
        <w:pStyle w:val="6"/>
        <w:shd w:val="clear"/>
        <w:spacing w:line="360" w:lineRule="auto"/>
        <w:ind w:firstLine="118"/>
        <w:rPr>
          <w:rFonts w:ascii="宋体" w:hAnsi="宋体" w:eastAsia="宋体"/>
          <w:b/>
          <w:color w:val="auto"/>
          <w:sz w:val="24"/>
          <w:szCs w:val="24"/>
          <w:highlight w:val="none"/>
        </w:rPr>
      </w:pPr>
      <w:bookmarkStart w:id="160" w:name="_Toc152042317"/>
      <w:bookmarkEnd w:id="160"/>
      <w:bookmarkStart w:id="161" w:name="_Toc357089522"/>
      <w:bookmarkEnd w:id="161"/>
      <w:bookmarkStart w:id="162" w:name="_Toc247527565"/>
      <w:bookmarkEnd w:id="162"/>
      <w:bookmarkStart w:id="163" w:name="_Toc362816491"/>
      <w:bookmarkEnd w:id="163"/>
      <w:bookmarkStart w:id="164" w:name="_Toc356469188"/>
      <w:bookmarkEnd w:id="164"/>
      <w:bookmarkStart w:id="165" w:name="_Toc152045541"/>
      <w:bookmarkEnd w:id="165"/>
      <w:bookmarkStart w:id="166" w:name="_Toc247513964"/>
      <w:bookmarkEnd w:id="166"/>
      <w:bookmarkStart w:id="167" w:name="_Toc300834961"/>
      <w:bookmarkEnd w:id="167"/>
      <w:bookmarkStart w:id="168" w:name="_Toc144974509"/>
      <w:bookmarkEnd w:id="168"/>
      <w:bookmarkStart w:id="169" w:name="_Toc4945"/>
      <w:bookmarkStart w:id="170" w:name="_Toc5620307"/>
      <w:r>
        <w:rPr>
          <w:rFonts w:hint="eastAsia" w:ascii="宋体" w:hAnsi="宋体" w:eastAsia="宋体"/>
          <w:b/>
          <w:color w:val="auto"/>
          <w:sz w:val="24"/>
          <w:szCs w:val="24"/>
          <w:highlight w:val="none"/>
        </w:rPr>
        <w:t>1.11 分包</w:t>
      </w:r>
      <w:bookmarkEnd w:id="169"/>
      <w:bookmarkEnd w:id="170"/>
    </w:p>
    <w:p w14:paraId="6FF6F69D">
      <w:pPr>
        <w:shd w:val="clea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14:paraId="625EC6F4">
      <w:pPr>
        <w:shd w:val="clea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5D456388">
      <w:pPr>
        <w:pStyle w:val="6"/>
        <w:shd w:val="clear"/>
        <w:spacing w:line="360" w:lineRule="auto"/>
        <w:ind w:firstLine="118"/>
        <w:rPr>
          <w:rFonts w:ascii="宋体" w:hAnsi="宋体" w:eastAsia="宋体"/>
          <w:b/>
          <w:color w:val="auto"/>
          <w:sz w:val="24"/>
          <w:szCs w:val="24"/>
          <w:highlight w:val="none"/>
        </w:rPr>
      </w:pPr>
      <w:bookmarkStart w:id="171" w:name="_Toc357089523"/>
      <w:bookmarkEnd w:id="171"/>
      <w:bookmarkStart w:id="172" w:name="_Toc362816492"/>
      <w:bookmarkEnd w:id="172"/>
      <w:bookmarkStart w:id="173" w:name="_Toc247513965"/>
      <w:bookmarkEnd w:id="173"/>
      <w:bookmarkStart w:id="174" w:name="_Toc300834962"/>
      <w:bookmarkEnd w:id="174"/>
      <w:bookmarkStart w:id="175" w:name="_Toc247527566"/>
      <w:bookmarkEnd w:id="175"/>
      <w:bookmarkStart w:id="176" w:name="_Toc356469189"/>
      <w:bookmarkEnd w:id="176"/>
      <w:bookmarkStart w:id="177" w:name="_Toc1093"/>
      <w:bookmarkStart w:id="178" w:name="_Toc5620308"/>
      <w:r>
        <w:rPr>
          <w:rFonts w:hint="eastAsia" w:ascii="宋体" w:hAnsi="宋体" w:eastAsia="宋体"/>
          <w:b/>
          <w:color w:val="auto"/>
          <w:sz w:val="24"/>
          <w:szCs w:val="24"/>
          <w:highlight w:val="none"/>
        </w:rPr>
        <w:t>1.12 偏离</w:t>
      </w:r>
      <w:bookmarkEnd w:id="177"/>
      <w:bookmarkEnd w:id="178"/>
    </w:p>
    <w:p w14:paraId="2712B381">
      <w:pPr>
        <w:shd w:val="clea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794A99A9">
      <w:pPr>
        <w:pStyle w:val="5"/>
        <w:shd w:val="clear"/>
        <w:spacing w:line="360" w:lineRule="auto"/>
        <w:rPr>
          <w:rFonts w:ascii="宋体" w:hAnsi="宋体" w:eastAsia="宋体" w:cs="宋体"/>
          <w:color w:val="auto"/>
          <w:highlight w:val="none"/>
          <w:lang w:val="zh-CN"/>
        </w:rPr>
      </w:pPr>
      <w:bookmarkStart w:id="179" w:name="_Toc357089524"/>
      <w:bookmarkEnd w:id="179"/>
      <w:bookmarkStart w:id="180" w:name="_Toc152042318"/>
      <w:bookmarkEnd w:id="180"/>
      <w:bookmarkStart w:id="181" w:name="_Toc443505823"/>
      <w:bookmarkEnd w:id="181"/>
      <w:bookmarkStart w:id="182" w:name="_Toc300834963"/>
      <w:bookmarkEnd w:id="182"/>
      <w:bookmarkStart w:id="183" w:name="_Toc152045542"/>
      <w:bookmarkEnd w:id="183"/>
      <w:bookmarkStart w:id="184" w:name="_Toc144974510"/>
      <w:bookmarkEnd w:id="184"/>
      <w:bookmarkStart w:id="185" w:name="_Toc247513966"/>
      <w:bookmarkEnd w:id="185"/>
      <w:bookmarkStart w:id="186" w:name="_Toc23951"/>
      <w:bookmarkEnd w:id="186"/>
      <w:bookmarkStart w:id="187" w:name="_Toc25799"/>
      <w:bookmarkEnd w:id="187"/>
      <w:bookmarkStart w:id="188" w:name="_Toc362816493"/>
      <w:bookmarkEnd w:id="188"/>
      <w:bookmarkStart w:id="189" w:name="_Toc247527567"/>
      <w:bookmarkEnd w:id="189"/>
      <w:bookmarkStart w:id="190" w:name="_Toc15458"/>
      <w:bookmarkStart w:id="191" w:name="_Toc5620309"/>
      <w:r>
        <w:rPr>
          <w:rFonts w:hint="eastAsia" w:ascii="宋体" w:hAnsi="宋体" w:eastAsia="宋体" w:cs="宋体"/>
          <w:color w:val="auto"/>
          <w:highlight w:val="none"/>
          <w:lang w:val="zh-CN"/>
        </w:rPr>
        <w:t>2. 招标文件</w:t>
      </w:r>
      <w:bookmarkEnd w:id="190"/>
      <w:bookmarkEnd w:id="191"/>
    </w:p>
    <w:p w14:paraId="13C885BE">
      <w:pPr>
        <w:pStyle w:val="6"/>
        <w:shd w:val="clear"/>
        <w:spacing w:line="360" w:lineRule="auto"/>
        <w:ind w:firstLine="118"/>
        <w:rPr>
          <w:rFonts w:ascii="宋体" w:hAnsi="宋体" w:eastAsia="宋体"/>
          <w:b/>
          <w:color w:val="auto"/>
          <w:sz w:val="24"/>
          <w:szCs w:val="24"/>
          <w:highlight w:val="none"/>
        </w:rPr>
      </w:pPr>
      <w:bookmarkStart w:id="192" w:name="_Toc247513967"/>
      <w:bookmarkEnd w:id="192"/>
      <w:bookmarkStart w:id="193" w:name="_Toc356469191"/>
      <w:bookmarkEnd w:id="193"/>
      <w:bookmarkStart w:id="194" w:name="_Toc152042319"/>
      <w:bookmarkEnd w:id="194"/>
      <w:bookmarkStart w:id="195" w:name="_Toc357089525"/>
      <w:bookmarkEnd w:id="195"/>
      <w:bookmarkStart w:id="196" w:name="_Toc247527568"/>
      <w:bookmarkEnd w:id="196"/>
      <w:bookmarkStart w:id="197" w:name="_Toc144974511"/>
      <w:bookmarkEnd w:id="197"/>
      <w:bookmarkStart w:id="198" w:name="_Toc300834964"/>
      <w:bookmarkEnd w:id="198"/>
      <w:bookmarkStart w:id="199" w:name="_Toc362816494"/>
      <w:bookmarkEnd w:id="199"/>
      <w:bookmarkStart w:id="200" w:name="_Toc152045543"/>
      <w:bookmarkEnd w:id="200"/>
      <w:bookmarkStart w:id="201" w:name="_Toc2576"/>
      <w:bookmarkStart w:id="202" w:name="_Toc5620310"/>
      <w:r>
        <w:rPr>
          <w:rFonts w:hint="eastAsia" w:ascii="宋体" w:hAnsi="宋体" w:eastAsia="宋体"/>
          <w:b/>
          <w:color w:val="auto"/>
          <w:sz w:val="24"/>
          <w:szCs w:val="24"/>
          <w:highlight w:val="none"/>
        </w:rPr>
        <w:t>2.1 招标文件的组成</w:t>
      </w:r>
      <w:bookmarkEnd w:id="201"/>
      <w:bookmarkEnd w:id="202"/>
    </w:p>
    <w:p w14:paraId="07598E3C">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2.1.1本招标文件包括：</w:t>
      </w:r>
    </w:p>
    <w:p w14:paraId="24E392D6">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（1）招标公告；</w:t>
      </w:r>
    </w:p>
    <w:p w14:paraId="2CE18F14">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（2）投标人须知；</w:t>
      </w:r>
    </w:p>
    <w:p w14:paraId="08B7A5AA">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（3）评标办法；</w:t>
      </w:r>
    </w:p>
    <w:p w14:paraId="44E1C7BE">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（4）合同条款及格式；</w:t>
      </w:r>
    </w:p>
    <w:p w14:paraId="188D82A2">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4FADD140">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62F67BEC">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（7）投标文件格式；</w:t>
      </w:r>
    </w:p>
    <w:p w14:paraId="47EDECD8">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14:paraId="656C1F13">
      <w:pPr>
        <w:shd w:val="clear"/>
        <w:spacing w:line="360" w:lineRule="auto"/>
        <w:ind w:firstLine="359"/>
        <w:rPr>
          <w:rFonts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14:paraId="60AD8FC2">
      <w:pPr>
        <w:pStyle w:val="6"/>
        <w:shd w:val="clear"/>
        <w:spacing w:line="360" w:lineRule="auto"/>
        <w:ind w:firstLine="118"/>
        <w:rPr>
          <w:rFonts w:ascii="宋体" w:hAnsi="宋体" w:eastAsia="宋体"/>
          <w:b/>
          <w:color w:val="auto"/>
          <w:sz w:val="24"/>
          <w:szCs w:val="24"/>
          <w:highlight w:val="none"/>
        </w:rPr>
      </w:pPr>
      <w:bookmarkStart w:id="203" w:name="_Toc362816495"/>
      <w:bookmarkEnd w:id="203"/>
      <w:bookmarkStart w:id="204" w:name="_Toc247513968"/>
      <w:bookmarkEnd w:id="204"/>
      <w:bookmarkStart w:id="205" w:name="_Toc144974512"/>
      <w:bookmarkEnd w:id="205"/>
      <w:bookmarkStart w:id="206" w:name="_Toc357089526"/>
      <w:bookmarkEnd w:id="206"/>
      <w:bookmarkStart w:id="207" w:name="_Toc152045544"/>
      <w:bookmarkEnd w:id="207"/>
      <w:bookmarkStart w:id="208" w:name="_Toc300834965"/>
      <w:bookmarkEnd w:id="208"/>
      <w:bookmarkStart w:id="209" w:name="_Toc247527569"/>
      <w:bookmarkEnd w:id="209"/>
      <w:bookmarkStart w:id="210" w:name="_Toc152042320"/>
      <w:bookmarkEnd w:id="210"/>
      <w:bookmarkStart w:id="211" w:name="_Toc356469192"/>
      <w:bookmarkEnd w:id="211"/>
      <w:bookmarkStart w:id="212" w:name="_Toc5620311"/>
      <w:bookmarkStart w:id="213" w:name="_Toc14885"/>
      <w:r>
        <w:rPr>
          <w:rFonts w:hint="eastAsia" w:ascii="宋体" w:hAnsi="宋体" w:eastAsia="宋体"/>
          <w:b/>
          <w:color w:val="auto"/>
          <w:sz w:val="24"/>
          <w:szCs w:val="24"/>
          <w:highlight w:val="none"/>
        </w:rPr>
        <w:t>2.2 招标文件的澄清</w:t>
      </w:r>
      <w:bookmarkEnd w:id="212"/>
      <w:bookmarkEnd w:id="213"/>
    </w:p>
    <w:p w14:paraId="3CDAD26F">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如有疑问，可在投标人须知前附表规定的时间内通过广州公共资源交易中心网站交易系统将问题提交给招标人或招标代理人。</w:t>
      </w:r>
    </w:p>
    <w:p w14:paraId="1AE498D5">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14:paraId="3CD17304">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14:paraId="014060D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招标答疑纪要一经在广州公共资源交易中心网站发布，视作已发放给所有投标人。</w:t>
      </w:r>
    </w:p>
    <w:p w14:paraId="16AAC074">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2.2.4招标答疑纪要为招标文件的一部分。投标人可在广州公共资源交易中心网站浏览、下载招标答疑纪要。</w:t>
      </w:r>
    </w:p>
    <w:p w14:paraId="18E87CD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2.2.5若招标答疑纪要与招标文件有矛盾时，以广州公共资源交易中心网站最后发布的答疑纪要为准。</w:t>
      </w:r>
    </w:p>
    <w:p w14:paraId="4372E692">
      <w:pPr>
        <w:pStyle w:val="6"/>
        <w:shd w:val="clear"/>
        <w:spacing w:line="360" w:lineRule="auto"/>
        <w:ind w:firstLine="118"/>
        <w:rPr>
          <w:rFonts w:ascii="宋体" w:hAnsi="宋体" w:eastAsia="宋体"/>
          <w:b/>
          <w:color w:val="auto"/>
          <w:sz w:val="24"/>
          <w:szCs w:val="24"/>
          <w:highlight w:val="none"/>
        </w:rPr>
      </w:pPr>
      <w:bookmarkStart w:id="214" w:name="_Toc356469193"/>
      <w:bookmarkEnd w:id="214"/>
      <w:bookmarkStart w:id="215" w:name="_Toc152045545"/>
      <w:bookmarkEnd w:id="215"/>
      <w:bookmarkStart w:id="216" w:name="_Toc357089527"/>
      <w:bookmarkEnd w:id="216"/>
      <w:bookmarkStart w:id="217" w:name="_Toc152042321"/>
      <w:bookmarkEnd w:id="217"/>
      <w:bookmarkStart w:id="218" w:name="_Toc362816496"/>
      <w:bookmarkEnd w:id="218"/>
      <w:bookmarkStart w:id="219" w:name="_Toc247527570"/>
      <w:bookmarkEnd w:id="219"/>
      <w:bookmarkStart w:id="220" w:name="_Toc144974513"/>
      <w:bookmarkEnd w:id="220"/>
      <w:bookmarkStart w:id="221" w:name="_Toc247513969"/>
      <w:bookmarkEnd w:id="221"/>
      <w:bookmarkStart w:id="222" w:name="_Toc300834966"/>
      <w:bookmarkEnd w:id="222"/>
      <w:bookmarkStart w:id="223" w:name="_Toc11509"/>
      <w:bookmarkStart w:id="224" w:name="_Toc5620312"/>
      <w:r>
        <w:rPr>
          <w:rFonts w:hint="eastAsia" w:ascii="宋体" w:hAnsi="宋体" w:eastAsia="宋体"/>
          <w:b/>
          <w:color w:val="auto"/>
          <w:sz w:val="24"/>
          <w:szCs w:val="24"/>
          <w:highlight w:val="none"/>
        </w:rPr>
        <w:t>2.3 招标文件的修改</w:t>
      </w:r>
      <w:bookmarkEnd w:id="223"/>
      <w:bookmarkEnd w:id="224"/>
    </w:p>
    <w:p w14:paraId="55AA7FC7">
      <w:pPr>
        <w:pStyle w:val="34"/>
        <w:shd w:val="clear"/>
        <w:spacing w:line="360" w:lineRule="auto"/>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14:paraId="5CF19C6F">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14:paraId="7806ADDC">
      <w:pPr>
        <w:pStyle w:val="34"/>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14:paraId="14A149E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4273B79A">
      <w:pPr>
        <w:pStyle w:val="5"/>
        <w:shd w:val="clear"/>
        <w:spacing w:line="360" w:lineRule="auto"/>
        <w:rPr>
          <w:rFonts w:ascii="宋体" w:hAnsi="宋体" w:eastAsia="宋体" w:cs="宋体"/>
          <w:color w:val="auto"/>
          <w:highlight w:val="none"/>
          <w:lang w:val="zh-CN"/>
        </w:rPr>
      </w:pPr>
      <w:bookmarkStart w:id="225" w:name="_Toc410240234"/>
      <w:bookmarkEnd w:id="225"/>
      <w:bookmarkStart w:id="226" w:name="_Toc144974514"/>
      <w:bookmarkEnd w:id="226"/>
      <w:bookmarkStart w:id="227" w:name="_Toc362816497"/>
      <w:bookmarkEnd w:id="227"/>
      <w:bookmarkStart w:id="228" w:name="_Toc152042322"/>
      <w:bookmarkEnd w:id="228"/>
      <w:bookmarkStart w:id="229" w:name="_Toc375931087"/>
      <w:bookmarkEnd w:id="229"/>
      <w:bookmarkStart w:id="230" w:name="_Toc6320"/>
      <w:bookmarkEnd w:id="230"/>
      <w:bookmarkStart w:id="231" w:name="_Toc27122"/>
      <w:bookmarkEnd w:id="231"/>
      <w:bookmarkStart w:id="232" w:name="_Toc152045546"/>
      <w:bookmarkEnd w:id="232"/>
      <w:bookmarkStart w:id="233" w:name="_Toc357089528"/>
      <w:bookmarkEnd w:id="233"/>
      <w:bookmarkStart w:id="234" w:name="_Toc247513970"/>
      <w:bookmarkEnd w:id="234"/>
      <w:bookmarkStart w:id="235" w:name="_Toc247527571"/>
      <w:bookmarkEnd w:id="235"/>
      <w:bookmarkStart w:id="236" w:name="_Toc300834967"/>
      <w:bookmarkEnd w:id="236"/>
      <w:bookmarkStart w:id="237" w:name="_Toc443505825"/>
      <w:bookmarkEnd w:id="237"/>
      <w:bookmarkStart w:id="238" w:name="_Toc5620313"/>
      <w:bookmarkStart w:id="239" w:name="_Toc8206"/>
      <w:r>
        <w:rPr>
          <w:rFonts w:hint="eastAsia" w:ascii="宋体" w:hAnsi="宋体" w:eastAsia="宋体" w:cs="宋体"/>
          <w:color w:val="auto"/>
          <w:highlight w:val="none"/>
          <w:lang w:val="zh-CN"/>
        </w:rPr>
        <w:t>3. 投标文件</w:t>
      </w:r>
      <w:bookmarkEnd w:id="238"/>
      <w:bookmarkEnd w:id="239"/>
    </w:p>
    <w:p w14:paraId="201E9095">
      <w:pPr>
        <w:pStyle w:val="6"/>
        <w:shd w:val="clear"/>
        <w:spacing w:line="360" w:lineRule="auto"/>
        <w:rPr>
          <w:rFonts w:ascii="宋体" w:hAnsi="宋体" w:eastAsia="宋体"/>
          <w:b/>
          <w:bCs/>
          <w:color w:val="auto"/>
          <w:sz w:val="24"/>
          <w:szCs w:val="24"/>
          <w:highlight w:val="none"/>
        </w:rPr>
      </w:pPr>
      <w:bookmarkStart w:id="240" w:name="_Toc247527572"/>
      <w:bookmarkEnd w:id="240"/>
      <w:bookmarkStart w:id="241" w:name="_Toc152045547"/>
      <w:bookmarkEnd w:id="241"/>
      <w:bookmarkStart w:id="242" w:name="_Toc362816498"/>
      <w:bookmarkEnd w:id="242"/>
      <w:bookmarkStart w:id="243" w:name="_Toc152042323"/>
      <w:bookmarkEnd w:id="243"/>
      <w:bookmarkStart w:id="244" w:name="_Toc356469195"/>
      <w:bookmarkEnd w:id="244"/>
      <w:bookmarkStart w:id="245" w:name="_Toc144974515"/>
      <w:bookmarkEnd w:id="245"/>
      <w:bookmarkStart w:id="246" w:name="_Toc300834968"/>
      <w:bookmarkEnd w:id="246"/>
      <w:bookmarkStart w:id="247" w:name="_Toc247513971"/>
      <w:bookmarkEnd w:id="247"/>
      <w:bookmarkStart w:id="248" w:name="_Toc357089529"/>
      <w:bookmarkEnd w:id="248"/>
      <w:bookmarkStart w:id="249" w:name="_Toc9754"/>
      <w:bookmarkStart w:id="250" w:name="_Toc5620314"/>
      <w:r>
        <w:rPr>
          <w:rFonts w:hint="eastAsia" w:ascii="宋体" w:hAnsi="宋体" w:eastAsia="宋体"/>
          <w:b/>
          <w:bCs/>
          <w:color w:val="auto"/>
          <w:sz w:val="24"/>
          <w:szCs w:val="24"/>
          <w:highlight w:val="none"/>
        </w:rPr>
        <w:t>3.1 投标文件的组成</w:t>
      </w:r>
      <w:bookmarkEnd w:id="249"/>
      <w:bookmarkEnd w:id="250"/>
    </w:p>
    <w:p w14:paraId="46B8040F">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3.1.1投标文件由资格审查文件、</w:t>
      </w:r>
      <w:r>
        <w:rPr>
          <w:rFonts w:hint="eastAsia" w:ascii="宋体" w:hAnsi="宋体" w:cs="宋体"/>
          <w:color w:val="auto"/>
          <w:kern w:val="1"/>
          <w:szCs w:val="21"/>
          <w:highlight w:val="none"/>
          <w:lang w:eastAsia="zh-CN"/>
        </w:rPr>
        <w:t>施工图设计大纲</w:t>
      </w:r>
      <w:r>
        <w:rPr>
          <w:rFonts w:hint="eastAsia" w:ascii="宋体" w:hAnsi="宋体" w:cs="宋体"/>
          <w:color w:val="auto"/>
          <w:kern w:val="1"/>
          <w:szCs w:val="21"/>
          <w:highlight w:val="none"/>
        </w:rPr>
        <w:t>投标文件、工程总承包实施方案技术投标文件、工程总承包实施方案经济投标文件四部分组成。</w:t>
      </w:r>
    </w:p>
    <w:p w14:paraId="596D38AC">
      <w:pPr>
        <w:shd w:val="clear"/>
        <w:spacing w:before="120" w:line="360" w:lineRule="auto"/>
        <w:ind w:firstLine="420"/>
        <w:rPr>
          <w:rFonts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3824AD53">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主要包括下列内容：</w:t>
      </w:r>
    </w:p>
    <w:p w14:paraId="44F0FFCF">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14:paraId="20DF3C43">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1" w:name="_Toc249845976"/>
      <w:bookmarkStart w:id="252" w:name="_Toc266881404"/>
      <w:bookmarkStart w:id="253" w:name="_Toc266093552"/>
      <w:bookmarkStart w:id="254" w:name="_Toc439245992"/>
      <w:bookmarkStart w:id="255" w:name="_Toc245024004"/>
      <w:bookmarkStart w:id="256" w:name="_Toc253143223"/>
      <w:bookmarkStart w:id="257" w:name="_Toc249846231"/>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14:paraId="144318DF">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14:paraId="5455B4CE">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2B51B04C">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14:paraId="15AA80A2">
      <w:pPr>
        <w:shd w:val="clear"/>
        <w:spacing w:before="120" w:line="360" w:lineRule="auto"/>
        <w:ind w:firstLine="420"/>
        <w:rPr>
          <w:rFonts w:ascii="宋体" w:hAnsi="宋体" w:cs="宋体"/>
          <w:b/>
          <w:bCs/>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r>
        <w:rPr>
          <w:rFonts w:hint="eastAsia" w:ascii="宋体" w:hAnsi="宋体" w:cs="宋体"/>
          <w:b/>
          <w:bCs/>
          <w:color w:val="auto"/>
          <w:kern w:val="1"/>
          <w:szCs w:val="21"/>
          <w:highlight w:val="none"/>
          <w:lang w:eastAsia="zh-CN"/>
        </w:rPr>
        <w:t>施工图设计大纲</w:t>
      </w:r>
      <w:r>
        <w:rPr>
          <w:rFonts w:hint="eastAsia" w:ascii="宋体" w:hAnsi="宋体" w:cs="宋体"/>
          <w:b/>
          <w:bCs/>
          <w:color w:val="auto"/>
          <w:kern w:val="1"/>
          <w:szCs w:val="21"/>
          <w:highlight w:val="none"/>
        </w:rPr>
        <w:t>投标文件</w:t>
      </w:r>
    </w:p>
    <w:p w14:paraId="419CFD72">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lang w:eastAsia="zh-CN"/>
        </w:rPr>
        <w:t>施工图设计大纲</w:t>
      </w:r>
      <w:r>
        <w:rPr>
          <w:rFonts w:hint="eastAsia" w:ascii="宋体" w:hAnsi="宋体" w:cs="宋体"/>
          <w:color w:val="auto"/>
          <w:szCs w:val="21"/>
          <w:highlight w:val="none"/>
        </w:rPr>
        <w:t>中不得出现可以辨认投标人及专业技术人员身份的名称、印章、商标、图形等记认符号，也不得通过明标、暗标中包含的相同内容（如报价等）互相印证、辨认投标人身份。内容包括：</w:t>
      </w:r>
    </w:p>
    <w:p w14:paraId="5DEC9EEE">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（1）封面：标明项目名称、“投标文件（</w:t>
      </w:r>
      <w:r>
        <w:rPr>
          <w:rFonts w:hint="eastAsia" w:ascii="宋体" w:hAnsi="宋体" w:cs="宋体"/>
          <w:color w:val="auto"/>
          <w:szCs w:val="21"/>
          <w:highlight w:val="none"/>
          <w:lang w:eastAsia="zh-CN"/>
        </w:rPr>
        <w:t>施工图设计大纲</w:t>
      </w:r>
      <w:r>
        <w:rPr>
          <w:rFonts w:hint="eastAsia" w:ascii="宋体" w:hAnsi="宋体" w:cs="宋体"/>
          <w:color w:val="auto"/>
          <w:szCs w:val="21"/>
          <w:highlight w:val="none"/>
        </w:rPr>
        <w:t>）”字样、编制时间</w:t>
      </w:r>
    </w:p>
    <w:p w14:paraId="7613013A">
      <w:pPr>
        <w:pStyle w:val="34"/>
        <w:shd w:val="clear"/>
        <w:spacing w:line="360" w:lineRule="auto"/>
        <w:ind w:left="-1"/>
        <w:rPr>
          <w:rFonts w:ascii="宋体" w:hAnsi="宋体" w:cs="宋体"/>
          <w:color w:val="auto"/>
          <w:szCs w:val="21"/>
          <w:highlight w:val="none"/>
        </w:rPr>
      </w:pPr>
      <w:r>
        <w:rPr>
          <w:rFonts w:hint="eastAsia" w:ascii="宋体" w:hAnsi="宋体" w:cs="宋体"/>
          <w:color w:val="auto"/>
          <w:szCs w:val="21"/>
          <w:highlight w:val="none"/>
        </w:rPr>
        <w:t>（2）目录（须编制页码）</w:t>
      </w:r>
    </w:p>
    <w:p w14:paraId="16218797">
      <w:pPr>
        <w:shd w:val="clear"/>
        <w:spacing w:before="120"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施工图设计大纲</w:t>
      </w:r>
      <w:r>
        <w:rPr>
          <w:rFonts w:hint="eastAsia" w:ascii="宋体" w:hAnsi="宋体" w:cs="宋体"/>
          <w:color w:val="auto"/>
          <w:szCs w:val="21"/>
          <w:highlight w:val="none"/>
        </w:rPr>
        <w:t>。</w:t>
      </w:r>
    </w:p>
    <w:p w14:paraId="14E2120F">
      <w:pPr>
        <w:shd w:val="clear"/>
        <w:spacing w:before="120" w:line="360" w:lineRule="auto"/>
        <w:ind w:firstLine="420"/>
        <w:rPr>
          <w:rFonts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59" w:name="_Hlk55920752"/>
      <w:bookmarkStart w:id="260" w:name="_Hlk56585161"/>
      <w:r>
        <w:rPr>
          <w:rFonts w:ascii="宋体" w:hAnsi="宋体" w:cs="宋体"/>
          <w:b/>
          <w:bCs/>
          <w:color w:val="auto"/>
          <w:kern w:val="1"/>
          <w:szCs w:val="21"/>
          <w:highlight w:val="none"/>
        </w:rPr>
        <w:t>4</w:t>
      </w:r>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14:paraId="5AF34A8C">
      <w:pPr>
        <w:shd w:val="clear"/>
        <w:spacing w:line="360" w:lineRule="auto"/>
        <w:ind w:left="426"/>
        <w:rPr>
          <w:rFonts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20AD0A2A">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14:paraId="3F66F1B2">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14:paraId="5A88588B">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14:paraId="7106D8C7">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）《设计投标书》；(按招标文件的要求填写)</w:t>
      </w:r>
      <w:r>
        <w:rPr>
          <w:rFonts w:ascii="宋体" w:hAnsi="宋体" w:cs="宋体"/>
          <w:color w:val="auto"/>
          <w:kern w:val="1"/>
          <w:szCs w:val="21"/>
          <w:highlight w:val="none"/>
        </w:rPr>
        <w:t xml:space="preserve"> </w:t>
      </w:r>
    </w:p>
    <w:p w14:paraId="5593AD7D">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14:paraId="74CB178F">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14:paraId="7E616F16">
      <w:pPr>
        <w:shd w:val="clear"/>
        <w:spacing w:line="360" w:lineRule="auto"/>
        <w:ind w:firstLine="420"/>
        <w:rPr>
          <w:rFonts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14:paraId="5DE71B6E">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14:paraId="371627F4">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14:paraId="3B457343">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14:paraId="33EC1B07">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14:paraId="7B981BFF">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14:paraId="4D3194F7">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w:t>
      </w:r>
    </w:p>
    <w:p w14:paraId="11ABA83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14:paraId="552B26C3">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5</w:t>
      </w:r>
      <w:r>
        <w:rPr>
          <w:rFonts w:hint="eastAsia" w:ascii="宋体" w:hAnsi="宋体" w:cs="宋体"/>
          <w:color w:val="auto"/>
          <w:kern w:val="1"/>
          <w:szCs w:val="21"/>
          <w:highlight w:val="none"/>
        </w:rPr>
        <w:t>）</w:t>
      </w:r>
      <w:r>
        <w:rPr>
          <w:rFonts w:hint="eastAsia" w:ascii="宋体" w:hAnsi="宋体" w:cs="宋体"/>
          <w:strike/>
          <w:color w:val="auto"/>
          <w:kern w:val="1"/>
          <w:szCs w:val="21"/>
          <w:highlight w:val="none"/>
        </w:rPr>
        <w:t>投标保证金</w:t>
      </w:r>
      <w:r>
        <w:rPr>
          <w:rFonts w:hint="eastAsia" w:ascii="宋体" w:hAnsi="宋体" w:cs="宋体"/>
          <w:color w:val="auto"/>
          <w:kern w:val="1"/>
          <w:szCs w:val="21"/>
          <w:highlight w:val="none"/>
        </w:rPr>
        <w:t>；</w:t>
      </w:r>
    </w:p>
    <w:p w14:paraId="3E956701">
      <w:pPr>
        <w:shd w:val="clear"/>
        <w:spacing w:line="360" w:lineRule="auto"/>
        <w:ind w:firstLine="420"/>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r>
        <w:rPr>
          <w:rFonts w:hint="eastAsia" w:ascii="宋体" w:hAnsi="宋体" w:cs="宋体"/>
          <w:color w:val="auto"/>
          <w:kern w:val="1"/>
          <w:szCs w:val="21"/>
          <w:highlight w:val="none"/>
          <w:lang w:eastAsia="zh-CN"/>
        </w:rPr>
        <w:t>。</w:t>
      </w:r>
    </w:p>
    <w:p w14:paraId="60563988">
      <w:pPr>
        <w:shd w:val="clear"/>
        <w:spacing w:before="120" w:line="360" w:lineRule="auto"/>
        <w:ind w:firstLine="422"/>
        <w:rPr>
          <w:rFonts w:ascii="宋体" w:hAnsi="宋体" w:cs="宋体"/>
          <w:b/>
          <w:color w:val="auto"/>
          <w:kern w:val="1"/>
          <w:szCs w:val="21"/>
          <w:highlight w:val="none"/>
        </w:rPr>
      </w:pPr>
      <w:r>
        <w:rPr>
          <w:rFonts w:hint="eastAsia" w:ascii="宋体" w:hAnsi="宋体" w:cs="宋体"/>
          <w:b/>
          <w:color w:val="auto"/>
          <w:kern w:val="1"/>
          <w:szCs w:val="21"/>
          <w:highlight w:val="none"/>
        </w:rPr>
        <w:t>3.1.</w:t>
      </w:r>
      <w:r>
        <w:rPr>
          <w:rFonts w:ascii="宋体" w:hAnsi="宋体" w:cs="宋体"/>
          <w:b/>
          <w:color w:val="auto"/>
          <w:kern w:val="1"/>
          <w:szCs w:val="21"/>
          <w:highlight w:val="none"/>
        </w:rPr>
        <w:t>5</w:t>
      </w:r>
      <w:r>
        <w:rPr>
          <w:rFonts w:hint="eastAsia" w:ascii="宋体" w:hAnsi="宋体" w:cs="宋体"/>
          <w:b/>
          <w:color w:val="auto"/>
          <w:kern w:val="1"/>
          <w:szCs w:val="21"/>
          <w:highlight w:val="none"/>
        </w:rPr>
        <w:t xml:space="preserve">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14:paraId="5950668A">
      <w:pPr>
        <w:shd w:val="clear"/>
        <w:tabs>
          <w:tab w:val="left" w:pos="1125"/>
        </w:tabs>
        <w:spacing w:line="360" w:lineRule="auto"/>
        <w:ind w:firstLine="420"/>
        <w:rPr>
          <w:rFonts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14:paraId="7E1DF591">
      <w:pPr>
        <w:numPr>
          <w:ilvl w:val="0"/>
          <w:numId w:val="2"/>
        </w:numPr>
        <w:shd w:val="clear"/>
        <w:spacing w:line="360" w:lineRule="auto"/>
        <w:ind w:left="0" w:firstLine="420"/>
        <w:rPr>
          <w:rFonts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14:paraId="11827274">
      <w:pPr>
        <w:numPr>
          <w:ilvl w:val="0"/>
          <w:numId w:val="2"/>
        </w:numPr>
        <w:shd w:val="clea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14:paraId="6A901E78">
      <w:pPr>
        <w:numPr>
          <w:ilvl w:val="0"/>
          <w:numId w:val="2"/>
        </w:numPr>
        <w:shd w:val="clea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14:paraId="5BBFC325">
      <w:pPr>
        <w:numPr>
          <w:ilvl w:val="0"/>
          <w:numId w:val="2"/>
        </w:numPr>
        <w:shd w:val="clear"/>
        <w:tabs>
          <w:tab w:val="left" w:pos="1125"/>
        </w:tabs>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r>
        <w:rPr>
          <w:rFonts w:hint="eastAsia" w:ascii="宋体" w:hAnsi="宋体" w:cs="宋体"/>
          <w:color w:val="auto"/>
          <w:kern w:val="1"/>
          <w:szCs w:val="21"/>
          <w:highlight w:val="none"/>
          <w:lang w:eastAsia="zh-CN"/>
        </w:rPr>
        <w:t>。</w:t>
      </w:r>
    </w:p>
    <w:p w14:paraId="2F852483">
      <w:pPr>
        <w:pStyle w:val="6"/>
        <w:shd w:val="clear"/>
        <w:spacing w:line="360" w:lineRule="auto"/>
        <w:rPr>
          <w:rFonts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14:paraId="56814A5B">
      <w:pPr>
        <w:shd w:val="clea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2623E052">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30FF98B9">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0967FD80">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14:paraId="34322D38">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.1招标人按照招标需求制定最高投标限价（招标控制价），有两个含义，①最高投标限价总价，②设计费最高投标限价、建安工程费最高投标限价</w:t>
      </w:r>
      <w:r>
        <w:rPr>
          <w:rFonts w:hint="eastAsia" w:ascii="宋体" w:hAnsi="宋体" w:cs="宋体"/>
          <w:color w:val="auto"/>
          <w:kern w:val="1"/>
          <w:szCs w:val="21"/>
          <w:highlight w:val="none"/>
          <w:u w:val="single"/>
          <w:lang w:eastAsia="zh-CN"/>
        </w:rPr>
        <w:t>、消防水池地基承载力试验</w:t>
      </w:r>
      <w:r>
        <w:rPr>
          <w:rFonts w:hint="eastAsia" w:ascii="宋体" w:hAnsi="宋体" w:cs="宋体"/>
          <w:color w:val="auto"/>
          <w:kern w:val="1"/>
          <w:szCs w:val="21"/>
          <w:highlight w:val="none"/>
          <w:u w:val="single"/>
          <w:lang w:val="en-US" w:eastAsia="zh-CN"/>
        </w:rPr>
        <w:t>费</w:t>
      </w:r>
      <w:r>
        <w:rPr>
          <w:rFonts w:hint="eastAsia" w:ascii="宋体" w:hAnsi="宋体" w:cs="宋体"/>
          <w:color w:val="auto"/>
          <w:kern w:val="1"/>
          <w:szCs w:val="21"/>
          <w:highlight w:val="none"/>
          <w:u w:val="single"/>
        </w:rPr>
        <w:t>三个分项价。投标人按照招标人提供的招标清单中列出的费用项目予以报价，其中</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lang w:val="en-US" w:eastAsia="zh-CN"/>
        </w:rPr>
        <w:t>设</w:t>
      </w:r>
      <w:r>
        <w:rPr>
          <w:rFonts w:hint="eastAsia" w:ascii="宋体" w:hAnsi="宋体" w:cs="宋体"/>
          <w:color w:val="auto"/>
          <w:kern w:val="1"/>
          <w:szCs w:val="21"/>
          <w:highlight w:val="none"/>
          <w:u w:val="single"/>
        </w:rPr>
        <w:t>计费、建安工程费</w:t>
      </w:r>
      <w:r>
        <w:rPr>
          <w:rFonts w:hint="eastAsia" w:ascii="宋体" w:hAnsi="宋体" w:cs="宋体"/>
          <w:color w:val="auto"/>
          <w:kern w:val="1"/>
          <w:szCs w:val="21"/>
          <w:highlight w:val="none"/>
          <w:u w:val="single"/>
          <w:lang w:eastAsia="zh-CN"/>
        </w:rPr>
        <w:t>、消防水池地基承载力试验</w:t>
      </w:r>
      <w:r>
        <w:rPr>
          <w:rFonts w:hint="eastAsia" w:ascii="宋体" w:hAnsi="宋体" w:cs="宋体"/>
          <w:color w:val="auto"/>
          <w:kern w:val="1"/>
          <w:szCs w:val="21"/>
          <w:highlight w:val="none"/>
          <w:u w:val="single"/>
          <w:lang w:val="en-US" w:eastAsia="zh-CN"/>
        </w:rPr>
        <w:t>费</w:t>
      </w:r>
      <w:r>
        <w:rPr>
          <w:rFonts w:hint="eastAsia" w:ascii="宋体" w:hAnsi="宋体" w:cs="宋体"/>
          <w:color w:val="auto"/>
          <w:kern w:val="1"/>
          <w:szCs w:val="21"/>
          <w:highlight w:val="none"/>
          <w:u w:val="single"/>
        </w:rPr>
        <w:t>所报金额不得超出招标人规定的相应的最高投标限价。</w:t>
      </w:r>
    </w:p>
    <w:p w14:paraId="60CC3164">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w:t>
      </w:r>
      <w:r>
        <w:rPr>
          <w:rFonts w:hint="eastAsia" w:ascii="宋体" w:hAnsi="宋体" w:cs="宋体"/>
          <w:color w:val="auto"/>
          <w:kern w:val="1"/>
          <w:szCs w:val="21"/>
          <w:highlight w:val="none"/>
          <w:u w:val="single"/>
          <w:lang w:val="en-US" w:eastAsia="zh-CN"/>
        </w:rPr>
        <w:t>和下浮率</w:t>
      </w:r>
      <w:r>
        <w:rPr>
          <w:rFonts w:hint="eastAsia" w:ascii="宋体" w:hAnsi="宋体" w:cs="宋体"/>
          <w:color w:val="auto"/>
          <w:kern w:val="1"/>
          <w:szCs w:val="21"/>
          <w:highlight w:val="none"/>
          <w:u w:val="single"/>
        </w:rPr>
        <w:t>，任何有选择的报价或未填报单价的投标文件将不予接受。</w:t>
      </w:r>
    </w:p>
    <w:p w14:paraId="368ABCC1">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.1.2投标人的投标总报价，包括设计费</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rPr>
        <w:t>建安工程费和</w:t>
      </w:r>
      <w:r>
        <w:rPr>
          <w:rFonts w:hint="eastAsia" w:ascii="宋体" w:hAnsi="宋体" w:cs="宋体"/>
          <w:color w:val="auto"/>
          <w:kern w:val="1"/>
          <w:szCs w:val="21"/>
          <w:highlight w:val="none"/>
          <w:u w:val="single"/>
          <w:lang w:eastAsia="zh-CN"/>
        </w:rPr>
        <w:t>消防水池地基承载力试验</w:t>
      </w:r>
      <w:r>
        <w:rPr>
          <w:rFonts w:hint="eastAsia" w:ascii="宋体" w:hAnsi="宋体" w:cs="宋体"/>
          <w:color w:val="auto"/>
          <w:kern w:val="1"/>
          <w:szCs w:val="21"/>
          <w:highlight w:val="none"/>
          <w:u w:val="single"/>
          <w:lang w:val="en-US" w:eastAsia="zh-CN"/>
        </w:rPr>
        <w:t>费</w:t>
      </w:r>
      <w:r>
        <w:rPr>
          <w:rFonts w:hint="eastAsia" w:ascii="宋体" w:hAnsi="宋体" w:cs="宋体"/>
          <w:color w:val="auto"/>
          <w:kern w:val="1"/>
          <w:szCs w:val="21"/>
          <w:highlight w:val="none"/>
          <w:u w:val="single"/>
        </w:rPr>
        <w:t>。投标人应按照投标须知前附表第1.3.2项的工期要求，在投标须知前附表第1.1.5项的建设地点，完成投标须知前附表第1.3.1项的招标范围内列明工作的全部费用，</w:t>
      </w:r>
      <w:r>
        <w:rPr>
          <w:rFonts w:hint="eastAsia" w:ascii="宋体" w:hAnsi="宋体" w:cs="宋体"/>
          <w:color w:val="auto"/>
          <w:kern w:val="1"/>
          <w:szCs w:val="21"/>
          <w:highlight w:val="none"/>
          <w:u w:val="single"/>
          <w:lang w:eastAsia="zh-CN"/>
        </w:rPr>
        <w:t>包括但不限于包设计、包通过图纸审查、包工、包料、包材料检测、包设备、包工期、包质量、包造价控制、包安全、包文明施工、包项目协调管理、</w:t>
      </w:r>
      <w:r>
        <w:rPr>
          <w:rFonts w:hint="eastAsia" w:ascii="宋体" w:hAnsi="宋体" w:cs="宋体"/>
          <w:color w:val="auto"/>
          <w:kern w:val="1"/>
          <w:szCs w:val="21"/>
          <w:highlight w:val="none"/>
          <w:u w:val="single"/>
          <w:lang w:val="en-US" w:eastAsia="zh-CN"/>
        </w:rPr>
        <w:t>包成品保护、包安装调试及检测、包</w:t>
      </w:r>
      <w:r>
        <w:rPr>
          <w:rFonts w:hint="eastAsia" w:ascii="宋体" w:hAnsi="宋体" w:cs="宋体"/>
          <w:color w:val="auto"/>
          <w:kern w:val="1"/>
          <w:szCs w:val="21"/>
          <w:highlight w:val="none"/>
          <w:u w:val="single"/>
          <w:lang w:eastAsia="zh-CN"/>
        </w:rPr>
        <w:t>消防水池地基承载力试验</w:t>
      </w:r>
      <w:r>
        <w:rPr>
          <w:rFonts w:hint="eastAsia" w:ascii="宋体" w:hAnsi="宋体" w:cs="宋体"/>
          <w:color w:val="auto"/>
          <w:kern w:val="1"/>
          <w:szCs w:val="21"/>
          <w:highlight w:val="none"/>
          <w:u w:val="single"/>
          <w:lang w:val="en-US" w:eastAsia="zh-CN"/>
        </w:rPr>
        <w:t>、</w:t>
      </w:r>
      <w:r>
        <w:rPr>
          <w:rFonts w:hint="eastAsia" w:ascii="宋体" w:hAnsi="宋体" w:cs="宋体"/>
          <w:color w:val="auto"/>
          <w:kern w:val="1"/>
          <w:szCs w:val="21"/>
          <w:highlight w:val="none"/>
          <w:u w:val="single"/>
          <w:lang w:eastAsia="zh-CN"/>
        </w:rPr>
        <w:t>包工程竣工验收移交、包结算、包竣工资料收集整理</w:t>
      </w:r>
      <w:r>
        <w:rPr>
          <w:rFonts w:hint="eastAsia" w:ascii="宋体" w:hAnsi="宋体" w:cs="宋体"/>
          <w:color w:val="auto"/>
          <w:kern w:val="1"/>
          <w:szCs w:val="21"/>
          <w:highlight w:val="none"/>
          <w:u w:val="single"/>
          <w:lang w:eastAsia="zh"/>
        </w:rPr>
        <w:t>及移交</w:t>
      </w:r>
      <w:r>
        <w:rPr>
          <w:rFonts w:hint="eastAsia" w:ascii="宋体" w:hAnsi="宋体" w:cs="宋体"/>
          <w:color w:val="auto"/>
          <w:kern w:val="1"/>
          <w:szCs w:val="21"/>
          <w:highlight w:val="none"/>
          <w:u w:val="single"/>
          <w:lang w:eastAsia="zh-CN"/>
        </w:rPr>
        <w:t>、包保修、包竣工图编制等</w:t>
      </w:r>
      <w:r>
        <w:rPr>
          <w:rFonts w:hint="eastAsia" w:ascii="宋体" w:hAnsi="宋体" w:cs="宋体"/>
          <w:color w:val="auto"/>
          <w:kern w:val="1"/>
          <w:szCs w:val="21"/>
          <w:highlight w:val="none"/>
          <w:u w:val="single"/>
        </w:rPr>
        <w:t>，不得以任何理由予以重复计算。</w:t>
      </w:r>
    </w:p>
    <w:p w14:paraId="71321EB0">
      <w:pPr>
        <w:shd w:val="clea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24B2A111">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01B3FFDF">
      <w:pPr>
        <w:pStyle w:val="6"/>
        <w:shd w:val="clear"/>
        <w:spacing w:before="240" w:beforeLines="100" w:after="240" w:afterLines="100" w:line="360" w:lineRule="auto"/>
        <w:ind w:firstLine="351"/>
        <w:rPr>
          <w:rFonts w:ascii="宋体" w:hAnsi="宋体" w:eastAsia="宋体"/>
          <w:b/>
          <w:color w:val="auto"/>
          <w:sz w:val="24"/>
          <w:szCs w:val="24"/>
          <w:highlight w:val="none"/>
        </w:rPr>
      </w:pPr>
      <w:bookmarkStart w:id="268" w:name="_Toc20247"/>
      <w:bookmarkStart w:id="269" w:name="_Toc5620316"/>
      <w:r>
        <w:rPr>
          <w:rFonts w:hint="eastAsia" w:ascii="宋体" w:hAnsi="宋体" w:eastAsia="宋体"/>
          <w:b/>
          <w:color w:val="auto"/>
          <w:sz w:val="24"/>
          <w:szCs w:val="24"/>
          <w:highlight w:val="none"/>
        </w:rPr>
        <w:t>3.3 投标有效期</w:t>
      </w:r>
      <w:bookmarkEnd w:id="268"/>
      <w:bookmarkEnd w:id="269"/>
    </w:p>
    <w:p w14:paraId="621DEB5D">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141F9C3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68CE4116">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81BA732">
      <w:pPr>
        <w:pStyle w:val="6"/>
        <w:shd w:val="clear"/>
        <w:spacing w:before="240" w:beforeLines="100" w:after="240" w:afterLines="100" w:line="360" w:lineRule="auto"/>
        <w:ind w:firstLine="363"/>
        <w:rPr>
          <w:rFonts w:ascii="宋体" w:hAnsi="宋体" w:eastAsia="宋体"/>
          <w:b/>
          <w:strike/>
          <w:color w:val="auto"/>
          <w:sz w:val="24"/>
          <w:szCs w:val="24"/>
          <w:highlight w:val="none"/>
        </w:rPr>
      </w:pPr>
      <w:bookmarkStart w:id="270" w:name="_Toc5620317"/>
      <w:bookmarkStart w:id="271" w:name="_Toc18133"/>
      <w:r>
        <w:rPr>
          <w:rFonts w:ascii="宋体" w:hAnsi="宋体" w:eastAsia="宋体"/>
          <w:b/>
          <w:strike/>
          <w:color w:val="auto"/>
          <w:sz w:val="24"/>
          <w:szCs w:val="24"/>
          <w:highlight w:val="none"/>
        </w:rPr>
        <w:t xml:space="preserve">3.4 </w:t>
      </w:r>
      <w:r>
        <w:rPr>
          <w:rFonts w:hint="eastAsia" w:ascii="宋体" w:hAnsi="宋体" w:eastAsia="宋体"/>
          <w:b/>
          <w:strike/>
          <w:color w:val="auto"/>
          <w:sz w:val="24"/>
          <w:szCs w:val="24"/>
          <w:highlight w:val="none"/>
        </w:rPr>
        <w:t>投标保证金</w:t>
      </w:r>
      <w:bookmarkEnd w:id="270"/>
      <w:bookmarkEnd w:id="271"/>
    </w:p>
    <w:p w14:paraId="453C48C2">
      <w:pPr>
        <w:shd w:val="clear"/>
        <w:spacing w:line="360" w:lineRule="auto"/>
        <w:ind w:firstLine="420" w:firstLineChars="200"/>
        <w:rPr>
          <w:rFonts w:ascii="宋体" w:hAnsi="宋体"/>
          <w:strike/>
          <w:color w:val="auto"/>
          <w:highlight w:val="none"/>
        </w:rPr>
      </w:pPr>
      <w:r>
        <w:rPr>
          <w:rFonts w:ascii="宋体" w:hAnsi="宋体"/>
          <w:strike/>
          <w:color w:val="auto"/>
          <w:highlight w:val="none"/>
        </w:rPr>
        <w:t>3.4.1</w:t>
      </w:r>
      <w:r>
        <w:rPr>
          <w:rFonts w:hint="eastAsia" w:ascii="宋体" w:hAnsi="宋体"/>
          <w:strike/>
          <w:color w:val="auto"/>
          <w:highlight w:val="none"/>
          <w:u w:val="single"/>
        </w:rPr>
        <w:t>投标人在开标开始时间前（含开标开始时间），应按投标人须知前附表规定的金额、担保形式递交投标保证金</w:t>
      </w:r>
      <w:r>
        <w:rPr>
          <w:rFonts w:hint="eastAsia" w:ascii="宋体" w:hAnsi="宋体"/>
          <w:strike/>
          <w:color w:val="auto"/>
          <w:highlight w:val="none"/>
        </w:rPr>
        <w:t>，并作为其投标文件的组成部分。</w:t>
      </w:r>
    </w:p>
    <w:p w14:paraId="64D7C495">
      <w:pPr>
        <w:shd w:val="clear"/>
        <w:spacing w:line="360" w:lineRule="auto"/>
        <w:ind w:firstLine="420" w:firstLineChars="200"/>
        <w:rPr>
          <w:rFonts w:ascii="宋体" w:hAnsi="宋体"/>
          <w:strike/>
          <w:color w:val="auto"/>
          <w:highlight w:val="none"/>
        </w:rPr>
      </w:pPr>
      <w:r>
        <w:rPr>
          <w:rFonts w:ascii="宋体" w:hAnsi="宋体"/>
          <w:strike/>
          <w:color w:val="auto"/>
          <w:highlight w:val="none"/>
        </w:rPr>
        <w:t xml:space="preserve">3.4.2 </w:t>
      </w:r>
      <w:r>
        <w:rPr>
          <w:rFonts w:hint="eastAsia" w:ascii="宋体" w:hAnsi="宋体"/>
          <w:strike/>
          <w:color w:val="auto"/>
          <w:highlight w:val="none"/>
        </w:rPr>
        <w:t>投标人不按本章第</w:t>
      </w:r>
      <w:r>
        <w:rPr>
          <w:rFonts w:ascii="宋体" w:hAnsi="宋体"/>
          <w:strike/>
          <w:color w:val="auto"/>
          <w:highlight w:val="none"/>
        </w:rPr>
        <w:t>3.4.1</w:t>
      </w:r>
      <w:r>
        <w:rPr>
          <w:rFonts w:hint="eastAsia" w:ascii="宋体" w:hAnsi="宋体"/>
          <w:strike/>
          <w:color w:val="auto"/>
          <w:highlight w:val="none"/>
        </w:rPr>
        <w:t>项要求提交投标保证金的，评标委员会将否决其投标。</w:t>
      </w:r>
    </w:p>
    <w:p w14:paraId="39045182">
      <w:pPr>
        <w:shd w:val="clear"/>
        <w:spacing w:line="360" w:lineRule="auto"/>
        <w:ind w:firstLine="420" w:firstLineChars="200"/>
        <w:rPr>
          <w:rFonts w:ascii="宋体" w:hAnsi="宋体"/>
          <w:strike/>
          <w:color w:val="auto"/>
          <w:highlight w:val="none"/>
        </w:rPr>
      </w:pPr>
      <w:r>
        <w:rPr>
          <w:rFonts w:ascii="宋体" w:hAnsi="宋体"/>
          <w:strike/>
          <w:color w:val="auto"/>
          <w:highlight w:val="none"/>
        </w:rPr>
        <w:t>3.4.3</w:t>
      </w:r>
      <w:r>
        <w:rPr>
          <w:rFonts w:hint="eastAsia"/>
          <w:strike/>
          <w:color w:val="auto"/>
          <w:highlight w:val="none"/>
          <w:u w:val="single"/>
        </w:rPr>
        <w:t>未中标的投标保证金将尽快退还，最迟不超过招标人与中标人签订合同后的</w:t>
      </w:r>
      <w:r>
        <w:rPr>
          <w:strike/>
          <w:color w:val="auto"/>
          <w:highlight w:val="none"/>
          <w:u w:val="single"/>
        </w:rPr>
        <w:t>5</w:t>
      </w:r>
      <w:r>
        <w:rPr>
          <w:rFonts w:hint="eastAsia"/>
          <w:strike/>
          <w:color w:val="auto"/>
          <w:highlight w:val="none"/>
          <w:u w:val="single"/>
        </w:rPr>
        <w:t>个工作日。中标人的投标保证金，在签署合同并按要求提供了履约担保后予以退还。</w:t>
      </w:r>
    </w:p>
    <w:p w14:paraId="79AC02FC">
      <w:pPr>
        <w:shd w:val="clear"/>
        <w:spacing w:line="360" w:lineRule="auto"/>
        <w:ind w:firstLine="420" w:firstLineChars="200"/>
        <w:rPr>
          <w:rFonts w:ascii="宋体" w:hAnsi="宋体"/>
          <w:strike/>
          <w:color w:val="auto"/>
          <w:highlight w:val="none"/>
        </w:rPr>
      </w:pPr>
      <w:r>
        <w:rPr>
          <w:rFonts w:ascii="宋体" w:hAnsi="宋体"/>
          <w:strike/>
          <w:color w:val="auto"/>
          <w:highlight w:val="none"/>
        </w:rPr>
        <w:t>3.4.4投标人有下列情形的，</w:t>
      </w:r>
      <w:r>
        <w:rPr>
          <w:rFonts w:hint="eastAsia" w:ascii="宋体" w:hAnsi="宋体"/>
          <w:strike/>
          <w:color w:val="auto"/>
          <w:highlight w:val="none"/>
        </w:rPr>
        <w:t>将自愿接受：通报批评，记录不良行为，列入黑名单，并暂停企业参加建设单位项目招投标活动一年，不予退还投标保证金。</w:t>
      </w:r>
    </w:p>
    <w:p w14:paraId="29A549E9">
      <w:pPr>
        <w:shd w:val="clear"/>
        <w:spacing w:line="360" w:lineRule="auto"/>
        <w:ind w:firstLine="315" w:firstLineChars="150"/>
        <w:rPr>
          <w:rFonts w:ascii="宋体" w:hAnsi="宋体"/>
          <w:strike/>
          <w:color w:val="auto"/>
          <w:highlight w:val="none"/>
        </w:rPr>
      </w:pPr>
      <w:r>
        <w:rPr>
          <w:rFonts w:ascii="宋体" w:hAnsi="宋体"/>
          <w:strike/>
          <w:color w:val="auto"/>
          <w:highlight w:val="none"/>
        </w:rPr>
        <w:t>（1）</w:t>
      </w:r>
      <w:r>
        <w:rPr>
          <w:rFonts w:hint="eastAsia" w:ascii="宋体" w:hAnsi="宋体"/>
          <w:strike/>
          <w:color w:val="auto"/>
          <w:highlight w:val="none"/>
        </w:rPr>
        <w:t>投标人在规定的投标有效期内撤销或修改其投标文件；</w:t>
      </w:r>
    </w:p>
    <w:p w14:paraId="6DD71A3D">
      <w:pPr>
        <w:shd w:val="clear"/>
        <w:tabs>
          <w:tab w:val="left" w:pos="7711"/>
        </w:tabs>
        <w:spacing w:line="360" w:lineRule="auto"/>
        <w:ind w:firstLine="315" w:firstLineChars="150"/>
        <w:rPr>
          <w:rFonts w:ascii="宋体" w:hAnsi="宋体"/>
          <w:strike/>
          <w:color w:val="auto"/>
          <w:highlight w:val="none"/>
          <w:u w:val="single"/>
        </w:rPr>
      </w:pPr>
      <w:r>
        <w:rPr>
          <w:rFonts w:ascii="宋体" w:hAnsi="宋体"/>
          <w:strike/>
          <w:color w:val="auto"/>
          <w:highlight w:val="none"/>
          <w:u w:val="single"/>
        </w:rPr>
        <w:t>（2）</w:t>
      </w:r>
      <w:r>
        <w:rPr>
          <w:rFonts w:hint="eastAsia" w:ascii="宋体" w:hAnsi="宋体"/>
          <w:strike/>
          <w:color w:val="auto"/>
          <w:highlight w:val="none"/>
          <w:u w:val="single"/>
        </w:rPr>
        <w:t>投标人提供了虚假的证明材料；</w:t>
      </w:r>
    </w:p>
    <w:p w14:paraId="59B3F1A0">
      <w:pPr>
        <w:shd w:val="clear"/>
        <w:spacing w:line="360" w:lineRule="auto"/>
        <w:ind w:firstLine="315" w:firstLineChars="150"/>
        <w:rPr>
          <w:rFonts w:ascii="宋体" w:hAnsi="宋体"/>
          <w:strike/>
          <w:color w:val="auto"/>
          <w:highlight w:val="none"/>
          <w:u w:val="single"/>
        </w:rPr>
      </w:pPr>
      <w:r>
        <w:rPr>
          <w:rFonts w:ascii="宋体" w:hAnsi="宋体"/>
          <w:strike/>
          <w:color w:val="auto"/>
          <w:highlight w:val="none"/>
          <w:u w:val="single"/>
        </w:rPr>
        <w:t>（3）</w:t>
      </w:r>
      <w:r>
        <w:rPr>
          <w:rFonts w:hint="eastAsia" w:ascii="宋体" w:hAnsi="宋体"/>
          <w:strike/>
          <w:color w:val="auto"/>
          <w:highlight w:val="none"/>
          <w:u w:val="single"/>
        </w:rPr>
        <w:t>中标候选人放弃中标；</w:t>
      </w:r>
    </w:p>
    <w:p w14:paraId="659496C9">
      <w:pPr>
        <w:shd w:val="clear"/>
        <w:spacing w:line="360" w:lineRule="auto"/>
        <w:ind w:firstLine="315"/>
        <w:rPr>
          <w:rFonts w:ascii="宋体" w:hAnsi="宋体" w:cs="宋体"/>
          <w:strike/>
          <w:color w:val="auto"/>
          <w:kern w:val="1"/>
          <w:szCs w:val="21"/>
          <w:highlight w:val="none"/>
        </w:rPr>
      </w:pPr>
      <w:r>
        <w:rPr>
          <w:rFonts w:ascii="宋体" w:hAnsi="宋体"/>
          <w:strike/>
          <w:color w:val="auto"/>
          <w:highlight w:val="none"/>
          <w:u w:val="single"/>
        </w:rPr>
        <w:t>（4）</w:t>
      </w:r>
      <w:r>
        <w:rPr>
          <w:rFonts w:hint="eastAsia" w:ascii="宋体" w:hAnsi="宋体"/>
          <w:strike/>
          <w:color w:val="auto"/>
          <w:highlight w:val="none"/>
          <w:u w:val="single"/>
        </w:rPr>
        <w:t>中标人在收到中标通知书后，无正当理由拒签合同或未按招标文件规定提交履约担保。</w:t>
      </w:r>
    </w:p>
    <w:p w14:paraId="2232EF1C">
      <w:pPr>
        <w:pStyle w:val="6"/>
        <w:shd w:val="clear"/>
        <w:spacing w:before="240" w:beforeLines="100" w:after="240" w:afterLines="100" w:line="360" w:lineRule="auto"/>
        <w:ind w:firstLine="0"/>
        <w:rPr>
          <w:rFonts w:ascii="宋体" w:hAnsi="宋体" w:eastAsia="宋体"/>
          <w:b/>
          <w:color w:val="auto"/>
          <w:sz w:val="24"/>
          <w:szCs w:val="24"/>
          <w:highlight w:val="none"/>
        </w:rPr>
      </w:pPr>
      <w:bookmarkStart w:id="272" w:name="_Toc5620318"/>
      <w:bookmarkStart w:id="273" w:name="_Toc32372"/>
      <w:r>
        <w:rPr>
          <w:rFonts w:hint="eastAsia" w:ascii="宋体" w:hAnsi="宋体" w:eastAsia="宋体"/>
          <w:b/>
          <w:color w:val="auto"/>
          <w:sz w:val="24"/>
          <w:szCs w:val="24"/>
          <w:highlight w:val="none"/>
        </w:rPr>
        <w:t>3.5 资格审查</w:t>
      </w:r>
      <w:bookmarkEnd w:id="272"/>
      <w:bookmarkEnd w:id="273"/>
    </w:p>
    <w:p w14:paraId="4A7B8585">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14:paraId="076FD73A">
      <w:pPr>
        <w:shd w:val="clear"/>
        <w:spacing w:line="360" w:lineRule="auto"/>
        <w:ind w:firstLine="420"/>
        <w:rPr>
          <w:rFonts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2A391E5A">
      <w:pPr>
        <w:pStyle w:val="2"/>
        <w:shd w:val="clear"/>
        <w:spacing w:line="360" w:lineRule="auto"/>
        <w:rPr>
          <w:color w:val="auto"/>
          <w:highlight w:val="none"/>
          <w:lang w:val="en-US"/>
        </w:rPr>
      </w:pPr>
    </w:p>
    <w:p w14:paraId="2061A040">
      <w:pPr>
        <w:pStyle w:val="6"/>
        <w:shd w:val="clear"/>
        <w:spacing w:before="240" w:beforeLines="100" w:after="240" w:afterLines="100" w:line="360" w:lineRule="auto"/>
        <w:ind w:firstLine="0"/>
        <w:rPr>
          <w:rFonts w:ascii="宋体" w:hAnsi="宋体" w:eastAsia="宋体"/>
          <w:b/>
          <w:color w:val="auto"/>
          <w:sz w:val="24"/>
          <w:szCs w:val="24"/>
          <w:highlight w:val="none"/>
        </w:rPr>
      </w:pPr>
      <w:bookmarkStart w:id="274" w:name="_Toc5620319"/>
      <w:bookmarkStart w:id="275" w:name="_Toc9278"/>
      <w:r>
        <w:rPr>
          <w:rFonts w:hint="eastAsia" w:ascii="宋体" w:hAnsi="宋体" w:eastAsia="宋体"/>
          <w:b/>
          <w:color w:val="auto"/>
          <w:sz w:val="24"/>
          <w:szCs w:val="24"/>
          <w:highlight w:val="none"/>
        </w:rPr>
        <w:t>3.6 备选投标方案</w:t>
      </w:r>
      <w:bookmarkEnd w:id="274"/>
      <w:bookmarkEnd w:id="275"/>
    </w:p>
    <w:p w14:paraId="7F9C706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7BAE16FA">
      <w:pPr>
        <w:pStyle w:val="6"/>
        <w:shd w:val="clear"/>
        <w:spacing w:before="240" w:beforeLines="100" w:after="240" w:afterLines="100" w:line="360" w:lineRule="auto"/>
        <w:ind w:firstLine="0"/>
        <w:rPr>
          <w:rFonts w:ascii="宋体" w:hAnsi="宋体" w:eastAsia="宋体"/>
          <w:b/>
          <w:color w:val="auto"/>
          <w:sz w:val="24"/>
          <w:szCs w:val="24"/>
          <w:highlight w:val="none"/>
        </w:rPr>
      </w:pPr>
      <w:bookmarkStart w:id="276" w:name="_Toc5620320"/>
      <w:bookmarkStart w:id="277" w:name="_Toc4446"/>
      <w:r>
        <w:rPr>
          <w:rFonts w:hint="eastAsia" w:ascii="宋体" w:hAnsi="宋体" w:eastAsia="宋体"/>
          <w:b/>
          <w:color w:val="auto"/>
          <w:sz w:val="24"/>
          <w:szCs w:val="24"/>
          <w:highlight w:val="none"/>
        </w:rPr>
        <w:t>3.7 投标文件的编制</w:t>
      </w:r>
      <w:bookmarkEnd w:id="276"/>
      <w:bookmarkEnd w:id="277"/>
    </w:p>
    <w:p w14:paraId="3A8C54F5">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7D57BCA6">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14:paraId="1B3B9DB0">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highlight w:val="none"/>
          <w:u w:val="single"/>
        </w:rPr>
        <w:t>投标文件按本须知第3.1.3款的要求采用电子文档编制；其他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2AD9608">
      <w:pPr>
        <w:pStyle w:val="5"/>
        <w:shd w:val="clear"/>
        <w:spacing w:before="240" w:beforeLines="100" w:after="240" w:afterLines="100" w:line="360" w:lineRule="auto"/>
        <w:rPr>
          <w:rFonts w:ascii="宋体" w:hAnsi="宋体" w:eastAsia="宋体" w:cs="宋体"/>
          <w:color w:val="auto"/>
          <w:highlight w:val="none"/>
          <w:lang w:val="zh-CN"/>
        </w:rPr>
      </w:pPr>
      <w:bookmarkStart w:id="278" w:name="_Toc443505826"/>
      <w:bookmarkEnd w:id="278"/>
      <w:bookmarkStart w:id="279" w:name="_Toc8024"/>
      <w:bookmarkEnd w:id="279"/>
      <w:bookmarkStart w:id="280" w:name="_Toc3979"/>
      <w:bookmarkEnd w:id="280"/>
      <w:bookmarkStart w:id="281" w:name="_Toc8504"/>
      <w:bookmarkStart w:id="282" w:name="_Toc5620321"/>
      <w:r>
        <w:rPr>
          <w:rFonts w:hint="eastAsia" w:ascii="宋体" w:hAnsi="宋体" w:eastAsia="宋体" w:cs="宋体"/>
          <w:color w:val="auto"/>
          <w:highlight w:val="none"/>
          <w:lang w:val="zh-CN"/>
        </w:rPr>
        <w:t>4. 投标</w:t>
      </w:r>
      <w:bookmarkEnd w:id="281"/>
      <w:bookmarkEnd w:id="282"/>
    </w:p>
    <w:p w14:paraId="68073294">
      <w:pPr>
        <w:pStyle w:val="6"/>
        <w:shd w:val="clear"/>
        <w:spacing w:line="360" w:lineRule="auto"/>
        <w:ind w:firstLine="118"/>
        <w:rPr>
          <w:rFonts w:ascii="宋体" w:hAnsi="宋体" w:eastAsia="宋体"/>
          <w:b/>
          <w:bCs/>
          <w:color w:val="auto"/>
          <w:sz w:val="24"/>
          <w:szCs w:val="24"/>
          <w:highlight w:val="none"/>
        </w:rPr>
      </w:pPr>
      <w:bookmarkStart w:id="283" w:name="_Toc362816506"/>
      <w:bookmarkEnd w:id="283"/>
      <w:bookmarkStart w:id="284" w:name="_Toc357089537"/>
      <w:bookmarkEnd w:id="284"/>
      <w:bookmarkStart w:id="285" w:name="_Toc21485"/>
      <w:bookmarkStart w:id="286" w:name="_Toc5620322"/>
      <w:r>
        <w:rPr>
          <w:rFonts w:hint="eastAsia" w:ascii="宋体" w:hAnsi="宋体" w:eastAsia="宋体"/>
          <w:b/>
          <w:bCs/>
          <w:color w:val="auto"/>
          <w:sz w:val="24"/>
          <w:szCs w:val="24"/>
          <w:highlight w:val="none"/>
        </w:rPr>
        <w:t>4.1 投标文件的密封和标记</w:t>
      </w:r>
      <w:bookmarkEnd w:id="285"/>
      <w:bookmarkEnd w:id="286"/>
    </w:p>
    <w:p w14:paraId="70B50A99">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14:paraId="0B5CBDF2">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14:paraId="12AEEE4D">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14:paraId="0D938CB6">
      <w:pPr>
        <w:pStyle w:val="6"/>
        <w:shd w:val="clear"/>
        <w:spacing w:line="360" w:lineRule="auto"/>
        <w:ind w:firstLine="118"/>
        <w:rPr>
          <w:rFonts w:ascii="宋体" w:hAnsi="宋体" w:eastAsia="宋体"/>
          <w:b/>
          <w:bCs/>
          <w:color w:val="auto"/>
          <w:sz w:val="24"/>
          <w:szCs w:val="24"/>
          <w:highlight w:val="none"/>
        </w:rPr>
      </w:pPr>
      <w:bookmarkStart w:id="287" w:name="_Toc7472"/>
      <w:bookmarkStart w:id="288" w:name="_Toc5620323"/>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14:paraId="54F3D78B">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14:paraId="1B1F5AA5">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广州公共资源交易中心</w:t>
      </w:r>
      <w:r>
        <w:rPr>
          <w:rFonts w:hint="eastAsia" w:ascii="宋体" w:hAnsi="宋体" w:cs="宋体"/>
          <w:color w:val="auto"/>
          <w:kern w:val="1"/>
          <w:highlight w:val="none"/>
          <w:u w:val="single"/>
        </w:rPr>
        <w:t>电子招标投标交易平台递交电子投标文件。</w:t>
      </w:r>
    </w:p>
    <w:p w14:paraId="2A91390A">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30F853A9">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14:paraId="6C5A15F1">
      <w:pPr>
        <w:shd w:val="clear"/>
        <w:spacing w:line="360" w:lineRule="auto"/>
        <w:ind w:firstLine="420"/>
        <w:rPr>
          <w:rFonts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14:paraId="58D4B0D1">
      <w:pPr>
        <w:pStyle w:val="6"/>
        <w:shd w:val="clear"/>
        <w:spacing w:line="360" w:lineRule="auto"/>
        <w:ind w:firstLine="118"/>
        <w:rPr>
          <w:rFonts w:ascii="宋体" w:hAnsi="宋体" w:eastAsia="宋体"/>
          <w:b/>
          <w:bCs/>
          <w:color w:val="auto"/>
          <w:sz w:val="24"/>
          <w:szCs w:val="24"/>
          <w:highlight w:val="none"/>
        </w:rPr>
      </w:pPr>
      <w:bookmarkStart w:id="289" w:name="_Toc362816508"/>
      <w:bookmarkEnd w:id="289"/>
      <w:bookmarkStart w:id="290" w:name="_Toc357089539"/>
      <w:bookmarkEnd w:id="290"/>
      <w:bookmarkStart w:id="291" w:name="_Toc17582"/>
      <w:bookmarkStart w:id="292" w:name="_Toc5620324"/>
      <w:r>
        <w:rPr>
          <w:rFonts w:hint="eastAsia" w:ascii="宋体" w:hAnsi="宋体" w:eastAsia="宋体"/>
          <w:b/>
          <w:bCs/>
          <w:color w:val="auto"/>
          <w:sz w:val="24"/>
          <w:szCs w:val="24"/>
          <w:highlight w:val="none"/>
        </w:rPr>
        <w:t>4.3 投标文件的修改与撤回</w:t>
      </w:r>
      <w:bookmarkEnd w:id="291"/>
      <w:bookmarkEnd w:id="292"/>
    </w:p>
    <w:p w14:paraId="5982EB79">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1CC86AD8">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351E5655">
      <w:pPr>
        <w:shd w:val="clear"/>
        <w:spacing w:line="360" w:lineRule="auto"/>
        <w:ind w:firstLine="420"/>
        <w:rPr>
          <w:rFonts w:ascii="宋体" w:hAnsi="宋体" w:cs="宋体"/>
          <w:strike/>
          <w:color w:val="auto"/>
          <w:kern w:val="1"/>
          <w:highlight w:val="none"/>
          <w:u w:val="single"/>
        </w:rPr>
      </w:pPr>
      <w:r>
        <w:rPr>
          <w:rFonts w:ascii="宋体" w:hAnsi="宋体" w:cs="宋体"/>
          <w:strike/>
          <w:color w:val="auto"/>
          <w:kern w:val="1"/>
          <w:highlight w:val="none"/>
          <w:u w:val="single"/>
        </w:rPr>
        <w:t xml:space="preserve">4.3.3 </w:t>
      </w:r>
      <w:r>
        <w:rPr>
          <w:rFonts w:hint="eastAsia" w:ascii="宋体" w:hAnsi="宋体"/>
          <w:strike/>
          <w:color w:val="auto"/>
          <w:szCs w:val="21"/>
          <w:highlight w:val="none"/>
          <w:u w:val="single"/>
        </w:rPr>
        <w:t>投标人撤回投标文件的，招标人自收到投标人撤回通知之日起</w:t>
      </w:r>
      <w:r>
        <w:rPr>
          <w:rFonts w:ascii="宋体" w:hAnsi="宋体"/>
          <w:strike/>
          <w:color w:val="auto"/>
          <w:szCs w:val="21"/>
          <w:highlight w:val="none"/>
          <w:u w:val="single"/>
        </w:rPr>
        <w:t xml:space="preserve"> 5 </w:t>
      </w:r>
      <w:r>
        <w:rPr>
          <w:rFonts w:hint="eastAsia" w:ascii="宋体" w:hAnsi="宋体"/>
          <w:strike/>
          <w:color w:val="auto"/>
          <w:szCs w:val="21"/>
          <w:highlight w:val="none"/>
          <w:u w:val="single"/>
        </w:rPr>
        <w:t>日内退还已收取的投标保证金。</w:t>
      </w:r>
    </w:p>
    <w:p w14:paraId="1C918EA1">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14:paraId="27416163">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14:paraId="04DA6845">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14:paraId="7686F274">
      <w:pPr>
        <w:pStyle w:val="5"/>
        <w:shd w:val="clear"/>
        <w:spacing w:before="240" w:beforeLines="100" w:after="240" w:afterLines="100" w:line="360" w:lineRule="auto"/>
        <w:rPr>
          <w:rFonts w:ascii="宋体" w:hAnsi="宋体" w:eastAsia="宋体" w:cs="宋体"/>
          <w:color w:val="auto"/>
          <w:highlight w:val="none"/>
          <w:lang w:val="zh-CN"/>
        </w:rPr>
      </w:pPr>
      <w:bookmarkStart w:id="293" w:name="_Toc443505828"/>
      <w:bookmarkEnd w:id="293"/>
      <w:bookmarkStart w:id="294" w:name="_Toc16809"/>
      <w:bookmarkEnd w:id="294"/>
      <w:bookmarkStart w:id="295" w:name="_Toc7909"/>
      <w:bookmarkEnd w:id="295"/>
      <w:bookmarkStart w:id="296" w:name="_Toc3600"/>
      <w:r>
        <w:rPr>
          <w:rFonts w:hint="eastAsia" w:ascii="宋体" w:hAnsi="宋体" w:eastAsia="宋体" w:cs="宋体"/>
          <w:color w:val="auto"/>
          <w:highlight w:val="none"/>
          <w:lang w:val="zh-CN"/>
        </w:rPr>
        <w:t>5. 开标</w:t>
      </w:r>
      <w:bookmarkEnd w:id="296"/>
    </w:p>
    <w:p w14:paraId="0E11B309">
      <w:pPr>
        <w:pStyle w:val="6"/>
        <w:shd w:val="clear"/>
        <w:spacing w:line="360" w:lineRule="auto"/>
        <w:ind w:firstLine="118"/>
        <w:rPr>
          <w:rFonts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14:paraId="5C203F76">
      <w:pPr>
        <w:shd w:val="clear"/>
        <w:spacing w:line="360" w:lineRule="auto"/>
        <w:ind w:firstLine="420"/>
        <w:rPr>
          <w:rFonts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14:paraId="58BD0A24">
      <w:pPr>
        <w:pStyle w:val="6"/>
        <w:shd w:val="clear"/>
        <w:spacing w:line="360" w:lineRule="auto"/>
        <w:ind w:firstLine="118"/>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14:paraId="11EE4EE8">
      <w:pPr>
        <w:shd w:val="clear"/>
        <w:spacing w:line="360" w:lineRule="auto"/>
        <w:ind w:firstLine="420"/>
        <w:rPr>
          <w:rFonts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14:paraId="09835217">
      <w:pPr>
        <w:shd w:val="clea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14:paraId="7C0684BB">
      <w:pPr>
        <w:shd w:val="clear"/>
        <w:spacing w:line="360" w:lineRule="auto"/>
        <w:ind w:firstLine="458"/>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5.2.3投标截止时间前未完成投标文件传输的或因投标人之外的原因造成投标文件未解密且投标人未递交备用电子投标文件的，视为投标人其撤回投标文件。因投标人原因造成投标文件未解密的或未在投标截止时间后半小时解密的，视为撤销其投标文件。</w:t>
      </w:r>
    </w:p>
    <w:p w14:paraId="67573FDD">
      <w:pPr>
        <w:shd w:val="clea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w:t>
      </w:r>
      <w:r>
        <w:rPr>
          <w:rFonts w:hint="eastAsia" w:ascii="宋体" w:hAnsi="宋体" w:cs="宋体"/>
          <w:color w:val="auto"/>
          <w:kern w:val="1"/>
          <w:szCs w:val="21"/>
          <w:highlight w:val="none"/>
          <w:u w:val="single"/>
        </w:rPr>
        <w:t>4</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14:paraId="265B7FCF">
      <w:pPr>
        <w:shd w:val="clear"/>
        <w:spacing w:line="360" w:lineRule="auto"/>
        <w:ind w:firstLine="458"/>
        <w:rPr>
          <w:rFonts w:ascii="宋体" w:hAnsi="宋体" w:cs="宋体"/>
          <w:color w:val="auto"/>
          <w:kern w:val="1"/>
          <w:szCs w:val="21"/>
          <w:highlight w:val="none"/>
          <w:u w:val="single"/>
        </w:rPr>
      </w:pPr>
      <w:r>
        <w:rPr>
          <w:rFonts w:ascii="宋体" w:hAnsi="宋体" w:cs="宋体"/>
          <w:color w:val="auto"/>
          <w:kern w:val="1"/>
          <w:szCs w:val="21"/>
          <w:highlight w:val="none"/>
          <w:u w:val="single"/>
        </w:rPr>
        <w:t>5.2.</w:t>
      </w:r>
      <w:r>
        <w:rPr>
          <w:rFonts w:hint="eastAsia" w:ascii="宋体" w:hAnsi="宋体" w:cs="宋体"/>
          <w:color w:val="auto"/>
          <w:kern w:val="1"/>
          <w:szCs w:val="21"/>
          <w:highlight w:val="none"/>
          <w:u w:val="single"/>
        </w:rPr>
        <w:t>5开标细则</w:t>
      </w:r>
    </w:p>
    <w:p w14:paraId="3259B80A">
      <w:pPr>
        <w:shd w:val="clea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1）资格审查文件、工程总承包实施方案技术投标文件、工程总承包实施方案经济投标文件同时公开开标；</w:t>
      </w:r>
    </w:p>
    <w:p w14:paraId="0A56BF9E">
      <w:pPr>
        <w:shd w:val="clea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）开标时宣读下列内容，并予以记录，记录提交评标委员会评审：</w:t>
      </w:r>
    </w:p>
    <w:p w14:paraId="53C96E23">
      <w:pPr>
        <w:shd w:val="clear"/>
        <w:spacing w:line="360" w:lineRule="auto"/>
        <w:ind w:firstLine="420" w:firstLineChars="20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w:t>
      </w:r>
      <w:r>
        <w:rPr>
          <w:rFonts w:ascii="宋体" w:hAnsi="宋体" w:cs="宋体"/>
          <w:color w:val="auto"/>
          <w:kern w:val="1"/>
          <w:szCs w:val="21"/>
          <w:highlight w:val="none"/>
          <w:u w:val="single"/>
        </w:rPr>
        <w:t>a、投标人名称；b、有无法定代表人证明书及授权委托证明书；c、总工期；d、质量标准；e、项目负责人姓名；f、设计负责人姓名；g、投标总报价；</w:t>
      </w:r>
      <w:r>
        <w:rPr>
          <w:rFonts w:hint="eastAsia" w:ascii="宋体" w:hAnsi="宋体" w:cs="宋体"/>
          <w:color w:val="auto"/>
          <w:kern w:val="1"/>
          <w:szCs w:val="21"/>
          <w:highlight w:val="none"/>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461BE1BC">
      <w:pPr>
        <w:pStyle w:val="6"/>
        <w:shd w:val="clear"/>
        <w:spacing w:line="360" w:lineRule="auto"/>
        <w:ind w:firstLine="118"/>
        <w:rPr>
          <w:rFonts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14:paraId="3EEDD1BD">
      <w:pPr>
        <w:shd w:val="clear"/>
        <w:spacing w:line="360" w:lineRule="auto"/>
        <w:ind w:firstLine="359"/>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D2067C0">
      <w:pPr>
        <w:pStyle w:val="5"/>
        <w:shd w:val="clear"/>
        <w:spacing w:before="240" w:beforeLines="100" w:after="240" w:afterLines="100" w:line="360" w:lineRule="auto"/>
        <w:rPr>
          <w:rFonts w:ascii="宋体" w:hAnsi="宋体" w:eastAsia="宋体" w:cs="宋体"/>
          <w:color w:val="auto"/>
          <w:highlight w:val="none"/>
          <w:lang w:val="zh-CN"/>
        </w:rPr>
      </w:pPr>
      <w:bookmarkStart w:id="299" w:name="_Toc23707"/>
      <w:bookmarkEnd w:id="299"/>
      <w:bookmarkStart w:id="300" w:name="_Toc20998"/>
      <w:bookmarkEnd w:id="300"/>
      <w:bookmarkStart w:id="301" w:name="_Toc6507"/>
      <w:bookmarkStart w:id="302" w:name="_Toc5620328"/>
      <w:r>
        <w:rPr>
          <w:rFonts w:hint="eastAsia" w:ascii="宋体" w:hAnsi="宋体" w:eastAsia="宋体" w:cs="宋体"/>
          <w:color w:val="auto"/>
          <w:highlight w:val="none"/>
          <w:lang w:val="zh-CN"/>
        </w:rPr>
        <w:t>6. 评标</w:t>
      </w:r>
      <w:bookmarkEnd w:id="301"/>
      <w:bookmarkEnd w:id="302"/>
    </w:p>
    <w:p w14:paraId="012D6D3D">
      <w:pPr>
        <w:pStyle w:val="6"/>
        <w:shd w:val="clear"/>
        <w:spacing w:before="0" w:after="0" w:line="360" w:lineRule="auto"/>
        <w:ind w:firstLine="0"/>
        <w:rPr>
          <w:rFonts w:ascii="宋体" w:hAnsi="宋体" w:eastAsia="宋体"/>
          <w:color w:val="auto"/>
          <w:sz w:val="21"/>
          <w:szCs w:val="21"/>
          <w:highlight w:val="none"/>
        </w:rPr>
      </w:pPr>
      <w:bookmarkStart w:id="303" w:name="_Toc19143"/>
      <w:bookmarkStart w:id="304" w:name="_Toc5620329"/>
      <w:r>
        <w:rPr>
          <w:rFonts w:hint="eastAsia" w:ascii="宋体" w:hAnsi="宋体" w:eastAsia="宋体"/>
          <w:color w:val="auto"/>
          <w:sz w:val="21"/>
          <w:szCs w:val="21"/>
          <w:highlight w:val="none"/>
        </w:rPr>
        <w:t>6.1 评标委员会</w:t>
      </w:r>
      <w:bookmarkEnd w:id="303"/>
      <w:bookmarkEnd w:id="304"/>
    </w:p>
    <w:p w14:paraId="21CFD3EB">
      <w:pPr>
        <w:shd w:val="clear"/>
        <w:spacing w:line="360" w:lineRule="auto"/>
        <w:ind w:firstLine="420"/>
        <w:rPr>
          <w:rFonts w:hint="eastAsia"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w:t>
      </w:r>
      <w:r>
        <w:rPr>
          <w:rFonts w:hint="eastAsia" w:ascii="宋体" w:hAnsi="宋体" w:cs="宋体"/>
          <w:color w:val="auto"/>
          <w:kern w:val="1"/>
          <w:szCs w:val="21"/>
          <w:highlight w:val="none"/>
          <w:u w:val="single"/>
          <w:lang w:eastAsia="zh-CN"/>
        </w:rPr>
        <w:t>。</w:t>
      </w:r>
    </w:p>
    <w:p w14:paraId="23F2561F">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6.1.2 评标委员会成员有下列情形之一的，应当回避：</w:t>
      </w:r>
    </w:p>
    <w:p w14:paraId="5C18C0E4">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056A928E">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6BC9981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6CF23297">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347BF719">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31B75D32">
      <w:pPr>
        <w:pStyle w:val="6"/>
        <w:shd w:val="clear"/>
        <w:spacing w:before="0" w:after="0" w:line="360" w:lineRule="auto"/>
        <w:ind w:firstLine="0"/>
        <w:rPr>
          <w:rFonts w:ascii="宋体" w:hAnsi="宋体" w:eastAsia="宋体"/>
          <w:color w:val="auto"/>
          <w:sz w:val="21"/>
          <w:szCs w:val="21"/>
          <w:highlight w:val="none"/>
        </w:rPr>
      </w:pPr>
      <w:bookmarkStart w:id="305" w:name="_Toc443505829"/>
      <w:bookmarkEnd w:id="305"/>
      <w:bookmarkStart w:id="306" w:name="_Toc5620330"/>
      <w:bookmarkStart w:id="307" w:name="_Toc7827"/>
      <w:r>
        <w:rPr>
          <w:rFonts w:hint="eastAsia" w:ascii="宋体" w:hAnsi="宋体" w:eastAsia="宋体"/>
          <w:color w:val="auto"/>
          <w:sz w:val="21"/>
          <w:szCs w:val="21"/>
          <w:highlight w:val="none"/>
        </w:rPr>
        <w:t>6.2 评标原则</w:t>
      </w:r>
      <w:bookmarkEnd w:id="306"/>
      <w:bookmarkEnd w:id="307"/>
    </w:p>
    <w:p w14:paraId="6E1E5F68">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3543B435">
      <w:pPr>
        <w:pStyle w:val="6"/>
        <w:shd w:val="clear"/>
        <w:spacing w:before="0" w:after="0" w:line="360" w:lineRule="auto"/>
        <w:ind w:firstLine="0"/>
        <w:rPr>
          <w:rFonts w:ascii="宋体" w:hAnsi="宋体" w:eastAsia="宋体"/>
          <w:color w:val="auto"/>
          <w:sz w:val="21"/>
          <w:szCs w:val="21"/>
          <w:highlight w:val="none"/>
        </w:rPr>
      </w:pPr>
      <w:bookmarkStart w:id="308" w:name="_Toc5620331"/>
      <w:bookmarkStart w:id="309" w:name="_Toc16832"/>
      <w:r>
        <w:rPr>
          <w:rFonts w:hint="eastAsia" w:ascii="宋体" w:hAnsi="宋体" w:eastAsia="宋体"/>
          <w:color w:val="auto"/>
          <w:sz w:val="21"/>
          <w:szCs w:val="21"/>
          <w:highlight w:val="none"/>
        </w:rPr>
        <w:t>6.3 评标</w:t>
      </w:r>
      <w:bookmarkEnd w:id="308"/>
      <w:bookmarkEnd w:id="309"/>
    </w:p>
    <w:p w14:paraId="5293765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3314FC02">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5CF4CB01">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71B26839">
      <w:pPr>
        <w:pStyle w:val="2"/>
        <w:shd w:val="clear"/>
        <w:spacing w:line="360" w:lineRule="auto"/>
        <w:ind w:firstLine="442"/>
        <w:rPr>
          <w:rFonts w:cs="宋体"/>
          <w:color w:val="auto"/>
          <w:kern w:val="1"/>
          <w:sz w:val="21"/>
          <w:szCs w:val="21"/>
          <w:highlight w:val="none"/>
          <w:u w:val="single"/>
          <w:lang w:val="en-US"/>
        </w:rPr>
      </w:pPr>
      <w:r>
        <w:rPr>
          <w:rFonts w:hint="eastAsia" w:cs="宋体"/>
          <w:color w:val="auto"/>
          <w:kern w:val="1"/>
          <w:sz w:val="21"/>
          <w:szCs w:val="21"/>
          <w:highlight w:val="none"/>
          <w:u w:val="single"/>
          <w:lang w:val="en-US"/>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B4633CC">
      <w:pPr>
        <w:shd w:val="clear"/>
        <w:spacing w:line="360" w:lineRule="auto"/>
        <w:ind w:firstLine="420" w:firstLineChars="200"/>
        <w:rPr>
          <w:color w:val="auto"/>
          <w:highlight w:val="none"/>
        </w:rPr>
      </w:pPr>
      <w:r>
        <w:rPr>
          <w:rFonts w:hint="eastAsia" w:ascii="宋体" w:hAnsi="宋体" w:cs="宋体"/>
          <w:color w:val="auto"/>
          <w:kern w:val="1"/>
          <w:szCs w:val="21"/>
          <w:highlight w:val="none"/>
          <w:u w:val="single"/>
        </w:rPr>
        <w:t>评标结束后，评标委员会递交评标报告并依法推荐中标候选人。</w:t>
      </w:r>
    </w:p>
    <w:p w14:paraId="10B6F23D">
      <w:pPr>
        <w:pStyle w:val="6"/>
        <w:shd w:val="clear"/>
        <w:spacing w:before="0" w:after="0" w:line="360" w:lineRule="auto"/>
        <w:ind w:firstLine="0"/>
        <w:rPr>
          <w:rFonts w:ascii="宋体" w:hAnsi="宋体" w:eastAsia="宋体"/>
          <w:color w:val="auto"/>
          <w:sz w:val="21"/>
          <w:szCs w:val="21"/>
          <w:highlight w:val="none"/>
          <w:u w:val="single"/>
        </w:rPr>
      </w:pPr>
      <w:bookmarkStart w:id="310" w:name="_Toc14839"/>
      <w:bookmarkStart w:id="311" w:name="_Toc5620332"/>
      <w:r>
        <w:rPr>
          <w:rFonts w:hint="eastAsia" w:ascii="宋体" w:hAnsi="宋体" w:eastAsia="宋体"/>
          <w:color w:val="auto"/>
          <w:sz w:val="21"/>
          <w:szCs w:val="21"/>
          <w:highlight w:val="none"/>
          <w:u w:val="single"/>
        </w:rPr>
        <w:t>6.4评标过程的保密</w:t>
      </w:r>
      <w:bookmarkEnd w:id="310"/>
      <w:bookmarkEnd w:id="311"/>
    </w:p>
    <w:p w14:paraId="5A606B6B">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4B9076EA">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4394F749">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2173ABFD">
      <w:pPr>
        <w:pStyle w:val="5"/>
        <w:shd w:val="clear"/>
        <w:spacing w:before="240" w:beforeLines="100" w:after="240" w:afterLines="100" w:line="360" w:lineRule="auto"/>
        <w:rPr>
          <w:rFonts w:ascii="宋体" w:hAnsi="宋体" w:eastAsia="宋体" w:cs="宋体"/>
          <w:color w:val="auto"/>
          <w:highlight w:val="none"/>
          <w:lang w:val="zh-CN"/>
        </w:rPr>
      </w:pPr>
      <w:bookmarkStart w:id="312" w:name="_Toc7746"/>
      <w:bookmarkEnd w:id="312"/>
      <w:bookmarkStart w:id="313" w:name="_Toc27077"/>
      <w:bookmarkEnd w:id="313"/>
      <w:bookmarkStart w:id="314" w:name="_Toc5620333"/>
      <w:bookmarkStart w:id="315" w:name="_Toc13256"/>
      <w:r>
        <w:rPr>
          <w:rFonts w:hint="eastAsia" w:ascii="宋体" w:hAnsi="宋体" w:eastAsia="宋体" w:cs="宋体"/>
          <w:color w:val="auto"/>
          <w:highlight w:val="none"/>
          <w:lang w:val="zh-CN"/>
        </w:rPr>
        <w:t>7. 合同授予</w:t>
      </w:r>
      <w:bookmarkEnd w:id="314"/>
      <w:bookmarkEnd w:id="315"/>
    </w:p>
    <w:p w14:paraId="36597EED">
      <w:pPr>
        <w:pStyle w:val="6"/>
        <w:shd w:val="clear"/>
        <w:spacing w:before="0" w:after="0" w:line="360" w:lineRule="auto"/>
        <w:ind w:firstLine="0"/>
        <w:rPr>
          <w:rFonts w:ascii="宋体" w:hAnsi="宋体" w:eastAsia="宋体"/>
          <w:color w:val="auto"/>
          <w:sz w:val="21"/>
          <w:szCs w:val="21"/>
          <w:highlight w:val="none"/>
        </w:rPr>
      </w:pPr>
      <w:bookmarkStart w:id="316" w:name="_Toc18404"/>
      <w:bookmarkStart w:id="317" w:name="_Toc5620334"/>
      <w:r>
        <w:rPr>
          <w:rFonts w:hint="eastAsia" w:ascii="宋体" w:hAnsi="宋体" w:eastAsia="宋体"/>
          <w:color w:val="auto"/>
          <w:sz w:val="21"/>
          <w:szCs w:val="21"/>
          <w:highlight w:val="none"/>
        </w:rPr>
        <w:t>7.1 定标方式</w:t>
      </w:r>
      <w:bookmarkEnd w:id="316"/>
      <w:bookmarkEnd w:id="317"/>
    </w:p>
    <w:p w14:paraId="0628782B">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1EF12204">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5194240A">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488818D3">
      <w:pPr>
        <w:pStyle w:val="6"/>
        <w:shd w:val="clear"/>
        <w:spacing w:before="0" w:after="0" w:line="360" w:lineRule="auto"/>
        <w:ind w:firstLine="0"/>
        <w:rPr>
          <w:rFonts w:ascii="宋体" w:hAnsi="宋体" w:eastAsia="宋体"/>
          <w:color w:val="auto"/>
          <w:sz w:val="21"/>
          <w:szCs w:val="21"/>
          <w:highlight w:val="none"/>
        </w:rPr>
      </w:pPr>
      <w:bookmarkStart w:id="318" w:name="_Toc19474"/>
      <w:bookmarkStart w:id="319" w:name="_Toc5620335"/>
      <w:r>
        <w:rPr>
          <w:rFonts w:hint="eastAsia" w:ascii="宋体" w:hAnsi="宋体" w:eastAsia="宋体"/>
          <w:color w:val="auto"/>
          <w:sz w:val="21"/>
          <w:szCs w:val="21"/>
          <w:highlight w:val="none"/>
        </w:rPr>
        <w:t>7.2 中标候选人公示</w:t>
      </w:r>
      <w:bookmarkEnd w:id="318"/>
      <w:bookmarkEnd w:id="319"/>
    </w:p>
    <w:p w14:paraId="02936E6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5D7B8D7C">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7.2.2在产生中标候选人后，招标人将中标候选人的投标文件商务部分文件的电子文件（包括人员、业绩、奖项等资料）在广州公共资源交易中心和广东省招标投标监管网公开。</w:t>
      </w:r>
    </w:p>
    <w:p w14:paraId="108A8581">
      <w:pPr>
        <w:pStyle w:val="6"/>
        <w:shd w:val="clear"/>
        <w:spacing w:before="0" w:after="0" w:line="360" w:lineRule="auto"/>
        <w:ind w:firstLine="0"/>
        <w:rPr>
          <w:rFonts w:ascii="宋体" w:hAnsi="宋体" w:eastAsia="宋体"/>
          <w:color w:val="auto"/>
          <w:sz w:val="21"/>
          <w:szCs w:val="21"/>
          <w:highlight w:val="none"/>
        </w:rPr>
      </w:pPr>
      <w:bookmarkStart w:id="320" w:name="_Toc28278"/>
      <w:bookmarkStart w:id="321" w:name="_Toc5620336"/>
      <w:r>
        <w:rPr>
          <w:rFonts w:hint="eastAsia" w:ascii="宋体" w:hAnsi="宋体" w:eastAsia="宋体"/>
          <w:color w:val="auto"/>
          <w:sz w:val="21"/>
          <w:szCs w:val="21"/>
          <w:highlight w:val="none"/>
        </w:rPr>
        <w:t>7.3 中标通知</w:t>
      </w:r>
      <w:bookmarkEnd w:id="320"/>
      <w:bookmarkEnd w:id="321"/>
    </w:p>
    <w:p w14:paraId="3F3E81C8">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34895E32">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招标人应当自确定中标人后，向招投标监管机构提交招标投标情况的书面报告；经招投标监管机构备案后，方可发出中标通知书。中标通知书由招标人（或招标代理机构）颁发，并经广州公共资源交易中心确认。</w:t>
      </w:r>
    </w:p>
    <w:p w14:paraId="04268186">
      <w:pPr>
        <w:pStyle w:val="6"/>
        <w:shd w:val="clear"/>
        <w:spacing w:before="0" w:after="0" w:line="360" w:lineRule="auto"/>
        <w:ind w:firstLine="0"/>
        <w:rPr>
          <w:rFonts w:ascii="宋体" w:hAnsi="宋体" w:eastAsia="宋体"/>
          <w:color w:val="auto"/>
          <w:sz w:val="21"/>
          <w:szCs w:val="21"/>
          <w:highlight w:val="none"/>
        </w:rPr>
      </w:pPr>
      <w:bookmarkStart w:id="322" w:name="_Toc5620337"/>
      <w:bookmarkStart w:id="323" w:name="_Toc26932"/>
      <w:r>
        <w:rPr>
          <w:rFonts w:hint="eastAsia" w:ascii="宋体" w:hAnsi="宋体" w:eastAsia="宋体"/>
          <w:color w:val="auto"/>
          <w:sz w:val="21"/>
          <w:szCs w:val="21"/>
          <w:highlight w:val="none"/>
        </w:rPr>
        <w:t>7.4 履约担保</w:t>
      </w:r>
      <w:bookmarkEnd w:id="322"/>
      <w:bookmarkEnd w:id="323"/>
    </w:p>
    <w:p w14:paraId="55DD473A">
      <w:pPr>
        <w:shd w:val="clear"/>
        <w:spacing w:line="360" w:lineRule="auto"/>
        <w:ind w:firstLine="420"/>
        <w:rPr>
          <w:rFonts w:ascii="宋体" w:hAnsi="宋体" w:cs="宋体"/>
          <w:color w:val="auto"/>
          <w:kern w:val="1"/>
          <w:highlight w:val="none"/>
        </w:rPr>
      </w:pPr>
      <w:r>
        <w:rPr>
          <w:rFonts w:hint="eastAsia" w:ascii="宋体" w:hAnsi="宋体" w:cs="宋体"/>
          <w:color w:val="auto"/>
          <w:kern w:val="1"/>
          <w:szCs w:val="21"/>
          <w:highlight w:val="none"/>
        </w:rPr>
        <w:t>7.4.1 在签订合同前，中标人应按投标人须知前附表规定的担保形式向招标人提交履约担保。除投标人须知前附表另有规定外，履约担保金额为</w:t>
      </w:r>
      <w:r>
        <w:rPr>
          <w:rFonts w:ascii="宋体" w:hAnsi="宋体" w:cs="宋体"/>
          <w:color w:val="auto"/>
          <w:szCs w:val="21"/>
          <w:highlight w:val="none"/>
        </w:rPr>
        <w:t>中标价的10%，具体以合同约定为准</w:t>
      </w:r>
      <w:r>
        <w:rPr>
          <w:rFonts w:hint="eastAsia" w:ascii="宋体" w:hAnsi="宋体" w:cs="宋体"/>
          <w:color w:val="auto"/>
          <w:kern w:val="1"/>
          <w:szCs w:val="21"/>
          <w:highlight w:val="none"/>
        </w:rPr>
        <w:t>。联合体中标的，其履约担保由联合体各方或者联合体中牵头人的名义提交。</w:t>
      </w:r>
      <w:r>
        <w:rPr>
          <w:rFonts w:hint="eastAsia" w:ascii="宋体" w:hAnsi="宋体" w:cs="宋体"/>
          <w:color w:val="auto"/>
          <w:kern w:val="1"/>
          <w:szCs w:val="21"/>
          <w:highlight w:val="none"/>
          <w:u w:val="single"/>
        </w:rPr>
        <w:t>履约保函的担保期限为履约担保之日起至合同工程经结算审定部门结算审定完成并移交工程档案后止。</w:t>
      </w:r>
    </w:p>
    <w:p w14:paraId="052F3605">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ascii="宋体" w:hAnsi="宋体" w:cs="宋体"/>
          <w:color w:val="auto"/>
          <w:kern w:val="1"/>
          <w:szCs w:val="21"/>
          <w:highlight w:val="none"/>
          <w:u w:val="single"/>
        </w:rPr>
        <w:t>给招标人造成损失的，中标人还应当予以赔偿。</w:t>
      </w:r>
    </w:p>
    <w:p w14:paraId="33E1C51E">
      <w:pPr>
        <w:pStyle w:val="6"/>
        <w:shd w:val="clear"/>
        <w:spacing w:before="0" w:after="0" w:line="360" w:lineRule="auto"/>
        <w:ind w:firstLine="0"/>
        <w:rPr>
          <w:rFonts w:ascii="宋体" w:hAnsi="宋体" w:eastAsia="宋体"/>
          <w:color w:val="auto"/>
          <w:sz w:val="21"/>
          <w:szCs w:val="21"/>
          <w:highlight w:val="none"/>
        </w:rPr>
      </w:pPr>
      <w:bookmarkStart w:id="324" w:name="_Toc5620338"/>
      <w:bookmarkStart w:id="325" w:name="_Toc18213"/>
      <w:r>
        <w:rPr>
          <w:rFonts w:hint="eastAsia" w:ascii="宋体" w:hAnsi="宋体" w:eastAsia="宋体"/>
          <w:color w:val="auto"/>
          <w:sz w:val="21"/>
          <w:szCs w:val="21"/>
          <w:highlight w:val="none"/>
        </w:rPr>
        <w:t>7.5 签订合同</w:t>
      </w:r>
      <w:bookmarkEnd w:id="324"/>
      <w:bookmarkEnd w:id="325"/>
    </w:p>
    <w:p w14:paraId="3A5B3A70">
      <w:pPr>
        <w:shd w:val="clear"/>
        <w:spacing w:line="360" w:lineRule="auto"/>
        <w:ind w:firstLine="420"/>
        <w:rPr>
          <w:rFonts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443505830"/>
      <w:bookmarkEnd w:id="326"/>
      <w:bookmarkStart w:id="327" w:name="_Toc15670"/>
      <w:bookmarkEnd w:id="327"/>
      <w:bookmarkStart w:id="328" w:name="_Toc11555"/>
      <w:bookmarkEnd w:id="328"/>
    </w:p>
    <w:p w14:paraId="7E10F4B2">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w:t>
      </w:r>
      <w:r>
        <w:rPr>
          <w:rFonts w:hint="eastAsia" w:ascii="宋体" w:hAnsi="宋体" w:cs="宋体"/>
          <w:color w:val="auto"/>
          <w:kern w:val="1"/>
          <w:highlight w:val="none"/>
        </w:rPr>
        <w:t>给中标人造成损失的，还应当赔偿损失。</w:t>
      </w:r>
    </w:p>
    <w:p w14:paraId="046AA0CF">
      <w:pPr>
        <w:pStyle w:val="5"/>
        <w:shd w:val="clear"/>
        <w:spacing w:before="240" w:beforeLines="100" w:after="240" w:afterLines="100" w:line="360" w:lineRule="auto"/>
        <w:rPr>
          <w:rFonts w:ascii="宋体" w:hAnsi="宋体" w:eastAsia="宋体" w:cs="宋体"/>
          <w:color w:val="auto"/>
          <w:highlight w:val="none"/>
          <w:lang w:val="zh-CN"/>
        </w:rPr>
      </w:pPr>
      <w:bookmarkStart w:id="329" w:name="_Toc21320"/>
      <w:bookmarkEnd w:id="329"/>
      <w:bookmarkStart w:id="330" w:name="_Toc30835"/>
      <w:bookmarkEnd w:id="330"/>
      <w:bookmarkStart w:id="331" w:name="_Toc443505831"/>
      <w:bookmarkEnd w:id="331"/>
      <w:bookmarkStart w:id="332" w:name="_Toc5620339"/>
      <w:bookmarkStart w:id="333" w:name="_Toc9984"/>
      <w:r>
        <w:rPr>
          <w:rFonts w:hint="eastAsia" w:ascii="宋体" w:hAnsi="宋体" w:eastAsia="宋体" w:cs="宋体"/>
          <w:color w:val="auto"/>
          <w:highlight w:val="none"/>
          <w:lang w:val="zh-CN"/>
        </w:rPr>
        <w:t>8. 纪律和监督</w:t>
      </w:r>
      <w:bookmarkEnd w:id="332"/>
      <w:bookmarkEnd w:id="333"/>
    </w:p>
    <w:p w14:paraId="2E891F8A">
      <w:pPr>
        <w:shd w:val="clear"/>
        <w:spacing w:line="360" w:lineRule="auto"/>
        <w:rPr>
          <w:rFonts w:ascii="宋体" w:hAnsi="宋体" w:cs="宋体"/>
          <w:color w:val="auto"/>
          <w:kern w:val="1"/>
          <w:szCs w:val="21"/>
          <w:highlight w:val="none"/>
          <w:lang w:val="zh-CN"/>
        </w:rPr>
      </w:pPr>
      <w:bookmarkStart w:id="334" w:name="_Toc7252"/>
      <w:bookmarkEnd w:id="334"/>
      <w:bookmarkStart w:id="335" w:name="_Toc30367"/>
      <w:bookmarkEnd w:id="335"/>
      <w:bookmarkStart w:id="336" w:name="_Toc443505832"/>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3FBAEC82">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03DC19B1">
      <w:pPr>
        <w:shd w:val="clear"/>
        <w:spacing w:line="360" w:lineRule="auto"/>
        <w:rPr>
          <w:rFonts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70424888">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355E2AF">
      <w:pPr>
        <w:shd w:val="clear"/>
        <w:spacing w:line="360" w:lineRule="auto"/>
        <w:rPr>
          <w:rFonts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634A5DBD">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1F307EB">
      <w:pPr>
        <w:shd w:val="clear"/>
        <w:spacing w:line="360" w:lineRule="auto"/>
        <w:rPr>
          <w:rFonts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490530C4">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36542AD">
      <w:pPr>
        <w:shd w:val="clear"/>
        <w:spacing w:line="360" w:lineRule="auto"/>
        <w:rPr>
          <w:rFonts w:ascii="宋体" w:hAnsi="宋体" w:cs="宋体"/>
          <w:color w:val="auto"/>
          <w:kern w:val="1"/>
          <w:highlight w:val="none"/>
        </w:rPr>
      </w:pPr>
      <w:r>
        <w:rPr>
          <w:rFonts w:hint="eastAsia" w:ascii="宋体" w:hAnsi="宋体" w:cs="宋体"/>
          <w:bCs/>
          <w:color w:val="auto"/>
          <w:kern w:val="1"/>
          <w:szCs w:val="21"/>
          <w:highlight w:val="none"/>
        </w:rPr>
        <w:t>8.5 投诉</w:t>
      </w:r>
    </w:p>
    <w:p w14:paraId="37C56696">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00826365">
      <w:pPr>
        <w:pStyle w:val="5"/>
        <w:shd w:val="clear"/>
        <w:spacing w:line="360" w:lineRule="auto"/>
        <w:rPr>
          <w:rFonts w:ascii="宋体" w:hAnsi="宋体" w:eastAsia="宋体" w:cs="宋体"/>
          <w:color w:val="auto"/>
          <w:highlight w:val="none"/>
          <w:lang w:val="zh-CN"/>
        </w:rPr>
      </w:pPr>
      <w:bookmarkStart w:id="338" w:name="_Toc17396"/>
      <w:bookmarkEnd w:id="338"/>
      <w:bookmarkStart w:id="339" w:name="_Toc10775"/>
      <w:bookmarkEnd w:id="339"/>
      <w:bookmarkStart w:id="340" w:name="_Toc443505833"/>
      <w:bookmarkEnd w:id="340"/>
      <w:bookmarkStart w:id="341" w:name="_Toc11223"/>
      <w:bookmarkStart w:id="342" w:name="_Toc5620341"/>
      <w:r>
        <w:rPr>
          <w:rFonts w:hint="eastAsia" w:ascii="宋体" w:hAnsi="宋体" w:eastAsia="宋体" w:cs="宋体"/>
          <w:color w:val="auto"/>
          <w:highlight w:val="none"/>
          <w:lang w:val="zh-CN"/>
        </w:rPr>
        <w:t>9. 需要补充的其他内容</w:t>
      </w:r>
      <w:bookmarkEnd w:id="341"/>
      <w:bookmarkEnd w:id="342"/>
    </w:p>
    <w:p w14:paraId="43DA330C">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362A02E8">
      <w:pPr>
        <w:pStyle w:val="5"/>
        <w:shd w:val="clear"/>
        <w:spacing w:line="360" w:lineRule="auto"/>
        <w:rPr>
          <w:rFonts w:ascii="宋体" w:hAnsi="宋体" w:eastAsia="宋体" w:cs="宋体"/>
          <w:color w:val="auto"/>
          <w:highlight w:val="none"/>
          <w:lang w:val="zh-CN"/>
        </w:rPr>
      </w:pPr>
      <w:bookmarkStart w:id="343" w:name="_Toc443505834"/>
      <w:bookmarkEnd w:id="343"/>
      <w:bookmarkStart w:id="344" w:name="_Toc3028"/>
      <w:bookmarkEnd w:id="344"/>
      <w:bookmarkStart w:id="345" w:name="_Toc26121"/>
      <w:bookmarkEnd w:id="345"/>
      <w:bookmarkStart w:id="346" w:name="_Toc5620342"/>
      <w:bookmarkStart w:id="347" w:name="_Toc10563"/>
      <w:r>
        <w:rPr>
          <w:rFonts w:hint="eastAsia" w:ascii="宋体" w:hAnsi="宋体" w:eastAsia="宋体" w:cs="宋体"/>
          <w:color w:val="auto"/>
          <w:highlight w:val="none"/>
          <w:lang w:val="zh-CN"/>
        </w:rPr>
        <w:t>10. 电子招标投标</w:t>
      </w:r>
      <w:bookmarkEnd w:id="346"/>
      <w:bookmarkEnd w:id="347"/>
    </w:p>
    <w:p w14:paraId="1445CA28">
      <w:pPr>
        <w:shd w:val="clear"/>
        <w:spacing w:line="360" w:lineRule="auto"/>
        <w:ind w:firstLine="420"/>
        <w:rPr>
          <w:rFonts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14:paraId="221DA3EF">
      <w:pPr>
        <w:pStyle w:val="5"/>
        <w:shd w:val="clear"/>
        <w:spacing w:line="360" w:lineRule="auto"/>
        <w:rPr>
          <w:rFonts w:ascii="宋体" w:hAnsi="宋体" w:eastAsia="宋体" w:cs="宋体"/>
          <w:color w:val="auto"/>
          <w:highlight w:val="none"/>
          <w:u w:val="single"/>
          <w:lang w:val="zh-CN"/>
        </w:rPr>
      </w:pPr>
      <w:bookmarkStart w:id="348" w:name="_Toc20042"/>
      <w:bookmarkEnd w:id="348"/>
      <w:bookmarkStart w:id="349" w:name="_Toc25267"/>
      <w:bookmarkEnd w:id="349"/>
      <w:bookmarkStart w:id="350" w:name="_Toc5620343"/>
      <w:bookmarkStart w:id="351" w:name="_Toc32213"/>
      <w:r>
        <w:rPr>
          <w:rFonts w:hint="eastAsia" w:ascii="宋体" w:hAnsi="宋体" w:eastAsia="宋体" w:cs="宋体"/>
          <w:color w:val="auto"/>
          <w:highlight w:val="none"/>
          <w:u w:val="single"/>
          <w:lang w:val="zh-CN"/>
        </w:rPr>
        <w:t>11.其他</w:t>
      </w:r>
      <w:bookmarkEnd w:id="350"/>
      <w:bookmarkEnd w:id="351"/>
    </w:p>
    <w:p w14:paraId="2B996766">
      <w:pPr>
        <w:shd w:val="clear"/>
        <w:spacing w:line="360" w:lineRule="auto"/>
        <w:rPr>
          <w:rFonts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14:paraId="1F4BC1A8">
      <w:pPr>
        <w:shd w:val="clear"/>
        <w:spacing w:line="360" w:lineRule="auto"/>
        <w:rPr>
          <w:rFonts w:ascii="宋体" w:hAnsi="宋体" w:cs="宋体"/>
          <w:color w:val="auto"/>
          <w:kern w:val="1"/>
          <w:highlight w:val="none"/>
        </w:rPr>
      </w:pPr>
      <w:r>
        <w:rPr>
          <w:rFonts w:hint="eastAsia" w:ascii="宋体" w:hAnsi="宋体" w:cs="宋体"/>
          <w:color w:val="auto"/>
          <w:kern w:val="1"/>
          <w:highlight w:val="none"/>
          <w:u w:val="single"/>
        </w:rPr>
        <w:t>11.2投标人如在本项目中存在串通投标、弄虚作假、行贿情形的，中标无效，该投标人将被招标人列入黑名单并限制其投标。行政监督部门将对其违法行为进行政处罚并通报。</w:t>
      </w:r>
    </w:p>
    <w:p w14:paraId="4DB60B6A">
      <w:pPr>
        <w:shd w:val="clear"/>
        <w:spacing w:line="360" w:lineRule="auto"/>
        <w:rPr>
          <w:rFonts w:ascii="宋体" w:hAnsi="宋体" w:cs="宋体"/>
          <w:color w:val="auto"/>
          <w:kern w:val="1"/>
          <w:highlight w:val="none"/>
        </w:rPr>
        <w:sectPr>
          <w:footerReference r:id="rId6" w:type="default"/>
          <w:pgSz w:w="11906" w:h="16838"/>
          <w:pgMar w:top="1440" w:right="1269" w:bottom="1440" w:left="1597" w:header="851" w:footer="992" w:gutter="0"/>
          <w:pgBorders>
            <w:top w:val="none" w:sz="0" w:space="0"/>
            <w:left w:val="none" w:sz="0" w:space="0"/>
            <w:bottom w:val="none" w:sz="0" w:space="0"/>
            <w:right w:val="none" w:sz="0" w:space="0"/>
          </w:pgBorders>
          <w:pgNumType w:start="1"/>
          <w:cols w:space="720" w:num="1"/>
        </w:sectPr>
      </w:pPr>
    </w:p>
    <w:p w14:paraId="7DB92454">
      <w:pPr>
        <w:keepNext/>
        <w:keepLines/>
        <w:shd w:val="clear"/>
        <w:spacing w:before="120" w:after="120" w:line="360" w:lineRule="auto"/>
        <w:ind w:firstLine="136"/>
        <w:rPr>
          <w:rFonts w:ascii="宋体" w:hAnsi="宋体"/>
          <w:color w:val="auto"/>
          <w:highlight w:val="none"/>
        </w:rPr>
      </w:pPr>
      <w:bookmarkStart w:id="353" w:name="_Toc5620345"/>
      <w:r>
        <w:rPr>
          <w:rFonts w:hint="eastAsia" w:ascii="宋体" w:hAnsi="宋体"/>
          <w:color w:val="auto"/>
          <w:highlight w:val="none"/>
        </w:rPr>
        <w:t>附件一：开标记录表</w:t>
      </w:r>
      <w:bookmarkEnd w:id="353"/>
    </w:p>
    <w:p w14:paraId="748ABB56">
      <w:pPr>
        <w:shd w:val="clear"/>
        <w:spacing w:line="360" w:lineRule="auto"/>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007C307C">
      <w:pPr>
        <w:shd w:val="clear"/>
        <w:spacing w:line="360" w:lineRule="auto"/>
        <w:ind w:right="420"/>
        <w:jc w:val="center"/>
        <w:rPr>
          <w:rFonts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6"/>
        <w:tblW w:w="4997" w:type="pct"/>
        <w:tblInd w:w="0" w:type="dxa"/>
        <w:tblLayout w:type="autofit"/>
        <w:tblCellMar>
          <w:top w:w="0" w:type="dxa"/>
          <w:left w:w="108" w:type="dxa"/>
          <w:bottom w:w="0" w:type="dxa"/>
          <w:right w:w="108" w:type="dxa"/>
        </w:tblCellMar>
      </w:tblPr>
      <w:tblGrid>
        <w:gridCol w:w="474"/>
        <w:gridCol w:w="1602"/>
        <w:gridCol w:w="665"/>
        <w:gridCol w:w="919"/>
        <w:gridCol w:w="691"/>
        <w:gridCol w:w="616"/>
        <w:gridCol w:w="859"/>
        <w:gridCol w:w="945"/>
        <w:gridCol w:w="757"/>
        <w:gridCol w:w="1139"/>
        <w:gridCol w:w="1009"/>
        <w:gridCol w:w="1058"/>
        <w:gridCol w:w="867"/>
        <w:gridCol w:w="980"/>
        <w:gridCol w:w="1177"/>
        <w:gridCol w:w="679"/>
      </w:tblGrid>
      <w:tr w14:paraId="0C4CC5BF">
        <w:tblPrEx>
          <w:tblCellMar>
            <w:top w:w="0" w:type="dxa"/>
            <w:left w:w="108" w:type="dxa"/>
            <w:bottom w:w="0" w:type="dxa"/>
            <w:right w:w="108" w:type="dxa"/>
          </w:tblCellMar>
        </w:tblPrEx>
        <w:trPr>
          <w:trHeight w:val="707" w:hRule="atLeast"/>
        </w:trPr>
        <w:tc>
          <w:tcPr>
            <w:tcW w:w="164" w:type="pct"/>
            <w:vMerge w:val="restart"/>
            <w:tcBorders>
              <w:top w:val="single" w:color="000000" w:sz="4" w:space="0"/>
              <w:left w:val="single" w:color="000000" w:sz="4" w:space="0"/>
              <w:bottom w:val="single" w:color="000000" w:sz="4" w:space="0"/>
              <w:right w:val="single" w:color="000000" w:sz="4" w:space="0"/>
            </w:tcBorders>
            <w:vAlign w:val="center"/>
          </w:tcPr>
          <w:p w14:paraId="756B0C2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554" w:type="pct"/>
            <w:vMerge w:val="restart"/>
            <w:tcBorders>
              <w:top w:val="single" w:color="000000" w:sz="4" w:space="0"/>
              <w:left w:val="single" w:color="000000" w:sz="4" w:space="0"/>
              <w:bottom w:val="single" w:color="000000" w:sz="4" w:space="0"/>
              <w:right w:val="single" w:color="000000" w:sz="4" w:space="0"/>
            </w:tcBorders>
            <w:vAlign w:val="center"/>
          </w:tcPr>
          <w:p w14:paraId="76F19ED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230" w:type="pct"/>
            <w:vMerge w:val="restart"/>
            <w:tcBorders>
              <w:top w:val="single" w:color="000000" w:sz="4" w:space="0"/>
              <w:left w:val="single" w:color="000000" w:sz="4" w:space="0"/>
              <w:bottom w:val="single" w:color="000000" w:sz="4" w:space="0"/>
              <w:right w:val="single" w:color="000000" w:sz="4" w:space="0"/>
            </w:tcBorders>
            <w:vAlign w:val="center"/>
          </w:tcPr>
          <w:p w14:paraId="32954A7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318" w:type="pct"/>
            <w:vMerge w:val="restart"/>
            <w:tcBorders>
              <w:top w:val="single" w:color="000000" w:sz="4" w:space="0"/>
              <w:left w:val="single" w:color="000000" w:sz="4" w:space="0"/>
              <w:bottom w:val="single" w:color="000000" w:sz="4" w:space="0"/>
              <w:right w:val="single" w:color="000000" w:sz="4" w:space="0"/>
            </w:tcBorders>
            <w:vAlign w:val="center"/>
          </w:tcPr>
          <w:p w14:paraId="5341CE1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239" w:type="pct"/>
            <w:vMerge w:val="restart"/>
            <w:tcBorders>
              <w:top w:val="single" w:color="000000" w:sz="4" w:space="0"/>
              <w:left w:val="single" w:color="000000" w:sz="4" w:space="0"/>
              <w:bottom w:val="single" w:color="000000" w:sz="4" w:space="0"/>
              <w:right w:val="single" w:color="000000" w:sz="4" w:space="0"/>
            </w:tcBorders>
            <w:vAlign w:val="center"/>
          </w:tcPr>
          <w:p w14:paraId="46836FD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2D4EED2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297" w:type="pct"/>
            <w:vMerge w:val="restart"/>
            <w:tcBorders>
              <w:top w:val="single" w:color="000000" w:sz="4" w:space="0"/>
              <w:left w:val="single" w:color="000000" w:sz="4" w:space="0"/>
              <w:right w:val="single" w:color="auto" w:sz="4" w:space="0"/>
            </w:tcBorders>
            <w:vAlign w:val="center"/>
          </w:tcPr>
          <w:p w14:paraId="6E26DF2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327" w:type="pct"/>
            <w:vMerge w:val="restart"/>
            <w:tcBorders>
              <w:top w:val="single" w:color="000000" w:sz="4" w:space="0"/>
              <w:left w:val="single" w:color="auto" w:sz="4" w:space="0"/>
              <w:right w:val="single" w:color="000000" w:sz="4" w:space="0"/>
            </w:tcBorders>
            <w:vAlign w:val="center"/>
          </w:tcPr>
          <w:p w14:paraId="6B85D80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262" w:type="pct"/>
            <w:vMerge w:val="restart"/>
            <w:tcBorders>
              <w:top w:val="single" w:color="000000" w:sz="4" w:space="0"/>
              <w:left w:val="single" w:color="000000" w:sz="4" w:space="0"/>
              <w:right w:val="single" w:color="000000" w:sz="4" w:space="0"/>
            </w:tcBorders>
            <w:vAlign w:val="center"/>
          </w:tcPr>
          <w:p w14:paraId="0187B95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394" w:type="pct"/>
            <w:vMerge w:val="restart"/>
            <w:tcBorders>
              <w:top w:val="single" w:color="000000" w:sz="4" w:space="0"/>
              <w:left w:val="single" w:color="000000" w:sz="4" w:space="0"/>
              <w:bottom w:val="single" w:color="000000" w:sz="4" w:space="0"/>
              <w:right w:val="single" w:color="000000" w:sz="4" w:space="0"/>
            </w:tcBorders>
            <w:vAlign w:val="center"/>
          </w:tcPr>
          <w:p w14:paraId="57B43C3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投标总报价（人民币：万元）</w:t>
            </w:r>
          </w:p>
        </w:tc>
        <w:tc>
          <w:tcPr>
            <w:tcW w:w="715" w:type="pct"/>
            <w:gridSpan w:val="2"/>
            <w:tcBorders>
              <w:top w:val="single" w:color="000000" w:sz="4" w:space="0"/>
              <w:left w:val="single" w:color="000000" w:sz="4" w:space="0"/>
              <w:bottom w:val="single" w:color="000000" w:sz="4" w:space="0"/>
              <w:right w:val="single" w:color="000000" w:sz="4" w:space="0"/>
            </w:tcBorders>
            <w:vAlign w:val="center"/>
          </w:tcPr>
          <w:p w14:paraId="738A95D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14:paraId="3348E16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（人民币：万元）</w:t>
            </w:r>
          </w:p>
        </w:tc>
        <w:tc>
          <w:tcPr>
            <w:tcW w:w="639" w:type="pct"/>
            <w:gridSpan w:val="2"/>
            <w:tcBorders>
              <w:top w:val="single" w:color="000000" w:sz="4" w:space="0"/>
              <w:left w:val="single" w:color="000000" w:sz="4" w:space="0"/>
              <w:bottom w:val="single" w:color="000000" w:sz="4" w:space="0"/>
              <w:right w:val="single" w:color="000000" w:sz="4" w:space="0"/>
            </w:tcBorders>
            <w:vAlign w:val="center"/>
          </w:tcPr>
          <w:p w14:paraId="2A30E22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407" w:type="pct"/>
            <w:vMerge w:val="restart"/>
            <w:tcBorders>
              <w:top w:val="single" w:color="000000" w:sz="4" w:space="0"/>
              <w:left w:val="single" w:color="auto" w:sz="4" w:space="0"/>
              <w:right w:val="single" w:color="000000" w:sz="4" w:space="0"/>
            </w:tcBorders>
            <w:vAlign w:val="center"/>
          </w:tcPr>
          <w:p w14:paraId="122815F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235" w:type="pct"/>
            <w:vMerge w:val="restart"/>
            <w:tcBorders>
              <w:top w:val="single" w:color="000000" w:sz="4" w:space="0"/>
              <w:left w:val="single" w:color="000000" w:sz="4" w:space="0"/>
              <w:right w:val="single" w:color="000000" w:sz="4" w:space="0"/>
            </w:tcBorders>
            <w:vAlign w:val="center"/>
          </w:tcPr>
          <w:p w14:paraId="20B9AD0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5F051E6E">
        <w:tblPrEx>
          <w:tblCellMar>
            <w:top w:w="0" w:type="dxa"/>
            <w:left w:w="108" w:type="dxa"/>
            <w:bottom w:w="0" w:type="dxa"/>
            <w:right w:w="108" w:type="dxa"/>
          </w:tblCellMar>
        </w:tblPrEx>
        <w:trPr>
          <w:trHeight w:val="1171" w:hRule="atLeast"/>
        </w:trPr>
        <w:tc>
          <w:tcPr>
            <w:tcW w:w="164" w:type="pct"/>
            <w:vMerge w:val="continue"/>
            <w:tcBorders>
              <w:top w:val="single" w:color="000000" w:sz="4" w:space="0"/>
              <w:left w:val="single" w:color="000000" w:sz="4" w:space="0"/>
              <w:bottom w:val="single" w:color="000000" w:sz="4" w:space="0"/>
              <w:right w:val="single" w:color="000000" w:sz="4" w:space="0"/>
            </w:tcBorders>
            <w:vAlign w:val="center"/>
          </w:tcPr>
          <w:p w14:paraId="7BC80C4A">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c>
          <w:tcPr>
            <w:tcW w:w="554" w:type="pct"/>
            <w:vMerge w:val="continue"/>
            <w:tcBorders>
              <w:top w:val="single" w:color="000000" w:sz="4" w:space="0"/>
              <w:left w:val="single" w:color="000000" w:sz="4" w:space="0"/>
              <w:bottom w:val="single" w:color="000000" w:sz="4" w:space="0"/>
              <w:right w:val="single" w:color="000000" w:sz="4" w:space="0"/>
            </w:tcBorders>
            <w:vAlign w:val="center"/>
          </w:tcPr>
          <w:p w14:paraId="70357CC6">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c>
          <w:tcPr>
            <w:tcW w:w="230" w:type="pct"/>
            <w:vMerge w:val="continue"/>
            <w:tcBorders>
              <w:top w:val="single" w:color="000000" w:sz="4" w:space="0"/>
              <w:left w:val="single" w:color="000000" w:sz="4" w:space="0"/>
              <w:bottom w:val="single" w:color="000000" w:sz="4" w:space="0"/>
              <w:right w:val="single" w:color="000000" w:sz="4" w:space="0"/>
            </w:tcBorders>
            <w:vAlign w:val="center"/>
          </w:tcPr>
          <w:p w14:paraId="5E7062E1">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234CEEE9">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c>
          <w:tcPr>
            <w:tcW w:w="239" w:type="pct"/>
            <w:vMerge w:val="continue"/>
            <w:tcBorders>
              <w:top w:val="single" w:color="000000" w:sz="4" w:space="0"/>
              <w:left w:val="single" w:color="000000" w:sz="4" w:space="0"/>
              <w:bottom w:val="single" w:color="000000" w:sz="4" w:space="0"/>
              <w:right w:val="single" w:color="000000" w:sz="4" w:space="0"/>
            </w:tcBorders>
            <w:vAlign w:val="center"/>
          </w:tcPr>
          <w:p w14:paraId="6D14AF13">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85BA7C8">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c>
          <w:tcPr>
            <w:tcW w:w="297" w:type="pct"/>
            <w:vMerge w:val="continue"/>
            <w:tcBorders>
              <w:left w:val="single" w:color="000000" w:sz="4" w:space="0"/>
              <w:bottom w:val="single" w:color="000000" w:sz="4" w:space="0"/>
              <w:right w:val="single" w:color="000000" w:sz="4" w:space="0"/>
            </w:tcBorders>
            <w:vAlign w:val="center"/>
          </w:tcPr>
          <w:p w14:paraId="45BFE87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p>
        </w:tc>
        <w:tc>
          <w:tcPr>
            <w:tcW w:w="327" w:type="pct"/>
            <w:vMerge w:val="continue"/>
            <w:tcBorders>
              <w:left w:val="single" w:color="auto" w:sz="4" w:space="0"/>
              <w:bottom w:val="single" w:color="000000" w:sz="4" w:space="0"/>
              <w:right w:val="single" w:color="000000" w:sz="4" w:space="0"/>
            </w:tcBorders>
            <w:vAlign w:val="center"/>
          </w:tcPr>
          <w:p w14:paraId="42DB60D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p>
        </w:tc>
        <w:tc>
          <w:tcPr>
            <w:tcW w:w="262" w:type="pct"/>
            <w:vMerge w:val="continue"/>
            <w:tcBorders>
              <w:left w:val="single" w:color="000000" w:sz="4" w:space="0"/>
              <w:bottom w:val="single" w:color="000000" w:sz="4" w:space="0"/>
              <w:right w:val="single" w:color="000000" w:sz="4" w:space="0"/>
            </w:tcBorders>
            <w:vAlign w:val="center"/>
          </w:tcPr>
          <w:p w14:paraId="2235C89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3D0233EE">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c>
          <w:tcPr>
            <w:tcW w:w="349" w:type="pct"/>
            <w:tcBorders>
              <w:top w:val="single" w:color="000000" w:sz="4" w:space="0"/>
              <w:left w:val="single" w:color="000000" w:sz="4" w:space="0"/>
              <w:bottom w:val="single" w:color="000000" w:sz="4" w:space="0"/>
              <w:right w:val="single" w:color="auto" w:sz="4" w:space="0"/>
            </w:tcBorders>
            <w:vAlign w:val="center"/>
          </w:tcPr>
          <w:p w14:paraId="3DC95AB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highlight w:val="none"/>
              </w:rPr>
            </w:pPr>
            <w:r>
              <w:rPr>
                <w:rFonts w:hint="eastAsia" w:ascii="宋体" w:hAnsi="宋体" w:cs="宋体"/>
                <w:color w:val="auto"/>
                <w:kern w:val="1"/>
                <w:sz w:val="18"/>
                <w:szCs w:val="18"/>
                <w:highlight w:val="none"/>
              </w:rPr>
              <w:t>设计费</w:t>
            </w:r>
          </w:p>
        </w:tc>
        <w:tc>
          <w:tcPr>
            <w:tcW w:w="366" w:type="pct"/>
            <w:tcBorders>
              <w:top w:val="single" w:color="000000" w:sz="4" w:space="0"/>
              <w:left w:val="single" w:color="000000" w:sz="4" w:space="0"/>
              <w:bottom w:val="single" w:color="000000" w:sz="4" w:space="0"/>
              <w:right w:val="single" w:color="000000" w:sz="4" w:space="0"/>
            </w:tcBorders>
            <w:vAlign w:val="center"/>
          </w:tcPr>
          <w:p w14:paraId="62B8704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建安工程费</w:t>
            </w:r>
          </w:p>
        </w:tc>
        <w:tc>
          <w:tcPr>
            <w:tcW w:w="300" w:type="pct"/>
            <w:tcBorders>
              <w:top w:val="single" w:color="000000" w:sz="4" w:space="0"/>
              <w:left w:val="single" w:color="000000" w:sz="4" w:space="0"/>
              <w:bottom w:val="single" w:color="000000" w:sz="4" w:space="0"/>
              <w:right w:val="single" w:color="auto" w:sz="4" w:space="0"/>
            </w:tcBorders>
            <w:vAlign w:val="center"/>
          </w:tcPr>
          <w:p w14:paraId="013473F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338" w:type="pct"/>
            <w:tcBorders>
              <w:top w:val="single" w:color="000000" w:sz="4" w:space="0"/>
              <w:left w:val="single" w:color="000000" w:sz="4" w:space="0"/>
              <w:bottom w:val="single" w:color="000000" w:sz="4" w:space="0"/>
              <w:right w:val="single" w:color="000000" w:sz="4" w:space="0"/>
            </w:tcBorders>
            <w:vAlign w:val="center"/>
          </w:tcPr>
          <w:p w14:paraId="68360AF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建安工程费</w:t>
            </w:r>
          </w:p>
        </w:tc>
        <w:tc>
          <w:tcPr>
            <w:tcW w:w="407" w:type="pct"/>
            <w:vMerge w:val="continue"/>
            <w:tcBorders>
              <w:left w:val="single" w:color="auto" w:sz="4" w:space="0"/>
              <w:right w:val="single" w:color="000000" w:sz="4" w:space="0"/>
            </w:tcBorders>
          </w:tcPr>
          <w:p w14:paraId="2858E5C1">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c>
          <w:tcPr>
            <w:tcW w:w="235" w:type="pct"/>
            <w:vMerge w:val="continue"/>
            <w:tcBorders>
              <w:left w:val="single" w:color="000000" w:sz="4" w:space="0"/>
              <w:right w:val="single" w:color="000000" w:sz="4" w:space="0"/>
            </w:tcBorders>
          </w:tcPr>
          <w:p w14:paraId="715553AA">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ascii="宋体" w:hAnsi="宋体" w:cs="宋体"/>
                <w:color w:val="auto"/>
                <w:kern w:val="1"/>
                <w:sz w:val="18"/>
                <w:szCs w:val="18"/>
                <w:highlight w:val="none"/>
              </w:rPr>
            </w:pPr>
          </w:p>
        </w:tc>
      </w:tr>
      <w:tr w14:paraId="2C6E2A21">
        <w:tblPrEx>
          <w:tblCellMar>
            <w:top w:w="0" w:type="dxa"/>
            <w:left w:w="108" w:type="dxa"/>
            <w:bottom w:w="0" w:type="dxa"/>
            <w:right w:w="108" w:type="dxa"/>
          </w:tblCellMar>
        </w:tblPrEx>
        <w:trPr>
          <w:trHeight w:val="627" w:hRule="atLeast"/>
        </w:trPr>
        <w:tc>
          <w:tcPr>
            <w:tcW w:w="164" w:type="pct"/>
            <w:tcBorders>
              <w:top w:val="single" w:color="000000" w:sz="4" w:space="0"/>
              <w:left w:val="single" w:color="000000" w:sz="4" w:space="0"/>
              <w:bottom w:val="single" w:color="000000" w:sz="4" w:space="0"/>
              <w:right w:val="single" w:color="000000" w:sz="4" w:space="0"/>
            </w:tcBorders>
            <w:vAlign w:val="center"/>
          </w:tcPr>
          <w:p w14:paraId="47ADF6A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554" w:type="pct"/>
            <w:tcBorders>
              <w:top w:val="single" w:color="000000" w:sz="4" w:space="0"/>
              <w:left w:val="single" w:color="000000" w:sz="4" w:space="0"/>
              <w:bottom w:val="single" w:color="000000" w:sz="4" w:space="0"/>
              <w:right w:val="single" w:color="000000" w:sz="4" w:space="0"/>
            </w:tcBorders>
            <w:vAlign w:val="center"/>
          </w:tcPr>
          <w:p w14:paraId="55B7B28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0" w:type="pct"/>
            <w:tcBorders>
              <w:top w:val="single" w:color="000000" w:sz="4" w:space="0"/>
              <w:left w:val="single" w:color="000000" w:sz="4" w:space="0"/>
              <w:bottom w:val="single" w:color="000000" w:sz="4" w:space="0"/>
              <w:right w:val="single" w:color="000000" w:sz="4" w:space="0"/>
            </w:tcBorders>
            <w:vAlign w:val="center"/>
          </w:tcPr>
          <w:p w14:paraId="07905C7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18" w:type="pct"/>
            <w:tcBorders>
              <w:top w:val="single" w:color="000000" w:sz="4" w:space="0"/>
              <w:left w:val="single" w:color="000000" w:sz="4" w:space="0"/>
              <w:bottom w:val="single" w:color="000000" w:sz="4" w:space="0"/>
              <w:right w:val="single" w:color="000000" w:sz="4" w:space="0"/>
            </w:tcBorders>
            <w:vAlign w:val="center"/>
          </w:tcPr>
          <w:p w14:paraId="6ACD463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61B2450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D0ED5E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97" w:type="pct"/>
            <w:tcBorders>
              <w:top w:val="single" w:color="000000" w:sz="4" w:space="0"/>
              <w:left w:val="single" w:color="000000" w:sz="4" w:space="0"/>
              <w:bottom w:val="single" w:color="000000" w:sz="4" w:space="0"/>
              <w:right w:val="single" w:color="auto" w:sz="4" w:space="0"/>
            </w:tcBorders>
            <w:vAlign w:val="center"/>
          </w:tcPr>
          <w:p w14:paraId="6494C40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27" w:type="pct"/>
            <w:tcBorders>
              <w:top w:val="single" w:color="000000" w:sz="4" w:space="0"/>
              <w:left w:val="single" w:color="auto" w:sz="4" w:space="0"/>
              <w:bottom w:val="single" w:color="000000" w:sz="4" w:space="0"/>
              <w:right w:val="single" w:color="000000" w:sz="4" w:space="0"/>
            </w:tcBorders>
            <w:vAlign w:val="center"/>
          </w:tcPr>
          <w:p w14:paraId="3B98555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62" w:type="pct"/>
            <w:tcBorders>
              <w:top w:val="single" w:color="000000" w:sz="4" w:space="0"/>
              <w:left w:val="single" w:color="000000" w:sz="4" w:space="0"/>
              <w:bottom w:val="single" w:color="000000" w:sz="4" w:space="0"/>
              <w:right w:val="single" w:color="000000" w:sz="4" w:space="0"/>
            </w:tcBorders>
            <w:vAlign w:val="center"/>
          </w:tcPr>
          <w:p w14:paraId="0D28BC9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94" w:type="pct"/>
            <w:tcBorders>
              <w:top w:val="single" w:color="000000" w:sz="4" w:space="0"/>
              <w:left w:val="single" w:color="000000" w:sz="4" w:space="0"/>
              <w:bottom w:val="single" w:color="000000" w:sz="4" w:space="0"/>
              <w:right w:val="single" w:color="000000" w:sz="4" w:space="0"/>
            </w:tcBorders>
            <w:vAlign w:val="center"/>
          </w:tcPr>
          <w:p w14:paraId="7550286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49" w:type="pct"/>
            <w:tcBorders>
              <w:top w:val="single" w:color="000000" w:sz="4" w:space="0"/>
              <w:left w:val="single" w:color="000000" w:sz="4" w:space="0"/>
              <w:bottom w:val="single" w:color="000000" w:sz="4" w:space="0"/>
              <w:right w:val="single" w:color="auto" w:sz="4" w:space="0"/>
            </w:tcBorders>
          </w:tcPr>
          <w:p w14:paraId="46D1566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66" w:type="pct"/>
            <w:tcBorders>
              <w:top w:val="single" w:color="000000" w:sz="4" w:space="0"/>
              <w:left w:val="single" w:color="000000" w:sz="4" w:space="0"/>
              <w:bottom w:val="single" w:color="000000" w:sz="4" w:space="0"/>
              <w:right w:val="single" w:color="000000" w:sz="4" w:space="0"/>
            </w:tcBorders>
          </w:tcPr>
          <w:p w14:paraId="0140793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00" w:type="pct"/>
            <w:tcBorders>
              <w:top w:val="single" w:color="000000" w:sz="4" w:space="0"/>
              <w:left w:val="single" w:color="000000" w:sz="4" w:space="0"/>
              <w:bottom w:val="single" w:color="000000" w:sz="4" w:space="0"/>
              <w:right w:val="single" w:color="auto" w:sz="4" w:space="0"/>
            </w:tcBorders>
          </w:tcPr>
          <w:p w14:paraId="4AA89F1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38" w:type="pct"/>
            <w:tcBorders>
              <w:top w:val="single" w:color="000000" w:sz="4" w:space="0"/>
              <w:left w:val="single" w:color="000000" w:sz="4" w:space="0"/>
              <w:bottom w:val="single" w:color="000000" w:sz="4" w:space="0"/>
              <w:right w:val="single" w:color="000000" w:sz="4" w:space="0"/>
            </w:tcBorders>
          </w:tcPr>
          <w:p w14:paraId="121C0A7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407" w:type="pct"/>
            <w:tcBorders>
              <w:top w:val="single" w:color="000000" w:sz="4" w:space="0"/>
              <w:left w:val="single" w:color="auto" w:sz="4" w:space="0"/>
              <w:bottom w:val="single" w:color="000000" w:sz="4" w:space="0"/>
              <w:right w:val="single" w:color="000000" w:sz="4" w:space="0"/>
            </w:tcBorders>
          </w:tcPr>
          <w:p w14:paraId="61FD950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5" w:type="pct"/>
            <w:tcBorders>
              <w:top w:val="single" w:color="000000" w:sz="4" w:space="0"/>
              <w:left w:val="single" w:color="000000" w:sz="4" w:space="0"/>
              <w:bottom w:val="single" w:color="000000" w:sz="4" w:space="0"/>
              <w:right w:val="single" w:color="000000" w:sz="4" w:space="0"/>
            </w:tcBorders>
          </w:tcPr>
          <w:p w14:paraId="2124DD4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r>
      <w:tr w14:paraId="4CD592D4">
        <w:tblPrEx>
          <w:tblCellMar>
            <w:top w:w="0" w:type="dxa"/>
            <w:left w:w="108" w:type="dxa"/>
            <w:bottom w:w="0" w:type="dxa"/>
            <w:right w:w="108" w:type="dxa"/>
          </w:tblCellMar>
        </w:tblPrEx>
        <w:trPr>
          <w:trHeight w:val="627" w:hRule="atLeast"/>
        </w:trPr>
        <w:tc>
          <w:tcPr>
            <w:tcW w:w="164" w:type="pct"/>
            <w:tcBorders>
              <w:top w:val="single" w:color="000000" w:sz="4" w:space="0"/>
              <w:left w:val="single" w:color="000000" w:sz="4" w:space="0"/>
              <w:bottom w:val="single" w:color="000000" w:sz="4" w:space="0"/>
              <w:right w:val="single" w:color="000000" w:sz="4" w:space="0"/>
            </w:tcBorders>
            <w:vAlign w:val="center"/>
          </w:tcPr>
          <w:p w14:paraId="78BC06F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554" w:type="pct"/>
            <w:tcBorders>
              <w:top w:val="single" w:color="000000" w:sz="4" w:space="0"/>
              <w:left w:val="single" w:color="000000" w:sz="4" w:space="0"/>
              <w:bottom w:val="single" w:color="000000" w:sz="4" w:space="0"/>
              <w:right w:val="single" w:color="000000" w:sz="4" w:space="0"/>
            </w:tcBorders>
            <w:vAlign w:val="center"/>
          </w:tcPr>
          <w:p w14:paraId="0475EA5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0" w:type="pct"/>
            <w:tcBorders>
              <w:top w:val="single" w:color="000000" w:sz="4" w:space="0"/>
              <w:left w:val="single" w:color="000000" w:sz="4" w:space="0"/>
              <w:bottom w:val="single" w:color="000000" w:sz="4" w:space="0"/>
              <w:right w:val="single" w:color="000000" w:sz="4" w:space="0"/>
            </w:tcBorders>
            <w:vAlign w:val="center"/>
          </w:tcPr>
          <w:p w14:paraId="5CA43BA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18" w:type="pct"/>
            <w:tcBorders>
              <w:top w:val="single" w:color="000000" w:sz="4" w:space="0"/>
              <w:left w:val="single" w:color="000000" w:sz="4" w:space="0"/>
              <w:bottom w:val="single" w:color="000000" w:sz="4" w:space="0"/>
              <w:right w:val="single" w:color="000000" w:sz="4" w:space="0"/>
            </w:tcBorders>
            <w:vAlign w:val="center"/>
          </w:tcPr>
          <w:p w14:paraId="32B88F0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3A2A29C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821848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97" w:type="pct"/>
            <w:tcBorders>
              <w:top w:val="single" w:color="000000" w:sz="4" w:space="0"/>
              <w:left w:val="single" w:color="000000" w:sz="4" w:space="0"/>
              <w:bottom w:val="single" w:color="000000" w:sz="4" w:space="0"/>
              <w:right w:val="single" w:color="auto" w:sz="4" w:space="0"/>
            </w:tcBorders>
            <w:vAlign w:val="center"/>
          </w:tcPr>
          <w:p w14:paraId="2581E27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27" w:type="pct"/>
            <w:tcBorders>
              <w:top w:val="single" w:color="000000" w:sz="4" w:space="0"/>
              <w:left w:val="single" w:color="auto" w:sz="4" w:space="0"/>
              <w:bottom w:val="single" w:color="000000" w:sz="4" w:space="0"/>
              <w:right w:val="single" w:color="000000" w:sz="4" w:space="0"/>
            </w:tcBorders>
            <w:vAlign w:val="center"/>
          </w:tcPr>
          <w:p w14:paraId="4402D41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62" w:type="pct"/>
            <w:tcBorders>
              <w:top w:val="single" w:color="000000" w:sz="4" w:space="0"/>
              <w:left w:val="single" w:color="000000" w:sz="4" w:space="0"/>
              <w:bottom w:val="single" w:color="000000" w:sz="4" w:space="0"/>
              <w:right w:val="single" w:color="000000" w:sz="4" w:space="0"/>
            </w:tcBorders>
            <w:vAlign w:val="center"/>
          </w:tcPr>
          <w:p w14:paraId="501D151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94" w:type="pct"/>
            <w:tcBorders>
              <w:top w:val="single" w:color="000000" w:sz="4" w:space="0"/>
              <w:left w:val="single" w:color="000000" w:sz="4" w:space="0"/>
              <w:bottom w:val="single" w:color="000000" w:sz="4" w:space="0"/>
              <w:right w:val="single" w:color="000000" w:sz="4" w:space="0"/>
            </w:tcBorders>
            <w:vAlign w:val="center"/>
          </w:tcPr>
          <w:p w14:paraId="33304FD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49" w:type="pct"/>
            <w:tcBorders>
              <w:top w:val="single" w:color="000000" w:sz="4" w:space="0"/>
              <w:left w:val="single" w:color="000000" w:sz="4" w:space="0"/>
              <w:bottom w:val="single" w:color="000000" w:sz="4" w:space="0"/>
              <w:right w:val="single" w:color="auto" w:sz="4" w:space="0"/>
            </w:tcBorders>
          </w:tcPr>
          <w:p w14:paraId="29DB014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66" w:type="pct"/>
            <w:tcBorders>
              <w:top w:val="single" w:color="000000" w:sz="4" w:space="0"/>
              <w:left w:val="single" w:color="000000" w:sz="4" w:space="0"/>
              <w:bottom w:val="single" w:color="000000" w:sz="4" w:space="0"/>
              <w:right w:val="single" w:color="000000" w:sz="4" w:space="0"/>
            </w:tcBorders>
          </w:tcPr>
          <w:p w14:paraId="4AD7BE8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00" w:type="pct"/>
            <w:tcBorders>
              <w:top w:val="single" w:color="000000" w:sz="4" w:space="0"/>
              <w:left w:val="single" w:color="000000" w:sz="4" w:space="0"/>
              <w:bottom w:val="single" w:color="000000" w:sz="4" w:space="0"/>
              <w:right w:val="single" w:color="auto" w:sz="4" w:space="0"/>
            </w:tcBorders>
          </w:tcPr>
          <w:p w14:paraId="51F3D46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38" w:type="pct"/>
            <w:tcBorders>
              <w:top w:val="single" w:color="000000" w:sz="4" w:space="0"/>
              <w:left w:val="single" w:color="000000" w:sz="4" w:space="0"/>
              <w:bottom w:val="single" w:color="000000" w:sz="4" w:space="0"/>
              <w:right w:val="single" w:color="000000" w:sz="4" w:space="0"/>
            </w:tcBorders>
          </w:tcPr>
          <w:p w14:paraId="7B3A686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407" w:type="pct"/>
            <w:tcBorders>
              <w:top w:val="single" w:color="000000" w:sz="4" w:space="0"/>
              <w:left w:val="single" w:color="auto" w:sz="4" w:space="0"/>
              <w:bottom w:val="single" w:color="000000" w:sz="4" w:space="0"/>
              <w:right w:val="single" w:color="000000" w:sz="4" w:space="0"/>
            </w:tcBorders>
          </w:tcPr>
          <w:p w14:paraId="2E673CD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5" w:type="pct"/>
            <w:tcBorders>
              <w:top w:val="single" w:color="000000" w:sz="4" w:space="0"/>
              <w:left w:val="single" w:color="000000" w:sz="4" w:space="0"/>
              <w:bottom w:val="single" w:color="000000" w:sz="4" w:space="0"/>
              <w:right w:val="single" w:color="000000" w:sz="4" w:space="0"/>
            </w:tcBorders>
          </w:tcPr>
          <w:p w14:paraId="4C671F8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r>
      <w:tr w14:paraId="44C1AAF4">
        <w:tblPrEx>
          <w:tblCellMar>
            <w:top w:w="0" w:type="dxa"/>
            <w:left w:w="108" w:type="dxa"/>
            <w:bottom w:w="0" w:type="dxa"/>
            <w:right w:w="108" w:type="dxa"/>
          </w:tblCellMar>
        </w:tblPrEx>
        <w:trPr>
          <w:trHeight w:val="627" w:hRule="atLeast"/>
        </w:trPr>
        <w:tc>
          <w:tcPr>
            <w:tcW w:w="164" w:type="pct"/>
            <w:tcBorders>
              <w:top w:val="single" w:color="000000" w:sz="4" w:space="0"/>
              <w:left w:val="single" w:color="000000" w:sz="4" w:space="0"/>
              <w:bottom w:val="single" w:color="000000" w:sz="4" w:space="0"/>
              <w:right w:val="single" w:color="000000" w:sz="4" w:space="0"/>
            </w:tcBorders>
            <w:vAlign w:val="center"/>
          </w:tcPr>
          <w:p w14:paraId="3B5CE3B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554" w:type="pct"/>
            <w:tcBorders>
              <w:top w:val="single" w:color="000000" w:sz="4" w:space="0"/>
              <w:left w:val="single" w:color="000000" w:sz="4" w:space="0"/>
              <w:bottom w:val="single" w:color="000000" w:sz="4" w:space="0"/>
              <w:right w:val="single" w:color="000000" w:sz="4" w:space="0"/>
            </w:tcBorders>
            <w:vAlign w:val="center"/>
          </w:tcPr>
          <w:p w14:paraId="493EED6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0" w:type="pct"/>
            <w:tcBorders>
              <w:top w:val="single" w:color="000000" w:sz="4" w:space="0"/>
              <w:left w:val="single" w:color="000000" w:sz="4" w:space="0"/>
              <w:bottom w:val="single" w:color="000000" w:sz="4" w:space="0"/>
              <w:right w:val="single" w:color="000000" w:sz="4" w:space="0"/>
            </w:tcBorders>
            <w:vAlign w:val="center"/>
          </w:tcPr>
          <w:p w14:paraId="480817B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18" w:type="pct"/>
            <w:tcBorders>
              <w:top w:val="single" w:color="000000" w:sz="4" w:space="0"/>
              <w:left w:val="single" w:color="000000" w:sz="4" w:space="0"/>
              <w:bottom w:val="single" w:color="000000" w:sz="4" w:space="0"/>
              <w:right w:val="single" w:color="000000" w:sz="4" w:space="0"/>
            </w:tcBorders>
            <w:vAlign w:val="center"/>
          </w:tcPr>
          <w:p w14:paraId="55B1036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41D93D5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FE37C4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97" w:type="pct"/>
            <w:tcBorders>
              <w:top w:val="single" w:color="000000" w:sz="4" w:space="0"/>
              <w:left w:val="single" w:color="000000" w:sz="4" w:space="0"/>
              <w:bottom w:val="single" w:color="000000" w:sz="4" w:space="0"/>
              <w:right w:val="single" w:color="auto" w:sz="4" w:space="0"/>
            </w:tcBorders>
            <w:vAlign w:val="center"/>
          </w:tcPr>
          <w:p w14:paraId="46C20E0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27" w:type="pct"/>
            <w:tcBorders>
              <w:top w:val="single" w:color="000000" w:sz="4" w:space="0"/>
              <w:left w:val="single" w:color="auto" w:sz="4" w:space="0"/>
              <w:bottom w:val="single" w:color="000000" w:sz="4" w:space="0"/>
              <w:right w:val="single" w:color="000000" w:sz="4" w:space="0"/>
            </w:tcBorders>
            <w:vAlign w:val="center"/>
          </w:tcPr>
          <w:p w14:paraId="4ED6F45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62" w:type="pct"/>
            <w:tcBorders>
              <w:top w:val="single" w:color="000000" w:sz="4" w:space="0"/>
              <w:left w:val="single" w:color="000000" w:sz="4" w:space="0"/>
              <w:bottom w:val="single" w:color="000000" w:sz="4" w:space="0"/>
              <w:right w:val="single" w:color="000000" w:sz="4" w:space="0"/>
            </w:tcBorders>
            <w:vAlign w:val="center"/>
          </w:tcPr>
          <w:p w14:paraId="76C2A96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94" w:type="pct"/>
            <w:tcBorders>
              <w:top w:val="single" w:color="000000" w:sz="4" w:space="0"/>
              <w:left w:val="single" w:color="000000" w:sz="4" w:space="0"/>
              <w:bottom w:val="single" w:color="000000" w:sz="4" w:space="0"/>
              <w:right w:val="single" w:color="000000" w:sz="4" w:space="0"/>
            </w:tcBorders>
            <w:vAlign w:val="center"/>
          </w:tcPr>
          <w:p w14:paraId="1E392F3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49" w:type="pct"/>
            <w:tcBorders>
              <w:top w:val="single" w:color="000000" w:sz="4" w:space="0"/>
              <w:left w:val="single" w:color="000000" w:sz="4" w:space="0"/>
              <w:bottom w:val="single" w:color="000000" w:sz="4" w:space="0"/>
              <w:right w:val="single" w:color="auto" w:sz="4" w:space="0"/>
            </w:tcBorders>
          </w:tcPr>
          <w:p w14:paraId="7B8F524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66" w:type="pct"/>
            <w:tcBorders>
              <w:top w:val="single" w:color="000000" w:sz="4" w:space="0"/>
              <w:left w:val="single" w:color="000000" w:sz="4" w:space="0"/>
              <w:bottom w:val="single" w:color="000000" w:sz="4" w:space="0"/>
              <w:right w:val="single" w:color="000000" w:sz="4" w:space="0"/>
            </w:tcBorders>
          </w:tcPr>
          <w:p w14:paraId="2F73AAD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00" w:type="pct"/>
            <w:tcBorders>
              <w:top w:val="single" w:color="000000" w:sz="4" w:space="0"/>
              <w:left w:val="single" w:color="000000" w:sz="4" w:space="0"/>
              <w:bottom w:val="single" w:color="000000" w:sz="4" w:space="0"/>
              <w:right w:val="single" w:color="auto" w:sz="4" w:space="0"/>
            </w:tcBorders>
          </w:tcPr>
          <w:p w14:paraId="496D4F2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38" w:type="pct"/>
            <w:tcBorders>
              <w:top w:val="single" w:color="000000" w:sz="4" w:space="0"/>
              <w:left w:val="single" w:color="000000" w:sz="4" w:space="0"/>
              <w:bottom w:val="single" w:color="000000" w:sz="4" w:space="0"/>
              <w:right w:val="single" w:color="000000" w:sz="4" w:space="0"/>
            </w:tcBorders>
          </w:tcPr>
          <w:p w14:paraId="706EA1B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407" w:type="pct"/>
            <w:tcBorders>
              <w:top w:val="single" w:color="000000" w:sz="4" w:space="0"/>
              <w:left w:val="single" w:color="auto" w:sz="4" w:space="0"/>
              <w:bottom w:val="single" w:color="000000" w:sz="4" w:space="0"/>
              <w:right w:val="single" w:color="000000" w:sz="4" w:space="0"/>
            </w:tcBorders>
          </w:tcPr>
          <w:p w14:paraId="0EDF73B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5" w:type="pct"/>
            <w:tcBorders>
              <w:top w:val="single" w:color="000000" w:sz="4" w:space="0"/>
              <w:left w:val="single" w:color="000000" w:sz="4" w:space="0"/>
              <w:bottom w:val="single" w:color="000000" w:sz="4" w:space="0"/>
              <w:right w:val="single" w:color="000000" w:sz="4" w:space="0"/>
            </w:tcBorders>
          </w:tcPr>
          <w:p w14:paraId="10CA977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r>
      <w:tr w14:paraId="61DCABC7">
        <w:tblPrEx>
          <w:tblCellMar>
            <w:top w:w="0" w:type="dxa"/>
            <w:left w:w="108" w:type="dxa"/>
            <w:bottom w:w="0" w:type="dxa"/>
            <w:right w:w="108" w:type="dxa"/>
          </w:tblCellMar>
        </w:tblPrEx>
        <w:trPr>
          <w:trHeight w:val="627" w:hRule="atLeast"/>
        </w:trPr>
        <w:tc>
          <w:tcPr>
            <w:tcW w:w="164" w:type="pct"/>
            <w:tcBorders>
              <w:top w:val="single" w:color="000000" w:sz="4" w:space="0"/>
              <w:left w:val="single" w:color="000000" w:sz="4" w:space="0"/>
              <w:bottom w:val="single" w:color="000000" w:sz="4" w:space="0"/>
              <w:right w:val="single" w:color="000000" w:sz="4" w:space="0"/>
            </w:tcBorders>
            <w:vAlign w:val="center"/>
          </w:tcPr>
          <w:p w14:paraId="0954275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554" w:type="pct"/>
            <w:tcBorders>
              <w:top w:val="single" w:color="000000" w:sz="4" w:space="0"/>
              <w:left w:val="single" w:color="000000" w:sz="4" w:space="0"/>
              <w:bottom w:val="single" w:color="000000" w:sz="4" w:space="0"/>
              <w:right w:val="single" w:color="000000" w:sz="4" w:space="0"/>
            </w:tcBorders>
            <w:vAlign w:val="center"/>
          </w:tcPr>
          <w:p w14:paraId="7C45944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0" w:type="pct"/>
            <w:tcBorders>
              <w:top w:val="single" w:color="000000" w:sz="4" w:space="0"/>
              <w:left w:val="single" w:color="000000" w:sz="4" w:space="0"/>
              <w:bottom w:val="single" w:color="000000" w:sz="4" w:space="0"/>
              <w:right w:val="single" w:color="000000" w:sz="4" w:space="0"/>
            </w:tcBorders>
            <w:vAlign w:val="center"/>
          </w:tcPr>
          <w:p w14:paraId="0CC4A26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18" w:type="pct"/>
            <w:tcBorders>
              <w:top w:val="single" w:color="000000" w:sz="4" w:space="0"/>
              <w:left w:val="single" w:color="000000" w:sz="4" w:space="0"/>
              <w:bottom w:val="single" w:color="000000" w:sz="4" w:space="0"/>
              <w:right w:val="single" w:color="000000" w:sz="4" w:space="0"/>
            </w:tcBorders>
            <w:vAlign w:val="center"/>
          </w:tcPr>
          <w:p w14:paraId="085899E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9" w:type="pct"/>
            <w:tcBorders>
              <w:top w:val="single" w:color="000000" w:sz="4" w:space="0"/>
              <w:left w:val="single" w:color="000000" w:sz="4" w:space="0"/>
              <w:bottom w:val="single" w:color="000000" w:sz="4" w:space="0"/>
              <w:right w:val="single" w:color="000000" w:sz="4" w:space="0"/>
            </w:tcBorders>
            <w:vAlign w:val="center"/>
          </w:tcPr>
          <w:p w14:paraId="1E378EA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46ECC1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97" w:type="pct"/>
            <w:tcBorders>
              <w:top w:val="single" w:color="000000" w:sz="4" w:space="0"/>
              <w:left w:val="single" w:color="000000" w:sz="4" w:space="0"/>
              <w:bottom w:val="single" w:color="000000" w:sz="4" w:space="0"/>
              <w:right w:val="single" w:color="auto" w:sz="4" w:space="0"/>
            </w:tcBorders>
            <w:vAlign w:val="center"/>
          </w:tcPr>
          <w:p w14:paraId="186EA5E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27" w:type="pct"/>
            <w:tcBorders>
              <w:top w:val="single" w:color="000000" w:sz="4" w:space="0"/>
              <w:left w:val="single" w:color="auto" w:sz="4" w:space="0"/>
              <w:bottom w:val="single" w:color="000000" w:sz="4" w:space="0"/>
              <w:right w:val="single" w:color="000000" w:sz="4" w:space="0"/>
            </w:tcBorders>
            <w:vAlign w:val="center"/>
          </w:tcPr>
          <w:p w14:paraId="5BDFB23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62" w:type="pct"/>
            <w:tcBorders>
              <w:top w:val="single" w:color="000000" w:sz="4" w:space="0"/>
              <w:left w:val="single" w:color="000000" w:sz="4" w:space="0"/>
              <w:bottom w:val="single" w:color="000000" w:sz="4" w:space="0"/>
              <w:right w:val="single" w:color="000000" w:sz="4" w:space="0"/>
            </w:tcBorders>
            <w:vAlign w:val="center"/>
          </w:tcPr>
          <w:p w14:paraId="0424491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94" w:type="pct"/>
            <w:tcBorders>
              <w:top w:val="single" w:color="000000" w:sz="4" w:space="0"/>
              <w:left w:val="single" w:color="000000" w:sz="4" w:space="0"/>
              <w:bottom w:val="single" w:color="000000" w:sz="4" w:space="0"/>
              <w:right w:val="single" w:color="000000" w:sz="4" w:space="0"/>
            </w:tcBorders>
            <w:vAlign w:val="center"/>
          </w:tcPr>
          <w:p w14:paraId="1A7E0AB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49" w:type="pct"/>
            <w:tcBorders>
              <w:top w:val="single" w:color="000000" w:sz="4" w:space="0"/>
              <w:left w:val="single" w:color="000000" w:sz="4" w:space="0"/>
              <w:bottom w:val="single" w:color="000000" w:sz="4" w:space="0"/>
              <w:right w:val="single" w:color="auto" w:sz="4" w:space="0"/>
            </w:tcBorders>
          </w:tcPr>
          <w:p w14:paraId="03AA360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66" w:type="pct"/>
            <w:tcBorders>
              <w:top w:val="single" w:color="000000" w:sz="4" w:space="0"/>
              <w:left w:val="single" w:color="000000" w:sz="4" w:space="0"/>
              <w:bottom w:val="single" w:color="000000" w:sz="4" w:space="0"/>
              <w:right w:val="single" w:color="000000" w:sz="4" w:space="0"/>
            </w:tcBorders>
          </w:tcPr>
          <w:p w14:paraId="35CFB28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00" w:type="pct"/>
            <w:tcBorders>
              <w:top w:val="single" w:color="000000" w:sz="4" w:space="0"/>
              <w:left w:val="single" w:color="000000" w:sz="4" w:space="0"/>
              <w:bottom w:val="single" w:color="000000" w:sz="4" w:space="0"/>
              <w:right w:val="single" w:color="auto" w:sz="4" w:space="0"/>
            </w:tcBorders>
          </w:tcPr>
          <w:p w14:paraId="0082E47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338" w:type="pct"/>
            <w:tcBorders>
              <w:top w:val="single" w:color="000000" w:sz="4" w:space="0"/>
              <w:left w:val="single" w:color="000000" w:sz="4" w:space="0"/>
              <w:bottom w:val="single" w:color="000000" w:sz="4" w:space="0"/>
              <w:right w:val="single" w:color="000000" w:sz="4" w:space="0"/>
            </w:tcBorders>
          </w:tcPr>
          <w:p w14:paraId="7732644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407" w:type="pct"/>
            <w:tcBorders>
              <w:top w:val="single" w:color="000000" w:sz="4" w:space="0"/>
              <w:left w:val="single" w:color="auto" w:sz="4" w:space="0"/>
              <w:bottom w:val="single" w:color="000000" w:sz="4" w:space="0"/>
              <w:right w:val="single" w:color="000000" w:sz="4" w:space="0"/>
            </w:tcBorders>
          </w:tcPr>
          <w:p w14:paraId="1664800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c>
          <w:tcPr>
            <w:tcW w:w="235" w:type="pct"/>
            <w:tcBorders>
              <w:top w:val="single" w:color="000000" w:sz="4" w:space="0"/>
              <w:left w:val="single" w:color="000000" w:sz="4" w:space="0"/>
              <w:bottom w:val="single" w:color="000000" w:sz="4" w:space="0"/>
              <w:right w:val="single" w:color="000000" w:sz="4" w:space="0"/>
            </w:tcBorders>
          </w:tcPr>
          <w:p w14:paraId="1C7AF11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kern w:val="1"/>
                <w:szCs w:val="21"/>
                <w:highlight w:val="none"/>
              </w:rPr>
            </w:pPr>
          </w:p>
        </w:tc>
      </w:tr>
    </w:tbl>
    <w:p w14:paraId="55A18C00">
      <w:pPr>
        <w:shd w:val="clear"/>
        <w:spacing w:line="360" w:lineRule="auto"/>
        <w:ind w:firstLine="840" w:firstLineChars="400"/>
        <w:rPr>
          <w:rFonts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78399181">
      <w:pPr>
        <w:shd w:val="clear"/>
        <w:spacing w:line="360" w:lineRule="auto"/>
        <w:rPr>
          <w:rFonts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u w:val="single"/>
        </w:rPr>
        <w:t>本表仅供参考，具体以开标时广州公共资源交易中心系统的开标记录表为准。</w:t>
      </w:r>
    </w:p>
    <w:p w14:paraId="72980D22">
      <w:pPr>
        <w:pStyle w:val="4"/>
        <w:shd w:val="clear"/>
        <w:spacing w:line="360" w:lineRule="auto"/>
        <w:jc w:val="center"/>
        <w:rPr>
          <w:rFonts w:ascii="宋体" w:hAnsi="宋体" w:cs="宋体"/>
          <w:color w:val="auto"/>
          <w:kern w:val="1"/>
          <w:highlight w:val="none"/>
        </w:rPr>
      </w:pPr>
      <w:bookmarkStart w:id="354" w:name="_Toc31642"/>
      <w:bookmarkEnd w:id="354"/>
      <w:bookmarkStart w:id="355" w:name="_Toc16394"/>
      <w:bookmarkStart w:id="356" w:name="_Toc5620346"/>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14:paraId="276B14B8">
      <w:pPr>
        <w:shd w:val="clea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6"/>
        <w:tblW w:w="92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338"/>
        <w:gridCol w:w="1447"/>
        <w:gridCol w:w="1373"/>
        <w:gridCol w:w="5242"/>
      </w:tblGrid>
      <w:tr w14:paraId="7E30D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tblHeader/>
        </w:trPr>
        <w:tc>
          <w:tcPr>
            <w:tcW w:w="2625" w:type="dxa"/>
            <w:gridSpan w:val="3"/>
            <w:tcBorders>
              <w:tl2br w:val="nil"/>
              <w:tr2bl w:val="nil"/>
            </w:tcBorders>
            <w:vAlign w:val="center"/>
          </w:tcPr>
          <w:p w14:paraId="215DA14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条款号</w:t>
            </w:r>
          </w:p>
        </w:tc>
        <w:tc>
          <w:tcPr>
            <w:tcW w:w="1373" w:type="dxa"/>
            <w:tcBorders>
              <w:tl2br w:val="nil"/>
              <w:tr2bl w:val="nil"/>
            </w:tcBorders>
            <w:vAlign w:val="center"/>
          </w:tcPr>
          <w:p w14:paraId="56FC791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评审因素</w:t>
            </w:r>
          </w:p>
        </w:tc>
        <w:tc>
          <w:tcPr>
            <w:tcW w:w="5242" w:type="dxa"/>
            <w:tcBorders>
              <w:tl2br w:val="nil"/>
              <w:tr2bl w:val="nil"/>
            </w:tcBorders>
            <w:vAlign w:val="center"/>
          </w:tcPr>
          <w:p w14:paraId="594D0C2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评审标准</w:t>
            </w:r>
          </w:p>
        </w:tc>
      </w:tr>
      <w:tr w14:paraId="26E5D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tcBorders>
              <w:tl2br w:val="nil"/>
              <w:tr2bl w:val="nil"/>
            </w:tcBorders>
            <w:vAlign w:val="center"/>
          </w:tcPr>
          <w:p w14:paraId="721EE3F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w:t>
            </w:r>
          </w:p>
        </w:tc>
        <w:tc>
          <w:tcPr>
            <w:tcW w:w="1785" w:type="dxa"/>
            <w:gridSpan w:val="2"/>
            <w:tcBorders>
              <w:tl2br w:val="nil"/>
              <w:tr2bl w:val="nil"/>
            </w:tcBorders>
            <w:vAlign w:val="center"/>
          </w:tcPr>
          <w:p w14:paraId="0F19454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b/>
                <w:color w:val="auto"/>
                <w:szCs w:val="21"/>
                <w:highlight w:val="none"/>
              </w:rPr>
              <w:t>评标方法</w:t>
            </w:r>
          </w:p>
        </w:tc>
        <w:tc>
          <w:tcPr>
            <w:tcW w:w="1373" w:type="dxa"/>
            <w:tcBorders>
              <w:tl2br w:val="nil"/>
              <w:tr2bl w:val="nil"/>
            </w:tcBorders>
            <w:vAlign w:val="center"/>
          </w:tcPr>
          <w:p w14:paraId="4F1E419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中标候选人排序方法</w:t>
            </w:r>
          </w:p>
        </w:tc>
        <w:tc>
          <w:tcPr>
            <w:tcW w:w="5242" w:type="dxa"/>
            <w:tcBorders>
              <w:tl2br w:val="nil"/>
              <w:tr2bl w:val="nil"/>
            </w:tcBorders>
            <w:vAlign w:val="center"/>
          </w:tcPr>
          <w:p w14:paraId="640D3367">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38900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vMerge w:val="restart"/>
            <w:tcBorders>
              <w:tl2br w:val="nil"/>
              <w:tr2bl w:val="nil"/>
            </w:tcBorders>
            <w:vAlign w:val="center"/>
          </w:tcPr>
          <w:p w14:paraId="0E6A3E5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2.1.1</w:t>
            </w:r>
          </w:p>
        </w:tc>
        <w:tc>
          <w:tcPr>
            <w:tcW w:w="1785" w:type="dxa"/>
            <w:gridSpan w:val="2"/>
            <w:vMerge w:val="restart"/>
            <w:tcBorders>
              <w:tl2br w:val="nil"/>
              <w:tr2bl w:val="nil"/>
            </w:tcBorders>
            <w:vAlign w:val="center"/>
          </w:tcPr>
          <w:p w14:paraId="4493CB9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形式评审</w:t>
            </w:r>
            <w:bookmarkStart w:id="358" w:name="_Hlk153899853"/>
            <w:r>
              <w:rPr>
                <w:rFonts w:hint="eastAsia" w:ascii="宋体" w:hAnsi="宋体" w:eastAsia="宋体" w:cs="宋体"/>
                <w:color w:val="auto"/>
                <w:kern w:val="1"/>
                <w:szCs w:val="21"/>
                <w:highlight w:val="none"/>
              </w:rPr>
              <w:t>标准</w:t>
            </w:r>
            <w:bookmarkEnd w:id="358"/>
          </w:p>
        </w:tc>
        <w:tc>
          <w:tcPr>
            <w:tcW w:w="1373" w:type="dxa"/>
            <w:tcBorders>
              <w:tl2br w:val="nil"/>
              <w:tr2bl w:val="nil"/>
            </w:tcBorders>
            <w:vAlign w:val="center"/>
          </w:tcPr>
          <w:p w14:paraId="6BDE301B">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投标人名称、项目负责人、安全员</w:t>
            </w:r>
          </w:p>
        </w:tc>
        <w:tc>
          <w:tcPr>
            <w:tcW w:w="5242" w:type="dxa"/>
            <w:tcBorders>
              <w:tl2br w:val="nil"/>
              <w:tr2bl w:val="nil"/>
            </w:tcBorders>
            <w:vAlign w:val="center"/>
          </w:tcPr>
          <w:p w14:paraId="2E38BEE4">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投标人名称与营业执照、资质证书一致，投标人名称、项目负责人、安全员与投标登记时一致</w:t>
            </w:r>
          </w:p>
        </w:tc>
      </w:tr>
      <w:tr w14:paraId="312BA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vMerge w:val="continue"/>
            <w:tcBorders>
              <w:tl2br w:val="nil"/>
              <w:tr2bl w:val="nil"/>
            </w:tcBorders>
            <w:vAlign w:val="center"/>
          </w:tcPr>
          <w:p w14:paraId="0FD017F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6E9345B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279DBD4C">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法定代表人证明书、法定代表人授权委托书</w:t>
            </w:r>
          </w:p>
        </w:tc>
        <w:tc>
          <w:tcPr>
            <w:tcW w:w="5242" w:type="dxa"/>
            <w:tcBorders>
              <w:tl2br w:val="nil"/>
              <w:tr2bl w:val="nil"/>
            </w:tcBorders>
            <w:vAlign w:val="center"/>
          </w:tcPr>
          <w:p w14:paraId="54BF7B8A">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投标文件具有有效的法定代表人证明书，由委托代理人签署或盖章的投标文件中有法定代表人授权委托书</w:t>
            </w:r>
          </w:p>
        </w:tc>
      </w:tr>
      <w:tr w14:paraId="13A50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vMerge w:val="continue"/>
            <w:tcBorders>
              <w:tl2br w:val="nil"/>
              <w:tr2bl w:val="nil"/>
            </w:tcBorders>
            <w:vAlign w:val="center"/>
          </w:tcPr>
          <w:p w14:paraId="72C45E6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09EE3FB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4BEAEFD8">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《设计投标书》、《技术投标书》、《投标函》</w:t>
            </w:r>
          </w:p>
        </w:tc>
        <w:tc>
          <w:tcPr>
            <w:tcW w:w="5242" w:type="dxa"/>
            <w:tcBorders>
              <w:tl2br w:val="nil"/>
              <w:tr2bl w:val="nil"/>
            </w:tcBorders>
            <w:vAlign w:val="center"/>
          </w:tcPr>
          <w:p w14:paraId="3CDBA4F6">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按招标文件规定的格式填写，没有出现内容不全，或者关键字迹模糊无法辨认的；有法定代表人或其委托代理人签字或盖章并加盖单位章</w:t>
            </w:r>
          </w:p>
        </w:tc>
      </w:tr>
      <w:tr w14:paraId="374E5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vMerge w:val="continue"/>
            <w:tcBorders>
              <w:tl2br w:val="nil"/>
              <w:tr2bl w:val="nil"/>
            </w:tcBorders>
            <w:vAlign w:val="center"/>
          </w:tcPr>
          <w:p w14:paraId="127BB56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398F124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186F1AC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投标文件格式</w:t>
            </w:r>
          </w:p>
        </w:tc>
        <w:tc>
          <w:tcPr>
            <w:tcW w:w="5242" w:type="dxa"/>
            <w:tcBorders>
              <w:tl2br w:val="nil"/>
              <w:tr2bl w:val="nil"/>
            </w:tcBorders>
            <w:vAlign w:val="center"/>
          </w:tcPr>
          <w:p w14:paraId="4A3DEFC4">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工程总承包实施方案技术投标文件按规定的格式（第七章“工程总承包实施方案技术投标文件格式” 格式1、格式2、格式3、格式4、格式12）要求填写，按规定盖章签署，没有主要内容不全，或关键字迹模糊、无法辨认的情形；</w:t>
            </w:r>
          </w:p>
          <w:p w14:paraId="7349390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工程总承包实施方案经济投标文件按规定的格式（第七章“工程总承包实施方案经济投标文件格式” 格式1、格式2、格式3）要求填写，按规定盖章签署，没有主要内容不全，或关键字迹模糊、无法辨认的情形；</w:t>
            </w:r>
          </w:p>
        </w:tc>
      </w:tr>
      <w:tr w14:paraId="2567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840" w:type="dxa"/>
            <w:vMerge w:val="continue"/>
            <w:tcBorders>
              <w:tl2br w:val="nil"/>
              <w:tr2bl w:val="nil"/>
            </w:tcBorders>
            <w:vAlign w:val="center"/>
          </w:tcPr>
          <w:p w14:paraId="44DE6F7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75D9778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6F194F1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报价唯一</w:t>
            </w:r>
          </w:p>
        </w:tc>
        <w:tc>
          <w:tcPr>
            <w:tcW w:w="5242" w:type="dxa"/>
            <w:tcBorders>
              <w:tl2br w:val="nil"/>
              <w:tr2bl w:val="nil"/>
            </w:tcBorders>
            <w:vAlign w:val="center"/>
          </w:tcPr>
          <w:p w14:paraId="4F08C148">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只能有一个有效投标总报价</w:t>
            </w:r>
          </w:p>
        </w:tc>
      </w:tr>
      <w:tr w14:paraId="0DDC1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vMerge w:val="continue"/>
            <w:tcBorders>
              <w:tl2br w:val="nil"/>
              <w:tr2bl w:val="nil"/>
            </w:tcBorders>
            <w:vAlign w:val="center"/>
          </w:tcPr>
          <w:p w14:paraId="4957B57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743F042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13B78811">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投标保证金递交情况</w:t>
            </w:r>
          </w:p>
        </w:tc>
        <w:tc>
          <w:tcPr>
            <w:tcW w:w="5242" w:type="dxa"/>
            <w:tcBorders>
              <w:tl2br w:val="nil"/>
              <w:tr2bl w:val="nil"/>
            </w:tcBorders>
            <w:vAlign w:val="center"/>
          </w:tcPr>
          <w:p w14:paraId="1E0135FA">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本项目不适用</w:t>
            </w:r>
          </w:p>
        </w:tc>
      </w:tr>
      <w:tr w14:paraId="56F3C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vMerge w:val="continue"/>
            <w:tcBorders>
              <w:tl2br w:val="nil"/>
              <w:tr2bl w:val="nil"/>
            </w:tcBorders>
            <w:vAlign w:val="center"/>
          </w:tcPr>
          <w:p w14:paraId="3BD60EC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4C823C4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49B82D25">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参与编制投标文件人员名单</w:t>
            </w:r>
          </w:p>
        </w:tc>
        <w:tc>
          <w:tcPr>
            <w:tcW w:w="5242" w:type="dxa"/>
            <w:tcBorders>
              <w:tl2br w:val="nil"/>
              <w:tr2bl w:val="nil"/>
            </w:tcBorders>
            <w:vAlign w:val="center"/>
          </w:tcPr>
          <w:p w14:paraId="11E6847A">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有《参与编制工程总承包实施方案技术投标文件人员名单》和《参与编制工程总承包实施方案经济投标文件人员名单》</w:t>
            </w:r>
          </w:p>
        </w:tc>
      </w:tr>
      <w:tr w14:paraId="7AAD2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vMerge w:val="continue"/>
            <w:tcBorders>
              <w:tl2br w:val="nil"/>
              <w:tr2bl w:val="nil"/>
            </w:tcBorders>
            <w:vAlign w:val="center"/>
          </w:tcPr>
          <w:p w14:paraId="4078A01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764E519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67E6C804">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投标文件电脑机器特征码</w:t>
            </w:r>
          </w:p>
        </w:tc>
        <w:tc>
          <w:tcPr>
            <w:tcW w:w="5242" w:type="dxa"/>
            <w:tcBorders>
              <w:tl2br w:val="nil"/>
              <w:tr2bl w:val="nil"/>
            </w:tcBorders>
            <w:vAlign w:val="center"/>
          </w:tcPr>
          <w:p w14:paraId="4CA5B32A">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投标人与</w:t>
            </w:r>
            <w:r>
              <w:rPr>
                <w:rFonts w:hint="eastAsia" w:ascii="宋体" w:hAnsi="宋体" w:eastAsia="宋体" w:cs="宋体"/>
                <w:color w:val="auto"/>
                <w:highlight w:val="none"/>
                <w:u w:val="single"/>
              </w:rPr>
              <w:t>本项目</w:t>
            </w:r>
            <w:r>
              <w:rPr>
                <w:rFonts w:hint="eastAsia" w:ascii="宋体" w:hAnsi="宋体" w:eastAsia="宋体" w:cs="宋体"/>
                <w:color w:val="auto"/>
                <w:highlight w:val="none"/>
              </w:rPr>
              <w:t>其他投标人加密打包投标文件电脑机器特征码一致的(以广州公共资源交易中心交易平台评标系统的检索信息为准)将被否决</w:t>
            </w:r>
          </w:p>
        </w:tc>
      </w:tr>
      <w:tr w14:paraId="144DF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40" w:type="dxa"/>
            <w:vMerge w:val="continue"/>
            <w:tcBorders>
              <w:tl2br w:val="nil"/>
              <w:tr2bl w:val="nil"/>
            </w:tcBorders>
            <w:vAlign w:val="center"/>
          </w:tcPr>
          <w:p w14:paraId="0D4D1A1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5B00BF5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1850733D">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串通投标情形</w:t>
            </w:r>
          </w:p>
        </w:tc>
        <w:tc>
          <w:tcPr>
            <w:tcW w:w="5242" w:type="dxa"/>
            <w:tcBorders>
              <w:tl2br w:val="nil"/>
              <w:tr2bl w:val="nil"/>
            </w:tcBorders>
            <w:vAlign w:val="center"/>
          </w:tcPr>
          <w:p w14:paraId="44763949">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不存在串通投标情形（串通投标情形以《中华人民共和国招标投标法实施条例》的规定为准）；</w:t>
            </w:r>
          </w:p>
        </w:tc>
      </w:tr>
      <w:tr w14:paraId="67730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840" w:type="dxa"/>
            <w:tcBorders>
              <w:tl2br w:val="nil"/>
              <w:tr2bl w:val="nil"/>
            </w:tcBorders>
            <w:vAlign w:val="center"/>
          </w:tcPr>
          <w:p w14:paraId="36DC18C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2.1.2</w:t>
            </w:r>
          </w:p>
        </w:tc>
        <w:tc>
          <w:tcPr>
            <w:tcW w:w="1785" w:type="dxa"/>
            <w:gridSpan w:val="2"/>
            <w:tcBorders>
              <w:tl2br w:val="nil"/>
              <w:tr2bl w:val="nil"/>
            </w:tcBorders>
            <w:vAlign w:val="center"/>
          </w:tcPr>
          <w:p w14:paraId="471FE27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资格评审标准</w:t>
            </w:r>
          </w:p>
        </w:tc>
        <w:tc>
          <w:tcPr>
            <w:tcW w:w="1373" w:type="dxa"/>
            <w:tcBorders>
              <w:tl2br w:val="nil"/>
              <w:tr2bl w:val="nil"/>
            </w:tcBorders>
            <w:vAlign w:val="center"/>
          </w:tcPr>
          <w:p w14:paraId="35DFC9B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详见附表1</w:t>
            </w:r>
          </w:p>
        </w:tc>
        <w:tc>
          <w:tcPr>
            <w:tcW w:w="5242" w:type="dxa"/>
            <w:tcBorders>
              <w:tl2br w:val="nil"/>
              <w:tr2bl w:val="nil"/>
            </w:tcBorders>
            <w:vAlign w:val="center"/>
          </w:tcPr>
          <w:p w14:paraId="3C264C01">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详见附表1</w:t>
            </w:r>
          </w:p>
        </w:tc>
      </w:tr>
      <w:tr w14:paraId="39F5F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840" w:type="dxa"/>
            <w:vMerge w:val="restart"/>
            <w:tcBorders>
              <w:tl2br w:val="nil"/>
              <w:tr2bl w:val="nil"/>
            </w:tcBorders>
            <w:vAlign w:val="center"/>
          </w:tcPr>
          <w:p w14:paraId="480EB53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2.1.3（1）</w:t>
            </w:r>
          </w:p>
        </w:tc>
        <w:tc>
          <w:tcPr>
            <w:tcW w:w="1785" w:type="dxa"/>
            <w:gridSpan w:val="2"/>
            <w:vMerge w:val="restart"/>
            <w:tcBorders>
              <w:tl2br w:val="nil"/>
              <w:tr2bl w:val="nil"/>
            </w:tcBorders>
            <w:vAlign w:val="center"/>
          </w:tcPr>
          <w:p w14:paraId="3F20FC3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cs="宋体"/>
                <w:color w:val="auto"/>
                <w:kern w:val="1"/>
                <w:szCs w:val="21"/>
                <w:highlight w:val="none"/>
                <w:lang w:eastAsia="zh-CN"/>
              </w:rPr>
              <w:t>施工图设计大纲</w:t>
            </w:r>
            <w:r>
              <w:rPr>
                <w:rFonts w:hint="eastAsia" w:ascii="宋体" w:hAnsi="宋体" w:eastAsia="宋体" w:cs="宋体"/>
                <w:color w:val="auto"/>
                <w:kern w:val="1"/>
                <w:szCs w:val="21"/>
                <w:highlight w:val="none"/>
              </w:rPr>
              <w:t>文件响应性评审标准</w:t>
            </w:r>
          </w:p>
        </w:tc>
        <w:tc>
          <w:tcPr>
            <w:tcW w:w="1373" w:type="dxa"/>
            <w:tcBorders>
              <w:tl2br w:val="nil"/>
              <w:tr2bl w:val="nil"/>
            </w:tcBorders>
            <w:vAlign w:val="center"/>
          </w:tcPr>
          <w:p w14:paraId="4EA2D30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暗标形式</w:t>
            </w:r>
          </w:p>
        </w:tc>
        <w:tc>
          <w:tcPr>
            <w:tcW w:w="5242" w:type="dxa"/>
            <w:tcBorders>
              <w:tl2br w:val="nil"/>
              <w:tr2bl w:val="nil"/>
            </w:tcBorders>
            <w:vAlign w:val="center"/>
          </w:tcPr>
          <w:p w14:paraId="2BF12609">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cs="宋体"/>
                <w:color w:val="auto"/>
                <w:kern w:val="1"/>
                <w:szCs w:val="21"/>
                <w:highlight w:val="none"/>
                <w:lang w:eastAsia="zh-CN"/>
              </w:rPr>
              <w:t>施工图设计大纲</w:t>
            </w:r>
            <w:r>
              <w:rPr>
                <w:rFonts w:hint="eastAsia" w:ascii="宋体" w:hAnsi="宋体" w:eastAsia="宋体" w:cs="宋体"/>
                <w:color w:val="auto"/>
                <w:szCs w:val="21"/>
                <w:highlight w:val="none"/>
              </w:rPr>
              <w:t>文件按招标文件要求编制；投标人未在</w:t>
            </w:r>
            <w:r>
              <w:rPr>
                <w:rFonts w:hint="eastAsia" w:ascii="宋体" w:hAnsi="宋体" w:cs="宋体"/>
                <w:color w:val="auto"/>
                <w:kern w:val="1"/>
                <w:szCs w:val="21"/>
                <w:highlight w:val="none"/>
                <w:lang w:eastAsia="zh-CN"/>
              </w:rPr>
              <w:t>施工图设计大纲</w:t>
            </w:r>
            <w:r>
              <w:rPr>
                <w:rFonts w:hint="eastAsia" w:ascii="宋体" w:hAnsi="宋体" w:eastAsia="宋体" w:cs="宋体"/>
                <w:color w:val="auto"/>
                <w:szCs w:val="21"/>
                <w:highlight w:val="none"/>
              </w:rPr>
              <w:t>内标注名称、印章、商标、图形等记认符号（或使人辨认出投标人或其专业技术人员的身份）</w:t>
            </w:r>
          </w:p>
        </w:tc>
      </w:tr>
      <w:tr w14:paraId="4EFE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840" w:type="dxa"/>
            <w:vMerge w:val="continue"/>
            <w:tcBorders>
              <w:tl2br w:val="nil"/>
              <w:tr2bl w:val="nil"/>
            </w:tcBorders>
            <w:vAlign w:val="center"/>
          </w:tcPr>
          <w:p w14:paraId="22650FC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2A9626B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732FE94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明标暗标互相印证</w:t>
            </w:r>
          </w:p>
        </w:tc>
        <w:tc>
          <w:tcPr>
            <w:tcW w:w="5242" w:type="dxa"/>
            <w:tcBorders>
              <w:tl2br w:val="nil"/>
              <w:tr2bl w:val="nil"/>
            </w:tcBorders>
            <w:vAlign w:val="center"/>
          </w:tcPr>
          <w:p w14:paraId="42D21942">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投标文件未通过明标、暗标中包含的相同内容（如报价等）互相印证、辨认投标人身份</w:t>
            </w:r>
          </w:p>
        </w:tc>
      </w:tr>
      <w:tr w14:paraId="18BF0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840" w:type="dxa"/>
            <w:vMerge w:val="continue"/>
            <w:tcBorders>
              <w:tl2br w:val="nil"/>
              <w:tr2bl w:val="nil"/>
            </w:tcBorders>
            <w:vAlign w:val="center"/>
          </w:tcPr>
          <w:p w14:paraId="3F0AC36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544846B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3DB3327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合法合规性</w:t>
            </w:r>
          </w:p>
        </w:tc>
        <w:tc>
          <w:tcPr>
            <w:tcW w:w="5242" w:type="dxa"/>
            <w:tcBorders>
              <w:tl2br w:val="nil"/>
              <w:tr2bl w:val="nil"/>
            </w:tcBorders>
            <w:vAlign w:val="center"/>
          </w:tcPr>
          <w:p w14:paraId="3F3F653B">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投标人之间不存在《广东省实施&lt;中华人民共和国招标投标法&gt;》第十六条所禁止的情形的</w:t>
            </w:r>
          </w:p>
        </w:tc>
      </w:tr>
      <w:tr w14:paraId="2C461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40" w:type="dxa"/>
            <w:vMerge w:val="restart"/>
            <w:tcBorders>
              <w:tl2br w:val="nil"/>
              <w:tr2bl w:val="nil"/>
            </w:tcBorders>
            <w:vAlign w:val="center"/>
          </w:tcPr>
          <w:p w14:paraId="7565DC4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2.1.3（2）</w:t>
            </w:r>
          </w:p>
        </w:tc>
        <w:tc>
          <w:tcPr>
            <w:tcW w:w="1785" w:type="dxa"/>
            <w:gridSpan w:val="2"/>
            <w:vMerge w:val="restart"/>
            <w:tcBorders>
              <w:tl2br w:val="nil"/>
              <w:tr2bl w:val="nil"/>
            </w:tcBorders>
            <w:vAlign w:val="center"/>
          </w:tcPr>
          <w:p w14:paraId="160B8AC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工程总承包实施方案响应性评审标准</w:t>
            </w:r>
          </w:p>
        </w:tc>
        <w:tc>
          <w:tcPr>
            <w:tcW w:w="1373" w:type="dxa"/>
            <w:tcBorders>
              <w:tl2br w:val="nil"/>
              <w:tr2bl w:val="nil"/>
            </w:tcBorders>
            <w:vAlign w:val="center"/>
          </w:tcPr>
          <w:p w14:paraId="4A89CDDB">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5242" w:type="dxa"/>
            <w:tcBorders>
              <w:tl2br w:val="nil"/>
              <w:tr2bl w:val="nil"/>
            </w:tcBorders>
            <w:vAlign w:val="center"/>
          </w:tcPr>
          <w:p w14:paraId="234D8AC5">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符合第二章“投标人须知”第3.2项规定</w:t>
            </w:r>
          </w:p>
        </w:tc>
      </w:tr>
      <w:tr w14:paraId="0AA8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40" w:type="dxa"/>
            <w:vMerge w:val="continue"/>
            <w:tcBorders>
              <w:tl2br w:val="nil"/>
              <w:tr2bl w:val="nil"/>
            </w:tcBorders>
            <w:vAlign w:val="center"/>
          </w:tcPr>
          <w:p w14:paraId="0DBF7F0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6472017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2F9200BC">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投标内容</w:t>
            </w:r>
          </w:p>
        </w:tc>
        <w:tc>
          <w:tcPr>
            <w:tcW w:w="5242" w:type="dxa"/>
            <w:tcBorders>
              <w:tl2br w:val="nil"/>
              <w:tr2bl w:val="nil"/>
            </w:tcBorders>
            <w:vAlign w:val="center"/>
          </w:tcPr>
          <w:p w14:paraId="5CFEE2AC">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符合第二章“投标人须知”第1.3.1项规定</w:t>
            </w:r>
          </w:p>
        </w:tc>
      </w:tr>
      <w:tr w14:paraId="569F3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840" w:type="dxa"/>
            <w:vMerge w:val="continue"/>
            <w:tcBorders>
              <w:tl2br w:val="nil"/>
              <w:tr2bl w:val="nil"/>
            </w:tcBorders>
            <w:vAlign w:val="center"/>
          </w:tcPr>
          <w:p w14:paraId="76A35EA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4640B87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4A141085">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投标总工期</w:t>
            </w:r>
          </w:p>
        </w:tc>
        <w:tc>
          <w:tcPr>
            <w:tcW w:w="5242" w:type="dxa"/>
            <w:tcBorders>
              <w:tl2br w:val="nil"/>
              <w:tr2bl w:val="nil"/>
            </w:tcBorders>
            <w:vAlign w:val="center"/>
          </w:tcPr>
          <w:p w14:paraId="187E8528">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符合第二章“投标人须知”第1.3.2项规定</w:t>
            </w:r>
          </w:p>
        </w:tc>
      </w:tr>
      <w:tr w14:paraId="067CC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840" w:type="dxa"/>
            <w:vMerge w:val="continue"/>
            <w:tcBorders>
              <w:tl2br w:val="nil"/>
              <w:tr2bl w:val="nil"/>
            </w:tcBorders>
            <w:vAlign w:val="center"/>
          </w:tcPr>
          <w:p w14:paraId="65C3531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3E31F63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63D5BEF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5242" w:type="dxa"/>
            <w:tcBorders>
              <w:tl2br w:val="nil"/>
              <w:tr2bl w:val="nil"/>
            </w:tcBorders>
            <w:vAlign w:val="center"/>
          </w:tcPr>
          <w:p w14:paraId="4688354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符合第二章“投标人须知”第1.3.3项规定</w:t>
            </w:r>
          </w:p>
        </w:tc>
      </w:tr>
      <w:tr w14:paraId="0ACB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40" w:type="dxa"/>
            <w:vMerge w:val="continue"/>
            <w:tcBorders>
              <w:tl2br w:val="nil"/>
              <w:tr2bl w:val="nil"/>
            </w:tcBorders>
            <w:vAlign w:val="center"/>
          </w:tcPr>
          <w:p w14:paraId="070B11F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1449672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1F1AD6CF">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保修期限</w:t>
            </w:r>
          </w:p>
        </w:tc>
        <w:tc>
          <w:tcPr>
            <w:tcW w:w="5242" w:type="dxa"/>
            <w:tcBorders>
              <w:tl2br w:val="nil"/>
              <w:tr2bl w:val="nil"/>
            </w:tcBorders>
            <w:vAlign w:val="center"/>
          </w:tcPr>
          <w:p w14:paraId="2CF704D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符合第二章“投标人须知前附表”第9.2项规定</w:t>
            </w:r>
          </w:p>
        </w:tc>
      </w:tr>
      <w:tr w14:paraId="0480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40" w:type="dxa"/>
            <w:vMerge w:val="continue"/>
            <w:tcBorders>
              <w:tl2br w:val="nil"/>
              <w:tr2bl w:val="nil"/>
            </w:tcBorders>
            <w:vAlign w:val="center"/>
          </w:tcPr>
          <w:p w14:paraId="76E8192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02A2D85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1B30DC8D">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5242" w:type="dxa"/>
            <w:tcBorders>
              <w:tl2br w:val="nil"/>
              <w:tr2bl w:val="nil"/>
            </w:tcBorders>
            <w:vAlign w:val="center"/>
          </w:tcPr>
          <w:p w14:paraId="1404EC51">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符合第二章“投标人须知”第3.3.1项规定</w:t>
            </w:r>
          </w:p>
        </w:tc>
      </w:tr>
      <w:tr w14:paraId="3396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840" w:type="dxa"/>
            <w:vMerge w:val="continue"/>
            <w:tcBorders>
              <w:tl2br w:val="nil"/>
              <w:tr2bl w:val="nil"/>
            </w:tcBorders>
            <w:vAlign w:val="center"/>
          </w:tcPr>
          <w:p w14:paraId="32F9BB55">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rPr>
            </w:pPr>
          </w:p>
        </w:tc>
        <w:tc>
          <w:tcPr>
            <w:tcW w:w="1785" w:type="dxa"/>
            <w:gridSpan w:val="2"/>
            <w:vMerge w:val="continue"/>
            <w:tcBorders>
              <w:tl2br w:val="nil"/>
              <w:tr2bl w:val="nil"/>
            </w:tcBorders>
            <w:vAlign w:val="center"/>
          </w:tcPr>
          <w:p w14:paraId="749E182F">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68A692C3">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合法合规性</w:t>
            </w:r>
          </w:p>
        </w:tc>
        <w:tc>
          <w:tcPr>
            <w:tcW w:w="5242" w:type="dxa"/>
            <w:tcBorders>
              <w:tl2br w:val="nil"/>
              <w:tr2bl w:val="nil"/>
            </w:tcBorders>
            <w:vAlign w:val="center"/>
          </w:tcPr>
          <w:p w14:paraId="0EEE57C7">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投标人之间不存在《广东省实施&lt;中华人民共和国招标投标法&gt;》第十六条所禁止的情形的</w:t>
            </w:r>
          </w:p>
        </w:tc>
      </w:tr>
      <w:tr w14:paraId="5999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2625" w:type="dxa"/>
            <w:gridSpan w:val="3"/>
            <w:tcBorders>
              <w:tl2br w:val="nil"/>
              <w:tr2bl w:val="nil"/>
            </w:tcBorders>
            <w:vAlign w:val="center"/>
          </w:tcPr>
          <w:p w14:paraId="7891965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条款号</w:t>
            </w:r>
          </w:p>
        </w:tc>
        <w:tc>
          <w:tcPr>
            <w:tcW w:w="1373" w:type="dxa"/>
            <w:tcBorders>
              <w:tl2br w:val="nil"/>
              <w:tr2bl w:val="nil"/>
            </w:tcBorders>
            <w:vAlign w:val="center"/>
          </w:tcPr>
          <w:p w14:paraId="5A0236B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条款内容</w:t>
            </w:r>
          </w:p>
        </w:tc>
        <w:tc>
          <w:tcPr>
            <w:tcW w:w="5242" w:type="dxa"/>
            <w:tcBorders>
              <w:tl2br w:val="nil"/>
              <w:tr2bl w:val="nil"/>
            </w:tcBorders>
            <w:vAlign w:val="center"/>
          </w:tcPr>
          <w:p w14:paraId="1A5D3E1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编列内容</w:t>
            </w:r>
          </w:p>
        </w:tc>
      </w:tr>
      <w:tr w14:paraId="0108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trPr>
        <w:tc>
          <w:tcPr>
            <w:tcW w:w="2625" w:type="dxa"/>
            <w:gridSpan w:val="3"/>
            <w:tcBorders>
              <w:tl2br w:val="nil"/>
              <w:tr2bl w:val="nil"/>
            </w:tcBorders>
            <w:vAlign w:val="center"/>
          </w:tcPr>
          <w:p w14:paraId="4FF8865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2.2.1</w:t>
            </w:r>
          </w:p>
        </w:tc>
        <w:tc>
          <w:tcPr>
            <w:tcW w:w="1373" w:type="dxa"/>
            <w:tcBorders>
              <w:tl2br w:val="nil"/>
              <w:tr2bl w:val="nil"/>
            </w:tcBorders>
            <w:vAlign w:val="center"/>
          </w:tcPr>
          <w:p w14:paraId="0DD2A9F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分值构成及权重</w:t>
            </w:r>
          </w:p>
        </w:tc>
        <w:tc>
          <w:tcPr>
            <w:tcW w:w="5242" w:type="dxa"/>
            <w:tcBorders>
              <w:tl2br w:val="nil"/>
              <w:tr2bl w:val="nil"/>
            </w:tcBorders>
            <w:vAlign w:val="center"/>
          </w:tcPr>
          <w:p w14:paraId="529C11DD">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投标人总得分满分为100分，总分权重分配：</w:t>
            </w:r>
            <w:r>
              <w:rPr>
                <w:rFonts w:hint="eastAsia" w:ascii="宋体" w:hAnsi="宋体" w:cs="宋体"/>
                <w:color w:val="auto"/>
                <w:highlight w:val="none"/>
                <w:lang w:eastAsia="zh-CN"/>
              </w:rPr>
              <w:t>施工图设计大纲</w:t>
            </w:r>
            <w:r>
              <w:rPr>
                <w:rFonts w:hint="eastAsia" w:ascii="宋体" w:hAnsi="宋体" w:eastAsia="宋体" w:cs="宋体"/>
                <w:color w:val="auto"/>
                <w:highlight w:val="none"/>
              </w:rPr>
              <w:t>得分（权重</w:t>
            </w:r>
            <w:r>
              <w:rPr>
                <w:rFonts w:hint="eastAsia" w:ascii="宋体" w:hAnsi="宋体" w:cs="宋体"/>
                <w:color w:val="auto"/>
                <w:highlight w:val="none"/>
                <w:lang w:val="en-US" w:eastAsia="zh-CN"/>
              </w:rPr>
              <w:t>1</w:t>
            </w:r>
            <w:r>
              <w:rPr>
                <w:rFonts w:hint="eastAsia" w:ascii="宋体" w:hAnsi="宋体" w:eastAsia="宋体" w:cs="宋体"/>
                <w:color w:val="auto"/>
                <w:highlight w:val="none"/>
              </w:rPr>
              <w:t>0%）+工程总承包实施方案经济部分得分（权重4</w:t>
            </w:r>
            <w:r>
              <w:rPr>
                <w:rFonts w:hint="eastAsia" w:ascii="宋体" w:hAnsi="宋体" w:cs="宋体"/>
                <w:color w:val="auto"/>
                <w:highlight w:val="none"/>
                <w:lang w:val="en-US" w:eastAsia="zh-CN"/>
              </w:rPr>
              <w:t>5</w:t>
            </w:r>
            <w:r>
              <w:rPr>
                <w:rFonts w:hint="eastAsia" w:ascii="宋体" w:hAnsi="宋体" w:eastAsia="宋体" w:cs="宋体"/>
                <w:color w:val="auto"/>
                <w:highlight w:val="none"/>
              </w:rPr>
              <w:t>%）+工程总承包实施方案技术部分得分（权重4</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p>
        </w:tc>
      </w:tr>
      <w:tr w14:paraId="1E929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2625" w:type="dxa"/>
            <w:gridSpan w:val="3"/>
            <w:tcBorders>
              <w:tl2br w:val="nil"/>
              <w:tr2bl w:val="nil"/>
            </w:tcBorders>
            <w:vAlign w:val="center"/>
          </w:tcPr>
          <w:p w14:paraId="2DC839B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2.2.2</w:t>
            </w:r>
          </w:p>
        </w:tc>
        <w:tc>
          <w:tcPr>
            <w:tcW w:w="1373" w:type="dxa"/>
            <w:tcBorders>
              <w:tl2br w:val="nil"/>
              <w:tr2bl w:val="nil"/>
            </w:tcBorders>
            <w:vAlign w:val="center"/>
          </w:tcPr>
          <w:p w14:paraId="4062ABEF">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评标基准价计算方法</w:t>
            </w:r>
          </w:p>
        </w:tc>
        <w:tc>
          <w:tcPr>
            <w:tcW w:w="5242" w:type="dxa"/>
            <w:tcBorders>
              <w:tl2br w:val="nil"/>
              <w:tr2bl w:val="nil"/>
            </w:tcBorders>
            <w:vAlign w:val="center"/>
          </w:tcPr>
          <w:p w14:paraId="4878683A">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在通过初步评审且经算术复核的</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投标报价位于[</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最高投标限价×90%，</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最高投标限价]区间的投标人超过5家时，在经算术复核的位于[</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最高投标限价×90%，</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最高投标限价]区间的投标人的</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投标报价中，去掉一个最高价和一个最低价后，取剩余报价的算术平均值为评标基准价（精确到小数点后两位）；在通过初步评审且经算术复核的</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投标报价位于[</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最高投标限价×90%，</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最高投标限价]区间的投标人少于5家（含5家）时，直接取区间中经算术复核的</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投标报价的算术平均值为评标基准价（精确到小数点后两位）。若在通过初步评审且经算术复核的</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投标报价中，没有</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投标报价位于[</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最高投标限价×90%，</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最高投标限价]区间，则本项目招标失败，由招标人依法重新招标。</w:t>
            </w:r>
          </w:p>
        </w:tc>
      </w:tr>
      <w:tr w14:paraId="7CDB8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2625" w:type="dxa"/>
            <w:gridSpan w:val="3"/>
            <w:tcBorders>
              <w:tl2br w:val="nil"/>
              <w:tr2bl w:val="nil"/>
            </w:tcBorders>
            <w:vAlign w:val="center"/>
          </w:tcPr>
          <w:p w14:paraId="4241F67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2.2.3</w:t>
            </w:r>
          </w:p>
        </w:tc>
        <w:tc>
          <w:tcPr>
            <w:tcW w:w="1373" w:type="dxa"/>
            <w:tcBorders>
              <w:tl2br w:val="nil"/>
              <w:tr2bl w:val="nil"/>
            </w:tcBorders>
            <w:vAlign w:val="center"/>
          </w:tcPr>
          <w:p w14:paraId="1D362B69">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投标报价的偏差率计算公式</w:t>
            </w:r>
          </w:p>
        </w:tc>
        <w:tc>
          <w:tcPr>
            <w:tcW w:w="5242" w:type="dxa"/>
            <w:tcBorders>
              <w:tl2br w:val="nil"/>
              <w:tr2bl w:val="nil"/>
            </w:tcBorders>
            <w:vAlign w:val="center"/>
          </w:tcPr>
          <w:p w14:paraId="705B0A13">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偏差率=100%×（</w:t>
            </w:r>
            <w:r>
              <w:rPr>
                <w:rFonts w:hint="eastAsia" w:ascii="宋体" w:hAnsi="宋体" w:eastAsia="宋体" w:cs="宋体"/>
                <w:color w:val="auto"/>
                <w:szCs w:val="21"/>
                <w:highlight w:val="none"/>
              </w:rPr>
              <w:t>建安工程费</w:t>
            </w:r>
            <w:r>
              <w:rPr>
                <w:rFonts w:hint="eastAsia" w:ascii="宋体" w:hAnsi="宋体" w:eastAsia="宋体" w:cs="宋体"/>
                <w:color w:val="auto"/>
                <w:highlight w:val="none"/>
              </w:rPr>
              <w:t>投标报价－评标基准价）/评标基准价</w:t>
            </w:r>
          </w:p>
        </w:tc>
      </w:tr>
      <w:tr w14:paraId="24A1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2625" w:type="dxa"/>
            <w:gridSpan w:val="3"/>
            <w:tcBorders>
              <w:tl2br w:val="nil"/>
              <w:tr2bl w:val="nil"/>
            </w:tcBorders>
            <w:vAlign w:val="center"/>
          </w:tcPr>
          <w:p w14:paraId="5C6CD36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b/>
                <w:color w:val="auto"/>
                <w:kern w:val="1"/>
                <w:szCs w:val="21"/>
                <w:highlight w:val="none"/>
              </w:rPr>
              <w:t>条款号</w:t>
            </w:r>
          </w:p>
        </w:tc>
        <w:tc>
          <w:tcPr>
            <w:tcW w:w="1373" w:type="dxa"/>
            <w:tcBorders>
              <w:tl2br w:val="nil"/>
              <w:tr2bl w:val="nil"/>
            </w:tcBorders>
            <w:vAlign w:val="center"/>
          </w:tcPr>
          <w:p w14:paraId="7D36E4F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评分因素</w:t>
            </w:r>
          </w:p>
        </w:tc>
        <w:tc>
          <w:tcPr>
            <w:tcW w:w="5242" w:type="dxa"/>
            <w:tcBorders>
              <w:tl2br w:val="nil"/>
              <w:tr2bl w:val="nil"/>
            </w:tcBorders>
            <w:vAlign w:val="center"/>
          </w:tcPr>
          <w:p w14:paraId="65CCA2C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b/>
                <w:color w:val="auto"/>
                <w:kern w:val="1"/>
                <w:szCs w:val="21"/>
                <w:highlight w:val="none"/>
              </w:rPr>
              <w:t>评分标准</w:t>
            </w:r>
          </w:p>
        </w:tc>
      </w:tr>
      <w:tr w14:paraId="1F426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178" w:type="dxa"/>
            <w:gridSpan w:val="2"/>
            <w:tcBorders>
              <w:tl2br w:val="nil"/>
              <w:tr2bl w:val="nil"/>
            </w:tcBorders>
            <w:vAlign w:val="center"/>
          </w:tcPr>
          <w:p w14:paraId="22AC885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2.2.4（1）</w:t>
            </w:r>
          </w:p>
        </w:tc>
        <w:tc>
          <w:tcPr>
            <w:tcW w:w="1447" w:type="dxa"/>
            <w:tcBorders>
              <w:tl2br w:val="nil"/>
              <w:tr2bl w:val="nil"/>
            </w:tcBorders>
            <w:vAlign w:val="center"/>
          </w:tcPr>
          <w:p w14:paraId="10872EB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cs="宋体"/>
                <w:color w:val="auto"/>
                <w:kern w:val="1"/>
                <w:szCs w:val="21"/>
                <w:highlight w:val="none"/>
                <w:lang w:eastAsia="zh-CN"/>
              </w:rPr>
              <w:t>施工图设计大纲</w:t>
            </w:r>
            <w:r>
              <w:rPr>
                <w:rFonts w:hint="eastAsia" w:ascii="宋体" w:hAnsi="宋体" w:eastAsia="宋体" w:cs="宋体"/>
                <w:color w:val="auto"/>
                <w:kern w:val="1"/>
                <w:szCs w:val="21"/>
                <w:highlight w:val="none"/>
              </w:rPr>
              <w:t>评分标准</w:t>
            </w:r>
          </w:p>
        </w:tc>
        <w:tc>
          <w:tcPr>
            <w:tcW w:w="1373" w:type="dxa"/>
            <w:tcBorders>
              <w:tl2br w:val="nil"/>
              <w:tr2bl w:val="nil"/>
            </w:tcBorders>
            <w:vAlign w:val="center"/>
          </w:tcPr>
          <w:p w14:paraId="76B4B7E3">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rPr>
            </w:pPr>
            <w:r>
              <w:rPr>
                <w:rFonts w:hint="eastAsia" w:ascii="宋体" w:hAnsi="宋体" w:cs="宋体"/>
                <w:color w:val="auto"/>
                <w:kern w:val="1"/>
                <w:szCs w:val="21"/>
                <w:highlight w:val="none"/>
                <w:lang w:eastAsia="zh-CN"/>
              </w:rPr>
              <w:t>施工图设计大纲</w:t>
            </w:r>
            <w:r>
              <w:rPr>
                <w:rFonts w:hint="eastAsia" w:ascii="宋体" w:hAnsi="宋体" w:eastAsia="宋体" w:cs="宋体"/>
                <w:color w:val="auto"/>
                <w:kern w:val="1"/>
                <w:szCs w:val="21"/>
                <w:highlight w:val="none"/>
              </w:rPr>
              <w:t>部分</w:t>
            </w:r>
          </w:p>
        </w:tc>
        <w:tc>
          <w:tcPr>
            <w:tcW w:w="5242" w:type="dxa"/>
            <w:tcBorders>
              <w:tl2br w:val="nil"/>
              <w:tr2bl w:val="nil"/>
            </w:tcBorders>
            <w:vAlign w:val="center"/>
          </w:tcPr>
          <w:p w14:paraId="00E1B72B">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见附表2《</w:t>
            </w:r>
            <w:r>
              <w:rPr>
                <w:rFonts w:hint="eastAsia" w:ascii="宋体" w:hAnsi="宋体" w:cs="宋体"/>
                <w:color w:val="auto"/>
                <w:kern w:val="1"/>
                <w:szCs w:val="21"/>
                <w:highlight w:val="none"/>
                <w:lang w:eastAsia="zh-CN"/>
              </w:rPr>
              <w:t>施工图设计大纲</w:t>
            </w:r>
            <w:r>
              <w:rPr>
                <w:rFonts w:hint="eastAsia" w:ascii="宋体" w:hAnsi="宋体" w:eastAsia="宋体" w:cs="宋体"/>
                <w:color w:val="auto"/>
                <w:kern w:val="1"/>
                <w:szCs w:val="21"/>
                <w:highlight w:val="none"/>
              </w:rPr>
              <w:t>评分表》</w:t>
            </w:r>
          </w:p>
        </w:tc>
      </w:tr>
      <w:tr w14:paraId="5F3A3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1178" w:type="dxa"/>
            <w:gridSpan w:val="2"/>
            <w:tcBorders>
              <w:tl2br w:val="nil"/>
              <w:tr2bl w:val="nil"/>
            </w:tcBorders>
            <w:vAlign w:val="center"/>
          </w:tcPr>
          <w:p w14:paraId="6805305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2.2.4（2）</w:t>
            </w:r>
          </w:p>
        </w:tc>
        <w:tc>
          <w:tcPr>
            <w:tcW w:w="1447" w:type="dxa"/>
            <w:vMerge w:val="restart"/>
            <w:tcBorders>
              <w:tl2br w:val="nil"/>
              <w:tr2bl w:val="nil"/>
            </w:tcBorders>
            <w:vAlign w:val="center"/>
          </w:tcPr>
          <w:p w14:paraId="310857C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工程总承包实施方案评分标准</w:t>
            </w:r>
          </w:p>
        </w:tc>
        <w:tc>
          <w:tcPr>
            <w:tcW w:w="1373" w:type="dxa"/>
            <w:tcBorders>
              <w:tl2br w:val="nil"/>
              <w:tr2bl w:val="nil"/>
            </w:tcBorders>
            <w:vAlign w:val="center"/>
          </w:tcPr>
          <w:p w14:paraId="150C914D">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工程总承包实施方案技术部分</w:t>
            </w:r>
          </w:p>
        </w:tc>
        <w:tc>
          <w:tcPr>
            <w:tcW w:w="5242" w:type="dxa"/>
            <w:tcBorders>
              <w:tl2br w:val="nil"/>
              <w:tr2bl w:val="nil"/>
            </w:tcBorders>
            <w:vAlign w:val="center"/>
          </w:tcPr>
          <w:p w14:paraId="11C2B6E6">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见附表3《工程总承包实施方案技术部分评分表》</w:t>
            </w:r>
          </w:p>
        </w:tc>
      </w:tr>
      <w:tr w14:paraId="7340C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178" w:type="dxa"/>
            <w:gridSpan w:val="2"/>
            <w:tcBorders>
              <w:tl2br w:val="nil"/>
              <w:tr2bl w:val="nil"/>
            </w:tcBorders>
            <w:vAlign w:val="center"/>
          </w:tcPr>
          <w:p w14:paraId="70B7E66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2.2.4（3）</w:t>
            </w:r>
          </w:p>
        </w:tc>
        <w:tc>
          <w:tcPr>
            <w:tcW w:w="1447" w:type="dxa"/>
            <w:vMerge w:val="continue"/>
            <w:tcBorders>
              <w:tl2br w:val="nil"/>
              <w:tr2bl w:val="nil"/>
            </w:tcBorders>
            <w:vAlign w:val="center"/>
          </w:tcPr>
          <w:p w14:paraId="22D1216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1"/>
                <w:szCs w:val="21"/>
                <w:highlight w:val="none"/>
              </w:rPr>
            </w:pPr>
          </w:p>
        </w:tc>
        <w:tc>
          <w:tcPr>
            <w:tcW w:w="1373" w:type="dxa"/>
            <w:tcBorders>
              <w:tl2br w:val="nil"/>
              <w:tr2bl w:val="nil"/>
            </w:tcBorders>
            <w:vAlign w:val="center"/>
          </w:tcPr>
          <w:p w14:paraId="219E9A24">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工程总承包实施方案经济部分</w:t>
            </w:r>
          </w:p>
        </w:tc>
        <w:tc>
          <w:tcPr>
            <w:tcW w:w="5242" w:type="dxa"/>
            <w:tcBorders>
              <w:tl2br w:val="nil"/>
              <w:tr2bl w:val="nil"/>
            </w:tcBorders>
            <w:shd w:val="clear" w:color="auto" w:fill="auto"/>
            <w:vAlign w:val="center"/>
          </w:tcPr>
          <w:p w14:paraId="38F90B64">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评标委员会按“当评标价等于评标基准价时得100分，评标价每高于评标基准价1%，扣0.4分，每低于评标基准价1%，扣0.1分，最多扣100分”的标准，计算出工程总承包实施方案经济部分得分，精确到小数点后两位。</w:t>
            </w:r>
          </w:p>
        </w:tc>
      </w:tr>
      <w:tr w14:paraId="71712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9240" w:type="dxa"/>
            <w:gridSpan w:val="5"/>
            <w:tcBorders>
              <w:tl2br w:val="nil"/>
              <w:tr2bl w:val="nil"/>
            </w:tcBorders>
            <w:vAlign w:val="center"/>
          </w:tcPr>
          <w:p w14:paraId="04D6E7C8">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需要补充的其他内容</w:t>
            </w:r>
          </w:p>
        </w:tc>
      </w:tr>
      <w:tr w14:paraId="4F15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1" w:hRule="atLeast"/>
        </w:trPr>
        <w:tc>
          <w:tcPr>
            <w:tcW w:w="9240" w:type="dxa"/>
            <w:gridSpan w:val="5"/>
            <w:tcBorders>
              <w:tl2br w:val="nil"/>
              <w:tr2bl w:val="nil"/>
            </w:tcBorders>
            <w:vAlign w:val="center"/>
          </w:tcPr>
          <w:p w14:paraId="3BB7C94C">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关于联合体投标人评标的相关规定：</w:t>
            </w:r>
          </w:p>
          <w:p w14:paraId="55B605DD">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1）如投标人组成联合体，</w:t>
            </w:r>
            <w:r>
              <w:rPr>
                <w:rFonts w:hint="eastAsia" w:ascii="宋体" w:hAnsi="宋体" w:eastAsia="宋体" w:cs="宋体"/>
                <w:color w:val="auto"/>
                <w:szCs w:val="21"/>
                <w:highlight w:val="none"/>
              </w:rPr>
              <w:t>但只接受最多由</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家单位组成的联合体（设计单位不超过1家、施工单位不超过</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家），应以承接</w:t>
            </w:r>
            <w:r>
              <w:rPr>
                <w:rFonts w:hint="eastAsia" w:ascii="宋体" w:hAnsi="宋体" w:eastAsia="宋体" w:cs="宋体"/>
                <w:color w:val="auto"/>
                <w:szCs w:val="21"/>
                <w:highlight w:val="none"/>
                <w:u w:val="single"/>
              </w:rPr>
              <w:t>施工</w:t>
            </w:r>
            <w:r>
              <w:rPr>
                <w:rFonts w:hint="eastAsia" w:ascii="宋体" w:hAnsi="宋体" w:eastAsia="宋体" w:cs="宋体"/>
                <w:color w:val="auto"/>
                <w:szCs w:val="21"/>
                <w:highlight w:val="none"/>
              </w:rPr>
              <w:t>任务的一家单位为牵头方</w:t>
            </w:r>
            <w:r>
              <w:rPr>
                <w:rFonts w:hint="eastAsia" w:ascii="宋体" w:hAnsi="宋体" w:eastAsia="宋体" w:cs="宋体"/>
                <w:color w:val="auto"/>
                <w:kern w:val="1"/>
                <w:szCs w:val="21"/>
                <w:highlight w:val="none"/>
              </w:rPr>
              <w:t>，并签订联合体共同投标协议书。联合体共同投标协议书应明确约定各方拟承担的工作和责任。投标人拟任本工程项目负责人应为牵头方正式员工。</w:t>
            </w:r>
          </w:p>
          <w:p w14:paraId="394FF5B8">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highlight w:val="none"/>
              </w:rPr>
            </w:pPr>
            <w:r>
              <w:rPr>
                <w:rFonts w:hint="eastAsia" w:ascii="宋体" w:hAnsi="宋体" w:eastAsia="宋体" w:cs="宋体"/>
                <w:color w:val="auto"/>
                <w:kern w:val="1"/>
                <w:szCs w:val="21"/>
                <w:highlight w:val="none"/>
              </w:rPr>
              <w:t>2）如组成联合体投标的；设计部分评分以承接设计任务的单位为准；施工部分评分以牵头方为准。</w:t>
            </w:r>
          </w:p>
        </w:tc>
      </w:tr>
    </w:tbl>
    <w:p w14:paraId="7B42E564">
      <w:pPr>
        <w:shd w:val="clear"/>
        <w:spacing w:line="360" w:lineRule="auto"/>
        <w:jc w:val="left"/>
        <w:rPr>
          <w:rFonts w:ascii="宋体" w:hAnsi="宋体" w:cs="宋体"/>
          <w:color w:val="auto"/>
          <w:highlight w:val="none"/>
        </w:rPr>
        <w:sectPr>
          <w:headerReference r:id="rId9" w:type="default"/>
          <w:footerReference r:id="rId10"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p>
    <w:p w14:paraId="6D24D0FB">
      <w:pPr>
        <w:pStyle w:val="5"/>
        <w:shd w:val="clear"/>
        <w:spacing w:before="100" w:after="100" w:line="360" w:lineRule="auto"/>
        <w:rPr>
          <w:rFonts w:ascii="宋体" w:hAnsi="宋体" w:eastAsia="宋体" w:cs="宋体"/>
          <w:color w:val="auto"/>
          <w:sz w:val="24"/>
          <w:szCs w:val="24"/>
          <w:highlight w:val="none"/>
          <w:lang w:val="zh-CN"/>
        </w:rPr>
      </w:pPr>
      <w:bookmarkStart w:id="359" w:name="_Toc3262"/>
      <w:bookmarkEnd w:id="359"/>
      <w:bookmarkStart w:id="360" w:name="_Toc27323"/>
      <w:bookmarkEnd w:id="360"/>
      <w:bookmarkStart w:id="361" w:name="_Toc1626"/>
      <w:bookmarkStart w:id="362" w:name="_Toc5620347"/>
      <w:r>
        <w:rPr>
          <w:rFonts w:hint="eastAsia" w:ascii="宋体" w:hAnsi="宋体" w:eastAsia="宋体" w:cs="宋体"/>
          <w:color w:val="auto"/>
          <w:sz w:val="24"/>
          <w:szCs w:val="24"/>
          <w:highlight w:val="none"/>
          <w:lang w:val="zh-CN"/>
        </w:rPr>
        <w:t>1. 评标方法</w:t>
      </w:r>
      <w:bookmarkEnd w:id="361"/>
      <w:bookmarkEnd w:id="362"/>
    </w:p>
    <w:p w14:paraId="2559D30D">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2D13A748">
      <w:pPr>
        <w:pStyle w:val="5"/>
        <w:shd w:val="clear"/>
        <w:spacing w:before="100" w:after="100" w:line="360" w:lineRule="auto"/>
        <w:rPr>
          <w:rFonts w:ascii="宋体" w:hAnsi="宋体" w:eastAsia="宋体" w:cs="宋体"/>
          <w:color w:val="auto"/>
          <w:sz w:val="21"/>
          <w:szCs w:val="21"/>
          <w:highlight w:val="none"/>
          <w:lang w:val="zh-CN"/>
        </w:rPr>
      </w:pPr>
      <w:bookmarkStart w:id="363" w:name="_Toc26760"/>
      <w:bookmarkEnd w:id="363"/>
      <w:bookmarkStart w:id="364" w:name="_Toc3493"/>
      <w:bookmarkEnd w:id="364"/>
      <w:bookmarkStart w:id="365" w:name="_Toc5620348"/>
      <w:bookmarkStart w:id="366" w:name="_Toc26257"/>
      <w:r>
        <w:rPr>
          <w:rFonts w:hint="eastAsia" w:ascii="宋体" w:hAnsi="宋体" w:eastAsia="宋体" w:cs="宋体"/>
          <w:color w:val="auto"/>
          <w:sz w:val="21"/>
          <w:szCs w:val="21"/>
          <w:highlight w:val="none"/>
          <w:lang w:val="zh-CN"/>
        </w:rPr>
        <w:t>2. 评审标准</w:t>
      </w:r>
      <w:bookmarkEnd w:id="365"/>
      <w:bookmarkEnd w:id="366"/>
    </w:p>
    <w:p w14:paraId="0FDE27F4">
      <w:pPr>
        <w:pStyle w:val="6"/>
        <w:shd w:val="clear"/>
        <w:spacing w:before="100" w:after="100" w:line="360" w:lineRule="auto"/>
        <w:rPr>
          <w:rFonts w:ascii="宋体" w:hAnsi="宋体" w:eastAsia="宋体"/>
          <w:b/>
          <w:bCs/>
          <w:color w:val="auto"/>
          <w:sz w:val="21"/>
          <w:szCs w:val="21"/>
          <w:highlight w:val="none"/>
          <w:lang w:val="zh-CN"/>
        </w:rPr>
      </w:pPr>
      <w:bookmarkStart w:id="367" w:name="_Toc14978"/>
      <w:bookmarkEnd w:id="367"/>
      <w:bookmarkStart w:id="368" w:name="_Toc22589"/>
      <w:bookmarkEnd w:id="368"/>
      <w:bookmarkStart w:id="369" w:name="_Toc5620349"/>
      <w:bookmarkStart w:id="370" w:name="_Toc24233"/>
      <w:r>
        <w:rPr>
          <w:rFonts w:hint="eastAsia" w:ascii="宋体" w:hAnsi="宋体" w:eastAsia="宋体"/>
          <w:b/>
          <w:bCs/>
          <w:color w:val="auto"/>
          <w:sz w:val="21"/>
          <w:szCs w:val="21"/>
          <w:highlight w:val="none"/>
          <w:lang w:val="zh-CN"/>
        </w:rPr>
        <w:t>2.1 初步评审标准</w:t>
      </w:r>
      <w:bookmarkEnd w:id="369"/>
      <w:bookmarkEnd w:id="370"/>
    </w:p>
    <w:p w14:paraId="2F77F968">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69AD72FC">
      <w:pPr>
        <w:shd w:val="clear"/>
        <w:spacing w:line="360" w:lineRule="auto"/>
        <w:ind w:firstLine="420"/>
        <w:rPr>
          <w:rFonts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5F50419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lang w:eastAsia="zh-CN"/>
        </w:rPr>
        <w:t>施工图设计大纲</w:t>
      </w:r>
      <w:r>
        <w:rPr>
          <w:rFonts w:hint="eastAsia" w:ascii="宋体" w:hAnsi="宋体" w:cs="宋体"/>
          <w:color w:val="auto"/>
          <w:kern w:val="1"/>
          <w:szCs w:val="21"/>
          <w:highlight w:val="none"/>
        </w:rPr>
        <w:t>响应性评审标准：见评标办法前附表。</w:t>
      </w:r>
    </w:p>
    <w:p w14:paraId="43DCD1D6">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14:paraId="3725BD81">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2F442750">
      <w:pPr>
        <w:pStyle w:val="6"/>
        <w:shd w:val="clear"/>
        <w:spacing w:before="100" w:after="100" w:line="360" w:lineRule="auto"/>
        <w:rPr>
          <w:rFonts w:ascii="宋体" w:hAnsi="宋体" w:eastAsia="宋体"/>
          <w:b/>
          <w:bCs/>
          <w:color w:val="auto"/>
          <w:sz w:val="21"/>
          <w:szCs w:val="21"/>
          <w:highlight w:val="none"/>
          <w:lang w:val="zh-CN"/>
        </w:rPr>
      </w:pPr>
      <w:bookmarkStart w:id="371" w:name="_Toc21917"/>
      <w:bookmarkStart w:id="372" w:name="_Toc5620350"/>
      <w:r>
        <w:rPr>
          <w:rFonts w:hint="eastAsia" w:ascii="宋体" w:hAnsi="宋体" w:eastAsia="宋体"/>
          <w:b/>
          <w:bCs/>
          <w:color w:val="auto"/>
          <w:sz w:val="21"/>
          <w:szCs w:val="21"/>
          <w:highlight w:val="none"/>
          <w:lang w:val="zh-CN"/>
        </w:rPr>
        <w:t>2.2 分值构成与评分标准</w:t>
      </w:r>
      <w:bookmarkEnd w:id="371"/>
      <w:bookmarkEnd w:id="372"/>
    </w:p>
    <w:p w14:paraId="18AB3E16">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19748BB5">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6C33C866">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698E07CD">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 xml:space="preserve">2.2.3 </w:t>
      </w:r>
      <w:r>
        <w:rPr>
          <w:rFonts w:hint="eastAsia" w:ascii="宋体" w:hAnsi="宋体" w:cs="宋体"/>
          <w:color w:val="auto"/>
          <w:szCs w:val="21"/>
          <w:highlight w:val="none"/>
        </w:rPr>
        <w:t>建安工程费</w:t>
      </w:r>
      <w:r>
        <w:rPr>
          <w:rFonts w:hint="eastAsia" w:ascii="宋体" w:hAnsi="宋体" w:cs="宋体"/>
          <w:color w:val="auto"/>
          <w:kern w:val="1"/>
          <w:szCs w:val="21"/>
          <w:highlight w:val="none"/>
        </w:rPr>
        <w:t>投标报价的偏差率计算</w:t>
      </w:r>
    </w:p>
    <w:p w14:paraId="6C098AF9">
      <w:pPr>
        <w:shd w:val="clear"/>
        <w:spacing w:line="360" w:lineRule="auto"/>
        <w:ind w:firstLine="420"/>
        <w:rPr>
          <w:rFonts w:ascii="宋体" w:hAnsi="宋体" w:cs="宋体"/>
          <w:color w:val="auto"/>
          <w:kern w:val="1"/>
          <w:szCs w:val="21"/>
          <w:highlight w:val="none"/>
        </w:rPr>
      </w:pPr>
      <w:r>
        <w:rPr>
          <w:rFonts w:hint="eastAsia" w:ascii="宋体" w:hAnsi="宋体" w:cs="宋体"/>
          <w:color w:val="auto"/>
          <w:szCs w:val="21"/>
          <w:highlight w:val="none"/>
        </w:rPr>
        <w:t>建安工程费</w:t>
      </w:r>
      <w:r>
        <w:rPr>
          <w:rFonts w:hint="eastAsia" w:ascii="宋体" w:hAnsi="宋体" w:cs="宋体"/>
          <w:color w:val="auto"/>
          <w:kern w:val="1"/>
          <w:szCs w:val="21"/>
          <w:highlight w:val="none"/>
        </w:rPr>
        <w:t>投标报价的偏差率计算公式：见评标办法前附表。</w:t>
      </w:r>
    </w:p>
    <w:p w14:paraId="35457CE8">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0E9940F7">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（1）</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部分：见评标办法前附表。</w:t>
      </w:r>
    </w:p>
    <w:p w14:paraId="383403FD">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14:paraId="6BAAC9DB">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14:paraId="2A29BD8B">
      <w:pPr>
        <w:pStyle w:val="5"/>
        <w:shd w:val="clear"/>
        <w:spacing w:before="100" w:after="100" w:line="360" w:lineRule="auto"/>
        <w:rPr>
          <w:rFonts w:ascii="宋体" w:hAnsi="宋体" w:eastAsia="宋体" w:cs="宋体"/>
          <w:color w:val="auto"/>
          <w:sz w:val="21"/>
          <w:szCs w:val="21"/>
          <w:highlight w:val="none"/>
          <w:lang w:val="zh-CN"/>
        </w:rPr>
      </w:pPr>
      <w:bookmarkStart w:id="373" w:name="_Toc11733"/>
      <w:bookmarkEnd w:id="373"/>
      <w:bookmarkStart w:id="374" w:name="_Toc25997"/>
      <w:bookmarkEnd w:id="374"/>
      <w:bookmarkStart w:id="375" w:name="_Toc5620351"/>
      <w:bookmarkStart w:id="376" w:name="_Toc5818"/>
      <w:r>
        <w:rPr>
          <w:rFonts w:hint="eastAsia" w:ascii="宋体" w:hAnsi="宋体" w:eastAsia="宋体" w:cs="宋体"/>
          <w:color w:val="auto"/>
          <w:sz w:val="21"/>
          <w:szCs w:val="21"/>
          <w:highlight w:val="none"/>
          <w:lang w:val="zh-CN"/>
        </w:rPr>
        <w:t>3. 评标程序</w:t>
      </w:r>
      <w:bookmarkEnd w:id="375"/>
      <w:bookmarkEnd w:id="376"/>
    </w:p>
    <w:p w14:paraId="6010F4AC">
      <w:pPr>
        <w:shd w:val="clea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本项目采取电子评标。投标单位的资格审查由评标委员会负责。</w:t>
      </w:r>
    </w:p>
    <w:p w14:paraId="669C6E65">
      <w:pPr>
        <w:pStyle w:val="6"/>
        <w:shd w:val="clear"/>
        <w:spacing w:before="100" w:after="100" w:line="360" w:lineRule="auto"/>
        <w:ind w:firstLine="103"/>
        <w:rPr>
          <w:rFonts w:ascii="宋体" w:hAnsi="宋体"/>
          <w:color w:val="auto"/>
          <w:kern w:val="1"/>
          <w:szCs w:val="21"/>
          <w:highlight w:val="none"/>
        </w:rPr>
      </w:pPr>
      <w:bookmarkStart w:id="377" w:name="_Toc22121"/>
      <w:bookmarkStart w:id="378" w:name="_Toc5620356"/>
      <w:r>
        <w:rPr>
          <w:rFonts w:hint="eastAsia" w:ascii="宋体" w:hAnsi="宋体" w:eastAsia="宋体"/>
          <w:b/>
          <w:color w:val="auto"/>
          <w:sz w:val="21"/>
          <w:szCs w:val="21"/>
          <w:highlight w:val="none"/>
          <w:u w:val="single"/>
        </w:rPr>
        <w:t>3.1</w:t>
      </w:r>
      <w:bookmarkEnd w:id="377"/>
      <w:r>
        <w:rPr>
          <w:rFonts w:hint="eastAsia" w:ascii="宋体" w:hAnsi="宋体" w:eastAsia="宋体"/>
          <w:b/>
          <w:color w:val="auto"/>
          <w:sz w:val="21"/>
          <w:szCs w:val="21"/>
          <w:highlight w:val="none"/>
          <w:u w:val="single"/>
          <w:lang w:eastAsia="zh-CN"/>
        </w:rPr>
        <w:t>施工图设计大纲</w:t>
      </w:r>
      <w:r>
        <w:rPr>
          <w:rFonts w:hint="eastAsia" w:ascii="宋体" w:hAnsi="宋体" w:eastAsia="宋体"/>
          <w:b/>
          <w:color w:val="auto"/>
          <w:sz w:val="21"/>
          <w:szCs w:val="21"/>
          <w:highlight w:val="none"/>
          <w:u w:val="single"/>
        </w:rPr>
        <w:t>评审</w:t>
      </w:r>
    </w:p>
    <w:p w14:paraId="119A99C7">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.1评委按</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文件响应性评审标准（详见前附表）对所有成功解密的</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投标文件进行评审，只有通过响应性评审的</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投标文件方可进入下一阶段的评审。如果有否决投标提议，则成员共同表决，按照少数服从多数的原则决定是否否决其投标。评委根据</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文件响应性评审结果，否决未通过</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文件响应性评审的投标人的投标。通过</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文件响应性评审的</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少于3个的，则本项目招标失败。</w:t>
      </w:r>
    </w:p>
    <w:p w14:paraId="4550C00C">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3.1.2 评委按</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评分标准（详见前附表）对通过</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文件响应性评审的</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投标文件进行评分。</w:t>
      </w:r>
    </w:p>
    <w:p w14:paraId="6E140048">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3.1.3算术平均各评委评分，得出每个投标人</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部分得分，分数出现小数点，保留小数点后二位，第三位小数四舍五入。</w:t>
      </w:r>
    </w:p>
    <w:p w14:paraId="1AA3CBE2">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 xml:space="preserve">.1.4 </w:t>
      </w:r>
      <w:r>
        <w:rPr>
          <w:rFonts w:hint="eastAsia" w:ascii="宋体" w:hAnsi="宋体" w:cs="宋体"/>
          <w:color w:val="auto"/>
          <w:kern w:val="1"/>
          <w:szCs w:val="21"/>
          <w:highlight w:val="none"/>
          <w:u w:val="single"/>
        </w:rPr>
        <w:t>评委揭晓投标人身份。</w:t>
      </w:r>
    </w:p>
    <w:p w14:paraId="0D7DAAD9">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.1.5</w:t>
      </w:r>
      <w:r>
        <w:rPr>
          <w:rFonts w:hint="eastAsia" w:ascii="宋体" w:hAnsi="宋体" w:cs="宋体"/>
          <w:color w:val="auto"/>
          <w:kern w:val="1"/>
          <w:szCs w:val="21"/>
          <w:highlight w:val="none"/>
          <w:u w:val="single"/>
        </w:rPr>
        <w:t>评委汇总各投标人</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部分得分、编写、签署</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评标报告，评标报告由评委全体成员签名，对评标结论持有异议的评标委员会成员可以书面方式阐述其不同意见和理由。</w:t>
      </w:r>
    </w:p>
    <w:p w14:paraId="5B468C7A">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评委向招标人提交书面</w:t>
      </w:r>
      <w:r>
        <w:rPr>
          <w:rFonts w:hint="eastAsia" w:ascii="宋体" w:hAnsi="宋体" w:cs="宋体"/>
          <w:color w:val="auto"/>
          <w:kern w:val="1"/>
          <w:szCs w:val="21"/>
          <w:highlight w:val="none"/>
          <w:u w:val="single"/>
          <w:lang w:eastAsia="zh-CN"/>
        </w:rPr>
        <w:t>施工图设计大纲</w:t>
      </w:r>
      <w:r>
        <w:rPr>
          <w:rFonts w:hint="eastAsia" w:ascii="宋体" w:hAnsi="宋体" w:cs="宋体"/>
          <w:color w:val="auto"/>
          <w:kern w:val="1"/>
          <w:szCs w:val="21"/>
          <w:highlight w:val="none"/>
          <w:u w:val="single"/>
        </w:rPr>
        <w:t>评标报告。</w:t>
      </w:r>
    </w:p>
    <w:p w14:paraId="3D47F22B">
      <w:pPr>
        <w:pStyle w:val="6"/>
        <w:shd w:val="clear"/>
        <w:spacing w:before="100" w:after="100" w:line="360" w:lineRule="auto"/>
        <w:ind w:firstLine="103"/>
        <w:rPr>
          <w:rFonts w:ascii="宋体" w:hAnsi="宋体" w:eastAsia="宋体"/>
          <w:color w:val="auto"/>
          <w:sz w:val="21"/>
          <w:szCs w:val="21"/>
          <w:highlight w:val="none"/>
          <w:u w:val="single"/>
        </w:rPr>
      </w:pPr>
      <w:bookmarkStart w:id="379" w:name="_Toc14439"/>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2</w:t>
      </w:r>
      <w:bookmarkEnd w:id="379"/>
      <w:r>
        <w:rPr>
          <w:rFonts w:hint="eastAsia" w:ascii="宋体" w:hAnsi="宋体" w:eastAsia="宋体"/>
          <w:b/>
          <w:bCs/>
          <w:color w:val="auto"/>
          <w:sz w:val="21"/>
          <w:szCs w:val="21"/>
          <w:highlight w:val="none"/>
          <w:u w:val="single"/>
        </w:rPr>
        <w:t>形式评审及资格评审</w:t>
      </w:r>
    </w:p>
    <w:p w14:paraId="39EA7014">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3.2.1形式评审中全部符合形式评审标准（详见前附表）中规定情形的，为形式评审合格。否则为形式评审不合格，经评委共同认定后，其投标文件将被拒绝。如评委的评审意见不一致时，以过半数成员的意见作为对该情形的认定结论。</w:t>
      </w:r>
    </w:p>
    <w:p w14:paraId="60F22793">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3.2.2汇总形式评审情况，只有通过形式评审的投标人方可进入下一阶段的评审。形式评审合格的投标人少于3名的，则本项目招标失败。</w:t>
      </w:r>
    </w:p>
    <w:p w14:paraId="3A82D28A">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3.2.3评委对所有通过形式评审的投标人进行资格评审。资格审查文件中全部符合资格评审标准（详见前附表）中规定情形的，为资格评审合格。否则为资格评审不合格，经评委共同认定后，其投标将被拒绝。如评委的评审意见不一致时，以过半数成员的意见作为评标委员会对该情形的认定结论。只有通过资格评审的投标人方可进入下一阶段的评审。</w:t>
      </w:r>
    </w:p>
    <w:p w14:paraId="65D9171E">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3.2.4汇总资格评审情况，编写资格审查报告。资格评审合格的投标人少于3名的，则本项目招标失败。</w:t>
      </w:r>
    </w:p>
    <w:p w14:paraId="2C3C6F75">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3BE348EA">
      <w:pPr>
        <w:shd w:val="clear"/>
        <w:spacing w:line="360" w:lineRule="auto"/>
        <w:ind w:firstLine="420"/>
        <w:rPr>
          <w:rFonts w:ascii="宋体" w:hAnsi="宋体" w:cs="宋体"/>
          <w:color w:val="auto"/>
          <w:kern w:val="1"/>
          <w:szCs w:val="21"/>
          <w:highlight w:val="non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2605D0F7">
      <w:pPr>
        <w:pStyle w:val="6"/>
        <w:shd w:val="clear"/>
        <w:spacing w:before="100" w:after="100" w:line="360" w:lineRule="auto"/>
        <w:ind w:firstLine="103"/>
        <w:rPr>
          <w:rFonts w:ascii="宋体" w:hAnsi="宋体" w:eastAsia="宋体"/>
          <w:color w:val="auto"/>
          <w:sz w:val="21"/>
          <w:szCs w:val="21"/>
          <w:highlight w:val="none"/>
          <w:u w:val="single"/>
        </w:rPr>
      </w:pPr>
      <w:bookmarkStart w:id="380" w:name="_Toc31095"/>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3</w:t>
      </w:r>
      <w:bookmarkEnd w:id="378"/>
      <w:bookmarkEnd w:id="380"/>
      <w:r>
        <w:rPr>
          <w:rFonts w:hint="eastAsia" w:ascii="宋体" w:hAnsi="宋体" w:eastAsia="宋体"/>
          <w:b/>
          <w:bCs/>
          <w:color w:val="auto"/>
          <w:sz w:val="21"/>
          <w:szCs w:val="21"/>
          <w:highlight w:val="none"/>
          <w:u w:val="single"/>
        </w:rPr>
        <w:t>工程总承包实施方案技术部分评审</w:t>
      </w:r>
    </w:p>
    <w:p w14:paraId="70C3EEBD">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3.3.1工程总承包实施方案的响应性评审：通过资格评审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通过工程总承包实施方案响应性评审的投标人少于3名的，则本项目招标失败。</w:t>
      </w:r>
    </w:p>
    <w:p w14:paraId="7DD611B1">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3.3.2工程总承包实施方案技术部分详细审查：评委按照工程总承包实施方案技术部分评分标准（详见前附表），对通过工程总承包实施方案响应性评审的投标文件进行详细评审，评分。</w:t>
      </w:r>
    </w:p>
    <w:p w14:paraId="544D9306">
      <w:pPr>
        <w:shd w:val="clear"/>
        <w:spacing w:line="360" w:lineRule="auto"/>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3.3.3各投标人工程总承包实施方案技术部分得分为所有评委每个分项的分数汇总后的算术平均值，评委按此汇总每个投标人工程总承包实施方案技术部分详细评审得分，分数出现小数点，保留小数点后二位，第三位小数四舍五入。</w:t>
      </w:r>
    </w:p>
    <w:p w14:paraId="3D4E80ED">
      <w:pPr>
        <w:pStyle w:val="6"/>
        <w:shd w:val="clear"/>
        <w:spacing w:before="100" w:after="100" w:line="360" w:lineRule="auto"/>
        <w:ind w:firstLine="103"/>
        <w:rPr>
          <w:rFonts w:ascii="宋体" w:hAnsi="宋体" w:eastAsia="宋体"/>
          <w:b/>
          <w:color w:val="auto"/>
          <w:sz w:val="21"/>
          <w:szCs w:val="21"/>
          <w:highlight w:val="none"/>
          <w:u w:val="single"/>
        </w:rPr>
      </w:pPr>
      <w:bookmarkStart w:id="381" w:name="_Toc31130"/>
      <w:bookmarkStart w:id="382" w:name="_Toc5620357"/>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w:t>
      </w:r>
    </w:p>
    <w:p w14:paraId="164A63A1">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3.4.1评委汇总各投标人的初步评审结果，未通过初步评审的投标人的投标报价，不再进行工程总承包实施方案经济部分评审，也不参与评标基准价的计算。</w:t>
      </w:r>
    </w:p>
    <w:p w14:paraId="33B826A5">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投标报价有算术错误的，评委按以下原则对投标报价进行修正，修正的价格经投标人书面确认后具有约束力。投标人不接受修正价格的，评标委员会应当否决其投标。</w:t>
      </w:r>
    </w:p>
    <w:p w14:paraId="089A71DA">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220AB2CD">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07112007">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建安工程费投标报价的算术校核。评委对通过初步评审的投标文件的建安工程费投标报价进行算术校核，具体标准如下：</w:t>
      </w:r>
    </w:p>
    <w:p w14:paraId="3EB9E012">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建安工程费下浮率与建安工程费投标报价不对应时，以建安工程费下浮率为准修正建安工程费投标报价（建安工程费下浮率有明显的数量级错误的除外，此时应修正建安工程费下浮率），若修正后的建安工程费投标报价超过建安工程费最高投标限价的，作否决投标处理；</w:t>
      </w:r>
    </w:p>
    <w:p w14:paraId="6ED57CC2">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（2）分项报价累加不等总价的，以分项报价累加为准，修正总价；</w:t>
      </w:r>
    </w:p>
    <w:p w14:paraId="0FB8FEDF">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01A57111">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（4）按上述修正错误的原则及方法调整或修正投标文件的建安工程费投标报价，调整后的建安工程费投标报价对投标人起约束作用。如果投标人不接受修正后的报价，则取消其投标资格或中标资格。</w:t>
      </w:r>
    </w:p>
    <w:p w14:paraId="31F154A7">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6AC9C7CE">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（1）评委按照评标基准价计算方法（详见前附表），计算出评标基准价。</w:t>
      </w:r>
    </w:p>
    <w:p w14:paraId="2330AFFB">
      <w:pPr>
        <w:pStyle w:val="11"/>
        <w:shd w:val="clear"/>
        <w:spacing w:line="360" w:lineRule="auto"/>
        <w:ind w:firstLine="426"/>
        <w:rPr>
          <w:rFonts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（2）评委按照工程总承包实施方案经济部分评分标准（详见前附表），对通过初步评审且经算术复核的投标文件建安工程费投标报价进行评分，评出工程总承包实施方案经济部分详细审查得分。</w:t>
      </w:r>
    </w:p>
    <w:p w14:paraId="6E038C17">
      <w:pPr>
        <w:pStyle w:val="6"/>
        <w:shd w:val="clear"/>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w:t>
      </w:r>
    </w:p>
    <w:p w14:paraId="6753D78F">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75D04AAE">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3.5.2</w:t>
      </w:r>
      <w:r>
        <w:rPr>
          <w:rFonts w:hint="eastAsia" w:ascii="宋体" w:hAnsi="宋体" w:cs="宋体"/>
          <w:color w:val="auto"/>
          <w:kern w:val="1"/>
          <w:szCs w:val="21"/>
          <w:highlight w:val="none"/>
          <w:u w:val="single"/>
          <w:lang w:val="en-US" w:eastAsia="zh-CN"/>
        </w:rPr>
        <w:t>评标委员会</w:t>
      </w:r>
      <w:r>
        <w:rPr>
          <w:rFonts w:hint="eastAsia" w:ascii="宋体" w:hAnsi="宋体" w:cs="宋体"/>
          <w:color w:val="auto"/>
          <w:kern w:val="1"/>
          <w:szCs w:val="21"/>
          <w:highlight w:val="none"/>
          <w:u w:val="single"/>
        </w:rPr>
        <w:t>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5145BBEF">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714F3C63">
      <w:pPr>
        <w:pStyle w:val="6"/>
        <w:shd w:val="clear"/>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420282D5">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0FB0A54A">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23CE0ED6">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57EF0C31">
      <w:pPr>
        <w:shd w:val="clear"/>
        <w:spacing w:line="360" w:lineRule="auto"/>
        <w:ind w:firstLine="424" w:firstLineChars="202"/>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61B10339">
      <w:pPr>
        <w:pStyle w:val="6"/>
        <w:shd w:val="clear"/>
        <w:spacing w:before="100" w:after="100" w:line="360" w:lineRule="auto"/>
        <w:ind w:firstLine="103"/>
        <w:rPr>
          <w:rFonts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81"/>
    <w:bookmarkEnd w:id="382"/>
    <w:p w14:paraId="1728FCA3">
      <w:pPr>
        <w:pStyle w:val="11"/>
        <w:shd w:val="clear"/>
        <w:spacing w:line="360" w:lineRule="auto"/>
        <w:ind w:firstLine="426"/>
        <w:rPr>
          <w:rFonts w:ascii="宋体" w:hAnsi="宋体" w:cs="宋体"/>
          <w:color w:val="auto"/>
          <w:kern w:val="1"/>
          <w:sz w:val="21"/>
          <w:szCs w:val="21"/>
          <w:highlight w:val="none"/>
          <w:u w:val="single"/>
        </w:rPr>
      </w:pPr>
      <w:bookmarkStart w:id="383"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53D8F719">
      <w:pPr>
        <w:pStyle w:val="11"/>
        <w:shd w:val="clear"/>
        <w:spacing w:line="360" w:lineRule="auto"/>
        <w:ind w:firstLine="426"/>
        <w:rPr>
          <w:rFonts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6392ABA4">
      <w:pPr>
        <w:pStyle w:val="11"/>
        <w:shd w:val="clear"/>
        <w:spacing w:line="360" w:lineRule="auto"/>
        <w:ind w:firstLine="426"/>
        <w:rPr>
          <w:rFonts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6A6C73A6">
      <w:pPr>
        <w:pStyle w:val="5"/>
        <w:numPr>
          <w:ilvl w:val="0"/>
          <w:numId w:val="3"/>
        </w:numPr>
        <w:shd w:val="clear"/>
        <w:spacing w:before="100" w:after="100" w:line="360" w:lineRule="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3"/>
    </w:p>
    <w:p w14:paraId="7AF1926B">
      <w:pPr>
        <w:pStyle w:val="5"/>
        <w:shd w:val="clear"/>
        <w:spacing w:before="100" w:after="100" w:line="360" w:lineRule="auto"/>
        <w:rPr>
          <w:rFonts w:ascii="宋体" w:hAnsi="宋体" w:eastAsia="宋体" w:cs="宋体"/>
          <w:color w:val="auto"/>
          <w:sz w:val="21"/>
          <w:szCs w:val="21"/>
          <w:highlight w:val="none"/>
          <w:lang w:val="zh-CN"/>
        </w:rPr>
      </w:pPr>
      <w:bookmarkStart w:id="384" w:name="_Toc14390"/>
      <w:bookmarkEnd w:id="384"/>
      <w:bookmarkStart w:id="385" w:name="_Toc29974"/>
      <w:bookmarkEnd w:id="385"/>
      <w:bookmarkStart w:id="386" w:name="_Toc30449"/>
      <w:bookmarkStart w:id="387" w:name="_Toc5620358"/>
      <w:r>
        <w:rPr>
          <w:rFonts w:hint="eastAsia" w:ascii="宋体" w:hAnsi="宋体" w:eastAsia="宋体" w:cs="宋体"/>
          <w:color w:val="auto"/>
          <w:sz w:val="21"/>
          <w:szCs w:val="21"/>
          <w:highlight w:val="none"/>
          <w:lang w:val="zh-CN"/>
        </w:rPr>
        <w:t>5. 评标表格</w:t>
      </w:r>
      <w:bookmarkEnd w:id="386"/>
      <w:bookmarkEnd w:id="387"/>
    </w:p>
    <w:p w14:paraId="587F0D9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见附表。</w:t>
      </w:r>
    </w:p>
    <w:p w14:paraId="2CE08B11">
      <w:pPr>
        <w:shd w:val="clear"/>
        <w:spacing w:line="360" w:lineRule="auto"/>
        <w:ind w:firstLine="420"/>
        <w:rPr>
          <w:rFonts w:ascii="宋体" w:hAnsi="宋体" w:cs="宋体"/>
          <w:color w:val="auto"/>
          <w:kern w:val="1"/>
          <w:highlight w:val="none"/>
        </w:rPr>
      </w:pPr>
    </w:p>
    <w:p w14:paraId="56E3BE9D">
      <w:pPr>
        <w:shd w:val="clear"/>
        <w:spacing w:line="360" w:lineRule="auto"/>
        <w:ind w:firstLine="420"/>
        <w:rPr>
          <w:rFonts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34A782F0">
      <w:pPr>
        <w:shd w:val="clear"/>
        <w:spacing w:line="360" w:lineRule="auto"/>
        <w:ind w:firstLine="422"/>
        <w:jc w:val="center"/>
        <w:rPr>
          <w:rFonts w:ascii="宋体" w:hAnsi="宋体" w:cs="宋体"/>
          <w:b/>
          <w:color w:val="auto"/>
          <w:kern w:val="1"/>
          <w:highlight w:val="none"/>
        </w:rPr>
      </w:pPr>
      <w:r>
        <w:rPr>
          <w:rFonts w:hint="eastAsia" w:ascii="宋体" w:hAnsi="宋体" w:cs="宋体"/>
          <w:b/>
          <w:color w:val="auto"/>
          <w:kern w:val="1"/>
          <w:highlight w:val="none"/>
          <w:lang w:val="zh-CN"/>
        </w:rPr>
        <w:t>否决性条款汇总</w:t>
      </w:r>
    </w:p>
    <w:p w14:paraId="3EE30297">
      <w:pPr>
        <w:shd w:val="clear"/>
        <w:spacing w:line="360" w:lineRule="auto"/>
        <w:ind w:firstLine="420"/>
        <w:rPr>
          <w:rFonts w:ascii="宋体" w:hAnsi="宋体" w:cs="宋体"/>
          <w:color w:val="auto"/>
          <w:kern w:val="1"/>
          <w:highlight w:val="none"/>
        </w:rPr>
      </w:pPr>
    </w:p>
    <w:p w14:paraId="6B1E21A3">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5BACD627">
      <w:pPr>
        <w:shd w:val="clear"/>
        <w:spacing w:line="360" w:lineRule="auto"/>
        <w:ind w:firstLine="420"/>
        <w:rPr>
          <w:rFonts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6A7F70C0">
      <w:pPr>
        <w:shd w:val="clear"/>
        <w:spacing w:line="360" w:lineRule="auto"/>
        <w:ind w:firstLine="420" w:firstLineChars="200"/>
        <w:rPr>
          <w:rFonts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63463F1C">
      <w:pPr>
        <w:shd w:val="clear"/>
        <w:spacing w:line="360" w:lineRule="auto"/>
        <w:ind w:firstLine="420"/>
        <w:rPr>
          <w:rFonts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1956791B">
      <w:pPr>
        <w:shd w:val="clea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highlight w:val="none"/>
          <w:lang w:val="zh-CN"/>
        </w:rPr>
        <w:t>二、若出现不符合形式评审标准、资格评审标准、施工图设计大纲文件响应性评审标准</w:t>
      </w:r>
      <w:r>
        <w:rPr>
          <w:rFonts w:ascii="宋体" w:hAnsi="宋体" w:cs="宋体"/>
          <w:color w:val="auto"/>
          <w:kern w:val="1"/>
          <w:highlight w:val="none"/>
          <w:lang w:val="zh-CN"/>
        </w:rPr>
        <w:t>,</w:t>
      </w:r>
      <w:r>
        <w:rPr>
          <w:rFonts w:hint="eastAsia" w:ascii="宋体" w:hAnsi="宋体" w:cs="宋体"/>
          <w:color w:val="auto"/>
          <w:kern w:val="1"/>
          <w:highlight w:val="none"/>
          <w:lang w:val="zh-CN"/>
        </w:rPr>
        <w:t>，</w:t>
      </w:r>
      <w:r>
        <w:rPr>
          <w:rFonts w:hint="eastAsia" w:ascii="宋体" w:hAnsi="宋体" w:cs="宋体"/>
          <w:color w:val="auto"/>
          <w:kern w:val="1"/>
          <w:szCs w:val="21"/>
          <w:highlight w:val="none"/>
        </w:rPr>
        <w:t>工程总承包实施方案响应性评审标准</w:t>
      </w:r>
      <w:r>
        <w:rPr>
          <w:rFonts w:hint="eastAsia" w:ascii="宋体" w:hAnsi="宋体" w:cs="宋体"/>
          <w:color w:val="auto"/>
          <w:kern w:val="1"/>
          <w:highlight w:val="none"/>
          <w:lang w:val="zh-CN"/>
        </w:rPr>
        <w:t>评审中的评审因素的，当无效标处理。</w:t>
      </w:r>
    </w:p>
    <w:p w14:paraId="7A72CEEA">
      <w:pPr>
        <w:widowControl/>
        <w:shd w:val="clear"/>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7C228034">
      <w:pPr>
        <w:shd w:val="clear"/>
        <w:spacing w:line="400" w:lineRule="exact"/>
        <w:jc w:val="center"/>
        <w:rPr>
          <w:rFonts w:ascii="宋体" w:hAnsi="宋体"/>
          <w:b/>
          <w:color w:val="auto"/>
          <w:sz w:val="32"/>
          <w:szCs w:val="32"/>
          <w:highlight w:val="none"/>
        </w:rPr>
      </w:pPr>
      <w:r>
        <w:rPr>
          <w:rFonts w:ascii="宋体" w:hAnsi="宋体"/>
          <w:b/>
          <w:color w:val="auto"/>
          <w:sz w:val="32"/>
          <w:szCs w:val="32"/>
          <w:highlight w:val="none"/>
        </w:rPr>
        <w:t>资格审</w:t>
      </w:r>
      <w:r>
        <w:rPr>
          <w:rFonts w:hint="eastAsia" w:ascii="宋体" w:hAnsi="宋体"/>
          <w:b/>
          <w:color w:val="auto"/>
          <w:sz w:val="32"/>
          <w:szCs w:val="32"/>
          <w:highlight w:val="none"/>
        </w:rPr>
        <w:t>查评</w:t>
      </w:r>
      <w:r>
        <w:rPr>
          <w:rFonts w:ascii="宋体" w:hAnsi="宋体"/>
          <w:b/>
          <w:color w:val="auto"/>
          <w:sz w:val="32"/>
          <w:szCs w:val="32"/>
          <w:highlight w:val="none"/>
        </w:rPr>
        <w:t>审</w:t>
      </w:r>
      <w:r>
        <w:rPr>
          <w:rFonts w:hint="eastAsia" w:ascii="宋体" w:hAnsi="宋体"/>
          <w:b/>
          <w:color w:val="auto"/>
          <w:sz w:val="32"/>
          <w:szCs w:val="32"/>
          <w:highlight w:val="none"/>
        </w:rPr>
        <w:t>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53A7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1CEB27E2">
            <w:pPr>
              <w:shd w:val="clear"/>
              <w:jc w:val="center"/>
              <w:rPr>
                <w:rFonts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14:paraId="6A26FA45">
            <w:pPr>
              <w:shd w:val="clear"/>
              <w:jc w:val="center"/>
              <w:rPr>
                <w:rFonts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14:paraId="24C4AA38">
            <w:pPr>
              <w:shd w:val="clear"/>
              <w:rPr>
                <w:rFonts w:ascii="宋体" w:hAnsi="宋体"/>
                <w:b/>
                <w:color w:val="auto"/>
                <w:sz w:val="18"/>
                <w:szCs w:val="18"/>
                <w:highlight w:val="none"/>
              </w:rPr>
            </w:pPr>
          </w:p>
        </w:tc>
        <w:tc>
          <w:tcPr>
            <w:tcW w:w="615" w:type="dxa"/>
          </w:tcPr>
          <w:p w14:paraId="4F30FFBE">
            <w:pPr>
              <w:shd w:val="clear"/>
              <w:rPr>
                <w:rFonts w:ascii="宋体" w:hAnsi="宋体"/>
                <w:b/>
                <w:color w:val="auto"/>
                <w:sz w:val="18"/>
                <w:szCs w:val="18"/>
                <w:highlight w:val="none"/>
              </w:rPr>
            </w:pPr>
          </w:p>
        </w:tc>
        <w:tc>
          <w:tcPr>
            <w:tcW w:w="825" w:type="dxa"/>
          </w:tcPr>
          <w:p w14:paraId="65CF5127">
            <w:pPr>
              <w:shd w:val="clear"/>
              <w:rPr>
                <w:rFonts w:ascii="宋体" w:hAnsi="宋体"/>
                <w:b/>
                <w:color w:val="auto"/>
                <w:sz w:val="18"/>
                <w:szCs w:val="18"/>
                <w:highlight w:val="none"/>
              </w:rPr>
            </w:pPr>
          </w:p>
        </w:tc>
      </w:tr>
      <w:tr w14:paraId="3DF1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6" w:hRule="atLeast"/>
        </w:trPr>
        <w:tc>
          <w:tcPr>
            <w:tcW w:w="530" w:type="dxa"/>
            <w:vAlign w:val="center"/>
          </w:tcPr>
          <w:p w14:paraId="025E3EF0">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14:paraId="3A0B344F">
            <w:pPr>
              <w:shd w:val="clea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14:paraId="74A4AA12">
            <w:pPr>
              <w:shd w:val="clear"/>
              <w:spacing w:line="400" w:lineRule="exact"/>
              <w:rPr>
                <w:rFonts w:ascii="宋体" w:hAnsi="宋体"/>
                <w:color w:val="auto"/>
                <w:sz w:val="18"/>
                <w:szCs w:val="18"/>
                <w:highlight w:val="none"/>
              </w:rPr>
            </w:pPr>
          </w:p>
        </w:tc>
        <w:tc>
          <w:tcPr>
            <w:tcW w:w="615" w:type="dxa"/>
          </w:tcPr>
          <w:p w14:paraId="7245E445">
            <w:pPr>
              <w:shd w:val="clear"/>
              <w:spacing w:line="400" w:lineRule="exact"/>
              <w:rPr>
                <w:rFonts w:ascii="宋体" w:hAnsi="宋体"/>
                <w:color w:val="auto"/>
                <w:sz w:val="18"/>
                <w:szCs w:val="18"/>
                <w:highlight w:val="none"/>
              </w:rPr>
            </w:pPr>
          </w:p>
        </w:tc>
        <w:tc>
          <w:tcPr>
            <w:tcW w:w="825" w:type="dxa"/>
          </w:tcPr>
          <w:p w14:paraId="58856EC8">
            <w:pPr>
              <w:shd w:val="clear"/>
              <w:spacing w:line="400" w:lineRule="exact"/>
              <w:rPr>
                <w:rFonts w:ascii="宋体" w:hAnsi="宋体"/>
                <w:color w:val="auto"/>
                <w:sz w:val="18"/>
                <w:szCs w:val="18"/>
                <w:highlight w:val="none"/>
              </w:rPr>
            </w:pPr>
          </w:p>
        </w:tc>
      </w:tr>
      <w:tr w14:paraId="557B6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1B7C2184">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14:paraId="661C1E10">
            <w:pPr>
              <w:shd w:val="clear"/>
              <w:rPr>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2E364285">
            <w:pPr>
              <w:shd w:val="clear"/>
              <w:spacing w:line="400" w:lineRule="exact"/>
              <w:rPr>
                <w:rFonts w:ascii="宋体" w:hAnsi="宋体"/>
                <w:color w:val="auto"/>
                <w:sz w:val="18"/>
                <w:szCs w:val="18"/>
                <w:highlight w:val="none"/>
              </w:rPr>
            </w:pPr>
          </w:p>
        </w:tc>
        <w:tc>
          <w:tcPr>
            <w:tcW w:w="615" w:type="dxa"/>
          </w:tcPr>
          <w:p w14:paraId="2639A214">
            <w:pPr>
              <w:shd w:val="clear"/>
              <w:spacing w:line="400" w:lineRule="exact"/>
              <w:rPr>
                <w:rFonts w:ascii="宋体" w:hAnsi="宋体"/>
                <w:color w:val="auto"/>
                <w:sz w:val="18"/>
                <w:szCs w:val="18"/>
                <w:highlight w:val="none"/>
              </w:rPr>
            </w:pPr>
          </w:p>
        </w:tc>
        <w:tc>
          <w:tcPr>
            <w:tcW w:w="825" w:type="dxa"/>
          </w:tcPr>
          <w:p w14:paraId="730172DD">
            <w:pPr>
              <w:shd w:val="clear"/>
              <w:spacing w:line="400" w:lineRule="exact"/>
              <w:rPr>
                <w:rFonts w:ascii="宋体" w:hAnsi="宋体"/>
                <w:color w:val="auto"/>
                <w:sz w:val="18"/>
                <w:szCs w:val="18"/>
                <w:highlight w:val="none"/>
              </w:rPr>
            </w:pPr>
          </w:p>
        </w:tc>
      </w:tr>
      <w:tr w14:paraId="4725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2151C82D">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14:paraId="4AB8B463">
            <w:pPr>
              <w:shd w:val="clear"/>
              <w:rPr>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14:paraId="4FA468F1">
            <w:pPr>
              <w:shd w:val="clear"/>
              <w:spacing w:line="400" w:lineRule="exact"/>
              <w:rPr>
                <w:rFonts w:ascii="宋体" w:hAnsi="宋体"/>
                <w:color w:val="auto"/>
                <w:sz w:val="18"/>
                <w:szCs w:val="18"/>
                <w:highlight w:val="none"/>
              </w:rPr>
            </w:pPr>
          </w:p>
        </w:tc>
        <w:tc>
          <w:tcPr>
            <w:tcW w:w="615" w:type="dxa"/>
          </w:tcPr>
          <w:p w14:paraId="3D436156">
            <w:pPr>
              <w:shd w:val="clear"/>
              <w:spacing w:line="400" w:lineRule="exact"/>
              <w:rPr>
                <w:rFonts w:ascii="宋体" w:hAnsi="宋体"/>
                <w:color w:val="auto"/>
                <w:sz w:val="18"/>
                <w:szCs w:val="18"/>
                <w:highlight w:val="none"/>
              </w:rPr>
            </w:pPr>
          </w:p>
        </w:tc>
        <w:tc>
          <w:tcPr>
            <w:tcW w:w="825" w:type="dxa"/>
          </w:tcPr>
          <w:p w14:paraId="399D9629">
            <w:pPr>
              <w:shd w:val="clear"/>
              <w:spacing w:line="400" w:lineRule="exact"/>
              <w:rPr>
                <w:rFonts w:ascii="宋体" w:hAnsi="宋体"/>
                <w:color w:val="auto"/>
                <w:sz w:val="18"/>
                <w:szCs w:val="18"/>
                <w:highlight w:val="none"/>
              </w:rPr>
            </w:pPr>
          </w:p>
        </w:tc>
      </w:tr>
      <w:tr w14:paraId="5BD1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51D2F26B">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14:paraId="71DC408B">
            <w:pPr>
              <w:shd w:val="clea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14:paraId="0893ACF4">
            <w:pPr>
              <w:shd w:val="clear"/>
              <w:spacing w:line="400" w:lineRule="exact"/>
              <w:rPr>
                <w:rFonts w:ascii="宋体" w:hAnsi="宋体"/>
                <w:color w:val="auto"/>
                <w:sz w:val="18"/>
                <w:szCs w:val="18"/>
                <w:highlight w:val="none"/>
              </w:rPr>
            </w:pPr>
          </w:p>
        </w:tc>
        <w:tc>
          <w:tcPr>
            <w:tcW w:w="615" w:type="dxa"/>
          </w:tcPr>
          <w:p w14:paraId="77A7D630">
            <w:pPr>
              <w:shd w:val="clear"/>
              <w:spacing w:line="400" w:lineRule="exact"/>
              <w:rPr>
                <w:rFonts w:ascii="宋体" w:hAnsi="宋体"/>
                <w:color w:val="auto"/>
                <w:sz w:val="18"/>
                <w:szCs w:val="18"/>
                <w:highlight w:val="none"/>
              </w:rPr>
            </w:pPr>
          </w:p>
        </w:tc>
        <w:tc>
          <w:tcPr>
            <w:tcW w:w="825" w:type="dxa"/>
          </w:tcPr>
          <w:p w14:paraId="6242EFCC">
            <w:pPr>
              <w:shd w:val="clear"/>
              <w:spacing w:line="400" w:lineRule="exact"/>
              <w:rPr>
                <w:rFonts w:ascii="宋体" w:hAnsi="宋体"/>
                <w:color w:val="auto"/>
                <w:sz w:val="18"/>
                <w:szCs w:val="18"/>
                <w:highlight w:val="none"/>
              </w:rPr>
            </w:pPr>
          </w:p>
        </w:tc>
      </w:tr>
      <w:tr w14:paraId="55229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7D0465A7">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14:paraId="7E53F39E">
            <w:pPr>
              <w:shd w:val="clea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14:paraId="7CC91AE4">
            <w:pPr>
              <w:shd w:val="clear"/>
              <w:spacing w:line="400" w:lineRule="exact"/>
              <w:rPr>
                <w:rFonts w:ascii="宋体" w:hAnsi="宋体"/>
                <w:color w:val="auto"/>
                <w:sz w:val="18"/>
                <w:szCs w:val="18"/>
                <w:highlight w:val="none"/>
              </w:rPr>
            </w:pPr>
          </w:p>
        </w:tc>
        <w:tc>
          <w:tcPr>
            <w:tcW w:w="615" w:type="dxa"/>
          </w:tcPr>
          <w:p w14:paraId="3A649F33">
            <w:pPr>
              <w:shd w:val="clear"/>
              <w:spacing w:line="400" w:lineRule="exact"/>
              <w:rPr>
                <w:rFonts w:ascii="宋体" w:hAnsi="宋体"/>
                <w:color w:val="auto"/>
                <w:sz w:val="18"/>
                <w:szCs w:val="18"/>
                <w:highlight w:val="none"/>
              </w:rPr>
            </w:pPr>
          </w:p>
        </w:tc>
        <w:tc>
          <w:tcPr>
            <w:tcW w:w="825" w:type="dxa"/>
          </w:tcPr>
          <w:p w14:paraId="6B319AEE">
            <w:pPr>
              <w:shd w:val="clear"/>
              <w:spacing w:line="400" w:lineRule="exact"/>
              <w:rPr>
                <w:rFonts w:ascii="宋体" w:hAnsi="宋体"/>
                <w:color w:val="auto"/>
                <w:sz w:val="18"/>
                <w:szCs w:val="18"/>
                <w:highlight w:val="none"/>
              </w:rPr>
            </w:pPr>
          </w:p>
        </w:tc>
      </w:tr>
      <w:tr w14:paraId="2966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67B6FD84">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14:paraId="067BC28E">
            <w:pPr>
              <w:shd w:val="clea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14:paraId="6DAE5C8E">
            <w:pPr>
              <w:shd w:val="clear"/>
              <w:spacing w:line="400" w:lineRule="exact"/>
              <w:rPr>
                <w:rFonts w:ascii="宋体" w:hAnsi="宋体"/>
                <w:color w:val="auto"/>
                <w:sz w:val="18"/>
                <w:szCs w:val="18"/>
                <w:highlight w:val="none"/>
              </w:rPr>
            </w:pPr>
          </w:p>
        </w:tc>
        <w:tc>
          <w:tcPr>
            <w:tcW w:w="615" w:type="dxa"/>
          </w:tcPr>
          <w:p w14:paraId="2DC7B538">
            <w:pPr>
              <w:shd w:val="clear"/>
              <w:spacing w:line="400" w:lineRule="exact"/>
              <w:rPr>
                <w:rFonts w:ascii="宋体" w:hAnsi="宋体"/>
                <w:color w:val="auto"/>
                <w:sz w:val="18"/>
                <w:szCs w:val="18"/>
                <w:highlight w:val="none"/>
              </w:rPr>
            </w:pPr>
          </w:p>
        </w:tc>
        <w:tc>
          <w:tcPr>
            <w:tcW w:w="825" w:type="dxa"/>
          </w:tcPr>
          <w:p w14:paraId="0A9E647A">
            <w:pPr>
              <w:shd w:val="clear"/>
              <w:spacing w:line="400" w:lineRule="exact"/>
              <w:rPr>
                <w:rFonts w:ascii="宋体" w:hAnsi="宋体"/>
                <w:color w:val="auto"/>
                <w:sz w:val="18"/>
                <w:szCs w:val="18"/>
                <w:highlight w:val="none"/>
              </w:rPr>
            </w:pPr>
          </w:p>
        </w:tc>
      </w:tr>
      <w:tr w14:paraId="66E3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5" w:hRule="atLeast"/>
        </w:trPr>
        <w:tc>
          <w:tcPr>
            <w:tcW w:w="530" w:type="dxa"/>
            <w:vAlign w:val="center"/>
          </w:tcPr>
          <w:p w14:paraId="6BB4732E">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7</w:t>
            </w:r>
          </w:p>
        </w:tc>
        <w:tc>
          <w:tcPr>
            <w:tcW w:w="10819" w:type="dxa"/>
            <w:vAlign w:val="center"/>
          </w:tcPr>
          <w:p w14:paraId="66785374">
            <w:pPr>
              <w:shd w:val="clea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14:paraId="5555C8EB">
            <w:pPr>
              <w:shd w:val="clear"/>
              <w:spacing w:line="400" w:lineRule="exact"/>
              <w:rPr>
                <w:rFonts w:ascii="宋体" w:hAnsi="宋体"/>
                <w:color w:val="auto"/>
                <w:sz w:val="18"/>
                <w:szCs w:val="18"/>
                <w:highlight w:val="none"/>
              </w:rPr>
            </w:pPr>
          </w:p>
        </w:tc>
        <w:tc>
          <w:tcPr>
            <w:tcW w:w="615" w:type="dxa"/>
          </w:tcPr>
          <w:p w14:paraId="77F60F69">
            <w:pPr>
              <w:shd w:val="clear"/>
              <w:spacing w:line="400" w:lineRule="exact"/>
              <w:rPr>
                <w:rFonts w:ascii="宋体" w:hAnsi="宋体"/>
                <w:color w:val="auto"/>
                <w:sz w:val="18"/>
                <w:szCs w:val="18"/>
                <w:highlight w:val="none"/>
              </w:rPr>
            </w:pPr>
          </w:p>
        </w:tc>
        <w:tc>
          <w:tcPr>
            <w:tcW w:w="825" w:type="dxa"/>
          </w:tcPr>
          <w:p w14:paraId="34314DD4">
            <w:pPr>
              <w:shd w:val="clear"/>
              <w:spacing w:line="400" w:lineRule="exact"/>
              <w:rPr>
                <w:rFonts w:ascii="宋体" w:hAnsi="宋体"/>
                <w:color w:val="auto"/>
                <w:sz w:val="18"/>
                <w:szCs w:val="18"/>
                <w:highlight w:val="none"/>
              </w:rPr>
            </w:pPr>
          </w:p>
        </w:tc>
      </w:tr>
      <w:tr w14:paraId="05467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0A492DA4">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14:paraId="31B6A4F1">
            <w:pPr>
              <w:shd w:val="clear"/>
              <w:rPr>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扫描件。设计负责人、项目负责人、技术负责人和安全员不为同一人。</w:t>
            </w:r>
          </w:p>
        </w:tc>
        <w:tc>
          <w:tcPr>
            <w:tcW w:w="585" w:type="dxa"/>
          </w:tcPr>
          <w:p w14:paraId="7CD9A71A">
            <w:pPr>
              <w:shd w:val="clear"/>
              <w:spacing w:line="400" w:lineRule="exact"/>
              <w:rPr>
                <w:rFonts w:ascii="宋体" w:hAnsi="宋体"/>
                <w:color w:val="auto"/>
                <w:sz w:val="18"/>
                <w:szCs w:val="18"/>
                <w:highlight w:val="none"/>
              </w:rPr>
            </w:pPr>
          </w:p>
        </w:tc>
        <w:tc>
          <w:tcPr>
            <w:tcW w:w="615" w:type="dxa"/>
          </w:tcPr>
          <w:p w14:paraId="1976263D">
            <w:pPr>
              <w:shd w:val="clear"/>
              <w:spacing w:line="400" w:lineRule="exact"/>
              <w:rPr>
                <w:rFonts w:ascii="宋体" w:hAnsi="宋体"/>
                <w:color w:val="auto"/>
                <w:sz w:val="18"/>
                <w:szCs w:val="18"/>
                <w:highlight w:val="none"/>
              </w:rPr>
            </w:pPr>
          </w:p>
        </w:tc>
        <w:tc>
          <w:tcPr>
            <w:tcW w:w="825" w:type="dxa"/>
          </w:tcPr>
          <w:p w14:paraId="453F2917">
            <w:pPr>
              <w:shd w:val="clear"/>
              <w:spacing w:line="400" w:lineRule="exact"/>
              <w:rPr>
                <w:rFonts w:ascii="宋体" w:hAnsi="宋体"/>
                <w:color w:val="auto"/>
                <w:sz w:val="18"/>
                <w:szCs w:val="18"/>
                <w:highlight w:val="none"/>
              </w:rPr>
            </w:pPr>
          </w:p>
        </w:tc>
      </w:tr>
      <w:tr w14:paraId="25EF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40C1BB39">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14:paraId="1AD16B60">
            <w:pPr>
              <w:shd w:val="clear"/>
              <w:rPr>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w:t>
            </w:r>
            <w:r>
              <w:rPr>
                <w:color w:val="auto"/>
                <w:sz w:val="18"/>
                <w:szCs w:val="18"/>
                <w:highlight w:val="none"/>
              </w:rPr>
              <w:t>3</w:t>
            </w:r>
            <w:r>
              <w:rPr>
                <w:rFonts w:hint="eastAsia"/>
                <w:color w:val="auto"/>
                <w:sz w:val="18"/>
                <w:szCs w:val="18"/>
                <w:highlight w:val="none"/>
              </w:rPr>
              <w:t>）扫描件。</w:t>
            </w:r>
          </w:p>
        </w:tc>
        <w:tc>
          <w:tcPr>
            <w:tcW w:w="585" w:type="dxa"/>
          </w:tcPr>
          <w:p w14:paraId="4784D2FA">
            <w:pPr>
              <w:shd w:val="clear"/>
              <w:spacing w:line="400" w:lineRule="exact"/>
              <w:rPr>
                <w:rFonts w:ascii="宋体" w:hAnsi="宋体"/>
                <w:color w:val="auto"/>
                <w:sz w:val="18"/>
                <w:szCs w:val="18"/>
                <w:highlight w:val="none"/>
              </w:rPr>
            </w:pPr>
          </w:p>
        </w:tc>
        <w:tc>
          <w:tcPr>
            <w:tcW w:w="615" w:type="dxa"/>
          </w:tcPr>
          <w:p w14:paraId="01CE67FE">
            <w:pPr>
              <w:shd w:val="clear"/>
              <w:spacing w:line="400" w:lineRule="exact"/>
              <w:rPr>
                <w:rFonts w:ascii="宋体" w:hAnsi="宋体"/>
                <w:color w:val="auto"/>
                <w:sz w:val="18"/>
                <w:szCs w:val="18"/>
                <w:highlight w:val="none"/>
              </w:rPr>
            </w:pPr>
          </w:p>
        </w:tc>
        <w:tc>
          <w:tcPr>
            <w:tcW w:w="825" w:type="dxa"/>
          </w:tcPr>
          <w:p w14:paraId="384B2689">
            <w:pPr>
              <w:shd w:val="clear"/>
              <w:spacing w:line="400" w:lineRule="exact"/>
              <w:rPr>
                <w:rFonts w:ascii="宋体" w:hAnsi="宋体"/>
                <w:color w:val="auto"/>
                <w:sz w:val="18"/>
                <w:szCs w:val="18"/>
                <w:highlight w:val="none"/>
              </w:rPr>
            </w:pPr>
          </w:p>
        </w:tc>
      </w:tr>
      <w:tr w14:paraId="0897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727446BE">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14:paraId="22BF9102">
            <w:pPr>
              <w:shd w:val="clea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和设计负责人须是本企业信用档案中的在册人员。（联合体投标的，企业信用档案和人员在册情况应与联合体共同投标协议书分工对应）。</w:t>
            </w:r>
          </w:p>
        </w:tc>
        <w:tc>
          <w:tcPr>
            <w:tcW w:w="585" w:type="dxa"/>
          </w:tcPr>
          <w:p w14:paraId="4260FA04">
            <w:pPr>
              <w:shd w:val="clear"/>
              <w:spacing w:line="400" w:lineRule="exact"/>
              <w:rPr>
                <w:rFonts w:ascii="宋体" w:hAnsi="宋体"/>
                <w:color w:val="auto"/>
                <w:sz w:val="18"/>
                <w:szCs w:val="18"/>
                <w:highlight w:val="none"/>
              </w:rPr>
            </w:pPr>
          </w:p>
        </w:tc>
        <w:tc>
          <w:tcPr>
            <w:tcW w:w="615" w:type="dxa"/>
          </w:tcPr>
          <w:p w14:paraId="6D380C21">
            <w:pPr>
              <w:shd w:val="clear"/>
              <w:spacing w:line="400" w:lineRule="exact"/>
              <w:rPr>
                <w:rFonts w:ascii="宋体" w:hAnsi="宋体"/>
                <w:color w:val="auto"/>
                <w:sz w:val="18"/>
                <w:szCs w:val="18"/>
                <w:highlight w:val="none"/>
              </w:rPr>
            </w:pPr>
          </w:p>
        </w:tc>
        <w:tc>
          <w:tcPr>
            <w:tcW w:w="825" w:type="dxa"/>
          </w:tcPr>
          <w:p w14:paraId="051BE457">
            <w:pPr>
              <w:shd w:val="clear"/>
              <w:spacing w:line="400" w:lineRule="exact"/>
              <w:rPr>
                <w:rFonts w:ascii="宋体" w:hAnsi="宋体"/>
                <w:color w:val="auto"/>
                <w:sz w:val="18"/>
                <w:szCs w:val="18"/>
                <w:highlight w:val="none"/>
              </w:rPr>
            </w:pPr>
          </w:p>
        </w:tc>
      </w:tr>
      <w:tr w14:paraId="65D2A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586A4D11">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14:paraId="0DED6701">
            <w:pPr>
              <w:shd w:val="clea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14:paraId="5795CEB8">
            <w:pPr>
              <w:shd w:val="clear"/>
              <w:spacing w:line="400" w:lineRule="exact"/>
              <w:rPr>
                <w:rFonts w:ascii="宋体" w:hAnsi="宋体"/>
                <w:color w:val="auto"/>
                <w:sz w:val="18"/>
                <w:szCs w:val="18"/>
                <w:highlight w:val="none"/>
              </w:rPr>
            </w:pPr>
          </w:p>
        </w:tc>
        <w:tc>
          <w:tcPr>
            <w:tcW w:w="615" w:type="dxa"/>
          </w:tcPr>
          <w:p w14:paraId="797C7711">
            <w:pPr>
              <w:shd w:val="clear"/>
              <w:spacing w:line="400" w:lineRule="exact"/>
              <w:rPr>
                <w:rFonts w:ascii="宋体" w:hAnsi="宋体"/>
                <w:color w:val="auto"/>
                <w:sz w:val="18"/>
                <w:szCs w:val="18"/>
                <w:highlight w:val="none"/>
              </w:rPr>
            </w:pPr>
          </w:p>
        </w:tc>
        <w:tc>
          <w:tcPr>
            <w:tcW w:w="825" w:type="dxa"/>
          </w:tcPr>
          <w:p w14:paraId="611DEBBE">
            <w:pPr>
              <w:shd w:val="clear"/>
              <w:spacing w:line="400" w:lineRule="exact"/>
              <w:rPr>
                <w:rFonts w:ascii="宋体" w:hAnsi="宋体"/>
                <w:color w:val="auto"/>
                <w:sz w:val="18"/>
                <w:szCs w:val="18"/>
                <w:highlight w:val="none"/>
              </w:rPr>
            </w:pPr>
          </w:p>
        </w:tc>
      </w:tr>
      <w:tr w14:paraId="47FAD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7BE9A165">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14:paraId="59FE9A11">
            <w:pPr>
              <w:shd w:val="clear"/>
              <w:rPr>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14:paraId="3767E529">
            <w:pPr>
              <w:shd w:val="clear"/>
              <w:spacing w:line="400" w:lineRule="exact"/>
              <w:rPr>
                <w:rFonts w:ascii="宋体" w:hAnsi="宋体"/>
                <w:color w:val="auto"/>
                <w:sz w:val="18"/>
                <w:szCs w:val="18"/>
                <w:highlight w:val="none"/>
              </w:rPr>
            </w:pPr>
          </w:p>
        </w:tc>
        <w:tc>
          <w:tcPr>
            <w:tcW w:w="615" w:type="dxa"/>
          </w:tcPr>
          <w:p w14:paraId="351CD570">
            <w:pPr>
              <w:shd w:val="clear"/>
              <w:spacing w:line="400" w:lineRule="exact"/>
              <w:rPr>
                <w:rFonts w:ascii="宋体" w:hAnsi="宋体"/>
                <w:color w:val="auto"/>
                <w:sz w:val="18"/>
                <w:szCs w:val="18"/>
                <w:highlight w:val="none"/>
              </w:rPr>
            </w:pPr>
          </w:p>
        </w:tc>
        <w:tc>
          <w:tcPr>
            <w:tcW w:w="825" w:type="dxa"/>
          </w:tcPr>
          <w:p w14:paraId="5C870CC8">
            <w:pPr>
              <w:shd w:val="clear"/>
              <w:spacing w:line="400" w:lineRule="exact"/>
              <w:rPr>
                <w:rFonts w:ascii="宋体" w:hAnsi="宋体"/>
                <w:color w:val="auto"/>
                <w:sz w:val="18"/>
                <w:szCs w:val="18"/>
                <w:highlight w:val="none"/>
              </w:rPr>
            </w:pPr>
          </w:p>
        </w:tc>
      </w:tr>
      <w:tr w14:paraId="07668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45180FD0">
            <w:pPr>
              <w:shd w:val="clear"/>
              <w:spacing w:line="400" w:lineRule="exact"/>
              <w:jc w:val="center"/>
              <w:rPr>
                <w:rFonts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14:paraId="7910B004">
            <w:pPr>
              <w:shd w:val="clea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投标人（若为联合体，指联合体各方）未出现以下情形：与其它投标人的单位负责人为同一人或者存在控股、管理关系的（按投标人提供的《投标人声明》第八条内容进行评审）。</w:t>
            </w:r>
          </w:p>
        </w:tc>
        <w:tc>
          <w:tcPr>
            <w:tcW w:w="585" w:type="dxa"/>
          </w:tcPr>
          <w:p w14:paraId="60387B38">
            <w:pPr>
              <w:shd w:val="clear"/>
              <w:spacing w:line="400" w:lineRule="exact"/>
              <w:rPr>
                <w:rFonts w:ascii="宋体" w:hAnsi="宋体"/>
                <w:color w:val="auto"/>
                <w:sz w:val="18"/>
                <w:szCs w:val="18"/>
                <w:highlight w:val="none"/>
              </w:rPr>
            </w:pPr>
          </w:p>
        </w:tc>
        <w:tc>
          <w:tcPr>
            <w:tcW w:w="615" w:type="dxa"/>
          </w:tcPr>
          <w:p w14:paraId="652D7173">
            <w:pPr>
              <w:shd w:val="clear"/>
              <w:spacing w:line="400" w:lineRule="exact"/>
              <w:rPr>
                <w:rFonts w:ascii="宋体" w:hAnsi="宋体"/>
                <w:color w:val="auto"/>
                <w:sz w:val="18"/>
                <w:szCs w:val="18"/>
                <w:highlight w:val="none"/>
              </w:rPr>
            </w:pPr>
          </w:p>
        </w:tc>
        <w:tc>
          <w:tcPr>
            <w:tcW w:w="825" w:type="dxa"/>
          </w:tcPr>
          <w:p w14:paraId="26455651">
            <w:pPr>
              <w:shd w:val="clear"/>
              <w:spacing w:line="400" w:lineRule="exact"/>
              <w:rPr>
                <w:rFonts w:ascii="宋体" w:hAnsi="宋体"/>
                <w:color w:val="auto"/>
                <w:sz w:val="18"/>
                <w:szCs w:val="18"/>
                <w:highlight w:val="none"/>
              </w:rPr>
            </w:pPr>
          </w:p>
        </w:tc>
      </w:tr>
      <w:tr w14:paraId="2803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08D45E2A">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14:paraId="16A19DE0">
            <w:pPr>
              <w:shd w:val="clear"/>
              <w:rPr>
                <w:color w:val="auto"/>
                <w:sz w:val="18"/>
                <w:szCs w:val="18"/>
                <w:highlight w:val="none"/>
              </w:rPr>
            </w:pPr>
            <w:r>
              <w:rPr>
                <w:rFonts w:hint="eastAsia"/>
                <w:color w:val="auto"/>
                <w:sz w:val="18"/>
                <w:szCs w:val="18"/>
                <w:highlight w:val="none"/>
              </w:rPr>
              <w:t>投标人（若为联合体，指联合体各成员）未被列入拖欠农民工工资失信联合惩戒对象名单。（投标人无需提供资料，按交易系统比对的结果进行评审）</w:t>
            </w:r>
          </w:p>
        </w:tc>
        <w:tc>
          <w:tcPr>
            <w:tcW w:w="585" w:type="dxa"/>
          </w:tcPr>
          <w:p w14:paraId="5AD0AE02">
            <w:pPr>
              <w:shd w:val="clear"/>
              <w:spacing w:line="400" w:lineRule="exact"/>
              <w:rPr>
                <w:rFonts w:ascii="宋体" w:hAnsi="宋体"/>
                <w:color w:val="auto"/>
                <w:sz w:val="18"/>
                <w:szCs w:val="18"/>
                <w:highlight w:val="none"/>
              </w:rPr>
            </w:pPr>
          </w:p>
        </w:tc>
        <w:tc>
          <w:tcPr>
            <w:tcW w:w="615" w:type="dxa"/>
          </w:tcPr>
          <w:p w14:paraId="7817A785">
            <w:pPr>
              <w:shd w:val="clear"/>
              <w:spacing w:line="400" w:lineRule="exact"/>
              <w:rPr>
                <w:rFonts w:ascii="宋体" w:hAnsi="宋体"/>
                <w:color w:val="auto"/>
                <w:sz w:val="18"/>
                <w:szCs w:val="18"/>
                <w:highlight w:val="none"/>
              </w:rPr>
            </w:pPr>
          </w:p>
        </w:tc>
        <w:tc>
          <w:tcPr>
            <w:tcW w:w="825" w:type="dxa"/>
          </w:tcPr>
          <w:p w14:paraId="2FD20E99">
            <w:pPr>
              <w:shd w:val="clear"/>
              <w:spacing w:line="400" w:lineRule="exact"/>
              <w:rPr>
                <w:rFonts w:ascii="宋体" w:hAnsi="宋体"/>
                <w:color w:val="auto"/>
                <w:sz w:val="18"/>
                <w:szCs w:val="18"/>
                <w:highlight w:val="none"/>
              </w:rPr>
            </w:pPr>
          </w:p>
        </w:tc>
      </w:tr>
      <w:tr w14:paraId="53F6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2" w:hRule="atLeast"/>
        </w:trPr>
        <w:tc>
          <w:tcPr>
            <w:tcW w:w="530" w:type="dxa"/>
            <w:vAlign w:val="center"/>
          </w:tcPr>
          <w:p w14:paraId="3B4B1239">
            <w:pPr>
              <w:shd w:val="clear"/>
              <w:spacing w:line="400" w:lineRule="exact"/>
              <w:jc w:val="center"/>
              <w:rPr>
                <w:rFonts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14:paraId="6C7F3B44">
            <w:pPr>
              <w:shd w:val="clear"/>
              <w:spacing w:line="360" w:lineRule="exact"/>
              <w:rPr>
                <w:color w:val="auto"/>
                <w:sz w:val="18"/>
                <w:szCs w:val="18"/>
                <w:highlight w:val="none"/>
              </w:rPr>
            </w:pPr>
            <w:r>
              <w:rPr>
                <w:rFonts w:hint="eastAsia"/>
                <w:color w:val="auto"/>
                <w:sz w:val="18"/>
                <w:szCs w:val="18"/>
                <w:highlight w:val="none"/>
              </w:rPr>
              <w:t>结论</w:t>
            </w:r>
          </w:p>
        </w:tc>
        <w:tc>
          <w:tcPr>
            <w:tcW w:w="585" w:type="dxa"/>
          </w:tcPr>
          <w:p w14:paraId="4C635DFA">
            <w:pPr>
              <w:shd w:val="clear"/>
              <w:spacing w:line="400" w:lineRule="exact"/>
              <w:rPr>
                <w:rFonts w:ascii="宋体" w:hAnsi="宋体"/>
                <w:color w:val="auto"/>
                <w:sz w:val="18"/>
                <w:szCs w:val="18"/>
                <w:highlight w:val="none"/>
              </w:rPr>
            </w:pPr>
          </w:p>
        </w:tc>
        <w:tc>
          <w:tcPr>
            <w:tcW w:w="615" w:type="dxa"/>
          </w:tcPr>
          <w:p w14:paraId="5E1EE69C">
            <w:pPr>
              <w:shd w:val="clear"/>
              <w:spacing w:line="400" w:lineRule="exact"/>
              <w:rPr>
                <w:rFonts w:ascii="宋体" w:hAnsi="宋体"/>
                <w:color w:val="auto"/>
                <w:sz w:val="18"/>
                <w:szCs w:val="18"/>
                <w:highlight w:val="none"/>
              </w:rPr>
            </w:pPr>
          </w:p>
        </w:tc>
        <w:tc>
          <w:tcPr>
            <w:tcW w:w="825" w:type="dxa"/>
          </w:tcPr>
          <w:p w14:paraId="050FD129">
            <w:pPr>
              <w:shd w:val="clear"/>
              <w:spacing w:line="400" w:lineRule="exact"/>
              <w:rPr>
                <w:rFonts w:ascii="宋体" w:hAnsi="宋体"/>
                <w:color w:val="auto"/>
                <w:sz w:val="18"/>
                <w:szCs w:val="18"/>
                <w:highlight w:val="none"/>
              </w:rPr>
            </w:pPr>
          </w:p>
        </w:tc>
      </w:tr>
    </w:tbl>
    <w:p w14:paraId="4A0806F3">
      <w:pPr>
        <w:shd w:val="clear"/>
        <w:spacing w:line="240" w:lineRule="exact"/>
        <w:rPr>
          <w:rFonts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w:t>
      </w:r>
      <w:r>
        <w:rPr>
          <w:rFonts w:hint="eastAsia" w:ascii="宋体" w:hAnsi="宋体"/>
          <w:color w:val="auto"/>
          <w:sz w:val="18"/>
          <w:szCs w:val="18"/>
          <w:highlight w:val="none"/>
          <w:lang w:eastAsia="zh-CN"/>
        </w:rPr>
        <w:t>评标委员会</w:t>
      </w:r>
      <w:r>
        <w:rPr>
          <w:rFonts w:hint="eastAsia" w:ascii="宋体" w:hAnsi="宋体"/>
          <w:color w:val="auto"/>
          <w:sz w:val="18"/>
          <w:szCs w:val="18"/>
          <w:highlight w:val="none"/>
        </w:rPr>
        <w:t>过半数成员的意见作为</w:t>
      </w:r>
      <w:r>
        <w:rPr>
          <w:rFonts w:hint="eastAsia" w:ascii="宋体" w:hAnsi="宋体"/>
          <w:color w:val="auto"/>
          <w:sz w:val="18"/>
          <w:szCs w:val="18"/>
          <w:highlight w:val="none"/>
          <w:lang w:eastAsia="zh-CN"/>
        </w:rPr>
        <w:t>评标委员会</w:t>
      </w:r>
      <w:r>
        <w:rPr>
          <w:rFonts w:hint="eastAsia" w:ascii="宋体" w:hAnsi="宋体"/>
          <w:color w:val="auto"/>
          <w:sz w:val="18"/>
          <w:szCs w:val="18"/>
          <w:highlight w:val="none"/>
        </w:rPr>
        <w:t>对该情形的认定结论。</w:t>
      </w: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14:paraId="5C347903">
      <w:pPr>
        <w:shd w:val="clear"/>
        <w:spacing w:line="240" w:lineRule="exact"/>
        <w:rPr>
          <w:rFonts w:ascii="宋体" w:hAnsi="宋体"/>
          <w:color w:val="auto"/>
          <w:sz w:val="18"/>
          <w:szCs w:val="18"/>
          <w:highlight w:val="none"/>
        </w:rPr>
        <w:sectPr>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2C226CC0">
      <w:pPr>
        <w:shd w:val="clear"/>
        <w:spacing w:line="360" w:lineRule="auto"/>
        <w:jc w:val="left"/>
        <w:rPr>
          <w:rFonts w:ascii="宋体" w:hAnsi="宋体" w:cs="宋体"/>
          <w:b/>
          <w:color w:val="auto"/>
          <w:kern w:val="1"/>
          <w:sz w:val="24"/>
          <w:szCs w:val="24"/>
          <w:highlight w:val="none"/>
        </w:rPr>
      </w:pPr>
      <w:bookmarkStart w:id="388" w:name="_Hlk56515308"/>
      <w:bookmarkStart w:id="389" w:name="_Hlk56412681"/>
      <w:r>
        <w:rPr>
          <w:rFonts w:hint="eastAsia" w:ascii="宋体" w:hAnsi="宋体" w:cs="宋体"/>
          <w:b/>
          <w:color w:val="auto"/>
          <w:kern w:val="1"/>
          <w:sz w:val="24"/>
          <w:szCs w:val="24"/>
          <w:highlight w:val="none"/>
        </w:rPr>
        <w:t>附表</w:t>
      </w:r>
      <w:bookmarkStart w:id="390" w:name="_Hlk55894641"/>
      <w:r>
        <w:rPr>
          <w:rFonts w:ascii="宋体" w:hAnsi="宋体" w:cs="宋体"/>
          <w:b/>
          <w:color w:val="auto"/>
          <w:kern w:val="1"/>
          <w:sz w:val="24"/>
          <w:szCs w:val="24"/>
          <w:highlight w:val="none"/>
        </w:rPr>
        <w:t>2</w:t>
      </w:r>
    </w:p>
    <w:p w14:paraId="183AC0AE">
      <w:pPr>
        <w:shd w:val="clear"/>
        <w:spacing w:line="360" w:lineRule="auto"/>
        <w:jc w:val="center"/>
        <w:rPr>
          <w:b/>
          <w:color w:val="auto"/>
          <w:sz w:val="28"/>
          <w:szCs w:val="28"/>
          <w:highlight w:val="none"/>
        </w:rPr>
      </w:pPr>
      <w:r>
        <w:rPr>
          <w:rFonts w:hint="eastAsia"/>
          <w:b/>
          <w:color w:val="auto"/>
          <w:sz w:val="28"/>
          <w:szCs w:val="28"/>
          <w:highlight w:val="none"/>
          <w:lang w:eastAsia="zh-CN"/>
        </w:rPr>
        <w:t>施工图设计大纲</w:t>
      </w:r>
      <w:r>
        <w:rPr>
          <w:rFonts w:hint="eastAsia"/>
          <w:b/>
          <w:color w:val="auto"/>
          <w:sz w:val="28"/>
          <w:szCs w:val="28"/>
          <w:highlight w:val="none"/>
        </w:rPr>
        <w:t>评分表</w:t>
      </w:r>
    </w:p>
    <w:tbl>
      <w:tblPr>
        <w:tblStyle w:val="36"/>
        <w:tblW w:w="13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161"/>
        <w:gridCol w:w="764"/>
        <w:gridCol w:w="9872"/>
        <w:gridCol w:w="733"/>
      </w:tblGrid>
      <w:tr w14:paraId="38E3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08" w:type="dxa"/>
            <w:tcBorders>
              <w:top w:val="single" w:color="auto" w:sz="4" w:space="0"/>
              <w:left w:val="single" w:color="auto" w:sz="4" w:space="0"/>
              <w:bottom w:val="single" w:color="auto" w:sz="4" w:space="0"/>
              <w:right w:val="single" w:color="auto" w:sz="8" w:space="0"/>
            </w:tcBorders>
            <w:noWrap/>
            <w:vAlign w:val="center"/>
          </w:tcPr>
          <w:p w14:paraId="20E14331">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161" w:type="dxa"/>
            <w:tcBorders>
              <w:top w:val="single" w:color="auto" w:sz="4" w:space="0"/>
              <w:left w:val="nil"/>
              <w:bottom w:val="single" w:color="auto" w:sz="4" w:space="0"/>
              <w:right w:val="single" w:color="auto" w:sz="4" w:space="0"/>
            </w:tcBorders>
            <w:noWrap/>
            <w:vAlign w:val="center"/>
          </w:tcPr>
          <w:p w14:paraId="7654A8C8">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评审内容</w:t>
            </w:r>
          </w:p>
        </w:tc>
        <w:tc>
          <w:tcPr>
            <w:tcW w:w="764" w:type="dxa"/>
            <w:tcBorders>
              <w:top w:val="single" w:color="auto" w:sz="4" w:space="0"/>
              <w:left w:val="single" w:color="auto" w:sz="8" w:space="0"/>
              <w:bottom w:val="single" w:color="auto" w:sz="4" w:space="0"/>
              <w:right w:val="single" w:color="auto" w:sz="8" w:space="0"/>
            </w:tcBorders>
            <w:noWrap/>
            <w:vAlign w:val="center"/>
          </w:tcPr>
          <w:p w14:paraId="1C4A9C86">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分值</w:t>
            </w:r>
          </w:p>
        </w:tc>
        <w:tc>
          <w:tcPr>
            <w:tcW w:w="9872" w:type="dxa"/>
            <w:tcBorders>
              <w:top w:val="single" w:color="auto" w:sz="4" w:space="0"/>
              <w:left w:val="nil"/>
              <w:bottom w:val="single" w:color="auto" w:sz="4" w:space="0"/>
              <w:right w:val="single" w:color="auto" w:sz="4" w:space="0"/>
            </w:tcBorders>
            <w:noWrap/>
            <w:vAlign w:val="center"/>
          </w:tcPr>
          <w:p w14:paraId="7994439B">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评分标准</w:t>
            </w:r>
          </w:p>
        </w:tc>
        <w:tc>
          <w:tcPr>
            <w:tcW w:w="733" w:type="dxa"/>
            <w:tcBorders>
              <w:top w:val="single" w:color="auto" w:sz="4" w:space="0"/>
              <w:left w:val="nil"/>
              <w:bottom w:val="single" w:color="auto" w:sz="4" w:space="0"/>
              <w:right w:val="single" w:color="auto" w:sz="4" w:space="0"/>
            </w:tcBorders>
            <w:noWrap/>
            <w:vAlign w:val="center"/>
          </w:tcPr>
          <w:p w14:paraId="1FF8600B">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投标单位</w:t>
            </w:r>
          </w:p>
        </w:tc>
      </w:tr>
      <w:tr w14:paraId="0431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08" w:type="dxa"/>
            <w:tcBorders>
              <w:top w:val="single" w:color="auto" w:sz="4" w:space="0"/>
              <w:left w:val="single" w:color="auto" w:sz="4" w:space="0"/>
              <w:bottom w:val="single" w:color="auto" w:sz="4" w:space="0"/>
              <w:right w:val="single" w:color="auto" w:sz="8" w:space="0"/>
            </w:tcBorders>
            <w:noWrap/>
            <w:vAlign w:val="center"/>
          </w:tcPr>
          <w:p w14:paraId="3DC37EC6">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61" w:type="dxa"/>
            <w:tcBorders>
              <w:top w:val="single" w:color="auto" w:sz="4" w:space="0"/>
              <w:left w:val="nil"/>
              <w:bottom w:val="single" w:color="auto" w:sz="4" w:space="0"/>
              <w:right w:val="single" w:color="auto" w:sz="4" w:space="0"/>
            </w:tcBorders>
            <w:noWrap/>
            <w:vAlign w:val="center"/>
          </w:tcPr>
          <w:p w14:paraId="59D6C800">
            <w:pPr>
              <w:shd w:val="clear"/>
              <w:autoSpaceDE w:val="0"/>
              <w:autoSpaceDN w:val="0"/>
              <w:adjustRightInd w:val="0"/>
              <w:spacing w:line="2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投标文件的符合性</w:t>
            </w:r>
          </w:p>
        </w:tc>
        <w:tc>
          <w:tcPr>
            <w:tcW w:w="764" w:type="dxa"/>
            <w:tcBorders>
              <w:top w:val="single" w:color="auto" w:sz="4" w:space="0"/>
              <w:left w:val="single" w:color="auto" w:sz="8" w:space="0"/>
              <w:bottom w:val="single" w:color="auto" w:sz="4" w:space="0"/>
              <w:right w:val="single" w:color="auto" w:sz="8" w:space="0"/>
            </w:tcBorders>
            <w:noWrap/>
            <w:vAlign w:val="center"/>
          </w:tcPr>
          <w:p w14:paraId="1793BBD2">
            <w:pPr>
              <w:shd w:val="clear"/>
              <w:autoSpaceDE w:val="0"/>
              <w:autoSpaceDN w:val="0"/>
              <w:adjustRightInd w:val="0"/>
              <w:spacing w:line="2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9872" w:type="dxa"/>
            <w:tcBorders>
              <w:top w:val="single" w:color="auto" w:sz="4" w:space="0"/>
              <w:left w:val="nil"/>
              <w:bottom w:val="single" w:color="auto" w:sz="4" w:space="0"/>
              <w:right w:val="single" w:color="auto" w:sz="4" w:space="0"/>
            </w:tcBorders>
            <w:noWrap/>
            <w:vAlign w:val="center"/>
          </w:tcPr>
          <w:p w14:paraId="3A1D35D9">
            <w:pPr>
              <w:shd w:val="clear"/>
              <w:wordWrap w:val="0"/>
              <w:topLinePunct/>
              <w:adjustRightInd w:val="0"/>
              <w:rPr>
                <w:rFonts w:hint="default" w:ascii="Times New Roman" w:hAnsi="Times New Roman" w:cs="Times New Roman"/>
                <w:color w:val="auto"/>
                <w:highlight w:val="none"/>
              </w:rPr>
            </w:pPr>
            <w:r>
              <w:rPr>
                <w:rFonts w:hint="default" w:ascii="Times New Roman" w:hAnsi="Times New Roman" w:cs="Times New Roman"/>
                <w:color w:val="auto"/>
                <w:highlight w:val="none"/>
              </w:rPr>
              <w:t>整个设计内容符合设计任务书要求，内容全面，设计总说明书文字表达清楚、思路清晰、重点和难点突出、图纸及文卷质量高。</w:t>
            </w:r>
          </w:p>
          <w:p w14:paraId="3009FBBD">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优：得[10</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8）分，良：得[8</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5)分，中：得[5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3)分，差：得[3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1266F3ED">
            <w:pPr>
              <w:shd w:val="clear"/>
              <w:jc w:val="center"/>
              <w:rPr>
                <w:rFonts w:hint="default" w:ascii="Times New Roman" w:hAnsi="Times New Roman" w:cs="Times New Roman"/>
                <w:color w:val="auto"/>
                <w:highlight w:val="none"/>
              </w:rPr>
            </w:pPr>
          </w:p>
        </w:tc>
      </w:tr>
      <w:tr w14:paraId="5987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08" w:type="dxa"/>
            <w:vMerge w:val="restart"/>
            <w:tcBorders>
              <w:top w:val="nil"/>
              <w:left w:val="single" w:color="auto" w:sz="4" w:space="0"/>
              <w:right w:val="single" w:color="auto" w:sz="8" w:space="0"/>
            </w:tcBorders>
            <w:noWrap/>
            <w:vAlign w:val="center"/>
          </w:tcPr>
          <w:p w14:paraId="0CD17B37">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161" w:type="dxa"/>
            <w:vMerge w:val="restart"/>
            <w:tcBorders>
              <w:top w:val="nil"/>
              <w:left w:val="nil"/>
              <w:right w:val="single" w:color="auto" w:sz="4" w:space="0"/>
            </w:tcBorders>
            <w:noWrap/>
            <w:vAlign w:val="center"/>
          </w:tcPr>
          <w:p w14:paraId="1A3874BC">
            <w:pPr>
              <w:shd w:val="clear"/>
              <w:autoSpaceDE w:val="0"/>
              <w:autoSpaceDN w:val="0"/>
              <w:adjustRightInd w:val="0"/>
              <w:spacing w:line="260" w:lineRule="exact"/>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施工图设计大纲</w:t>
            </w:r>
          </w:p>
        </w:tc>
        <w:tc>
          <w:tcPr>
            <w:tcW w:w="764" w:type="dxa"/>
            <w:tcBorders>
              <w:top w:val="single" w:color="auto" w:sz="4" w:space="0"/>
              <w:left w:val="single" w:color="auto" w:sz="8" w:space="0"/>
              <w:bottom w:val="single" w:color="auto" w:sz="4" w:space="0"/>
              <w:right w:val="single" w:color="auto" w:sz="8" w:space="0"/>
            </w:tcBorders>
            <w:noWrap/>
            <w:vAlign w:val="center"/>
          </w:tcPr>
          <w:p w14:paraId="79C96128">
            <w:pPr>
              <w:shd w:val="clear"/>
              <w:autoSpaceDE w:val="0"/>
              <w:autoSpaceDN w:val="0"/>
              <w:adjustRightInd w:val="0"/>
              <w:spacing w:line="260" w:lineRule="exact"/>
              <w:jc w:val="center"/>
              <w:rPr>
                <w:rFonts w:hint="default" w:ascii="Times New Roman" w:hAnsi="Times New Roman" w:cs="Times New Roman"/>
                <w:color w:val="auto"/>
                <w:kern w:val="2"/>
                <w:highlight w:val="none"/>
              </w:rPr>
            </w:pPr>
            <w:r>
              <w:rPr>
                <w:rFonts w:hint="default" w:ascii="Times New Roman" w:hAnsi="Times New Roman" w:cs="Times New Roman"/>
                <w:color w:val="auto"/>
                <w:highlight w:val="none"/>
              </w:rPr>
              <w:t>12</w:t>
            </w:r>
          </w:p>
        </w:tc>
        <w:tc>
          <w:tcPr>
            <w:tcW w:w="9872" w:type="dxa"/>
            <w:tcBorders>
              <w:top w:val="single" w:color="auto" w:sz="4" w:space="0"/>
              <w:left w:val="nil"/>
              <w:bottom w:val="single" w:color="auto" w:sz="4" w:space="0"/>
              <w:right w:val="single" w:color="auto" w:sz="4" w:space="0"/>
            </w:tcBorders>
            <w:noWrap/>
            <w:vAlign w:val="center"/>
          </w:tcPr>
          <w:p w14:paraId="6DA10941">
            <w:pPr>
              <w:widowControl/>
              <w:shd w:val="clear"/>
              <w:spacing w:line="240" w:lineRule="exact"/>
              <w:rPr>
                <w:rFonts w:hint="default" w:ascii="Times New Roman" w:hAnsi="Times New Roman" w:cs="Times New Roman"/>
                <w:color w:val="auto"/>
                <w:highlight w:val="none"/>
              </w:rPr>
            </w:pPr>
            <w:r>
              <w:rPr>
                <w:rStyle w:val="115"/>
                <w:rFonts w:hint="default" w:ascii="Times New Roman" w:hAnsi="Times New Roman" w:cs="Times New Roman"/>
                <w:color w:val="auto"/>
                <w:highlight w:val="none"/>
              </w:rPr>
              <w:t>1、正确理解并执行建设意图，对项目的现状摸查充分，对现状的不足之处有较深入的分析。</w:t>
            </w:r>
          </w:p>
          <w:p w14:paraId="5F31F8B7">
            <w:pPr>
              <w:widowControl/>
              <w:shd w:val="clear"/>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优：得[12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9）分，良：得[9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6)分，中：得[6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3)分，差：得[3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5902D372">
            <w:pPr>
              <w:shd w:val="clear"/>
              <w:jc w:val="center"/>
              <w:rPr>
                <w:rFonts w:hint="default" w:ascii="Times New Roman" w:hAnsi="Times New Roman" w:cs="Times New Roman"/>
                <w:color w:val="auto"/>
                <w:highlight w:val="none"/>
              </w:rPr>
            </w:pPr>
          </w:p>
        </w:tc>
      </w:tr>
      <w:tr w14:paraId="4AE5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008" w:type="dxa"/>
            <w:vMerge w:val="continue"/>
            <w:tcBorders>
              <w:left w:val="single" w:color="auto" w:sz="4" w:space="0"/>
              <w:right w:val="single" w:color="auto" w:sz="8" w:space="0"/>
            </w:tcBorders>
            <w:vAlign w:val="center"/>
          </w:tcPr>
          <w:p w14:paraId="6E61EE5D">
            <w:pPr>
              <w:widowControl/>
              <w:shd w:val="clear"/>
              <w:jc w:val="left"/>
              <w:rPr>
                <w:rFonts w:hint="default" w:ascii="Times New Roman" w:hAnsi="Times New Roman" w:cs="Times New Roman"/>
                <w:color w:val="auto"/>
                <w:kern w:val="2"/>
                <w:szCs w:val="21"/>
                <w:highlight w:val="none"/>
              </w:rPr>
            </w:pPr>
          </w:p>
        </w:tc>
        <w:tc>
          <w:tcPr>
            <w:tcW w:w="1161" w:type="dxa"/>
            <w:vMerge w:val="continue"/>
            <w:tcBorders>
              <w:left w:val="nil"/>
              <w:right w:val="single" w:color="auto" w:sz="4" w:space="0"/>
            </w:tcBorders>
            <w:vAlign w:val="center"/>
          </w:tcPr>
          <w:p w14:paraId="48AF10B8">
            <w:pPr>
              <w:widowControl/>
              <w:shd w:val="clear"/>
              <w:jc w:val="left"/>
              <w:rPr>
                <w:rFonts w:hint="default" w:ascii="Times New Roman" w:hAnsi="Times New Roman" w:cs="Times New Roman"/>
                <w:color w:val="auto"/>
                <w:szCs w:val="21"/>
                <w:highlight w:val="none"/>
              </w:rPr>
            </w:pPr>
          </w:p>
        </w:tc>
        <w:tc>
          <w:tcPr>
            <w:tcW w:w="764" w:type="dxa"/>
            <w:tcBorders>
              <w:top w:val="single" w:color="auto" w:sz="4" w:space="0"/>
              <w:left w:val="single" w:color="auto" w:sz="8" w:space="0"/>
              <w:bottom w:val="single" w:color="auto" w:sz="4" w:space="0"/>
              <w:right w:val="single" w:color="auto" w:sz="8" w:space="0"/>
            </w:tcBorders>
            <w:noWrap/>
            <w:vAlign w:val="center"/>
          </w:tcPr>
          <w:p w14:paraId="2E1AD86E">
            <w:pPr>
              <w:shd w:val="clear"/>
              <w:autoSpaceDE w:val="0"/>
              <w:autoSpaceDN w:val="0"/>
              <w:adjustRightInd w:val="0"/>
              <w:spacing w:line="2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9872" w:type="dxa"/>
            <w:tcBorders>
              <w:top w:val="single" w:color="auto" w:sz="4" w:space="0"/>
              <w:left w:val="nil"/>
              <w:bottom w:val="single" w:color="auto" w:sz="4" w:space="0"/>
              <w:right w:val="single" w:color="auto" w:sz="4" w:space="0"/>
            </w:tcBorders>
            <w:noWrap/>
            <w:vAlign w:val="center"/>
          </w:tcPr>
          <w:p w14:paraId="49F6F13B">
            <w:pPr>
              <w:shd w:val="clear"/>
              <w:adjustRightInd w:val="0"/>
              <w:rPr>
                <w:rFonts w:hint="default" w:ascii="Times New Roman" w:hAnsi="Times New Roman" w:cs="Times New Roman"/>
                <w:color w:val="auto"/>
                <w:highlight w:val="none"/>
              </w:rPr>
            </w:pPr>
            <w:r>
              <w:rPr>
                <w:rFonts w:hint="default" w:ascii="Times New Roman" w:hAnsi="Times New Roman" w:cs="Times New Roman"/>
                <w:color w:val="auto"/>
                <w:highlight w:val="none"/>
              </w:rPr>
              <w:t>2、概念：符合适用、经济、绿色和美观原则，结合地理、气候、风俗、文化和个性特点，反映时代精神、具有创新的风格和意识，富有特色和吸引力，体现城市的风貌特色。</w:t>
            </w:r>
          </w:p>
          <w:p w14:paraId="7A61B0D9">
            <w:pPr>
              <w:shd w:val="clear"/>
              <w:spacing w:line="300" w:lineRule="auto"/>
              <w:rPr>
                <w:rFonts w:hint="default" w:ascii="Times New Roman" w:hAnsi="Times New Roman" w:cs="Times New Roman"/>
                <w:color w:val="auto"/>
                <w:kern w:val="2"/>
                <w:highlight w:val="none"/>
              </w:rPr>
            </w:pPr>
            <w:r>
              <w:rPr>
                <w:rFonts w:hint="default" w:ascii="Times New Roman" w:hAnsi="Times New Roman" w:cs="Times New Roman"/>
                <w:color w:val="auto"/>
                <w:highlight w:val="none"/>
              </w:rPr>
              <w:t>优：得[12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9）分，良：得[9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6)分，中：得[6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3)分，差：得[3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1416C4FC">
            <w:pPr>
              <w:shd w:val="clear"/>
              <w:jc w:val="center"/>
              <w:rPr>
                <w:rFonts w:hint="default" w:ascii="Times New Roman" w:hAnsi="Times New Roman" w:cs="Times New Roman"/>
                <w:color w:val="auto"/>
                <w:highlight w:val="none"/>
              </w:rPr>
            </w:pPr>
          </w:p>
        </w:tc>
      </w:tr>
      <w:tr w14:paraId="72DF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008" w:type="dxa"/>
            <w:vMerge w:val="continue"/>
            <w:tcBorders>
              <w:left w:val="single" w:color="auto" w:sz="4" w:space="0"/>
              <w:right w:val="single" w:color="auto" w:sz="8" w:space="0"/>
            </w:tcBorders>
            <w:vAlign w:val="center"/>
          </w:tcPr>
          <w:p w14:paraId="67682DAB">
            <w:pPr>
              <w:widowControl/>
              <w:shd w:val="clear"/>
              <w:jc w:val="left"/>
              <w:rPr>
                <w:rFonts w:hint="default" w:ascii="Times New Roman" w:hAnsi="Times New Roman" w:cs="Times New Roman"/>
                <w:color w:val="auto"/>
                <w:kern w:val="2"/>
                <w:szCs w:val="21"/>
                <w:highlight w:val="none"/>
              </w:rPr>
            </w:pPr>
          </w:p>
        </w:tc>
        <w:tc>
          <w:tcPr>
            <w:tcW w:w="1161" w:type="dxa"/>
            <w:vMerge w:val="continue"/>
            <w:tcBorders>
              <w:left w:val="nil"/>
              <w:right w:val="single" w:color="auto" w:sz="4" w:space="0"/>
            </w:tcBorders>
            <w:vAlign w:val="center"/>
          </w:tcPr>
          <w:p w14:paraId="32D4234D">
            <w:pPr>
              <w:widowControl/>
              <w:shd w:val="clear"/>
              <w:jc w:val="left"/>
              <w:rPr>
                <w:rFonts w:hint="default" w:ascii="Times New Roman" w:hAnsi="Times New Roman" w:cs="Times New Roman"/>
                <w:color w:val="auto"/>
                <w:szCs w:val="21"/>
                <w:highlight w:val="none"/>
              </w:rPr>
            </w:pPr>
          </w:p>
        </w:tc>
        <w:tc>
          <w:tcPr>
            <w:tcW w:w="764" w:type="dxa"/>
            <w:tcBorders>
              <w:top w:val="single" w:color="auto" w:sz="4" w:space="0"/>
              <w:left w:val="single" w:color="auto" w:sz="8" w:space="0"/>
              <w:bottom w:val="single" w:color="auto" w:sz="4" w:space="0"/>
              <w:right w:val="single" w:color="auto" w:sz="8" w:space="0"/>
            </w:tcBorders>
            <w:noWrap/>
            <w:vAlign w:val="center"/>
          </w:tcPr>
          <w:p w14:paraId="22540D18">
            <w:pPr>
              <w:widowControl/>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9872" w:type="dxa"/>
            <w:tcBorders>
              <w:top w:val="single" w:color="auto" w:sz="4" w:space="0"/>
              <w:left w:val="nil"/>
              <w:bottom w:val="single" w:color="auto" w:sz="4" w:space="0"/>
              <w:right w:val="single" w:color="auto" w:sz="4" w:space="0"/>
            </w:tcBorders>
            <w:noWrap/>
            <w:vAlign w:val="center"/>
          </w:tcPr>
          <w:p w14:paraId="6A810AEC">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平面布局合理，使用功能分区明确、每层防火分区明确。从使用者的角度考虑设计，具有预见性和适应性，功能齐全、满足使用要求，有充分的可实施性，与周边环境整体和谐，多功能使用的灵活性，可再调整分隔，迅速、廉价地改变布局。空间设计合理，利用率高。</w:t>
            </w:r>
          </w:p>
          <w:p w14:paraId="725F65FF">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优：得[12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9）分，良：得[9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6)分，中：得[6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3)分，差：得[3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66F30F59">
            <w:pPr>
              <w:shd w:val="clear"/>
              <w:jc w:val="center"/>
              <w:rPr>
                <w:rFonts w:hint="default" w:ascii="Times New Roman" w:hAnsi="Times New Roman" w:cs="Times New Roman"/>
                <w:color w:val="auto"/>
                <w:highlight w:val="none"/>
              </w:rPr>
            </w:pPr>
          </w:p>
        </w:tc>
      </w:tr>
      <w:tr w14:paraId="71CF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008" w:type="dxa"/>
            <w:vMerge w:val="continue"/>
            <w:tcBorders>
              <w:left w:val="single" w:color="auto" w:sz="4" w:space="0"/>
              <w:right w:val="single" w:color="auto" w:sz="8" w:space="0"/>
            </w:tcBorders>
            <w:vAlign w:val="center"/>
          </w:tcPr>
          <w:p w14:paraId="7A887E86">
            <w:pPr>
              <w:widowControl/>
              <w:shd w:val="clear"/>
              <w:jc w:val="left"/>
              <w:rPr>
                <w:rFonts w:hint="default" w:ascii="Times New Roman" w:hAnsi="Times New Roman" w:cs="Times New Roman"/>
                <w:color w:val="auto"/>
                <w:kern w:val="2"/>
                <w:szCs w:val="21"/>
                <w:highlight w:val="none"/>
              </w:rPr>
            </w:pPr>
          </w:p>
        </w:tc>
        <w:tc>
          <w:tcPr>
            <w:tcW w:w="1161" w:type="dxa"/>
            <w:vMerge w:val="continue"/>
            <w:tcBorders>
              <w:left w:val="nil"/>
              <w:right w:val="single" w:color="auto" w:sz="4" w:space="0"/>
            </w:tcBorders>
            <w:vAlign w:val="center"/>
          </w:tcPr>
          <w:p w14:paraId="5A50BA14">
            <w:pPr>
              <w:widowControl/>
              <w:shd w:val="clear"/>
              <w:jc w:val="left"/>
              <w:rPr>
                <w:rFonts w:hint="default" w:ascii="Times New Roman" w:hAnsi="Times New Roman" w:cs="Times New Roman"/>
                <w:color w:val="auto"/>
                <w:szCs w:val="21"/>
                <w:highlight w:val="none"/>
              </w:rPr>
            </w:pPr>
          </w:p>
        </w:tc>
        <w:tc>
          <w:tcPr>
            <w:tcW w:w="764" w:type="dxa"/>
            <w:tcBorders>
              <w:top w:val="single" w:color="auto" w:sz="4" w:space="0"/>
              <w:left w:val="single" w:color="auto" w:sz="8" w:space="0"/>
              <w:bottom w:val="single" w:color="auto" w:sz="4" w:space="0"/>
              <w:right w:val="single" w:color="auto" w:sz="8" w:space="0"/>
            </w:tcBorders>
            <w:noWrap/>
            <w:vAlign w:val="center"/>
          </w:tcPr>
          <w:p w14:paraId="27B96E4D">
            <w:pPr>
              <w:widowControl/>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9872" w:type="dxa"/>
            <w:tcBorders>
              <w:top w:val="single" w:color="auto" w:sz="4" w:space="0"/>
              <w:left w:val="nil"/>
              <w:bottom w:val="single" w:color="auto" w:sz="4" w:space="0"/>
              <w:right w:val="single" w:color="auto" w:sz="4" w:space="0"/>
            </w:tcBorders>
            <w:noWrap/>
            <w:vAlign w:val="center"/>
          </w:tcPr>
          <w:p w14:paraId="6213CDE0">
            <w:pPr>
              <w:pStyle w:val="11"/>
              <w:keepNext w:val="0"/>
              <w:keepLines w:val="0"/>
              <w:pageBreakBefore w:val="0"/>
              <w:widowControl/>
              <w:shd w:val="clear"/>
              <w:kinsoku/>
              <w:wordWrap/>
              <w:overflowPunct/>
              <w:topLinePunct w:val="0"/>
              <w:autoSpaceDE/>
              <w:autoSpaceDN/>
              <w:bidi w:val="0"/>
              <w:adjustRightInd/>
              <w:snapToGrid/>
              <w:spacing w:line="30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4、设计独特、大气，体现人文、实用性，在符合经济技术标准的情况下，设计应充分考虑</w:t>
            </w:r>
            <w:r>
              <w:rPr>
                <w:rFonts w:hint="default" w:ascii="Times New Roman" w:hAnsi="Times New Roman" w:cs="Times New Roman"/>
                <w:color w:val="auto"/>
                <w:highlight w:val="none"/>
                <w:lang w:eastAsia="zh-CN"/>
              </w:rPr>
              <w:t>服装批发</w:t>
            </w:r>
            <w:r>
              <w:rPr>
                <w:rFonts w:hint="eastAsia" w:ascii="Times New Roman" w:hAnsi="Times New Roman" w:cs="Times New Roman"/>
                <w:color w:val="auto"/>
                <w:highlight w:val="none"/>
                <w:lang w:val="en-US" w:eastAsia="zh-CN"/>
              </w:rPr>
              <w:t>市场</w:t>
            </w:r>
            <w:r>
              <w:rPr>
                <w:rFonts w:hint="default" w:ascii="Times New Roman" w:hAnsi="Times New Roman" w:cs="Times New Roman"/>
                <w:color w:val="auto"/>
                <w:highlight w:val="none"/>
              </w:rPr>
              <w:t>格局，设计应满足国家相关规定，对设计任务书的要求响应充分，满足使用功能要求和规范。</w:t>
            </w:r>
          </w:p>
          <w:p w14:paraId="2E72116A">
            <w:pPr>
              <w:keepNext w:val="0"/>
              <w:keepLines w:val="0"/>
              <w:pageBreakBefore w:val="0"/>
              <w:shd w:val="clear"/>
              <w:kinsoku/>
              <w:wordWrap/>
              <w:overflowPunct/>
              <w:topLinePunct w:val="0"/>
              <w:autoSpaceDE/>
              <w:autoSpaceDN/>
              <w:bidi w:val="0"/>
              <w:adjustRightInd/>
              <w:snapToGrid/>
              <w:spacing w:line="30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优：得[12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9）分，良：得[9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6)分，中：得[6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3)分，差：得[3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6B22F17A">
            <w:pPr>
              <w:shd w:val="clear"/>
              <w:jc w:val="center"/>
              <w:rPr>
                <w:rFonts w:hint="default" w:ascii="Times New Roman" w:hAnsi="Times New Roman" w:cs="Times New Roman"/>
                <w:color w:val="auto"/>
                <w:highlight w:val="none"/>
              </w:rPr>
            </w:pPr>
          </w:p>
        </w:tc>
      </w:tr>
      <w:tr w14:paraId="7057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08" w:type="dxa"/>
            <w:vMerge w:val="continue"/>
            <w:tcBorders>
              <w:left w:val="single" w:color="auto" w:sz="4" w:space="0"/>
              <w:right w:val="single" w:color="auto" w:sz="8" w:space="0"/>
            </w:tcBorders>
            <w:vAlign w:val="center"/>
          </w:tcPr>
          <w:p w14:paraId="26C5DD42">
            <w:pPr>
              <w:widowControl/>
              <w:shd w:val="clear"/>
              <w:jc w:val="left"/>
              <w:rPr>
                <w:rFonts w:hint="default" w:ascii="Times New Roman" w:hAnsi="Times New Roman" w:cs="Times New Roman"/>
                <w:color w:val="auto"/>
                <w:kern w:val="2"/>
                <w:szCs w:val="21"/>
                <w:highlight w:val="none"/>
              </w:rPr>
            </w:pPr>
          </w:p>
        </w:tc>
        <w:tc>
          <w:tcPr>
            <w:tcW w:w="1161" w:type="dxa"/>
            <w:vMerge w:val="continue"/>
            <w:tcBorders>
              <w:left w:val="nil"/>
              <w:right w:val="single" w:color="auto" w:sz="4" w:space="0"/>
            </w:tcBorders>
            <w:vAlign w:val="center"/>
          </w:tcPr>
          <w:p w14:paraId="78C85FB8">
            <w:pPr>
              <w:widowControl/>
              <w:shd w:val="clear"/>
              <w:jc w:val="left"/>
              <w:rPr>
                <w:rFonts w:hint="default" w:ascii="Times New Roman" w:hAnsi="Times New Roman" w:cs="Times New Roman"/>
                <w:color w:val="auto"/>
                <w:szCs w:val="21"/>
                <w:highlight w:val="none"/>
              </w:rPr>
            </w:pPr>
          </w:p>
        </w:tc>
        <w:tc>
          <w:tcPr>
            <w:tcW w:w="764" w:type="dxa"/>
            <w:tcBorders>
              <w:top w:val="single" w:color="auto" w:sz="4" w:space="0"/>
              <w:left w:val="single" w:color="auto" w:sz="8" w:space="0"/>
              <w:bottom w:val="single" w:color="auto" w:sz="4" w:space="0"/>
              <w:right w:val="single" w:color="auto" w:sz="8" w:space="0"/>
            </w:tcBorders>
            <w:noWrap/>
            <w:vAlign w:val="center"/>
          </w:tcPr>
          <w:p w14:paraId="3A37603F">
            <w:pPr>
              <w:widowControl/>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9872" w:type="dxa"/>
            <w:tcBorders>
              <w:top w:val="single" w:color="auto" w:sz="4" w:space="0"/>
              <w:left w:val="nil"/>
              <w:bottom w:val="single" w:color="auto" w:sz="4" w:space="0"/>
              <w:right w:val="single" w:color="auto" w:sz="4" w:space="0"/>
            </w:tcBorders>
            <w:noWrap/>
            <w:vAlign w:val="center"/>
          </w:tcPr>
          <w:p w14:paraId="7C45F263">
            <w:pPr>
              <w:shd w:val="clear"/>
              <w:spacing w:line="300" w:lineRule="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5.交通流线清晰，连接方便，避免交通阻隔和绕行，减少无效路程，可快速疏通人流，提高交通效率</w:t>
            </w:r>
            <w:r>
              <w:rPr>
                <w:rFonts w:hint="eastAsia" w:ascii="Times New Roman" w:hAnsi="Times New Roman" w:cs="Times New Roman"/>
                <w:color w:val="auto"/>
                <w:highlight w:val="none"/>
                <w:lang w:eastAsia="zh-CN"/>
              </w:rPr>
              <w:t>。</w:t>
            </w:r>
          </w:p>
          <w:p w14:paraId="1E8F987C">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优：得[12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9）分，良：得[9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6)分，中：得[6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3)分，差：得[3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2B639358">
            <w:pPr>
              <w:shd w:val="clear"/>
              <w:jc w:val="center"/>
              <w:rPr>
                <w:rFonts w:hint="default" w:ascii="Times New Roman" w:hAnsi="Times New Roman" w:cs="Times New Roman"/>
                <w:color w:val="auto"/>
                <w:highlight w:val="none"/>
              </w:rPr>
            </w:pPr>
          </w:p>
        </w:tc>
      </w:tr>
      <w:tr w14:paraId="20F6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008" w:type="dxa"/>
            <w:vMerge w:val="continue"/>
            <w:tcBorders>
              <w:left w:val="single" w:color="auto" w:sz="4" w:space="0"/>
              <w:right w:val="single" w:color="auto" w:sz="8" w:space="0"/>
            </w:tcBorders>
            <w:vAlign w:val="center"/>
          </w:tcPr>
          <w:p w14:paraId="203BFC1A">
            <w:pPr>
              <w:widowControl/>
              <w:shd w:val="clear"/>
              <w:jc w:val="left"/>
              <w:rPr>
                <w:rFonts w:hint="default" w:ascii="Times New Roman" w:hAnsi="Times New Roman" w:cs="Times New Roman"/>
                <w:color w:val="auto"/>
                <w:kern w:val="2"/>
                <w:szCs w:val="21"/>
                <w:highlight w:val="none"/>
              </w:rPr>
            </w:pPr>
          </w:p>
        </w:tc>
        <w:tc>
          <w:tcPr>
            <w:tcW w:w="1161" w:type="dxa"/>
            <w:vMerge w:val="continue"/>
            <w:tcBorders>
              <w:left w:val="nil"/>
              <w:right w:val="single" w:color="auto" w:sz="4" w:space="0"/>
            </w:tcBorders>
            <w:vAlign w:val="center"/>
          </w:tcPr>
          <w:p w14:paraId="738F70A2">
            <w:pPr>
              <w:widowControl/>
              <w:shd w:val="clear"/>
              <w:jc w:val="left"/>
              <w:rPr>
                <w:rFonts w:hint="default" w:ascii="Times New Roman" w:hAnsi="Times New Roman" w:cs="Times New Roman"/>
                <w:color w:val="auto"/>
                <w:szCs w:val="21"/>
                <w:highlight w:val="none"/>
              </w:rPr>
            </w:pPr>
          </w:p>
        </w:tc>
        <w:tc>
          <w:tcPr>
            <w:tcW w:w="764" w:type="dxa"/>
            <w:tcBorders>
              <w:top w:val="single" w:color="auto" w:sz="4" w:space="0"/>
              <w:left w:val="single" w:color="auto" w:sz="8" w:space="0"/>
              <w:bottom w:val="single" w:color="auto" w:sz="4" w:space="0"/>
              <w:right w:val="single" w:color="auto" w:sz="8" w:space="0"/>
            </w:tcBorders>
            <w:noWrap/>
            <w:vAlign w:val="center"/>
          </w:tcPr>
          <w:p w14:paraId="673C54A1">
            <w:pPr>
              <w:widowControl/>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9872" w:type="dxa"/>
            <w:tcBorders>
              <w:top w:val="single" w:color="auto" w:sz="4" w:space="0"/>
              <w:left w:val="nil"/>
              <w:bottom w:val="single" w:color="auto" w:sz="4" w:space="0"/>
              <w:right w:val="single" w:color="auto" w:sz="4" w:space="0"/>
            </w:tcBorders>
            <w:noWrap/>
            <w:vAlign w:val="center"/>
          </w:tcPr>
          <w:p w14:paraId="6857E70D">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6、电气设备，给排水、消防、通风空调、结构等范围明确，整体考虑用户空调系统，设计依据充分，满足功能使用要求。</w:t>
            </w:r>
          </w:p>
          <w:p w14:paraId="052FBB99">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优：得[10</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8）分，良：得[8</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5)分，中：得[5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3)分，差：得[3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787D904D">
            <w:pPr>
              <w:shd w:val="clear"/>
              <w:jc w:val="center"/>
              <w:rPr>
                <w:rFonts w:hint="default" w:ascii="Times New Roman" w:hAnsi="Times New Roman" w:cs="Times New Roman"/>
                <w:color w:val="auto"/>
                <w:highlight w:val="none"/>
              </w:rPr>
            </w:pPr>
          </w:p>
        </w:tc>
      </w:tr>
      <w:tr w14:paraId="3E41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008" w:type="dxa"/>
            <w:vMerge w:val="continue"/>
            <w:tcBorders>
              <w:left w:val="single" w:color="auto" w:sz="4" w:space="0"/>
              <w:right w:val="single" w:color="auto" w:sz="8" w:space="0"/>
            </w:tcBorders>
            <w:vAlign w:val="center"/>
          </w:tcPr>
          <w:p w14:paraId="7A86CC62">
            <w:pPr>
              <w:widowControl/>
              <w:shd w:val="clear"/>
              <w:jc w:val="left"/>
              <w:rPr>
                <w:rFonts w:hint="default" w:ascii="Times New Roman" w:hAnsi="Times New Roman" w:cs="Times New Roman"/>
                <w:color w:val="auto"/>
                <w:kern w:val="2"/>
                <w:szCs w:val="21"/>
                <w:highlight w:val="none"/>
              </w:rPr>
            </w:pPr>
          </w:p>
        </w:tc>
        <w:tc>
          <w:tcPr>
            <w:tcW w:w="1161" w:type="dxa"/>
            <w:vMerge w:val="continue"/>
            <w:tcBorders>
              <w:left w:val="nil"/>
              <w:right w:val="single" w:color="auto" w:sz="4" w:space="0"/>
            </w:tcBorders>
            <w:vAlign w:val="center"/>
          </w:tcPr>
          <w:p w14:paraId="6CCB5159">
            <w:pPr>
              <w:widowControl/>
              <w:shd w:val="clear"/>
              <w:jc w:val="left"/>
              <w:rPr>
                <w:rFonts w:hint="default" w:ascii="Times New Roman" w:hAnsi="Times New Roman" w:cs="Times New Roman"/>
                <w:color w:val="auto"/>
                <w:szCs w:val="21"/>
                <w:highlight w:val="none"/>
              </w:rPr>
            </w:pPr>
          </w:p>
        </w:tc>
        <w:tc>
          <w:tcPr>
            <w:tcW w:w="764" w:type="dxa"/>
            <w:tcBorders>
              <w:top w:val="single" w:color="auto" w:sz="4" w:space="0"/>
              <w:left w:val="single" w:color="auto" w:sz="8" w:space="0"/>
              <w:bottom w:val="single" w:color="auto" w:sz="4" w:space="0"/>
              <w:right w:val="single" w:color="auto" w:sz="8" w:space="0"/>
            </w:tcBorders>
            <w:noWrap/>
            <w:vAlign w:val="center"/>
          </w:tcPr>
          <w:p w14:paraId="251472E7">
            <w:pPr>
              <w:widowControl/>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9872" w:type="dxa"/>
            <w:tcBorders>
              <w:top w:val="single" w:color="auto" w:sz="4" w:space="0"/>
              <w:left w:val="nil"/>
              <w:bottom w:val="single" w:color="auto" w:sz="4" w:space="0"/>
              <w:right w:val="single" w:color="auto" w:sz="4" w:space="0"/>
            </w:tcBorders>
            <w:noWrap/>
            <w:vAlign w:val="center"/>
          </w:tcPr>
          <w:p w14:paraId="25313FA3">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7、室内装修设计体现生态节能和可持续发展理念，达到资源节约、环境友好的效果，力求节能、节水，尽量多的利用自然光线，保证室内有良好的通风环境。对改造项目中结构、土建、机电等限制条件有较好的预见性和解决方案。</w:t>
            </w:r>
          </w:p>
          <w:p w14:paraId="13B0EA84">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优：得[10</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8）分，良：得[8</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5)分，中：得[5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3)分，差：得[3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4055C9DD">
            <w:pPr>
              <w:shd w:val="clear"/>
              <w:jc w:val="center"/>
              <w:rPr>
                <w:rFonts w:hint="default" w:ascii="Times New Roman" w:hAnsi="Times New Roman" w:cs="Times New Roman"/>
                <w:color w:val="auto"/>
                <w:highlight w:val="none"/>
              </w:rPr>
            </w:pPr>
          </w:p>
        </w:tc>
      </w:tr>
      <w:tr w14:paraId="4BCB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008" w:type="dxa"/>
            <w:vMerge w:val="continue"/>
            <w:tcBorders>
              <w:left w:val="single" w:color="auto" w:sz="4" w:space="0"/>
              <w:right w:val="single" w:color="auto" w:sz="8" w:space="0"/>
            </w:tcBorders>
            <w:vAlign w:val="center"/>
          </w:tcPr>
          <w:p w14:paraId="54E84114">
            <w:pPr>
              <w:widowControl/>
              <w:shd w:val="clear"/>
              <w:jc w:val="left"/>
              <w:rPr>
                <w:rFonts w:hint="default" w:ascii="Times New Roman" w:hAnsi="Times New Roman" w:cs="Times New Roman"/>
                <w:color w:val="auto"/>
                <w:kern w:val="2"/>
                <w:szCs w:val="21"/>
                <w:highlight w:val="none"/>
              </w:rPr>
            </w:pPr>
          </w:p>
        </w:tc>
        <w:tc>
          <w:tcPr>
            <w:tcW w:w="1161" w:type="dxa"/>
            <w:vMerge w:val="continue"/>
            <w:tcBorders>
              <w:left w:val="nil"/>
              <w:right w:val="single" w:color="auto" w:sz="4" w:space="0"/>
            </w:tcBorders>
            <w:vAlign w:val="center"/>
          </w:tcPr>
          <w:p w14:paraId="35E6AD14">
            <w:pPr>
              <w:widowControl/>
              <w:shd w:val="clear"/>
              <w:jc w:val="left"/>
              <w:rPr>
                <w:rFonts w:hint="default" w:ascii="Times New Roman" w:hAnsi="Times New Roman" w:cs="Times New Roman"/>
                <w:color w:val="auto"/>
                <w:szCs w:val="21"/>
                <w:highlight w:val="none"/>
              </w:rPr>
            </w:pPr>
          </w:p>
        </w:tc>
        <w:tc>
          <w:tcPr>
            <w:tcW w:w="764" w:type="dxa"/>
            <w:tcBorders>
              <w:top w:val="single" w:color="auto" w:sz="4" w:space="0"/>
              <w:left w:val="single" w:color="auto" w:sz="8" w:space="0"/>
              <w:bottom w:val="single" w:color="auto" w:sz="4" w:space="0"/>
              <w:right w:val="single" w:color="auto" w:sz="8" w:space="0"/>
            </w:tcBorders>
            <w:noWrap/>
            <w:vAlign w:val="center"/>
          </w:tcPr>
          <w:p w14:paraId="48F4E4E7">
            <w:pPr>
              <w:widowControl/>
              <w:shd w:val="clear"/>
              <w:jc w:val="cente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5</w:t>
            </w:r>
          </w:p>
        </w:tc>
        <w:tc>
          <w:tcPr>
            <w:tcW w:w="9872" w:type="dxa"/>
            <w:tcBorders>
              <w:top w:val="single" w:color="auto" w:sz="4" w:space="0"/>
              <w:left w:val="nil"/>
              <w:bottom w:val="single" w:color="auto" w:sz="4" w:space="0"/>
              <w:right w:val="single" w:color="auto" w:sz="4" w:space="0"/>
            </w:tcBorders>
            <w:noWrap/>
            <w:vAlign w:val="center"/>
          </w:tcPr>
          <w:p w14:paraId="6B8F95B6">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8、设计合理可行，设计的重点、难点理解准确，建议合理可行；设计技术要求符合国家和地方现行法律、法规、政策及相关标准规范的要求，工期进度计划合理可行。</w:t>
            </w:r>
          </w:p>
          <w:p w14:paraId="274684DC">
            <w:pPr>
              <w:shd w:val="clea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优得[5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4]分；良得（4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2]分；中得（2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0）分，无此内容得0分。</w:t>
            </w:r>
          </w:p>
        </w:tc>
        <w:tc>
          <w:tcPr>
            <w:tcW w:w="733" w:type="dxa"/>
            <w:tcBorders>
              <w:top w:val="single" w:color="auto" w:sz="4" w:space="0"/>
              <w:left w:val="nil"/>
              <w:bottom w:val="single" w:color="auto" w:sz="4" w:space="0"/>
              <w:right w:val="single" w:color="auto" w:sz="4" w:space="0"/>
            </w:tcBorders>
            <w:noWrap/>
            <w:vAlign w:val="center"/>
          </w:tcPr>
          <w:p w14:paraId="6BDE488E">
            <w:pPr>
              <w:shd w:val="clear"/>
              <w:jc w:val="center"/>
              <w:rPr>
                <w:rFonts w:hint="default" w:ascii="Times New Roman" w:hAnsi="Times New Roman" w:cs="Times New Roman"/>
                <w:color w:val="auto"/>
                <w:highlight w:val="none"/>
              </w:rPr>
            </w:pPr>
          </w:p>
        </w:tc>
      </w:tr>
      <w:tr w14:paraId="36ED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08" w:type="dxa"/>
            <w:tcBorders>
              <w:top w:val="single" w:color="auto" w:sz="4" w:space="0"/>
              <w:left w:val="single" w:color="auto" w:sz="4" w:space="0"/>
              <w:bottom w:val="single" w:color="auto" w:sz="4" w:space="0"/>
              <w:right w:val="single" w:color="auto" w:sz="8" w:space="0"/>
            </w:tcBorders>
            <w:noWrap/>
            <w:vAlign w:val="center"/>
          </w:tcPr>
          <w:p w14:paraId="6B32658A">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161" w:type="dxa"/>
            <w:tcBorders>
              <w:top w:val="single" w:color="auto" w:sz="4" w:space="0"/>
              <w:left w:val="nil"/>
              <w:bottom w:val="single" w:color="auto" w:sz="4" w:space="0"/>
              <w:right w:val="single" w:color="auto" w:sz="4" w:space="0"/>
            </w:tcBorders>
            <w:noWrap/>
            <w:vAlign w:val="center"/>
          </w:tcPr>
          <w:p w14:paraId="791B333C">
            <w:pPr>
              <w:shd w:val="clear"/>
              <w:autoSpaceDE w:val="0"/>
              <w:autoSpaceDN w:val="0"/>
              <w:adjustRightInd w:val="0"/>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投资控制</w:t>
            </w:r>
          </w:p>
        </w:tc>
        <w:tc>
          <w:tcPr>
            <w:tcW w:w="764" w:type="dxa"/>
            <w:tcBorders>
              <w:top w:val="single" w:color="auto" w:sz="4" w:space="0"/>
              <w:left w:val="single" w:color="auto" w:sz="8" w:space="0"/>
              <w:bottom w:val="single" w:color="auto" w:sz="4" w:space="0"/>
              <w:right w:val="single" w:color="auto" w:sz="8" w:space="0"/>
            </w:tcBorders>
            <w:noWrap/>
            <w:vAlign w:val="center"/>
          </w:tcPr>
          <w:p w14:paraId="6A11E108">
            <w:pPr>
              <w:shd w:val="clear"/>
              <w:wordWrap w:val="0"/>
              <w:topLinePunct/>
              <w:adjustRightInd w:val="0"/>
              <w:spacing w:line="26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5</w:t>
            </w:r>
          </w:p>
        </w:tc>
        <w:tc>
          <w:tcPr>
            <w:tcW w:w="9872" w:type="dxa"/>
            <w:tcBorders>
              <w:top w:val="single" w:color="auto" w:sz="4" w:space="0"/>
              <w:left w:val="nil"/>
              <w:bottom w:val="single" w:color="auto" w:sz="4" w:space="0"/>
              <w:right w:val="single" w:color="auto" w:sz="4" w:space="0"/>
            </w:tcBorders>
            <w:noWrap/>
            <w:vAlign w:val="center"/>
          </w:tcPr>
          <w:p w14:paraId="4970F495">
            <w:pPr>
              <w:topLinePunct w:val="0"/>
              <w:spacing w:line="300" w:lineRule="auto"/>
              <w:rPr>
                <w:rFonts w:hint="default" w:ascii="Times New Roman" w:hAnsi="Times New Roman" w:cs="Times New Roman"/>
                <w:color w:val="auto"/>
                <w:sz w:val="21"/>
                <w:highlight w:val="none"/>
                <w:lang w:val="zh-CN"/>
              </w:rPr>
            </w:pPr>
            <w:r>
              <w:rPr>
                <w:rFonts w:hint="default" w:ascii="Times New Roman" w:hAnsi="Times New Roman" w:cs="Times New Roman"/>
                <w:color w:val="auto"/>
                <w:sz w:val="21"/>
                <w:highlight w:val="none"/>
                <w:lang w:val="zh-CN"/>
              </w:rPr>
              <w:t>投资</w:t>
            </w:r>
            <w:r>
              <w:rPr>
                <w:rFonts w:hint="default" w:ascii="Times New Roman" w:hAnsi="Times New Roman" w:cs="Times New Roman"/>
                <w:color w:val="auto"/>
                <w:sz w:val="21"/>
                <w:highlight w:val="none"/>
                <w:lang w:val="en-US" w:eastAsia="zh-CN"/>
              </w:rPr>
              <w:t>控制措施</w:t>
            </w:r>
            <w:r>
              <w:rPr>
                <w:rFonts w:hint="default" w:ascii="Times New Roman" w:hAnsi="Times New Roman" w:cs="Times New Roman"/>
                <w:color w:val="auto"/>
                <w:sz w:val="21"/>
                <w:highlight w:val="none"/>
                <w:lang w:val="zh-CN"/>
              </w:rPr>
              <w:t>达到相应的深度要求，编制质量高。</w:t>
            </w:r>
          </w:p>
          <w:p w14:paraId="69AB7CFF">
            <w:pPr>
              <w:spacing w:line="30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优得[5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4]分；良得（4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2]分；中得（2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0</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分，无此内容得0分。</w:t>
            </w:r>
          </w:p>
        </w:tc>
        <w:tc>
          <w:tcPr>
            <w:tcW w:w="733" w:type="dxa"/>
            <w:tcBorders>
              <w:top w:val="single" w:color="auto" w:sz="4" w:space="0"/>
              <w:left w:val="nil"/>
              <w:bottom w:val="single" w:color="auto" w:sz="4" w:space="0"/>
              <w:right w:val="single" w:color="auto" w:sz="4" w:space="0"/>
            </w:tcBorders>
            <w:noWrap/>
            <w:vAlign w:val="center"/>
          </w:tcPr>
          <w:p w14:paraId="19805442">
            <w:pPr>
              <w:shd w:val="clear"/>
              <w:jc w:val="center"/>
              <w:rPr>
                <w:rFonts w:hint="default" w:ascii="Times New Roman" w:hAnsi="Times New Roman" w:cs="Times New Roman"/>
                <w:color w:val="auto"/>
                <w:highlight w:val="none"/>
              </w:rPr>
            </w:pPr>
          </w:p>
        </w:tc>
      </w:tr>
      <w:tr w14:paraId="693E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08" w:type="dxa"/>
            <w:tcBorders>
              <w:top w:val="single" w:color="auto" w:sz="4" w:space="0"/>
              <w:left w:val="single" w:color="auto" w:sz="4" w:space="0"/>
              <w:bottom w:val="single" w:color="auto" w:sz="4" w:space="0"/>
              <w:right w:val="single" w:color="auto" w:sz="8" w:space="0"/>
            </w:tcBorders>
            <w:noWrap/>
            <w:vAlign w:val="center"/>
          </w:tcPr>
          <w:p w14:paraId="633C8C1E">
            <w:pPr>
              <w:shd w:val="clear"/>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161" w:type="dxa"/>
            <w:tcBorders>
              <w:top w:val="single" w:color="auto" w:sz="4" w:space="0"/>
              <w:left w:val="nil"/>
              <w:bottom w:val="single" w:color="auto" w:sz="4" w:space="0"/>
              <w:right w:val="single" w:color="auto" w:sz="4" w:space="0"/>
            </w:tcBorders>
            <w:noWrap/>
            <w:vAlign w:val="center"/>
          </w:tcPr>
          <w:p w14:paraId="11A31FFE">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综合评价</w:t>
            </w:r>
          </w:p>
        </w:tc>
        <w:tc>
          <w:tcPr>
            <w:tcW w:w="764" w:type="dxa"/>
            <w:tcBorders>
              <w:top w:val="single" w:color="auto" w:sz="4" w:space="0"/>
              <w:left w:val="single" w:color="auto" w:sz="8" w:space="0"/>
              <w:bottom w:val="single" w:color="auto" w:sz="4" w:space="0"/>
              <w:right w:val="single" w:color="auto" w:sz="8" w:space="0"/>
            </w:tcBorders>
            <w:noWrap/>
            <w:vAlign w:val="center"/>
          </w:tcPr>
          <w:p w14:paraId="5DE55DB4">
            <w:pPr>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w:t>
            </w:r>
          </w:p>
        </w:tc>
        <w:tc>
          <w:tcPr>
            <w:tcW w:w="9872" w:type="dxa"/>
            <w:tcBorders>
              <w:top w:val="single" w:color="auto" w:sz="4" w:space="0"/>
              <w:left w:val="nil"/>
              <w:bottom w:val="single" w:color="auto" w:sz="4" w:space="0"/>
              <w:right w:val="single" w:color="auto" w:sz="4" w:space="0"/>
            </w:tcBorders>
            <w:noWrap/>
            <w:vAlign w:val="center"/>
          </w:tcPr>
          <w:p w14:paraId="24CC88B8">
            <w:pPr>
              <w:shd w:val="clear"/>
              <w:rPr>
                <w:rFonts w:hint="default" w:ascii="Times New Roman" w:hAnsi="Times New Roman" w:cs="Times New Roman"/>
                <w:color w:val="auto"/>
                <w:highlight w:val="none"/>
              </w:rPr>
            </w:pPr>
          </w:p>
        </w:tc>
        <w:tc>
          <w:tcPr>
            <w:tcW w:w="733" w:type="dxa"/>
            <w:tcBorders>
              <w:top w:val="single" w:color="auto" w:sz="4" w:space="0"/>
              <w:left w:val="nil"/>
              <w:bottom w:val="single" w:color="auto" w:sz="4" w:space="0"/>
              <w:right w:val="single" w:color="auto" w:sz="4" w:space="0"/>
            </w:tcBorders>
            <w:noWrap/>
            <w:vAlign w:val="center"/>
          </w:tcPr>
          <w:p w14:paraId="7F257B93">
            <w:pPr>
              <w:shd w:val="clear"/>
              <w:jc w:val="center"/>
              <w:rPr>
                <w:rFonts w:hint="default" w:ascii="Times New Roman" w:hAnsi="Times New Roman" w:cs="Times New Roman"/>
                <w:color w:val="auto"/>
                <w:highlight w:val="none"/>
              </w:rPr>
            </w:pPr>
          </w:p>
        </w:tc>
      </w:tr>
    </w:tbl>
    <w:p w14:paraId="563828BE">
      <w:pPr>
        <w:keepNext w:val="0"/>
        <w:keepLines w:val="0"/>
        <w:pageBreakBefore w:val="0"/>
        <w:widowControl w:val="0"/>
        <w:shd w:val="clear"/>
        <w:kinsoku/>
        <w:wordWrap/>
        <w:overflowPunct/>
        <w:topLinePunct w:val="0"/>
        <w:autoSpaceDE/>
        <w:autoSpaceDN/>
        <w:bidi w:val="0"/>
        <w:adjustRightInd/>
        <w:snapToGrid/>
        <w:spacing w:before="144" w:beforeLines="50"/>
        <w:textAlignment w:val="auto"/>
        <w:rPr>
          <w:rFonts w:hint="eastAsia" w:ascii="宋体" w:hAnsi="宋体"/>
          <w:color w:val="auto"/>
          <w:sz w:val="24"/>
          <w:szCs w:val="24"/>
          <w:highlight w:val="none"/>
        </w:rPr>
      </w:pPr>
      <w:r>
        <w:rPr>
          <w:rFonts w:hint="eastAsia" w:ascii="宋体" w:hAnsi="宋体"/>
          <w:color w:val="auto"/>
          <w:highlight w:val="none"/>
        </w:rPr>
        <w:t>评委签名：                                                                                    日期：       年    月    日</w:t>
      </w:r>
    </w:p>
    <w:p w14:paraId="27E854C3">
      <w:pPr>
        <w:shd w:val="clear"/>
        <w:rPr>
          <w:rFonts w:hint="eastAsia"/>
          <w:color w:val="auto"/>
          <w:szCs w:val="21"/>
          <w:highlight w:val="none"/>
        </w:rPr>
      </w:pPr>
      <w:r>
        <w:rPr>
          <w:color w:val="auto"/>
          <w:highlight w:val="none"/>
        </w:rPr>
        <w:t xml:space="preserve"> </w:t>
      </w:r>
    </w:p>
    <w:p w14:paraId="7DF8EF3F">
      <w:pPr>
        <w:shd w:val="clear"/>
        <w:spacing w:line="360" w:lineRule="auto"/>
        <w:rPr>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hint="eastAsia"/>
          <w:color w:val="auto"/>
          <w:szCs w:val="21"/>
          <w:highlight w:val="none"/>
        </w:rPr>
        <w:t>本表按百分制评分，所有评委每个分项的分数汇总后的算术平均值作为该评审方案的</w:t>
      </w:r>
      <w:r>
        <w:rPr>
          <w:rFonts w:hint="eastAsia"/>
          <w:color w:val="auto"/>
          <w:szCs w:val="21"/>
          <w:highlight w:val="none"/>
          <w:lang w:eastAsia="zh-CN"/>
        </w:rPr>
        <w:t>施工图设计大纲</w:t>
      </w:r>
      <w:r>
        <w:rPr>
          <w:rFonts w:hint="eastAsia"/>
          <w:color w:val="auto"/>
          <w:szCs w:val="21"/>
          <w:highlight w:val="none"/>
        </w:rPr>
        <w:t>得分。分数出现小数点，保留小数点后二位小数，第三位小数四舍五入。</w:t>
      </w:r>
      <w:r>
        <w:rPr>
          <w:rFonts w:hint="eastAsia" w:ascii="宋体" w:hAnsi="宋体"/>
          <w:color w:val="auto"/>
          <w:szCs w:val="21"/>
          <w:highlight w:val="none"/>
        </w:rPr>
        <w:t>2、评分区间中，“[”指包含本数，“）”指不包含本数。</w:t>
      </w:r>
    </w:p>
    <w:p w14:paraId="4641DA75">
      <w:pPr>
        <w:shd w:val="clear"/>
        <w:adjustRightInd w:val="0"/>
        <w:snapToGrid w:val="0"/>
        <w:jc w:val="left"/>
        <w:rPr>
          <w:rFonts w:ascii="宋体" w:hAnsi="宋体"/>
          <w:color w:val="auto"/>
          <w:highlight w:val="none"/>
        </w:rPr>
        <w:sectPr>
          <w:pgSz w:w="15840" w:h="12240" w:orient="landscape"/>
          <w:pgMar w:top="1800" w:right="1440" w:bottom="1800" w:left="1440" w:header="720" w:footer="720" w:gutter="0"/>
          <w:pgBorders>
            <w:top w:val="none" w:sz="0" w:space="0"/>
            <w:left w:val="none" w:sz="0" w:space="0"/>
            <w:bottom w:val="none" w:sz="0" w:space="0"/>
            <w:right w:val="none" w:sz="0" w:space="0"/>
          </w:pgBorders>
          <w:cols w:space="720" w:num="1"/>
          <w:docGrid w:linePitch="286" w:charSpace="0"/>
        </w:sectPr>
      </w:pPr>
    </w:p>
    <w:bookmarkEnd w:id="390"/>
    <w:p w14:paraId="099C96FD">
      <w:pPr>
        <w:widowControl/>
        <w:shd w:val="clear"/>
        <w:jc w:val="left"/>
        <w:rPr>
          <w:rFonts w:ascii="宋体" w:hAnsi="宋体"/>
          <w:b/>
          <w:color w:val="auto"/>
          <w:kern w:val="2"/>
          <w:sz w:val="24"/>
          <w:szCs w:val="24"/>
          <w:highlight w:val="none"/>
        </w:rPr>
      </w:pPr>
      <w:r>
        <w:rPr>
          <w:rFonts w:hint="eastAsia" w:ascii="宋体" w:hAnsi="宋体"/>
          <w:b/>
          <w:color w:val="auto"/>
          <w:kern w:val="2"/>
          <w:sz w:val="24"/>
          <w:szCs w:val="24"/>
          <w:highlight w:val="none"/>
        </w:rPr>
        <w:t xml:space="preserve">附表3                                        </w:t>
      </w:r>
    </w:p>
    <w:p w14:paraId="4444CA7A">
      <w:pPr>
        <w:shd w:val="clea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工程总承包实施方案技术部分评分表</w:t>
      </w:r>
    </w:p>
    <w:tbl>
      <w:tblPr>
        <w:tblStyle w:val="36"/>
        <w:tblW w:w="1420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8"/>
        <w:gridCol w:w="1144"/>
        <w:gridCol w:w="1098"/>
        <w:gridCol w:w="8"/>
        <w:gridCol w:w="665"/>
        <w:gridCol w:w="10256"/>
      </w:tblGrid>
      <w:tr w14:paraId="0D9BDF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38" w:type="dxa"/>
            <w:noWrap w:val="0"/>
            <w:vAlign w:val="center"/>
          </w:tcPr>
          <w:p w14:paraId="3957C4B2">
            <w:pPr>
              <w:widowControl/>
              <w:shd w:val="clear"/>
              <w:jc w:val="center"/>
              <w:rPr>
                <w:rFonts w:ascii="宋体" w:hAnsi="宋体" w:cs="宋体"/>
                <w:color w:val="auto"/>
                <w:szCs w:val="21"/>
                <w:highlight w:val="none"/>
              </w:rPr>
            </w:pPr>
            <w:r>
              <w:rPr>
                <w:rFonts w:ascii="宋体" w:hAnsi="宋体" w:cs="宋体"/>
                <w:color w:val="auto"/>
                <w:szCs w:val="21"/>
                <w:highlight w:val="none"/>
              </w:rPr>
              <w:t>分部</w:t>
            </w:r>
          </w:p>
        </w:tc>
        <w:tc>
          <w:tcPr>
            <w:tcW w:w="1144" w:type="dxa"/>
            <w:noWrap w:val="0"/>
            <w:vAlign w:val="center"/>
          </w:tcPr>
          <w:p w14:paraId="0B5CFD4B">
            <w:pPr>
              <w:widowControl/>
              <w:shd w:val="clear"/>
              <w:jc w:val="center"/>
              <w:rPr>
                <w:rFonts w:ascii="宋体" w:hAnsi="宋体" w:cs="宋体"/>
                <w:color w:val="auto"/>
                <w:szCs w:val="21"/>
                <w:highlight w:val="none"/>
              </w:rPr>
            </w:pPr>
            <w:r>
              <w:rPr>
                <w:rFonts w:ascii="宋体" w:hAnsi="宋体" w:cs="宋体"/>
                <w:color w:val="auto"/>
                <w:szCs w:val="21"/>
                <w:highlight w:val="none"/>
              </w:rPr>
              <w:t>评分项目</w:t>
            </w:r>
          </w:p>
        </w:tc>
        <w:tc>
          <w:tcPr>
            <w:tcW w:w="1106" w:type="dxa"/>
            <w:gridSpan w:val="2"/>
            <w:noWrap w:val="0"/>
            <w:vAlign w:val="center"/>
          </w:tcPr>
          <w:p w14:paraId="520E18B1">
            <w:pPr>
              <w:widowControl/>
              <w:shd w:val="clear"/>
              <w:jc w:val="center"/>
              <w:rPr>
                <w:rFonts w:ascii="宋体" w:hAnsi="宋体" w:cs="宋体"/>
                <w:color w:val="auto"/>
                <w:szCs w:val="21"/>
                <w:highlight w:val="none"/>
              </w:rPr>
            </w:pPr>
            <w:r>
              <w:rPr>
                <w:rFonts w:ascii="宋体" w:hAnsi="宋体" w:cs="宋体"/>
                <w:color w:val="auto"/>
                <w:szCs w:val="21"/>
                <w:highlight w:val="none"/>
              </w:rPr>
              <w:t>评审内容</w:t>
            </w:r>
          </w:p>
        </w:tc>
        <w:tc>
          <w:tcPr>
            <w:tcW w:w="665" w:type="dxa"/>
            <w:noWrap w:val="0"/>
            <w:vAlign w:val="center"/>
          </w:tcPr>
          <w:p w14:paraId="407CAE99">
            <w:pPr>
              <w:widowControl/>
              <w:shd w:val="clear"/>
              <w:jc w:val="center"/>
              <w:rPr>
                <w:rFonts w:ascii="宋体" w:hAnsi="宋体" w:cs="宋体"/>
                <w:color w:val="auto"/>
                <w:szCs w:val="21"/>
                <w:highlight w:val="none"/>
              </w:rPr>
            </w:pPr>
            <w:r>
              <w:rPr>
                <w:rFonts w:ascii="宋体" w:hAnsi="宋体" w:cs="宋体"/>
                <w:color w:val="auto"/>
                <w:szCs w:val="21"/>
                <w:highlight w:val="none"/>
              </w:rPr>
              <w:t>分值</w:t>
            </w:r>
          </w:p>
        </w:tc>
        <w:tc>
          <w:tcPr>
            <w:tcW w:w="10256" w:type="dxa"/>
            <w:noWrap w:val="0"/>
            <w:vAlign w:val="center"/>
          </w:tcPr>
          <w:p w14:paraId="1C50D2B6">
            <w:pPr>
              <w:widowControl/>
              <w:shd w:val="clear"/>
              <w:jc w:val="center"/>
              <w:rPr>
                <w:rFonts w:ascii="宋体" w:hAnsi="宋体" w:cs="宋体"/>
                <w:color w:val="auto"/>
                <w:szCs w:val="21"/>
                <w:highlight w:val="none"/>
              </w:rPr>
            </w:pPr>
            <w:r>
              <w:rPr>
                <w:rFonts w:ascii="宋体" w:hAnsi="宋体" w:cs="宋体"/>
                <w:color w:val="auto"/>
                <w:szCs w:val="21"/>
                <w:highlight w:val="none"/>
              </w:rPr>
              <w:t>评审标准</w:t>
            </w:r>
          </w:p>
        </w:tc>
      </w:tr>
      <w:tr w14:paraId="4F3D03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 w:hRule="atLeast"/>
          <w:jc w:val="center"/>
        </w:trPr>
        <w:tc>
          <w:tcPr>
            <w:tcW w:w="1038" w:type="dxa"/>
            <w:vMerge w:val="restart"/>
            <w:noWrap w:val="0"/>
            <w:vAlign w:val="center"/>
          </w:tcPr>
          <w:p w14:paraId="4D6739C9">
            <w:pPr>
              <w:shd w:val="clear"/>
              <w:jc w:val="center"/>
              <w:rPr>
                <w:rFonts w:ascii="宋体" w:hAnsi="宋体" w:cs="宋体"/>
                <w:color w:val="auto"/>
                <w:szCs w:val="21"/>
                <w:highlight w:val="none"/>
              </w:rPr>
            </w:pPr>
            <w:r>
              <w:rPr>
                <w:rFonts w:ascii="宋体" w:hAnsi="宋体" w:cs="宋体"/>
                <w:color w:val="auto"/>
                <w:szCs w:val="21"/>
                <w:highlight w:val="none"/>
              </w:rPr>
              <w:t>工程总承包实施方案技术部分</w:t>
            </w:r>
          </w:p>
        </w:tc>
        <w:tc>
          <w:tcPr>
            <w:tcW w:w="1144" w:type="dxa"/>
            <w:vMerge w:val="restart"/>
            <w:noWrap w:val="0"/>
            <w:vAlign w:val="center"/>
          </w:tcPr>
          <w:p w14:paraId="5CE1508D">
            <w:pPr>
              <w:widowControl/>
              <w:shd w:val="clear"/>
              <w:jc w:val="center"/>
              <w:rPr>
                <w:rFonts w:ascii="宋体" w:hAnsi="宋体" w:cs="宋体"/>
                <w:color w:val="auto"/>
                <w:szCs w:val="21"/>
                <w:highlight w:val="none"/>
              </w:rPr>
            </w:pPr>
            <w:r>
              <w:rPr>
                <w:rFonts w:ascii="宋体" w:hAnsi="宋体" w:cs="宋体"/>
                <w:color w:val="auto"/>
                <w:szCs w:val="21"/>
                <w:highlight w:val="none"/>
              </w:rPr>
              <w:t>企业资信（3</w:t>
            </w:r>
            <w:r>
              <w:rPr>
                <w:rFonts w:hint="eastAsia" w:ascii="宋体" w:hAnsi="宋体" w:cs="宋体"/>
                <w:color w:val="auto"/>
                <w:szCs w:val="21"/>
                <w:highlight w:val="none"/>
                <w:lang w:val="en-US" w:eastAsia="zh-CN"/>
              </w:rPr>
              <w:t>5</w:t>
            </w:r>
            <w:r>
              <w:rPr>
                <w:rFonts w:ascii="宋体" w:hAnsi="宋体" w:cs="宋体"/>
                <w:color w:val="auto"/>
                <w:szCs w:val="21"/>
                <w:highlight w:val="none"/>
              </w:rPr>
              <w:t>分）</w:t>
            </w:r>
          </w:p>
        </w:tc>
        <w:tc>
          <w:tcPr>
            <w:tcW w:w="1106" w:type="dxa"/>
            <w:gridSpan w:val="2"/>
            <w:vMerge w:val="restart"/>
            <w:noWrap w:val="0"/>
            <w:vAlign w:val="center"/>
          </w:tcPr>
          <w:p w14:paraId="52A79525">
            <w:pPr>
              <w:widowControl/>
              <w:shd w:val="clear"/>
              <w:jc w:val="center"/>
              <w:rPr>
                <w:rFonts w:ascii="宋体" w:hAnsi="宋体" w:cs="宋体"/>
                <w:color w:val="auto"/>
                <w:szCs w:val="21"/>
                <w:highlight w:val="none"/>
              </w:rPr>
            </w:pPr>
            <w:r>
              <w:rPr>
                <w:rFonts w:ascii="宋体" w:hAnsi="宋体" w:cs="宋体"/>
                <w:color w:val="auto"/>
                <w:szCs w:val="21"/>
                <w:highlight w:val="none"/>
              </w:rPr>
              <w:t>企业工程获奖</w:t>
            </w:r>
          </w:p>
          <w:p w14:paraId="29E5A7A4">
            <w:pPr>
              <w:bidi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(11分)</w:t>
            </w:r>
          </w:p>
        </w:tc>
        <w:tc>
          <w:tcPr>
            <w:tcW w:w="665" w:type="dxa"/>
            <w:noWrap w:val="0"/>
            <w:vAlign w:val="center"/>
          </w:tcPr>
          <w:p w14:paraId="440ABACB">
            <w:pPr>
              <w:widowControl/>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0256" w:type="dxa"/>
            <w:noWrap w:val="0"/>
            <w:vAlign w:val="center"/>
          </w:tcPr>
          <w:p w14:paraId="6F31B240">
            <w:pPr>
              <w:widowControl/>
              <w:shd w:val="clear"/>
              <w:adjustRightInd w:val="0"/>
              <w:snapToGrid w:val="0"/>
              <w:spacing w:line="288" w:lineRule="auto"/>
              <w:rPr>
                <w:rFonts w:ascii="宋体" w:hAnsi="宋体" w:cs="宋体"/>
                <w:color w:val="auto"/>
                <w:szCs w:val="21"/>
                <w:highlight w:val="none"/>
              </w:rPr>
            </w:pPr>
            <w:r>
              <w:rPr>
                <w:rFonts w:hint="eastAsia" w:ascii="宋体" w:hAnsi="宋体" w:cs="宋体"/>
                <w:color w:val="auto"/>
                <w:szCs w:val="21"/>
                <w:highlight w:val="none"/>
                <w:lang w:val="en-US" w:eastAsia="zh-CN"/>
              </w:rPr>
              <w:t>1.施工获奖：</w:t>
            </w:r>
            <w:r>
              <w:rPr>
                <w:rFonts w:ascii="宋体" w:hAnsi="宋体" w:cs="宋体"/>
                <w:color w:val="auto"/>
                <w:szCs w:val="21"/>
                <w:highlight w:val="none"/>
              </w:rPr>
              <w:t>自</w:t>
            </w:r>
            <w:r>
              <w:rPr>
                <w:rFonts w:hint="eastAsia" w:ascii="宋体" w:hAnsi="宋体" w:cs="宋体"/>
                <w:color w:val="auto"/>
                <w:szCs w:val="21"/>
                <w:highlight w:val="none"/>
              </w:rPr>
              <w:t>2019</w:t>
            </w:r>
            <w:r>
              <w:rPr>
                <w:rFonts w:ascii="宋体" w:hAnsi="宋体" w:cs="宋体"/>
                <w:color w:val="auto"/>
                <w:szCs w:val="21"/>
                <w:highlight w:val="none"/>
              </w:rPr>
              <w:t>年1月1日至投标截止时间止</w:t>
            </w:r>
            <w:r>
              <w:rPr>
                <w:rFonts w:hint="eastAsia" w:ascii="宋体" w:hAnsi="宋体" w:cs="宋体"/>
                <w:color w:val="auto"/>
                <w:szCs w:val="21"/>
                <w:highlight w:val="none"/>
              </w:rPr>
              <w:t>，</w:t>
            </w:r>
            <w:r>
              <w:rPr>
                <w:rFonts w:hint="eastAsia" w:ascii="宋体" w:hAnsi="宋体" w:cs="宋体"/>
                <w:b/>
                <w:bCs/>
                <w:color w:val="auto"/>
                <w:szCs w:val="21"/>
                <w:highlight w:val="none"/>
              </w:rPr>
              <w:t>投标人（若为联合体，指联合体牵头单位）</w:t>
            </w:r>
            <w:r>
              <w:rPr>
                <w:rFonts w:hint="eastAsia" w:ascii="宋体" w:hAnsi="宋体" w:cs="宋体"/>
                <w:color w:val="auto"/>
                <w:szCs w:val="21"/>
                <w:highlight w:val="none"/>
              </w:rPr>
              <w:t>承</w:t>
            </w:r>
            <w:r>
              <w:rPr>
                <w:rFonts w:ascii="宋体" w:hAnsi="宋体" w:cs="宋体"/>
                <w:color w:val="auto"/>
                <w:szCs w:val="21"/>
                <w:highlight w:val="none"/>
              </w:rPr>
              <w:t>建（或参建）的房屋建筑工程项目获得过工程质量</w:t>
            </w:r>
            <w:r>
              <w:rPr>
                <w:rFonts w:hint="eastAsia" w:ascii="宋体" w:hAnsi="宋体" w:cs="宋体"/>
                <w:color w:val="auto"/>
                <w:szCs w:val="21"/>
                <w:highlight w:val="none"/>
              </w:rPr>
              <w:t>类</w:t>
            </w:r>
            <w:r>
              <w:rPr>
                <w:rFonts w:ascii="宋体" w:hAnsi="宋体" w:cs="宋体"/>
                <w:color w:val="auto"/>
                <w:szCs w:val="21"/>
                <w:highlight w:val="none"/>
              </w:rPr>
              <w:t>奖</w:t>
            </w:r>
            <w:r>
              <w:rPr>
                <w:rFonts w:hint="eastAsia" w:ascii="宋体" w:hAnsi="宋体" w:cs="宋体"/>
                <w:color w:val="auto"/>
                <w:szCs w:val="21"/>
                <w:highlight w:val="none"/>
              </w:rPr>
              <w:t>项</w:t>
            </w:r>
            <w:r>
              <w:rPr>
                <w:rFonts w:ascii="宋体" w:hAnsi="宋体" w:cs="宋体"/>
                <w:color w:val="auto"/>
                <w:szCs w:val="21"/>
                <w:highlight w:val="none"/>
              </w:rPr>
              <w:t>的：</w:t>
            </w:r>
          </w:p>
          <w:p w14:paraId="3CA63837">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（1）国家级的，每项得</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p>
          <w:p w14:paraId="51E62ED0">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（2）省级的，每项得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p>
          <w:p w14:paraId="0AE71540">
            <w:pPr>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（3）市级的，每项得</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p>
          <w:p w14:paraId="0AAB905C">
            <w:pPr>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注：本项最高得</w:t>
            </w:r>
            <w:r>
              <w:rPr>
                <w:rFonts w:hint="eastAsia" w:ascii="宋体" w:hAnsi="宋体" w:cs="宋体"/>
                <w:color w:val="auto"/>
                <w:szCs w:val="21"/>
                <w:highlight w:val="none"/>
                <w:lang w:val="en-US" w:eastAsia="zh-CN"/>
              </w:rPr>
              <w:t>7</w:t>
            </w:r>
            <w:r>
              <w:rPr>
                <w:rFonts w:ascii="宋体" w:hAnsi="宋体" w:cs="宋体"/>
                <w:color w:val="auto"/>
                <w:szCs w:val="21"/>
                <w:highlight w:val="none"/>
              </w:rPr>
              <w:t>分，</w:t>
            </w:r>
            <w:r>
              <w:rPr>
                <w:rFonts w:ascii="宋体" w:hAnsi="宋体" w:cs="宋体"/>
                <w:color w:val="auto"/>
                <w:szCs w:val="21"/>
                <w:highlight w:val="none"/>
                <w:lang w:bidi="ar"/>
              </w:rPr>
              <w:t>不符合或不提供不得分。</w:t>
            </w:r>
          </w:p>
        </w:tc>
      </w:tr>
      <w:tr w14:paraId="1829DF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8" w:type="dxa"/>
            <w:vMerge w:val="continue"/>
            <w:noWrap w:val="0"/>
            <w:vAlign w:val="center"/>
          </w:tcPr>
          <w:p w14:paraId="5903B0FE">
            <w:pPr>
              <w:shd w:val="clear"/>
              <w:jc w:val="center"/>
              <w:rPr>
                <w:rFonts w:ascii="宋体" w:hAnsi="宋体" w:cs="宋体"/>
                <w:color w:val="auto"/>
                <w:szCs w:val="21"/>
                <w:highlight w:val="none"/>
              </w:rPr>
            </w:pPr>
          </w:p>
        </w:tc>
        <w:tc>
          <w:tcPr>
            <w:tcW w:w="1144" w:type="dxa"/>
            <w:vMerge w:val="continue"/>
            <w:noWrap w:val="0"/>
            <w:vAlign w:val="center"/>
          </w:tcPr>
          <w:p w14:paraId="155C2C73">
            <w:pPr>
              <w:widowControl/>
              <w:shd w:val="clear"/>
              <w:jc w:val="center"/>
              <w:rPr>
                <w:rFonts w:ascii="宋体" w:hAnsi="宋体" w:cs="宋体"/>
                <w:color w:val="auto"/>
                <w:szCs w:val="21"/>
                <w:highlight w:val="none"/>
              </w:rPr>
            </w:pPr>
          </w:p>
        </w:tc>
        <w:tc>
          <w:tcPr>
            <w:tcW w:w="1106" w:type="dxa"/>
            <w:gridSpan w:val="2"/>
            <w:vMerge w:val="continue"/>
            <w:noWrap w:val="0"/>
            <w:vAlign w:val="center"/>
          </w:tcPr>
          <w:p w14:paraId="6D7AA4FF">
            <w:pPr>
              <w:widowControl/>
              <w:shd w:val="clear"/>
              <w:jc w:val="center"/>
              <w:rPr>
                <w:rFonts w:ascii="宋体" w:hAnsi="宋体" w:cs="宋体"/>
                <w:color w:val="auto"/>
                <w:szCs w:val="21"/>
                <w:highlight w:val="none"/>
              </w:rPr>
            </w:pPr>
          </w:p>
        </w:tc>
        <w:tc>
          <w:tcPr>
            <w:tcW w:w="665" w:type="dxa"/>
            <w:noWrap w:val="0"/>
            <w:vAlign w:val="center"/>
          </w:tcPr>
          <w:p w14:paraId="6201D484">
            <w:pPr>
              <w:widowControl/>
              <w:shd w:val="clear"/>
              <w:kinsoku w:val="0"/>
              <w:autoSpaceDE w:val="0"/>
              <w:autoSpaceDN w:val="0"/>
              <w:adjustRightInd w:val="0"/>
              <w:snapToGrid w:val="0"/>
              <w:spacing w:before="72"/>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spacing w:val="-7"/>
                <w:szCs w:val="21"/>
                <w:highlight w:val="none"/>
                <w:lang w:val="en-US" w:eastAsia="zh-CN" w:bidi="ar"/>
              </w:rPr>
              <w:t>4</w:t>
            </w:r>
          </w:p>
        </w:tc>
        <w:tc>
          <w:tcPr>
            <w:tcW w:w="10256" w:type="dxa"/>
            <w:noWrap w:val="0"/>
            <w:vAlign w:val="center"/>
          </w:tcPr>
          <w:p w14:paraId="7CB9AFDB">
            <w:pPr>
              <w:widowControl/>
              <w:shd w:val="clear"/>
              <w:adjustRightInd w:val="0"/>
              <w:snapToGrid w:val="0"/>
              <w:spacing w:line="288" w:lineRule="auto"/>
              <w:rPr>
                <w:rFonts w:ascii="宋体" w:hAnsi="宋体" w:cs="宋体"/>
                <w:color w:val="auto"/>
                <w:szCs w:val="21"/>
                <w:highlight w:val="none"/>
              </w:rPr>
            </w:pPr>
            <w:r>
              <w:rPr>
                <w:rFonts w:hint="eastAsia" w:ascii="宋体" w:hAnsi="宋体" w:cs="宋体"/>
                <w:color w:val="auto"/>
                <w:szCs w:val="21"/>
                <w:highlight w:val="none"/>
                <w:lang w:val="en-US" w:eastAsia="zh-CN"/>
              </w:rPr>
              <w:t>2.设计获奖：</w:t>
            </w:r>
            <w:r>
              <w:rPr>
                <w:rFonts w:ascii="宋体" w:hAnsi="宋体" w:cs="宋体"/>
                <w:color w:val="auto"/>
                <w:szCs w:val="21"/>
                <w:highlight w:val="none"/>
              </w:rPr>
              <w:t>自</w:t>
            </w:r>
            <w:r>
              <w:rPr>
                <w:rFonts w:hint="eastAsia" w:ascii="宋体" w:hAnsi="宋体" w:cs="宋体"/>
                <w:color w:val="auto"/>
                <w:szCs w:val="21"/>
                <w:highlight w:val="none"/>
                <w:lang w:val="en-US" w:eastAsia="zh-CN"/>
              </w:rPr>
              <w:t>2019</w:t>
            </w:r>
            <w:r>
              <w:rPr>
                <w:rFonts w:ascii="宋体" w:hAnsi="宋体" w:cs="宋体"/>
                <w:color w:val="auto"/>
                <w:szCs w:val="21"/>
                <w:highlight w:val="none"/>
              </w:rPr>
              <w:t>年1月1日至投标截止时间止</w:t>
            </w:r>
            <w:r>
              <w:rPr>
                <w:rFonts w:hint="eastAsia" w:ascii="宋体" w:hAnsi="宋体" w:cs="宋体"/>
                <w:color w:val="auto"/>
                <w:szCs w:val="21"/>
                <w:highlight w:val="none"/>
              </w:rPr>
              <w:t>，</w:t>
            </w:r>
            <w:r>
              <w:rPr>
                <w:rFonts w:ascii="宋体" w:hAnsi="宋体" w:cs="宋体"/>
                <w:b/>
                <w:bCs/>
                <w:color w:val="auto"/>
                <w:szCs w:val="21"/>
                <w:highlight w:val="none"/>
              </w:rPr>
              <w:t>投标人（若为联合体，指联合体设计单位）</w:t>
            </w:r>
            <w:r>
              <w:rPr>
                <w:rFonts w:hint="eastAsia" w:ascii="宋体" w:hAnsi="宋体" w:cs="宋体"/>
                <w:b w:val="0"/>
                <w:bCs w:val="0"/>
                <w:color w:val="auto"/>
                <w:szCs w:val="21"/>
                <w:highlight w:val="none"/>
                <w:lang w:val="en-US" w:eastAsia="zh-CN"/>
              </w:rPr>
              <w:t>获得过</w:t>
            </w:r>
            <w:r>
              <w:rPr>
                <w:rFonts w:ascii="宋体" w:hAnsi="宋体" w:cs="宋体"/>
                <w:color w:val="auto"/>
                <w:szCs w:val="21"/>
                <w:highlight w:val="none"/>
              </w:rPr>
              <w:t>房屋建筑工程</w:t>
            </w:r>
            <w:r>
              <w:rPr>
                <w:rFonts w:hint="eastAsia" w:ascii="宋体" w:hAnsi="宋体" w:cs="宋体"/>
                <w:color w:val="auto"/>
                <w:szCs w:val="21"/>
                <w:highlight w:val="none"/>
                <w:lang w:val="en-US" w:eastAsia="zh-CN"/>
              </w:rPr>
              <w:t>勘察</w:t>
            </w:r>
            <w:r>
              <w:rPr>
                <w:rFonts w:ascii="宋体" w:hAnsi="宋体" w:cs="宋体"/>
                <w:color w:val="auto"/>
                <w:szCs w:val="21"/>
                <w:highlight w:val="none"/>
              </w:rPr>
              <w:t>设计</w:t>
            </w:r>
            <w:r>
              <w:rPr>
                <w:rFonts w:hint="eastAsia" w:ascii="宋体" w:hAnsi="宋体" w:cs="宋体"/>
                <w:color w:val="auto"/>
                <w:szCs w:val="21"/>
                <w:highlight w:val="none"/>
                <w:lang w:val="en-US" w:eastAsia="zh-CN"/>
              </w:rPr>
              <w:t>类或设计类</w:t>
            </w:r>
            <w:r>
              <w:rPr>
                <w:rFonts w:ascii="宋体" w:hAnsi="宋体" w:cs="宋体"/>
                <w:color w:val="auto"/>
                <w:szCs w:val="21"/>
                <w:highlight w:val="none"/>
              </w:rPr>
              <w:t>奖项：</w:t>
            </w:r>
          </w:p>
          <w:p w14:paraId="58F96972">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（1）国家级</w:t>
            </w:r>
            <w:r>
              <w:rPr>
                <w:rFonts w:hint="eastAsia" w:ascii="宋体" w:hAnsi="宋体" w:cs="宋体"/>
                <w:color w:val="auto"/>
                <w:szCs w:val="21"/>
                <w:highlight w:val="none"/>
                <w:lang w:val="en-US" w:eastAsia="zh-CN"/>
              </w:rPr>
              <w:t>的</w:t>
            </w:r>
            <w:r>
              <w:rPr>
                <w:rFonts w:ascii="宋体" w:hAnsi="宋体" w:cs="宋体"/>
                <w:color w:val="auto"/>
                <w:szCs w:val="21"/>
                <w:highlight w:val="none"/>
              </w:rPr>
              <w:t>，每项得1分；</w:t>
            </w:r>
          </w:p>
          <w:p w14:paraId="66077FE5">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（2）省级</w:t>
            </w:r>
            <w:r>
              <w:rPr>
                <w:rFonts w:hint="eastAsia" w:ascii="宋体" w:hAnsi="宋体" w:cs="宋体"/>
                <w:color w:val="auto"/>
                <w:szCs w:val="21"/>
                <w:highlight w:val="none"/>
                <w:lang w:val="en-US" w:eastAsia="zh-CN"/>
              </w:rPr>
              <w:t>的</w:t>
            </w:r>
            <w:r>
              <w:rPr>
                <w:rFonts w:ascii="宋体" w:hAnsi="宋体" w:cs="宋体"/>
                <w:color w:val="auto"/>
                <w:szCs w:val="21"/>
                <w:highlight w:val="none"/>
              </w:rPr>
              <w:t>，每项得0.5分；</w:t>
            </w:r>
          </w:p>
          <w:p w14:paraId="3D4805C0">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（3）市级</w:t>
            </w:r>
            <w:r>
              <w:rPr>
                <w:rFonts w:hint="eastAsia" w:ascii="宋体" w:hAnsi="宋体" w:cs="宋体"/>
                <w:color w:val="auto"/>
                <w:szCs w:val="21"/>
                <w:highlight w:val="none"/>
                <w:lang w:val="en-US" w:eastAsia="zh-CN"/>
              </w:rPr>
              <w:t>的</w:t>
            </w:r>
            <w:r>
              <w:rPr>
                <w:rFonts w:ascii="宋体" w:hAnsi="宋体" w:cs="宋体"/>
                <w:color w:val="auto"/>
                <w:szCs w:val="21"/>
                <w:highlight w:val="none"/>
              </w:rPr>
              <w:t>，每项得0.</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p>
          <w:p w14:paraId="64A02CE4">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注：本项最高得</w:t>
            </w:r>
            <w:r>
              <w:rPr>
                <w:rFonts w:hint="eastAsia" w:ascii="宋体" w:hAnsi="宋体" w:cs="宋体"/>
                <w:color w:val="auto"/>
                <w:szCs w:val="21"/>
                <w:highlight w:val="none"/>
                <w:lang w:val="en-US" w:eastAsia="zh-CN"/>
              </w:rPr>
              <w:t>4</w:t>
            </w:r>
            <w:r>
              <w:rPr>
                <w:rFonts w:ascii="宋体" w:hAnsi="宋体" w:cs="宋体"/>
                <w:color w:val="auto"/>
                <w:szCs w:val="21"/>
                <w:highlight w:val="none"/>
              </w:rPr>
              <w:t>分，</w:t>
            </w:r>
            <w:r>
              <w:rPr>
                <w:rFonts w:ascii="宋体" w:hAnsi="宋体" w:cs="宋体"/>
                <w:color w:val="auto"/>
                <w:szCs w:val="21"/>
                <w:highlight w:val="none"/>
                <w:lang w:bidi="ar"/>
              </w:rPr>
              <w:t>不符合或不提供不得分。</w:t>
            </w:r>
          </w:p>
        </w:tc>
      </w:tr>
      <w:tr w14:paraId="2A494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038" w:type="dxa"/>
            <w:vMerge w:val="continue"/>
            <w:noWrap w:val="0"/>
            <w:vAlign w:val="center"/>
          </w:tcPr>
          <w:p w14:paraId="46E48824">
            <w:pPr>
              <w:shd w:val="clear"/>
              <w:jc w:val="center"/>
              <w:rPr>
                <w:rFonts w:ascii="宋体" w:hAnsi="宋体" w:cs="宋体"/>
                <w:color w:val="auto"/>
                <w:szCs w:val="21"/>
                <w:highlight w:val="none"/>
              </w:rPr>
            </w:pPr>
          </w:p>
        </w:tc>
        <w:tc>
          <w:tcPr>
            <w:tcW w:w="1144" w:type="dxa"/>
            <w:vMerge w:val="continue"/>
            <w:noWrap w:val="0"/>
            <w:vAlign w:val="center"/>
          </w:tcPr>
          <w:p w14:paraId="66C57092">
            <w:pPr>
              <w:widowControl/>
              <w:shd w:val="clear"/>
              <w:jc w:val="center"/>
              <w:rPr>
                <w:rFonts w:ascii="宋体" w:hAnsi="宋体" w:cs="宋体"/>
                <w:color w:val="auto"/>
                <w:szCs w:val="21"/>
                <w:highlight w:val="none"/>
              </w:rPr>
            </w:pPr>
          </w:p>
        </w:tc>
        <w:tc>
          <w:tcPr>
            <w:tcW w:w="1106" w:type="dxa"/>
            <w:gridSpan w:val="2"/>
            <w:vMerge w:val="restart"/>
            <w:noWrap w:val="0"/>
            <w:vAlign w:val="center"/>
          </w:tcPr>
          <w:p w14:paraId="610D6B46">
            <w:pPr>
              <w:widowControl/>
              <w:shd w:val="clear"/>
              <w:jc w:val="center"/>
              <w:rPr>
                <w:rFonts w:ascii="宋体" w:hAnsi="宋体" w:cs="宋体"/>
                <w:color w:val="auto"/>
                <w:szCs w:val="21"/>
                <w:highlight w:val="none"/>
              </w:rPr>
            </w:pPr>
            <w:r>
              <w:rPr>
                <w:rFonts w:ascii="宋体" w:hAnsi="宋体" w:cs="宋体"/>
                <w:color w:val="auto"/>
                <w:szCs w:val="21"/>
                <w:highlight w:val="none"/>
              </w:rPr>
              <w:t>企业类似业绩</w:t>
            </w:r>
          </w:p>
          <w:p w14:paraId="4B685F5B">
            <w:pPr>
              <w:widowControl/>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r>
              <w:rPr>
                <w:rFonts w:ascii="宋体" w:hAnsi="宋体" w:cs="宋体"/>
                <w:color w:val="auto"/>
                <w:szCs w:val="21"/>
                <w:highlight w:val="none"/>
              </w:rPr>
              <w:t>分</w:t>
            </w:r>
            <w:r>
              <w:rPr>
                <w:rFonts w:hint="eastAsia" w:ascii="宋体" w:hAnsi="宋体" w:cs="宋体"/>
                <w:color w:val="auto"/>
                <w:szCs w:val="21"/>
                <w:highlight w:val="none"/>
                <w:lang w:val="en-US" w:eastAsia="zh-CN"/>
              </w:rPr>
              <w:t>)</w:t>
            </w:r>
          </w:p>
        </w:tc>
        <w:tc>
          <w:tcPr>
            <w:tcW w:w="665" w:type="dxa"/>
            <w:noWrap w:val="0"/>
            <w:vAlign w:val="center"/>
          </w:tcPr>
          <w:p w14:paraId="618DDF3A">
            <w:pPr>
              <w:widowControl/>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0256" w:type="dxa"/>
            <w:noWrap w:val="0"/>
            <w:vAlign w:val="center"/>
          </w:tcPr>
          <w:p w14:paraId="22550487">
            <w:pPr>
              <w:widowControl/>
              <w:shd w:val="clear"/>
              <w:adjustRightInd w:val="0"/>
              <w:snapToGrid w:val="0"/>
              <w:spacing w:line="288"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1.施工业绩：</w:t>
            </w:r>
            <w:r>
              <w:rPr>
                <w:rFonts w:ascii="宋体" w:hAnsi="宋体" w:cs="宋体"/>
                <w:color w:val="auto"/>
                <w:szCs w:val="21"/>
                <w:highlight w:val="none"/>
              </w:rPr>
              <w:t>自20</w:t>
            </w:r>
            <w:r>
              <w:rPr>
                <w:rFonts w:hint="eastAsia" w:ascii="宋体" w:hAnsi="宋体" w:cs="宋体"/>
                <w:color w:val="auto"/>
                <w:szCs w:val="21"/>
                <w:highlight w:val="none"/>
                <w:lang w:val="en-US" w:eastAsia="zh-CN"/>
              </w:rPr>
              <w:t>19</w:t>
            </w:r>
            <w:r>
              <w:rPr>
                <w:rFonts w:ascii="宋体" w:hAnsi="宋体" w:cs="宋体"/>
                <w:color w:val="auto"/>
                <w:szCs w:val="21"/>
                <w:highlight w:val="none"/>
              </w:rPr>
              <w:t>年1月1日至投标截止时间止</w:t>
            </w:r>
            <w:r>
              <w:rPr>
                <w:rFonts w:hint="eastAsia" w:ascii="宋体" w:hAnsi="宋体" w:cs="宋体"/>
                <w:color w:val="auto"/>
                <w:szCs w:val="21"/>
                <w:highlight w:val="none"/>
              </w:rPr>
              <w:t>，</w:t>
            </w:r>
            <w:r>
              <w:rPr>
                <w:rFonts w:ascii="宋体" w:hAnsi="宋体" w:cs="宋体"/>
                <w:b/>
                <w:bCs/>
                <w:color w:val="auto"/>
                <w:szCs w:val="21"/>
                <w:highlight w:val="none"/>
              </w:rPr>
              <w:t>投标人（若为联合体，指</w:t>
            </w:r>
            <w:r>
              <w:rPr>
                <w:rFonts w:hint="eastAsia" w:ascii="宋体" w:hAnsi="宋体" w:cs="宋体"/>
                <w:b/>
                <w:bCs/>
                <w:color w:val="auto"/>
                <w:szCs w:val="21"/>
                <w:highlight w:val="none"/>
              </w:rPr>
              <w:t>联合体</w:t>
            </w:r>
            <w:r>
              <w:rPr>
                <w:rFonts w:ascii="宋体" w:hAnsi="宋体" w:cs="宋体"/>
                <w:b/>
                <w:bCs/>
                <w:color w:val="auto"/>
                <w:szCs w:val="21"/>
                <w:highlight w:val="none"/>
              </w:rPr>
              <w:t>牵头</w:t>
            </w:r>
            <w:r>
              <w:rPr>
                <w:rFonts w:hint="eastAsia" w:ascii="宋体" w:hAnsi="宋体" w:cs="宋体"/>
                <w:b/>
                <w:bCs/>
                <w:color w:val="auto"/>
                <w:szCs w:val="21"/>
                <w:highlight w:val="none"/>
              </w:rPr>
              <w:t>单位</w:t>
            </w:r>
            <w:r>
              <w:rPr>
                <w:rFonts w:ascii="宋体" w:hAnsi="宋体" w:cs="宋体"/>
                <w:b/>
                <w:bCs/>
                <w:color w:val="auto"/>
                <w:szCs w:val="21"/>
                <w:highlight w:val="none"/>
              </w:rPr>
              <w:t>）</w:t>
            </w:r>
            <w:r>
              <w:rPr>
                <w:rFonts w:hint="eastAsia" w:ascii="宋体" w:hAnsi="宋体" w:cs="宋体"/>
                <w:b w:val="0"/>
                <w:bCs w:val="0"/>
                <w:color w:val="auto"/>
                <w:szCs w:val="21"/>
                <w:highlight w:val="none"/>
              </w:rPr>
              <w:t>完成过质量合格的</w:t>
            </w:r>
            <w:r>
              <w:rPr>
                <w:rFonts w:hint="eastAsia" w:ascii="宋体" w:hAnsi="宋体" w:cs="宋体"/>
                <w:b w:val="0"/>
                <w:bCs w:val="0"/>
                <w:color w:val="auto"/>
                <w:szCs w:val="21"/>
                <w:highlight w:val="none"/>
                <w:lang w:val="en-US" w:eastAsia="zh-CN"/>
              </w:rPr>
              <w:t>类似项目</w:t>
            </w:r>
            <w:r>
              <w:rPr>
                <w:rFonts w:hint="eastAsia" w:ascii="宋体" w:hAnsi="宋体" w:cs="宋体"/>
                <w:b w:val="0"/>
                <w:bCs w:val="0"/>
                <w:color w:val="auto"/>
                <w:szCs w:val="21"/>
                <w:highlight w:val="none"/>
              </w:rPr>
              <w:t>业绩</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施工类</w:t>
            </w:r>
            <w:r>
              <w:rPr>
                <w:rFonts w:hint="eastAsia" w:ascii="宋体" w:hAnsi="宋体" w:cs="宋体"/>
                <w:b w:val="0"/>
                <w:bCs w:val="0"/>
                <w:color w:val="auto"/>
                <w:szCs w:val="21"/>
                <w:highlight w:val="none"/>
                <w:lang w:eastAsia="zh-CN"/>
              </w:rPr>
              <w:t>）</w:t>
            </w:r>
            <w:r>
              <w:rPr>
                <w:rFonts w:ascii="宋体" w:hAnsi="宋体" w:cs="宋体"/>
                <w:color w:val="auto"/>
                <w:szCs w:val="21"/>
                <w:highlight w:val="none"/>
              </w:rPr>
              <w:t>，每项得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p>
          <w:p w14:paraId="79FD9545">
            <w:pPr>
              <w:widowControl/>
              <w:shd w:val="clear"/>
              <w:adjustRightInd w:val="0"/>
              <w:snapToGrid w:val="0"/>
              <w:spacing w:line="288" w:lineRule="auto"/>
              <w:rPr>
                <w:rFonts w:cs="宋体"/>
                <w:color w:val="auto"/>
                <w:szCs w:val="21"/>
                <w:highlight w:val="none"/>
              </w:rPr>
            </w:pPr>
            <w:r>
              <w:rPr>
                <w:rFonts w:ascii="宋体" w:hAnsi="宋体" w:cs="宋体"/>
                <w:color w:val="auto"/>
                <w:szCs w:val="21"/>
                <w:highlight w:val="none"/>
              </w:rPr>
              <w:t>注：本项最高得</w:t>
            </w:r>
            <w:r>
              <w:rPr>
                <w:rFonts w:hint="eastAsia" w:ascii="宋体" w:hAnsi="宋体" w:cs="宋体"/>
                <w:color w:val="auto"/>
                <w:szCs w:val="21"/>
                <w:highlight w:val="none"/>
                <w:lang w:val="en-US" w:eastAsia="zh-CN"/>
              </w:rPr>
              <w:t>6</w:t>
            </w:r>
            <w:r>
              <w:rPr>
                <w:rFonts w:ascii="宋体" w:hAnsi="宋体" w:cs="宋体"/>
                <w:color w:val="auto"/>
                <w:szCs w:val="21"/>
                <w:highlight w:val="none"/>
              </w:rPr>
              <w:t>分，</w:t>
            </w:r>
            <w:r>
              <w:rPr>
                <w:rFonts w:ascii="宋体" w:hAnsi="宋体" w:cs="宋体"/>
                <w:color w:val="auto"/>
                <w:szCs w:val="21"/>
                <w:highlight w:val="none"/>
                <w:lang w:bidi="ar"/>
              </w:rPr>
              <w:t>不符合或不提供不得分。</w:t>
            </w:r>
          </w:p>
        </w:tc>
      </w:tr>
      <w:tr w14:paraId="7B3C6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1038" w:type="dxa"/>
            <w:vMerge w:val="continue"/>
            <w:noWrap w:val="0"/>
            <w:vAlign w:val="center"/>
          </w:tcPr>
          <w:p w14:paraId="11A526A4">
            <w:pPr>
              <w:shd w:val="clear"/>
              <w:jc w:val="center"/>
              <w:rPr>
                <w:rFonts w:ascii="宋体" w:hAnsi="宋体" w:cs="宋体"/>
                <w:color w:val="auto"/>
                <w:szCs w:val="21"/>
                <w:highlight w:val="none"/>
              </w:rPr>
            </w:pPr>
          </w:p>
        </w:tc>
        <w:tc>
          <w:tcPr>
            <w:tcW w:w="1144" w:type="dxa"/>
            <w:vMerge w:val="continue"/>
            <w:noWrap w:val="0"/>
            <w:vAlign w:val="center"/>
          </w:tcPr>
          <w:p w14:paraId="731C1BD8">
            <w:pPr>
              <w:widowControl/>
              <w:shd w:val="clear"/>
              <w:jc w:val="center"/>
              <w:rPr>
                <w:rFonts w:ascii="宋体" w:hAnsi="宋体" w:cs="宋体"/>
                <w:color w:val="auto"/>
                <w:szCs w:val="21"/>
                <w:highlight w:val="none"/>
              </w:rPr>
            </w:pPr>
          </w:p>
        </w:tc>
        <w:tc>
          <w:tcPr>
            <w:tcW w:w="1106" w:type="dxa"/>
            <w:gridSpan w:val="2"/>
            <w:vMerge w:val="continue"/>
            <w:noWrap w:val="0"/>
            <w:vAlign w:val="center"/>
          </w:tcPr>
          <w:p w14:paraId="3E3A53D9">
            <w:pPr>
              <w:widowControl/>
              <w:shd w:val="clear"/>
              <w:jc w:val="center"/>
              <w:rPr>
                <w:rFonts w:ascii="宋体" w:hAnsi="宋体" w:cs="宋体"/>
                <w:color w:val="auto"/>
                <w:szCs w:val="21"/>
                <w:highlight w:val="none"/>
              </w:rPr>
            </w:pPr>
          </w:p>
        </w:tc>
        <w:tc>
          <w:tcPr>
            <w:tcW w:w="665" w:type="dxa"/>
            <w:noWrap w:val="0"/>
            <w:vAlign w:val="center"/>
          </w:tcPr>
          <w:p w14:paraId="1A96084B">
            <w:pPr>
              <w:widowControl/>
              <w:shd w:val="clear"/>
              <w:kinsoku w:val="0"/>
              <w:autoSpaceDE w:val="0"/>
              <w:autoSpaceDN w:val="0"/>
              <w:adjustRightInd w:val="0"/>
              <w:snapToGrid w:val="0"/>
              <w:spacing w:before="71"/>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spacing w:val="-7"/>
                <w:szCs w:val="21"/>
                <w:highlight w:val="none"/>
                <w:lang w:val="en-US" w:eastAsia="zh-CN" w:bidi="ar"/>
              </w:rPr>
              <w:t>4</w:t>
            </w:r>
          </w:p>
        </w:tc>
        <w:tc>
          <w:tcPr>
            <w:tcW w:w="10256" w:type="dxa"/>
            <w:noWrap w:val="0"/>
            <w:vAlign w:val="center"/>
          </w:tcPr>
          <w:p w14:paraId="08D5CBF4">
            <w:pPr>
              <w:widowControl/>
              <w:shd w:val="clear"/>
              <w:adjustRightInd w:val="0"/>
              <w:snapToGrid w:val="0"/>
              <w:spacing w:line="288"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2.设计业绩：</w:t>
            </w:r>
            <w:r>
              <w:rPr>
                <w:rFonts w:hint="eastAsia" w:ascii="宋体" w:hAnsi="宋体" w:cs="宋体"/>
                <w:color w:val="auto"/>
                <w:szCs w:val="21"/>
                <w:highlight w:val="none"/>
              </w:rPr>
              <w:t>自</w:t>
            </w:r>
            <w:r>
              <w:rPr>
                <w:rFonts w:ascii="宋体" w:hAnsi="宋体" w:cs="宋体"/>
                <w:color w:val="auto"/>
                <w:szCs w:val="21"/>
                <w:highlight w:val="none"/>
              </w:rPr>
              <w:t>20</w:t>
            </w:r>
            <w:r>
              <w:rPr>
                <w:rFonts w:hint="eastAsia" w:ascii="宋体" w:hAnsi="宋体" w:cs="宋体"/>
                <w:color w:val="auto"/>
                <w:szCs w:val="21"/>
                <w:highlight w:val="none"/>
                <w:lang w:val="en-US" w:eastAsia="zh-CN"/>
              </w:rPr>
              <w:t>19</w:t>
            </w:r>
            <w:r>
              <w:rPr>
                <w:rFonts w:ascii="宋体" w:hAnsi="宋体" w:cs="宋体"/>
                <w:color w:val="auto"/>
                <w:szCs w:val="21"/>
                <w:highlight w:val="none"/>
              </w:rPr>
              <w:t>年1月1日至投标截止时间止</w:t>
            </w:r>
            <w:r>
              <w:rPr>
                <w:rFonts w:hint="eastAsia" w:ascii="宋体" w:hAnsi="宋体" w:cs="宋体"/>
                <w:color w:val="auto"/>
                <w:szCs w:val="21"/>
                <w:highlight w:val="none"/>
              </w:rPr>
              <w:t>，</w:t>
            </w:r>
            <w:r>
              <w:rPr>
                <w:rFonts w:ascii="宋体" w:hAnsi="宋体" w:cs="宋体"/>
                <w:b/>
                <w:bCs/>
                <w:color w:val="auto"/>
                <w:szCs w:val="21"/>
                <w:highlight w:val="none"/>
              </w:rPr>
              <w:t>投标人（若为联合体，指联合体设计单位）</w:t>
            </w:r>
            <w:r>
              <w:rPr>
                <w:rFonts w:hint="eastAsia" w:ascii="宋体" w:hAnsi="宋体" w:cs="宋体"/>
                <w:color w:val="auto"/>
                <w:szCs w:val="21"/>
                <w:highlight w:val="none"/>
              </w:rPr>
              <w:t>完成</w:t>
            </w:r>
            <w:r>
              <w:rPr>
                <w:rFonts w:ascii="宋体" w:hAnsi="宋体" w:cs="宋体"/>
                <w:color w:val="auto"/>
                <w:szCs w:val="21"/>
                <w:highlight w:val="none"/>
              </w:rPr>
              <w:t>过类似项目业绩（</w:t>
            </w:r>
            <w:r>
              <w:rPr>
                <w:rFonts w:hint="eastAsia" w:ascii="宋体" w:hAnsi="宋体" w:cs="宋体"/>
                <w:color w:val="auto"/>
                <w:szCs w:val="21"/>
                <w:highlight w:val="none"/>
                <w:lang w:val="en-US" w:eastAsia="zh-CN"/>
              </w:rPr>
              <w:t>勘察</w:t>
            </w:r>
            <w:r>
              <w:rPr>
                <w:rFonts w:ascii="宋体" w:hAnsi="宋体" w:cs="宋体"/>
                <w:color w:val="auto"/>
                <w:szCs w:val="21"/>
                <w:highlight w:val="none"/>
              </w:rPr>
              <w:t>设计类</w:t>
            </w:r>
            <w:r>
              <w:rPr>
                <w:rFonts w:hint="eastAsia" w:ascii="宋体" w:hAnsi="宋体" w:cs="宋体"/>
                <w:color w:val="auto"/>
                <w:szCs w:val="21"/>
                <w:highlight w:val="none"/>
                <w:lang w:val="en-US" w:eastAsia="zh-CN"/>
              </w:rPr>
              <w:t>或设计类</w:t>
            </w:r>
            <w:r>
              <w:rPr>
                <w:rFonts w:ascii="宋体" w:hAnsi="宋体" w:cs="宋体"/>
                <w:color w:val="auto"/>
                <w:szCs w:val="21"/>
                <w:highlight w:val="none"/>
              </w:rPr>
              <w:t>），每项得0.5分，不符合或不提供不得分。</w:t>
            </w:r>
          </w:p>
          <w:p w14:paraId="7E0F1F63">
            <w:pPr>
              <w:pStyle w:val="2"/>
              <w:shd w:val="clear"/>
              <w:rPr>
                <w:rFonts w:cs="宋体"/>
                <w:color w:val="auto"/>
                <w:szCs w:val="21"/>
                <w:highlight w:val="none"/>
              </w:rPr>
            </w:pPr>
            <w:r>
              <w:rPr>
                <w:rFonts w:ascii="宋体" w:hAnsi="宋体" w:eastAsia="宋体" w:cs="宋体"/>
                <w:color w:val="auto"/>
                <w:szCs w:val="21"/>
                <w:highlight w:val="none"/>
              </w:rPr>
              <w:t>注：本项最高得</w:t>
            </w:r>
            <w:r>
              <w:rPr>
                <w:rFonts w:hint="eastAsia" w:cs="宋体"/>
                <w:color w:val="auto"/>
                <w:szCs w:val="21"/>
                <w:highlight w:val="none"/>
                <w:lang w:val="en-US" w:eastAsia="zh-CN"/>
              </w:rPr>
              <w:t>4</w:t>
            </w:r>
            <w:r>
              <w:rPr>
                <w:rFonts w:ascii="宋体" w:hAnsi="宋体" w:eastAsia="宋体" w:cs="宋体"/>
                <w:color w:val="auto"/>
                <w:szCs w:val="21"/>
                <w:highlight w:val="none"/>
              </w:rPr>
              <w:t>分，</w:t>
            </w:r>
            <w:r>
              <w:rPr>
                <w:rFonts w:ascii="宋体" w:hAnsi="宋体" w:eastAsia="宋体" w:cs="宋体"/>
                <w:color w:val="auto"/>
                <w:szCs w:val="21"/>
                <w:highlight w:val="none"/>
                <w:lang w:bidi="ar"/>
              </w:rPr>
              <w:t>不符合或不提供不得分。</w:t>
            </w:r>
          </w:p>
        </w:tc>
      </w:tr>
      <w:tr w14:paraId="33E44A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038" w:type="dxa"/>
            <w:vMerge w:val="continue"/>
            <w:noWrap w:val="0"/>
            <w:vAlign w:val="center"/>
          </w:tcPr>
          <w:p w14:paraId="0FDE44E0">
            <w:pPr>
              <w:shd w:val="clear"/>
              <w:jc w:val="center"/>
              <w:rPr>
                <w:rFonts w:ascii="宋体" w:hAnsi="宋体" w:cs="宋体"/>
                <w:color w:val="auto"/>
                <w:szCs w:val="21"/>
                <w:highlight w:val="none"/>
              </w:rPr>
            </w:pPr>
          </w:p>
        </w:tc>
        <w:tc>
          <w:tcPr>
            <w:tcW w:w="1144" w:type="dxa"/>
            <w:vMerge w:val="continue"/>
            <w:noWrap w:val="0"/>
            <w:vAlign w:val="center"/>
          </w:tcPr>
          <w:p w14:paraId="12CDF6A1">
            <w:pPr>
              <w:widowControl/>
              <w:shd w:val="clear"/>
              <w:jc w:val="center"/>
              <w:rPr>
                <w:rFonts w:ascii="宋体" w:hAnsi="宋体" w:cs="宋体"/>
                <w:color w:val="auto"/>
                <w:szCs w:val="21"/>
                <w:highlight w:val="none"/>
              </w:rPr>
            </w:pPr>
          </w:p>
        </w:tc>
        <w:tc>
          <w:tcPr>
            <w:tcW w:w="1106" w:type="dxa"/>
            <w:gridSpan w:val="2"/>
            <w:tcBorders>
              <w:bottom w:val="single" w:color="auto" w:sz="4" w:space="0"/>
            </w:tcBorders>
            <w:noWrap w:val="0"/>
            <w:vAlign w:val="center"/>
          </w:tcPr>
          <w:p w14:paraId="3BCD5D23">
            <w:pPr>
              <w:widowControl/>
              <w:shd w:val="clear"/>
              <w:jc w:val="center"/>
              <w:rPr>
                <w:rFonts w:ascii="宋体" w:hAnsi="宋体" w:cs="宋体"/>
                <w:color w:val="auto"/>
                <w:szCs w:val="21"/>
                <w:highlight w:val="none"/>
              </w:rPr>
            </w:pPr>
            <w:r>
              <w:rPr>
                <w:rFonts w:ascii="宋体" w:hAnsi="宋体" w:cs="宋体"/>
                <w:color w:val="auto"/>
                <w:szCs w:val="21"/>
                <w:highlight w:val="none"/>
              </w:rPr>
              <w:t>科研创新成果</w:t>
            </w:r>
          </w:p>
          <w:p w14:paraId="59C05F2B">
            <w:pPr>
              <w:widowControl/>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7分</w:t>
            </w:r>
            <w:r>
              <w:rPr>
                <w:rFonts w:hint="eastAsia" w:ascii="宋体" w:hAnsi="宋体" w:cs="宋体"/>
                <w:color w:val="auto"/>
                <w:szCs w:val="21"/>
                <w:highlight w:val="none"/>
                <w:lang w:eastAsia="zh-CN"/>
              </w:rPr>
              <w:t>）</w:t>
            </w:r>
          </w:p>
        </w:tc>
        <w:tc>
          <w:tcPr>
            <w:tcW w:w="665" w:type="dxa"/>
            <w:tcBorders>
              <w:bottom w:val="single" w:color="auto" w:sz="4" w:space="0"/>
            </w:tcBorders>
            <w:noWrap w:val="0"/>
            <w:vAlign w:val="center"/>
          </w:tcPr>
          <w:p w14:paraId="5EA989C8">
            <w:pPr>
              <w:widowControl/>
              <w:shd w:val="clear"/>
              <w:kinsoku w:val="0"/>
              <w:autoSpaceDE w:val="0"/>
              <w:autoSpaceDN w:val="0"/>
              <w:adjustRightInd w:val="0"/>
              <w:snapToGrid w:val="0"/>
              <w:jc w:val="center"/>
              <w:textAlignment w:val="baseline"/>
              <w:rPr>
                <w:rFonts w:ascii="宋体" w:hAnsi="宋体" w:cs="宋体"/>
                <w:color w:val="auto"/>
                <w:szCs w:val="21"/>
                <w:highlight w:val="none"/>
              </w:rPr>
            </w:pPr>
            <w:r>
              <w:rPr>
                <w:rFonts w:ascii="宋体" w:hAnsi="宋体" w:cs="宋体"/>
                <w:color w:val="auto"/>
                <w:szCs w:val="21"/>
                <w:highlight w:val="none"/>
              </w:rPr>
              <w:t>7</w:t>
            </w:r>
          </w:p>
        </w:tc>
        <w:tc>
          <w:tcPr>
            <w:tcW w:w="10256" w:type="dxa"/>
            <w:tcBorders>
              <w:bottom w:val="single" w:color="auto" w:sz="4" w:space="0"/>
            </w:tcBorders>
            <w:noWrap w:val="0"/>
            <w:vAlign w:val="center"/>
          </w:tcPr>
          <w:p w14:paraId="4F96F9C9">
            <w:pPr>
              <w:pStyle w:val="2"/>
              <w:shd w:val="clear"/>
              <w:rPr>
                <w:rFonts w:hint="eastAsia" w:ascii="宋体" w:hAnsi="宋体" w:eastAsia="宋体" w:cs="宋体"/>
                <w:color w:val="auto"/>
                <w:szCs w:val="21"/>
                <w:highlight w:val="none"/>
              </w:rPr>
            </w:pPr>
            <w:r>
              <w:rPr>
                <w:rFonts w:hint="eastAsia" w:cs="宋体"/>
                <w:color w:val="auto"/>
                <w:szCs w:val="21"/>
                <w:highlight w:val="none"/>
                <w:lang w:val="en-US" w:eastAsia="zh-CN"/>
              </w:rPr>
              <w:t>1.</w:t>
            </w:r>
            <w:r>
              <w:rPr>
                <w:rFonts w:ascii="宋体" w:hAnsi="宋体" w:cs="宋体"/>
                <w:color w:val="auto"/>
                <w:szCs w:val="21"/>
                <w:highlight w:val="none"/>
              </w:rPr>
              <w:t>自20</w:t>
            </w:r>
            <w:r>
              <w:rPr>
                <w:rFonts w:hint="eastAsia" w:ascii="宋体" w:hAnsi="宋体" w:cs="宋体"/>
                <w:color w:val="auto"/>
                <w:szCs w:val="21"/>
                <w:highlight w:val="none"/>
                <w:lang w:val="en-US" w:eastAsia="zh-CN"/>
              </w:rPr>
              <w:t>19</w:t>
            </w:r>
            <w:r>
              <w:rPr>
                <w:rFonts w:ascii="宋体" w:hAnsi="宋体" w:cs="宋体"/>
                <w:color w:val="auto"/>
                <w:szCs w:val="21"/>
                <w:highlight w:val="none"/>
              </w:rPr>
              <w:t>年1月1日至投标交截止时间止</w:t>
            </w:r>
            <w:r>
              <w:rPr>
                <w:rFonts w:hint="eastAsia" w:cs="宋体"/>
                <w:color w:val="auto"/>
                <w:szCs w:val="21"/>
                <w:highlight w:val="none"/>
                <w:lang w:val="en-US" w:eastAsia="zh-CN"/>
              </w:rPr>
              <w:t>,</w:t>
            </w:r>
            <w:r>
              <w:rPr>
                <w:rFonts w:hint="eastAsia" w:ascii="宋体" w:hAnsi="宋体" w:eastAsia="宋体" w:cs="宋体"/>
                <w:color w:val="auto"/>
                <w:szCs w:val="21"/>
                <w:highlight w:val="none"/>
              </w:rPr>
              <w:t>投标人（</w:t>
            </w:r>
            <w:r>
              <w:rPr>
                <w:rFonts w:hint="eastAsia" w:ascii="宋体" w:hAnsi="宋体" w:eastAsia="宋体" w:cs="宋体"/>
                <w:b/>
                <w:bCs/>
                <w:color w:val="auto"/>
                <w:kern w:val="2"/>
                <w:sz w:val="21"/>
                <w:szCs w:val="21"/>
                <w:highlight w:val="none"/>
                <w:lang w:val="en-US" w:eastAsia="zh-CN" w:bidi="ar-SA"/>
              </w:rPr>
              <w:t>若为联合体，指联合体施工单位</w:t>
            </w:r>
            <w:r>
              <w:rPr>
                <w:rFonts w:hint="eastAsia" w:ascii="宋体" w:hAnsi="宋体" w:eastAsia="宋体" w:cs="宋体"/>
                <w:color w:val="auto"/>
                <w:szCs w:val="21"/>
                <w:highlight w:val="none"/>
              </w:rPr>
              <w:t>）获得过科学技术进步奖：</w:t>
            </w:r>
          </w:p>
          <w:p w14:paraId="3124C7A3">
            <w:pPr>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（1）国家级</w:t>
            </w:r>
            <w:r>
              <w:rPr>
                <w:rFonts w:hint="eastAsia" w:ascii="宋体" w:hAnsi="宋体" w:cs="宋体"/>
                <w:color w:val="auto"/>
                <w:szCs w:val="21"/>
                <w:highlight w:val="none"/>
                <w:lang w:val="en-US" w:eastAsia="zh-CN"/>
              </w:rPr>
              <w:t>的</w:t>
            </w:r>
            <w:r>
              <w:rPr>
                <w:rFonts w:ascii="宋体" w:hAnsi="宋体" w:cs="宋体"/>
                <w:color w:val="auto"/>
                <w:szCs w:val="21"/>
                <w:highlight w:val="none"/>
              </w:rPr>
              <w:t>，</w:t>
            </w:r>
            <w:r>
              <w:rPr>
                <w:rFonts w:hint="eastAsia" w:ascii="宋体" w:hAnsi="宋体" w:cs="宋体"/>
                <w:color w:val="auto"/>
                <w:szCs w:val="21"/>
                <w:highlight w:val="none"/>
                <w:lang w:val="en-US" w:eastAsia="zh-CN"/>
              </w:rPr>
              <w:t>每项</w:t>
            </w:r>
            <w:r>
              <w:rPr>
                <w:rFonts w:ascii="宋体" w:hAnsi="宋体" w:cs="宋体"/>
                <w:color w:val="auto"/>
                <w:szCs w:val="21"/>
                <w:highlight w:val="none"/>
              </w:rPr>
              <w:t>得</w:t>
            </w:r>
            <w:r>
              <w:rPr>
                <w:rFonts w:hint="eastAsia" w:ascii="宋体" w:hAnsi="宋体" w:cs="宋体"/>
                <w:color w:val="auto"/>
                <w:szCs w:val="21"/>
                <w:highlight w:val="none"/>
                <w:lang w:val="en-US" w:eastAsia="zh-CN"/>
              </w:rPr>
              <w:t>4</w:t>
            </w:r>
            <w:r>
              <w:rPr>
                <w:rFonts w:ascii="宋体" w:hAnsi="宋体" w:cs="宋体"/>
                <w:color w:val="auto"/>
                <w:szCs w:val="21"/>
                <w:highlight w:val="none"/>
              </w:rPr>
              <w:t>分；</w:t>
            </w:r>
          </w:p>
          <w:p w14:paraId="66CB4087">
            <w:pPr>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（2）省级</w:t>
            </w:r>
            <w:r>
              <w:rPr>
                <w:rFonts w:hint="eastAsia" w:ascii="宋体" w:hAnsi="宋体" w:cs="宋体"/>
                <w:color w:val="auto"/>
                <w:szCs w:val="21"/>
                <w:highlight w:val="none"/>
                <w:lang w:val="en-US" w:eastAsia="zh-CN"/>
              </w:rPr>
              <w:t>的</w:t>
            </w:r>
            <w:r>
              <w:rPr>
                <w:rFonts w:ascii="宋体" w:hAnsi="宋体" w:cs="宋体"/>
                <w:color w:val="auto"/>
                <w:szCs w:val="21"/>
                <w:highlight w:val="none"/>
              </w:rPr>
              <w:t>，</w:t>
            </w:r>
            <w:r>
              <w:rPr>
                <w:rFonts w:hint="eastAsia" w:ascii="宋体" w:hAnsi="宋体" w:cs="宋体"/>
                <w:color w:val="auto"/>
                <w:szCs w:val="21"/>
                <w:highlight w:val="none"/>
                <w:lang w:val="en-US" w:eastAsia="zh-CN"/>
              </w:rPr>
              <w:t>每项</w:t>
            </w:r>
            <w:r>
              <w:rPr>
                <w:rFonts w:ascii="宋体" w:hAnsi="宋体" w:cs="宋体"/>
                <w:color w:val="auto"/>
                <w:szCs w:val="21"/>
                <w:highlight w:val="none"/>
              </w:rPr>
              <w:t>得</w:t>
            </w:r>
            <w:r>
              <w:rPr>
                <w:rFonts w:hint="eastAsia" w:ascii="宋体" w:hAnsi="宋体" w:cs="宋体"/>
                <w:color w:val="auto"/>
                <w:szCs w:val="21"/>
                <w:highlight w:val="none"/>
                <w:lang w:val="en-US" w:eastAsia="zh-CN"/>
              </w:rPr>
              <w:t>2</w:t>
            </w:r>
            <w:r>
              <w:rPr>
                <w:rFonts w:ascii="宋体" w:hAnsi="宋体" w:cs="宋体"/>
                <w:color w:val="auto"/>
                <w:szCs w:val="21"/>
                <w:highlight w:val="none"/>
              </w:rPr>
              <w:t>分；</w:t>
            </w:r>
          </w:p>
          <w:p w14:paraId="672A8A2D">
            <w:pPr>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（3）市级</w:t>
            </w:r>
            <w:r>
              <w:rPr>
                <w:rFonts w:hint="eastAsia" w:ascii="宋体" w:hAnsi="宋体" w:cs="宋体"/>
                <w:color w:val="auto"/>
                <w:szCs w:val="21"/>
                <w:highlight w:val="none"/>
                <w:lang w:val="en-US" w:eastAsia="zh-CN"/>
              </w:rPr>
              <w:t>的</w:t>
            </w:r>
            <w:r>
              <w:rPr>
                <w:rFonts w:ascii="宋体" w:hAnsi="宋体" w:cs="宋体"/>
                <w:color w:val="auto"/>
                <w:szCs w:val="21"/>
                <w:highlight w:val="none"/>
              </w:rPr>
              <w:t>，</w:t>
            </w:r>
            <w:r>
              <w:rPr>
                <w:rFonts w:hint="eastAsia" w:ascii="宋体" w:hAnsi="宋体" w:cs="宋体"/>
                <w:color w:val="auto"/>
                <w:szCs w:val="21"/>
                <w:highlight w:val="none"/>
                <w:lang w:val="en-US" w:eastAsia="zh-CN"/>
              </w:rPr>
              <w:t>每项</w:t>
            </w:r>
            <w:r>
              <w:rPr>
                <w:rFonts w:ascii="宋体" w:hAnsi="宋体" w:cs="宋体"/>
                <w:color w:val="auto"/>
                <w:szCs w:val="21"/>
                <w:highlight w:val="none"/>
              </w:rPr>
              <w:t>得</w:t>
            </w:r>
            <w:r>
              <w:rPr>
                <w:rFonts w:hint="eastAsia" w:ascii="宋体" w:hAnsi="宋体" w:cs="宋体"/>
                <w:color w:val="auto"/>
                <w:szCs w:val="21"/>
                <w:highlight w:val="none"/>
              </w:rPr>
              <w:t>1</w:t>
            </w:r>
            <w:r>
              <w:rPr>
                <w:rFonts w:ascii="宋体" w:hAnsi="宋体" w:cs="宋体"/>
                <w:color w:val="auto"/>
                <w:szCs w:val="21"/>
                <w:highlight w:val="none"/>
              </w:rPr>
              <w:t>分；</w:t>
            </w:r>
          </w:p>
          <w:p w14:paraId="1B27D730">
            <w:pPr>
              <w:pStyle w:val="2"/>
              <w:shd w:val="clear"/>
              <w:rPr>
                <w:rFonts w:hint="default" w:eastAsia="宋体"/>
                <w:color w:val="auto"/>
                <w:highlight w:val="none"/>
                <w:lang w:val="en-US" w:eastAsia="zh-CN"/>
              </w:rPr>
            </w:pPr>
            <w:r>
              <w:rPr>
                <w:rFonts w:hint="eastAsia" w:cs="宋体"/>
                <w:color w:val="auto"/>
                <w:szCs w:val="21"/>
                <w:highlight w:val="none"/>
                <w:lang w:val="en-US" w:eastAsia="zh-CN"/>
              </w:rPr>
              <w:t>本小项最高得4分。</w:t>
            </w:r>
          </w:p>
          <w:p w14:paraId="61F2FE00">
            <w:pPr>
              <w:pStyle w:val="2"/>
              <w:shd w:val="clear"/>
              <w:rPr>
                <w:rFonts w:hint="eastAsia" w:ascii="宋体" w:hAnsi="宋体" w:eastAsia="宋体" w:cs="宋体"/>
                <w:color w:val="auto"/>
                <w:szCs w:val="21"/>
                <w:highlight w:val="none"/>
              </w:rPr>
            </w:pPr>
            <w:r>
              <w:rPr>
                <w:rFonts w:hint="eastAsia" w:cs="宋体"/>
                <w:color w:val="auto"/>
                <w:szCs w:val="21"/>
                <w:highlight w:val="none"/>
                <w:lang w:val="en-US" w:eastAsia="zh-CN"/>
              </w:rPr>
              <w:t>2.</w:t>
            </w:r>
            <w:r>
              <w:rPr>
                <w:rFonts w:ascii="宋体" w:hAnsi="宋体" w:cs="宋体"/>
                <w:color w:val="auto"/>
                <w:szCs w:val="21"/>
                <w:highlight w:val="none"/>
              </w:rPr>
              <w:t>自20</w:t>
            </w:r>
            <w:r>
              <w:rPr>
                <w:rFonts w:hint="eastAsia" w:ascii="宋体" w:hAnsi="宋体" w:cs="宋体"/>
                <w:color w:val="auto"/>
                <w:szCs w:val="21"/>
                <w:highlight w:val="none"/>
                <w:lang w:val="en-US" w:eastAsia="zh-CN"/>
              </w:rPr>
              <w:t>19</w:t>
            </w:r>
            <w:r>
              <w:rPr>
                <w:rFonts w:ascii="宋体" w:hAnsi="宋体" w:cs="宋体"/>
                <w:color w:val="auto"/>
                <w:szCs w:val="21"/>
                <w:highlight w:val="none"/>
              </w:rPr>
              <w:t>年1月1日至投标交截止时间止</w:t>
            </w:r>
            <w:r>
              <w:rPr>
                <w:rFonts w:hint="eastAsia" w:cs="宋体"/>
                <w:color w:val="auto"/>
                <w:szCs w:val="21"/>
                <w:highlight w:val="none"/>
                <w:lang w:val="en-US" w:eastAsia="zh-CN"/>
              </w:rPr>
              <w:t>,</w:t>
            </w:r>
            <w:r>
              <w:rPr>
                <w:rFonts w:hint="eastAsia" w:ascii="宋体" w:hAnsi="宋体" w:eastAsia="宋体" w:cs="宋体"/>
                <w:color w:val="auto"/>
                <w:szCs w:val="21"/>
                <w:highlight w:val="none"/>
              </w:rPr>
              <w:t>投标人（</w:t>
            </w:r>
            <w:r>
              <w:rPr>
                <w:rFonts w:hint="eastAsia" w:ascii="宋体" w:hAnsi="宋体" w:eastAsia="宋体" w:cs="宋体"/>
                <w:b/>
                <w:bCs/>
                <w:color w:val="auto"/>
                <w:kern w:val="2"/>
                <w:sz w:val="21"/>
                <w:szCs w:val="21"/>
                <w:highlight w:val="none"/>
                <w:lang w:val="en-US" w:eastAsia="zh-CN" w:bidi="ar-SA"/>
              </w:rPr>
              <w:t>若为联合体，指联合体设计单位</w:t>
            </w:r>
            <w:r>
              <w:rPr>
                <w:rFonts w:hint="eastAsia" w:ascii="宋体" w:hAnsi="宋体" w:eastAsia="宋体" w:cs="宋体"/>
                <w:color w:val="auto"/>
                <w:szCs w:val="21"/>
                <w:highlight w:val="none"/>
              </w:rPr>
              <w:t>）获得过科学技术进步奖：</w:t>
            </w:r>
          </w:p>
          <w:p w14:paraId="76AC7A31">
            <w:pPr>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（1）国家级</w:t>
            </w:r>
            <w:r>
              <w:rPr>
                <w:rFonts w:hint="eastAsia" w:ascii="宋体" w:hAnsi="宋体" w:cs="宋体"/>
                <w:color w:val="auto"/>
                <w:szCs w:val="21"/>
                <w:highlight w:val="none"/>
                <w:lang w:val="en-US" w:eastAsia="zh-CN"/>
              </w:rPr>
              <w:t>的</w:t>
            </w:r>
            <w:r>
              <w:rPr>
                <w:rFonts w:ascii="宋体" w:hAnsi="宋体" w:cs="宋体"/>
                <w:color w:val="auto"/>
                <w:szCs w:val="21"/>
                <w:highlight w:val="none"/>
              </w:rPr>
              <w:t>，</w:t>
            </w:r>
            <w:r>
              <w:rPr>
                <w:rFonts w:hint="eastAsia" w:ascii="宋体" w:hAnsi="宋体" w:cs="宋体"/>
                <w:color w:val="auto"/>
                <w:szCs w:val="21"/>
                <w:highlight w:val="none"/>
                <w:lang w:val="en-US" w:eastAsia="zh-CN"/>
              </w:rPr>
              <w:t>每项</w:t>
            </w:r>
            <w:r>
              <w:rPr>
                <w:rFonts w:ascii="宋体" w:hAnsi="宋体" w:cs="宋体"/>
                <w:color w:val="auto"/>
                <w:szCs w:val="21"/>
                <w:highlight w:val="none"/>
              </w:rPr>
              <w:t>得</w:t>
            </w:r>
            <w:r>
              <w:rPr>
                <w:rFonts w:hint="eastAsia" w:ascii="宋体" w:hAnsi="宋体" w:cs="宋体"/>
                <w:color w:val="auto"/>
                <w:szCs w:val="21"/>
                <w:highlight w:val="none"/>
                <w:lang w:val="en-US" w:eastAsia="zh-CN"/>
              </w:rPr>
              <w:t>3</w:t>
            </w:r>
            <w:r>
              <w:rPr>
                <w:rFonts w:ascii="宋体" w:hAnsi="宋体" w:cs="宋体"/>
                <w:color w:val="auto"/>
                <w:szCs w:val="21"/>
                <w:highlight w:val="none"/>
              </w:rPr>
              <w:t>分；</w:t>
            </w:r>
          </w:p>
          <w:p w14:paraId="5BA04430">
            <w:pPr>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（2）省级</w:t>
            </w:r>
            <w:r>
              <w:rPr>
                <w:rFonts w:hint="eastAsia" w:ascii="宋体" w:hAnsi="宋体" w:cs="宋体"/>
                <w:color w:val="auto"/>
                <w:szCs w:val="21"/>
                <w:highlight w:val="none"/>
                <w:lang w:val="en-US" w:eastAsia="zh-CN"/>
              </w:rPr>
              <w:t>的</w:t>
            </w:r>
            <w:r>
              <w:rPr>
                <w:rFonts w:ascii="宋体" w:hAnsi="宋体" w:cs="宋体"/>
                <w:color w:val="auto"/>
                <w:szCs w:val="21"/>
                <w:highlight w:val="none"/>
              </w:rPr>
              <w:t>，</w:t>
            </w:r>
            <w:r>
              <w:rPr>
                <w:rFonts w:hint="eastAsia" w:ascii="宋体" w:hAnsi="宋体" w:cs="宋体"/>
                <w:color w:val="auto"/>
                <w:szCs w:val="21"/>
                <w:highlight w:val="none"/>
                <w:lang w:val="en-US" w:eastAsia="zh-CN"/>
              </w:rPr>
              <w:t>每项</w:t>
            </w:r>
            <w:r>
              <w:rPr>
                <w:rFonts w:ascii="宋体" w:hAnsi="宋体" w:cs="宋体"/>
                <w:color w:val="auto"/>
                <w:szCs w:val="21"/>
                <w:highlight w:val="none"/>
              </w:rPr>
              <w:t>得</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p>
          <w:p w14:paraId="48DF0BEE">
            <w:pPr>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（3）市级</w:t>
            </w:r>
            <w:r>
              <w:rPr>
                <w:rFonts w:hint="eastAsia" w:ascii="宋体" w:hAnsi="宋体" w:cs="宋体"/>
                <w:color w:val="auto"/>
                <w:szCs w:val="21"/>
                <w:highlight w:val="none"/>
                <w:lang w:val="en-US" w:eastAsia="zh-CN"/>
              </w:rPr>
              <w:t>的</w:t>
            </w:r>
            <w:r>
              <w:rPr>
                <w:rFonts w:ascii="宋体" w:hAnsi="宋体" w:cs="宋体"/>
                <w:color w:val="auto"/>
                <w:szCs w:val="21"/>
                <w:highlight w:val="none"/>
              </w:rPr>
              <w:t>，</w:t>
            </w:r>
            <w:r>
              <w:rPr>
                <w:rFonts w:hint="eastAsia" w:ascii="宋体" w:hAnsi="宋体" w:cs="宋体"/>
                <w:color w:val="auto"/>
                <w:szCs w:val="21"/>
                <w:highlight w:val="none"/>
                <w:lang w:val="en-US" w:eastAsia="zh-CN"/>
              </w:rPr>
              <w:t>每项</w:t>
            </w:r>
            <w:r>
              <w:rPr>
                <w:rFonts w:ascii="宋体" w:hAnsi="宋体" w:cs="宋体"/>
                <w:color w:val="auto"/>
                <w:szCs w:val="21"/>
                <w:highlight w:val="none"/>
              </w:rPr>
              <w:t>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p>
          <w:p w14:paraId="47949589">
            <w:pPr>
              <w:pStyle w:val="2"/>
              <w:shd w:val="clear"/>
              <w:rPr>
                <w:rFonts w:hint="default" w:eastAsia="宋体"/>
                <w:color w:val="auto"/>
                <w:highlight w:val="none"/>
                <w:lang w:val="en-US" w:eastAsia="zh-CN"/>
              </w:rPr>
            </w:pPr>
            <w:r>
              <w:rPr>
                <w:rFonts w:hint="eastAsia" w:cs="宋体"/>
                <w:color w:val="auto"/>
                <w:szCs w:val="21"/>
                <w:highlight w:val="none"/>
                <w:lang w:val="en-US" w:eastAsia="zh-CN"/>
              </w:rPr>
              <w:t>本小项最高得3分。</w:t>
            </w:r>
          </w:p>
          <w:p w14:paraId="308851D6">
            <w:pPr>
              <w:shd w:val="clear"/>
              <w:rPr>
                <w:color w:val="auto"/>
                <w:highlight w:val="none"/>
              </w:rPr>
            </w:pPr>
            <w:r>
              <w:rPr>
                <w:rFonts w:hint="eastAsia" w:ascii="宋体" w:hAnsi="宋体" w:cs="宋体"/>
                <w:color w:val="auto"/>
                <w:szCs w:val="21"/>
                <w:highlight w:val="none"/>
              </w:rPr>
              <w:t>注：本项最高得7分，不符合或不提供不得分。</w:t>
            </w:r>
          </w:p>
        </w:tc>
      </w:tr>
      <w:tr w14:paraId="00FD3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038" w:type="dxa"/>
            <w:vMerge w:val="continue"/>
            <w:noWrap w:val="0"/>
            <w:vAlign w:val="center"/>
          </w:tcPr>
          <w:p w14:paraId="523D2035">
            <w:pPr>
              <w:shd w:val="clear"/>
              <w:jc w:val="center"/>
              <w:rPr>
                <w:rFonts w:ascii="宋体" w:hAnsi="宋体" w:cs="宋体"/>
                <w:color w:val="auto"/>
                <w:szCs w:val="21"/>
                <w:highlight w:val="none"/>
              </w:rPr>
            </w:pPr>
          </w:p>
        </w:tc>
        <w:tc>
          <w:tcPr>
            <w:tcW w:w="1144" w:type="dxa"/>
            <w:vMerge w:val="continue"/>
            <w:noWrap w:val="0"/>
            <w:vAlign w:val="center"/>
          </w:tcPr>
          <w:p w14:paraId="05E91B1E">
            <w:pPr>
              <w:widowControl/>
              <w:shd w:val="clear"/>
              <w:jc w:val="center"/>
              <w:rPr>
                <w:rFonts w:ascii="宋体" w:hAnsi="宋体" w:cs="宋体"/>
                <w:color w:val="auto"/>
                <w:szCs w:val="21"/>
                <w:highlight w:val="none"/>
              </w:rPr>
            </w:pPr>
          </w:p>
        </w:tc>
        <w:tc>
          <w:tcPr>
            <w:tcW w:w="1106" w:type="dxa"/>
            <w:gridSpan w:val="2"/>
            <w:vMerge w:val="restart"/>
            <w:tcBorders>
              <w:top w:val="single" w:color="auto" w:sz="4" w:space="0"/>
            </w:tcBorders>
            <w:noWrap w:val="0"/>
            <w:vAlign w:val="center"/>
          </w:tcPr>
          <w:p w14:paraId="2AEBECC1">
            <w:pPr>
              <w:shd w:val="clear"/>
              <w:jc w:val="center"/>
              <w:rPr>
                <w:rFonts w:ascii="宋体" w:hAnsi="宋体" w:cs="宋体"/>
                <w:color w:val="auto"/>
                <w:szCs w:val="21"/>
                <w:highlight w:val="none"/>
              </w:rPr>
            </w:pPr>
            <w:r>
              <w:rPr>
                <w:rFonts w:ascii="宋体" w:hAnsi="宋体" w:cs="宋体"/>
                <w:color w:val="auto"/>
                <w:szCs w:val="21"/>
                <w:highlight w:val="none"/>
              </w:rPr>
              <w:t>第三方</w:t>
            </w:r>
          </w:p>
          <w:p w14:paraId="26BFB3D0">
            <w:pPr>
              <w:shd w:val="clear"/>
              <w:jc w:val="center"/>
              <w:rPr>
                <w:rFonts w:ascii="宋体" w:hAnsi="宋体" w:cs="宋体"/>
                <w:color w:val="auto"/>
                <w:szCs w:val="21"/>
                <w:highlight w:val="none"/>
              </w:rPr>
            </w:pPr>
            <w:r>
              <w:rPr>
                <w:rFonts w:ascii="宋体" w:hAnsi="宋体" w:cs="宋体"/>
                <w:color w:val="auto"/>
                <w:szCs w:val="21"/>
                <w:highlight w:val="none"/>
              </w:rPr>
              <w:t>评价</w:t>
            </w:r>
          </w:p>
          <w:p w14:paraId="78CF0FF4">
            <w:pPr>
              <w:shd w:val="clear"/>
              <w:jc w:val="center"/>
              <w:rPr>
                <w:rFonts w:ascii="宋体" w:hAnsi="宋体" w:cs="宋体"/>
                <w:color w:val="auto"/>
                <w:szCs w:val="21"/>
                <w:highlight w:val="none"/>
              </w:rPr>
            </w:pPr>
            <w:r>
              <w:rPr>
                <w:rFonts w:ascii="宋体" w:hAnsi="宋体" w:cs="宋体"/>
                <w:color w:val="auto"/>
                <w:szCs w:val="21"/>
                <w:highlight w:val="none"/>
              </w:rPr>
              <w:t>（7分）</w:t>
            </w:r>
          </w:p>
        </w:tc>
        <w:tc>
          <w:tcPr>
            <w:tcW w:w="665" w:type="dxa"/>
            <w:tcBorders>
              <w:top w:val="single" w:color="auto" w:sz="4" w:space="0"/>
            </w:tcBorders>
            <w:noWrap w:val="0"/>
            <w:vAlign w:val="center"/>
          </w:tcPr>
          <w:p w14:paraId="76C8CDED">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0256" w:type="dxa"/>
            <w:tcBorders>
              <w:top w:val="single" w:color="auto" w:sz="4" w:space="0"/>
              <w:bottom w:val="single" w:color="auto" w:sz="4" w:space="0"/>
            </w:tcBorders>
            <w:noWrap w:val="0"/>
            <w:vAlign w:val="center"/>
          </w:tcPr>
          <w:p w14:paraId="7701EFE6">
            <w:pPr>
              <w:widowControl/>
              <w:shd w:val="clear"/>
              <w:adjustRightInd w:val="0"/>
              <w:snapToGrid w:val="0"/>
              <w:spacing w:line="288" w:lineRule="auto"/>
              <w:rPr>
                <w:rFonts w:ascii="宋体" w:hAnsi="宋体" w:cs="宋体"/>
                <w:color w:val="auto"/>
                <w:szCs w:val="21"/>
                <w:highlight w:val="none"/>
              </w:rPr>
            </w:pPr>
            <w:r>
              <w:rPr>
                <w:rFonts w:ascii="宋体" w:hAnsi="宋体" w:cs="宋体"/>
                <w:b w:val="0"/>
                <w:bCs w:val="0"/>
                <w:color w:val="auto"/>
                <w:szCs w:val="21"/>
                <w:highlight w:val="none"/>
              </w:rPr>
              <w:t>(1)</w:t>
            </w:r>
            <w:r>
              <w:rPr>
                <w:rFonts w:ascii="宋体" w:hAnsi="宋体" w:cs="宋体"/>
                <w:b/>
                <w:bCs/>
                <w:color w:val="auto"/>
                <w:szCs w:val="21"/>
                <w:highlight w:val="none"/>
              </w:rPr>
              <w:t>投标人(若为联合体，</w:t>
            </w:r>
            <w:r>
              <w:rPr>
                <w:rFonts w:hint="eastAsia" w:ascii="宋体" w:hAnsi="宋体" w:eastAsia="宋体" w:cs="宋体"/>
                <w:b/>
                <w:bCs/>
                <w:color w:val="auto"/>
                <w:kern w:val="2"/>
                <w:sz w:val="21"/>
                <w:szCs w:val="21"/>
                <w:highlight w:val="none"/>
                <w:lang w:val="en-US" w:eastAsia="zh-CN" w:bidi="ar-SA"/>
              </w:rPr>
              <w:t>指联合体牵头单位</w:t>
            </w:r>
            <w:r>
              <w:rPr>
                <w:rFonts w:ascii="宋体" w:hAnsi="宋体" w:cs="宋体"/>
                <w:b/>
                <w:bCs/>
                <w:color w:val="auto"/>
                <w:szCs w:val="21"/>
                <w:highlight w:val="none"/>
              </w:rPr>
              <w:t>)</w:t>
            </w:r>
            <w:r>
              <w:rPr>
                <w:rFonts w:ascii="宋体" w:hAnsi="宋体" w:cs="宋体"/>
                <w:color w:val="auto"/>
                <w:szCs w:val="21"/>
                <w:highlight w:val="none"/>
              </w:rPr>
              <w:t>至投标交截止时间止，连续取得“纳税信用A级</w:t>
            </w:r>
            <w:r>
              <w:rPr>
                <w:rFonts w:hint="eastAsia" w:ascii="宋体" w:hAnsi="宋体" w:cs="宋体"/>
                <w:color w:val="auto"/>
                <w:szCs w:val="21"/>
                <w:highlight w:val="none"/>
                <w:lang w:val="en-US" w:eastAsia="zh-CN"/>
              </w:rPr>
              <w:t>纳税人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需包含2023年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的年限≥</w:t>
            </w:r>
            <w:r>
              <w:rPr>
                <w:rFonts w:ascii="宋体" w:hAnsi="宋体" w:cs="宋体"/>
                <w:color w:val="auto"/>
                <w:szCs w:val="21"/>
                <w:highlight w:val="none"/>
              </w:rPr>
              <w:t>5年</w:t>
            </w:r>
            <w:r>
              <w:rPr>
                <w:rFonts w:hint="eastAsia" w:ascii="宋体" w:hAnsi="宋体" w:cs="宋体"/>
                <w:color w:val="auto"/>
                <w:szCs w:val="21"/>
                <w:highlight w:val="none"/>
                <w:lang w:val="en-US" w:eastAsia="zh-CN"/>
              </w:rPr>
              <w:t>的，</w:t>
            </w:r>
            <w:r>
              <w:rPr>
                <w:rFonts w:ascii="宋体" w:hAnsi="宋体" w:cs="宋体"/>
                <w:color w:val="auto"/>
                <w:szCs w:val="21"/>
                <w:highlight w:val="none"/>
              </w:rPr>
              <w:t>得</w:t>
            </w:r>
            <w:r>
              <w:rPr>
                <w:rFonts w:hint="eastAsia" w:ascii="宋体" w:hAnsi="宋体" w:cs="宋体"/>
                <w:color w:val="auto"/>
                <w:szCs w:val="21"/>
                <w:highlight w:val="none"/>
                <w:lang w:val="en-US" w:eastAsia="zh-CN"/>
              </w:rPr>
              <w:t>2</w:t>
            </w:r>
            <w:r>
              <w:rPr>
                <w:rFonts w:ascii="宋体" w:hAnsi="宋体" w:cs="宋体"/>
                <w:color w:val="auto"/>
                <w:szCs w:val="21"/>
                <w:highlight w:val="none"/>
              </w:rPr>
              <w:t>分。</w:t>
            </w:r>
          </w:p>
          <w:p w14:paraId="4611A45D">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(2)投标人(若为联合体，指承担设计任务的一方)至投标交截止时间止，连续取得“纳税信用A级</w:t>
            </w:r>
            <w:r>
              <w:rPr>
                <w:rFonts w:hint="eastAsia" w:ascii="宋体" w:hAnsi="宋体" w:cs="宋体"/>
                <w:color w:val="auto"/>
                <w:szCs w:val="21"/>
                <w:highlight w:val="none"/>
                <w:lang w:val="en-US" w:eastAsia="zh-CN"/>
              </w:rPr>
              <w:t>纳税人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需包含2023年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的年限在3年（含）～4</w:t>
            </w:r>
            <w:r>
              <w:rPr>
                <w:rFonts w:ascii="宋体" w:hAnsi="宋体" w:cs="宋体"/>
                <w:color w:val="auto"/>
                <w:szCs w:val="21"/>
                <w:highlight w:val="none"/>
              </w:rPr>
              <w:t>年</w:t>
            </w:r>
            <w:r>
              <w:rPr>
                <w:rFonts w:hint="eastAsia" w:ascii="宋体" w:hAnsi="宋体" w:cs="宋体"/>
                <w:color w:val="auto"/>
                <w:szCs w:val="21"/>
                <w:highlight w:val="none"/>
                <w:lang w:val="en-US" w:eastAsia="zh-CN"/>
              </w:rPr>
              <w:t>（含）的，</w:t>
            </w:r>
            <w:r>
              <w:rPr>
                <w:rFonts w:ascii="宋体" w:hAnsi="宋体" w:cs="宋体"/>
                <w:color w:val="auto"/>
                <w:szCs w:val="21"/>
                <w:highlight w:val="none"/>
              </w:rPr>
              <w:t>得</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p>
          <w:p w14:paraId="5A22A9FB">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(3)投标人(若为联合体，指承担设计任务的一方)至投标交截止时间止，连续取得“纳税信用A级</w:t>
            </w:r>
            <w:r>
              <w:rPr>
                <w:rFonts w:hint="eastAsia" w:ascii="宋体" w:hAnsi="宋体" w:cs="宋体"/>
                <w:color w:val="auto"/>
                <w:szCs w:val="21"/>
                <w:highlight w:val="none"/>
                <w:lang w:val="en-US" w:eastAsia="zh-CN"/>
              </w:rPr>
              <w:t>纳税人</w:t>
            </w:r>
            <w:r>
              <w:rPr>
                <w:rFonts w:ascii="宋体" w:hAnsi="宋体" w:cs="宋体"/>
                <w:color w:val="auto"/>
                <w:szCs w:val="21"/>
                <w:highlight w:val="none"/>
              </w:rPr>
              <w:t>”年度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需包含2023年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的年限在1年（含）～2</w:t>
            </w:r>
            <w:r>
              <w:rPr>
                <w:rFonts w:ascii="宋体" w:hAnsi="宋体" w:cs="宋体"/>
                <w:color w:val="auto"/>
                <w:szCs w:val="21"/>
                <w:highlight w:val="none"/>
              </w:rPr>
              <w:t>年</w:t>
            </w:r>
            <w:r>
              <w:rPr>
                <w:rFonts w:hint="eastAsia" w:ascii="宋体" w:hAnsi="宋体" w:cs="宋体"/>
                <w:color w:val="auto"/>
                <w:szCs w:val="21"/>
                <w:highlight w:val="none"/>
                <w:lang w:val="en-US" w:eastAsia="zh-CN"/>
              </w:rPr>
              <w:t>（含）的，</w:t>
            </w:r>
            <w:r>
              <w:rPr>
                <w:rFonts w:ascii="宋体" w:hAnsi="宋体" w:cs="宋体"/>
                <w:color w:val="auto"/>
                <w:szCs w:val="21"/>
                <w:highlight w:val="none"/>
              </w:rPr>
              <w:t>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p>
          <w:p w14:paraId="1970917E">
            <w:pPr>
              <w:widowControl/>
              <w:shd w:val="clear"/>
              <w:adjustRightInd w:val="0"/>
              <w:snapToGrid w:val="0"/>
              <w:spacing w:line="288" w:lineRule="auto"/>
              <w:rPr>
                <w:rFonts w:ascii="宋体" w:hAnsi="宋体" w:cs="宋体"/>
                <w:color w:val="auto"/>
                <w:szCs w:val="21"/>
                <w:highlight w:val="none"/>
              </w:rPr>
            </w:pPr>
            <w:r>
              <w:rPr>
                <w:rFonts w:ascii="宋体" w:hAnsi="宋体" w:cs="宋体"/>
                <w:color w:val="auto"/>
                <w:szCs w:val="21"/>
                <w:highlight w:val="none"/>
              </w:rPr>
              <w:t>注：本最高得</w:t>
            </w:r>
            <w:r>
              <w:rPr>
                <w:rFonts w:hint="eastAsia" w:ascii="宋体" w:hAnsi="宋体" w:cs="宋体"/>
                <w:color w:val="auto"/>
                <w:szCs w:val="21"/>
                <w:highlight w:val="none"/>
                <w:lang w:val="en-US" w:eastAsia="zh-CN"/>
              </w:rPr>
              <w:t>3</w:t>
            </w:r>
            <w:r>
              <w:rPr>
                <w:rFonts w:ascii="宋体" w:hAnsi="宋体" w:cs="宋体"/>
                <w:color w:val="auto"/>
                <w:szCs w:val="21"/>
                <w:highlight w:val="none"/>
              </w:rPr>
              <w:t>分，</w:t>
            </w:r>
            <w:r>
              <w:rPr>
                <w:rFonts w:ascii="宋体" w:hAnsi="宋体" w:cs="宋体"/>
                <w:color w:val="auto"/>
                <w:szCs w:val="21"/>
                <w:highlight w:val="none"/>
                <w:lang w:bidi="ar"/>
              </w:rPr>
              <w:t>不符合或不提供不得分</w:t>
            </w:r>
            <w:r>
              <w:rPr>
                <w:rFonts w:ascii="宋体" w:hAnsi="宋体" w:cs="宋体"/>
                <w:color w:val="auto"/>
                <w:szCs w:val="21"/>
                <w:highlight w:val="none"/>
              </w:rPr>
              <w:t>。</w:t>
            </w:r>
          </w:p>
        </w:tc>
      </w:tr>
      <w:tr w14:paraId="42B78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1038" w:type="dxa"/>
            <w:vMerge w:val="continue"/>
            <w:noWrap w:val="0"/>
            <w:vAlign w:val="center"/>
          </w:tcPr>
          <w:p w14:paraId="38C8AC98">
            <w:pPr>
              <w:shd w:val="clear"/>
              <w:jc w:val="center"/>
              <w:rPr>
                <w:rFonts w:ascii="宋体" w:hAnsi="宋体" w:cs="宋体"/>
                <w:color w:val="auto"/>
                <w:szCs w:val="21"/>
                <w:highlight w:val="none"/>
              </w:rPr>
            </w:pPr>
          </w:p>
        </w:tc>
        <w:tc>
          <w:tcPr>
            <w:tcW w:w="1144" w:type="dxa"/>
            <w:vMerge w:val="continue"/>
            <w:noWrap w:val="0"/>
            <w:vAlign w:val="center"/>
          </w:tcPr>
          <w:p w14:paraId="367BA622">
            <w:pPr>
              <w:widowControl/>
              <w:shd w:val="clear"/>
              <w:jc w:val="center"/>
              <w:rPr>
                <w:rFonts w:ascii="宋体" w:hAnsi="宋体" w:cs="宋体"/>
                <w:color w:val="auto"/>
                <w:szCs w:val="21"/>
                <w:highlight w:val="none"/>
              </w:rPr>
            </w:pPr>
          </w:p>
        </w:tc>
        <w:tc>
          <w:tcPr>
            <w:tcW w:w="1106" w:type="dxa"/>
            <w:gridSpan w:val="2"/>
            <w:vMerge w:val="continue"/>
            <w:noWrap w:val="0"/>
            <w:vAlign w:val="center"/>
          </w:tcPr>
          <w:p w14:paraId="3A7F0AD4">
            <w:pPr>
              <w:shd w:val="clear"/>
              <w:jc w:val="center"/>
              <w:rPr>
                <w:rFonts w:ascii="宋体" w:hAnsi="宋体" w:cs="宋体"/>
                <w:color w:val="auto"/>
                <w:szCs w:val="21"/>
                <w:highlight w:val="none"/>
              </w:rPr>
            </w:pPr>
          </w:p>
        </w:tc>
        <w:tc>
          <w:tcPr>
            <w:tcW w:w="665" w:type="dxa"/>
            <w:noWrap w:val="0"/>
            <w:vAlign w:val="center"/>
          </w:tcPr>
          <w:p w14:paraId="27F83DFA">
            <w:pPr>
              <w:shd w:val="clear"/>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10256" w:type="dxa"/>
            <w:tcBorders>
              <w:top w:val="single" w:color="auto" w:sz="4" w:space="0"/>
              <w:bottom w:val="single" w:color="auto" w:sz="4" w:space="0"/>
            </w:tcBorders>
            <w:noWrap w:val="0"/>
            <w:vAlign w:val="center"/>
          </w:tcPr>
          <w:p w14:paraId="28B88039">
            <w:pPr>
              <w:widowControl/>
              <w:shd w:val="clear"/>
              <w:adjustRightInd w:val="0"/>
              <w:snapToGrid w:val="0"/>
              <w:spacing w:line="288" w:lineRule="auto"/>
              <w:rPr>
                <w:rFonts w:hint="eastAsia" w:ascii="宋体" w:hAnsi="宋体" w:cs="宋体"/>
                <w:b w:val="0"/>
                <w:bCs w:val="0"/>
                <w:color w:val="auto"/>
                <w:szCs w:val="21"/>
                <w:highlight w:val="none"/>
                <w:lang w:val="en-US" w:eastAsia="zh-CN"/>
              </w:rPr>
            </w:pPr>
            <w:r>
              <w:rPr>
                <w:rFonts w:ascii="宋体" w:hAnsi="宋体" w:cs="宋体"/>
                <w:b w:val="0"/>
                <w:bCs w:val="0"/>
                <w:color w:val="auto"/>
                <w:szCs w:val="21"/>
                <w:highlight w:val="none"/>
              </w:rPr>
              <w:t>(1)</w:t>
            </w:r>
            <w:r>
              <w:rPr>
                <w:rFonts w:ascii="宋体" w:hAnsi="宋体" w:cs="宋体"/>
                <w:b/>
                <w:bCs/>
                <w:color w:val="auto"/>
                <w:szCs w:val="21"/>
                <w:highlight w:val="none"/>
              </w:rPr>
              <w:t>投标人(若为联合体，</w:t>
            </w:r>
            <w:r>
              <w:rPr>
                <w:rFonts w:hint="eastAsia" w:ascii="宋体" w:hAnsi="宋体" w:eastAsia="宋体" w:cs="宋体"/>
                <w:b/>
                <w:bCs/>
                <w:color w:val="auto"/>
                <w:kern w:val="2"/>
                <w:sz w:val="21"/>
                <w:szCs w:val="21"/>
                <w:highlight w:val="none"/>
                <w:lang w:val="en-US" w:eastAsia="zh-CN" w:bidi="ar-SA"/>
              </w:rPr>
              <w:t>指联合体设计单位</w:t>
            </w:r>
            <w:r>
              <w:rPr>
                <w:rFonts w:ascii="宋体" w:hAnsi="宋体" w:cs="宋体"/>
                <w:b/>
                <w:bCs/>
                <w:color w:val="auto"/>
                <w:szCs w:val="21"/>
                <w:highlight w:val="none"/>
              </w:rPr>
              <w:t>)</w:t>
            </w:r>
            <w:r>
              <w:rPr>
                <w:rFonts w:hint="eastAsia" w:ascii="宋体" w:hAnsi="宋体" w:cs="宋体"/>
                <w:b w:val="0"/>
                <w:bCs w:val="0"/>
                <w:color w:val="auto"/>
                <w:szCs w:val="21"/>
                <w:highlight w:val="none"/>
                <w:lang w:val="en-US" w:eastAsia="zh-CN"/>
              </w:rPr>
              <w:t>投标人（设计方）获得具有有效的体系认证证书（体系认证证书指：质量管理体系认证证书、环境管理体系认证证书、职业健康安全管理体系认证证书、信息安全管理体系认证证书）情况：</w:t>
            </w:r>
          </w:p>
          <w:p w14:paraId="1FC1150A">
            <w:pPr>
              <w:widowControl/>
              <w:shd w:val="clear"/>
              <w:adjustRightInd w:val="0"/>
              <w:snapToGrid w:val="0"/>
              <w:spacing w:line="288" w:lineRule="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同时获得以上4项体系认证证书的，得5分；同时获得以上任意3～2项体系认证证书的，得2分；同时获得以上任意1项认证证书的，得1分。其他情况不得分。</w:t>
            </w:r>
          </w:p>
          <w:p w14:paraId="1BC6AA30">
            <w:pPr>
              <w:shd w:val="clear"/>
              <w:adjustRightInd w:val="0"/>
              <w:snapToGrid w:val="0"/>
              <w:spacing w:line="288" w:lineRule="auto"/>
              <w:rPr>
                <w:rFonts w:ascii="宋体" w:hAnsi="宋体" w:cs="宋体"/>
                <w:color w:val="auto"/>
                <w:szCs w:val="21"/>
                <w:highlight w:val="none"/>
                <w:lang w:val="zh-CN"/>
              </w:rPr>
            </w:pPr>
            <w:r>
              <w:rPr>
                <w:rFonts w:ascii="宋体" w:hAnsi="宋体" w:cs="宋体"/>
                <w:color w:val="auto"/>
                <w:szCs w:val="21"/>
                <w:highlight w:val="none"/>
              </w:rPr>
              <w:t>注：本最高得</w:t>
            </w:r>
            <w:r>
              <w:rPr>
                <w:rFonts w:hint="eastAsia" w:ascii="宋体" w:hAnsi="宋体" w:cs="宋体"/>
                <w:color w:val="auto"/>
                <w:szCs w:val="21"/>
                <w:highlight w:val="none"/>
                <w:lang w:val="en-US" w:eastAsia="zh-CN"/>
              </w:rPr>
              <w:t>5</w:t>
            </w:r>
            <w:r>
              <w:rPr>
                <w:rFonts w:ascii="宋体" w:hAnsi="宋体" w:cs="宋体"/>
                <w:color w:val="auto"/>
                <w:szCs w:val="21"/>
                <w:highlight w:val="none"/>
              </w:rPr>
              <w:t>分，</w:t>
            </w:r>
            <w:r>
              <w:rPr>
                <w:rFonts w:ascii="宋体" w:hAnsi="宋体" w:cs="宋体"/>
                <w:color w:val="auto"/>
                <w:szCs w:val="21"/>
                <w:highlight w:val="none"/>
                <w:lang w:bidi="ar"/>
              </w:rPr>
              <w:t>不符合或不提供不得分</w:t>
            </w:r>
            <w:r>
              <w:rPr>
                <w:rFonts w:ascii="宋体" w:hAnsi="宋体" w:cs="宋体"/>
                <w:color w:val="auto"/>
                <w:szCs w:val="21"/>
                <w:highlight w:val="none"/>
              </w:rPr>
              <w:t>。</w:t>
            </w:r>
          </w:p>
        </w:tc>
      </w:tr>
      <w:tr w14:paraId="144A5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038" w:type="dxa"/>
            <w:vMerge w:val="continue"/>
            <w:noWrap w:val="0"/>
            <w:vAlign w:val="center"/>
          </w:tcPr>
          <w:p w14:paraId="452B9984">
            <w:pPr>
              <w:widowControl/>
              <w:shd w:val="clear"/>
              <w:jc w:val="center"/>
              <w:rPr>
                <w:rFonts w:ascii="宋体" w:hAnsi="宋体" w:cs="宋体"/>
                <w:color w:val="auto"/>
                <w:szCs w:val="21"/>
                <w:highlight w:val="none"/>
              </w:rPr>
            </w:pPr>
          </w:p>
        </w:tc>
        <w:tc>
          <w:tcPr>
            <w:tcW w:w="1144" w:type="dxa"/>
            <w:vMerge w:val="restart"/>
            <w:noWrap w:val="0"/>
            <w:vAlign w:val="center"/>
          </w:tcPr>
          <w:p w14:paraId="29A719F4">
            <w:pPr>
              <w:widowControl/>
              <w:shd w:val="clear"/>
              <w:jc w:val="center"/>
              <w:rPr>
                <w:rFonts w:ascii="宋体" w:hAnsi="宋体" w:cs="宋体"/>
                <w:color w:val="auto"/>
                <w:szCs w:val="21"/>
                <w:highlight w:val="none"/>
              </w:rPr>
            </w:pPr>
            <w:r>
              <w:rPr>
                <w:rFonts w:ascii="宋体" w:hAnsi="宋体" w:cs="宋体"/>
                <w:color w:val="auto"/>
                <w:szCs w:val="21"/>
                <w:highlight w:val="none"/>
              </w:rPr>
              <w:t>施工组织设计</w:t>
            </w:r>
          </w:p>
          <w:p w14:paraId="1590B5CC">
            <w:pPr>
              <w:widowControl/>
              <w:shd w:val="clear"/>
              <w:jc w:val="center"/>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lang w:val="en-US" w:eastAsia="zh-CN"/>
              </w:rPr>
              <w:t>5</w:t>
            </w:r>
            <w:r>
              <w:rPr>
                <w:rFonts w:ascii="宋体" w:hAnsi="宋体" w:cs="宋体"/>
                <w:color w:val="auto"/>
                <w:szCs w:val="21"/>
                <w:highlight w:val="none"/>
              </w:rPr>
              <w:t>分）</w:t>
            </w:r>
          </w:p>
        </w:tc>
        <w:tc>
          <w:tcPr>
            <w:tcW w:w="1106" w:type="dxa"/>
            <w:gridSpan w:val="2"/>
            <w:noWrap w:val="0"/>
            <w:vAlign w:val="center"/>
          </w:tcPr>
          <w:p w14:paraId="79CE99A3">
            <w:pPr>
              <w:shd w:val="clear"/>
              <w:autoSpaceDE w:val="0"/>
              <w:autoSpaceDN w:val="0"/>
              <w:adjustRightInd w:val="0"/>
              <w:snapToGrid w:val="0"/>
              <w:jc w:val="center"/>
              <w:rPr>
                <w:rFonts w:ascii="宋体" w:hAnsi="宋体" w:cs="宋体"/>
                <w:color w:val="auto"/>
                <w:szCs w:val="21"/>
                <w:highlight w:val="none"/>
              </w:rPr>
            </w:pPr>
            <w:r>
              <w:rPr>
                <w:rFonts w:ascii="宋体" w:hAnsi="宋体" w:cs="宋体"/>
                <w:color w:val="auto"/>
                <w:szCs w:val="21"/>
                <w:highlight w:val="none"/>
              </w:rPr>
              <w:t>设计和施工的融合措施</w:t>
            </w:r>
          </w:p>
        </w:tc>
        <w:tc>
          <w:tcPr>
            <w:tcW w:w="665" w:type="dxa"/>
            <w:noWrap w:val="0"/>
            <w:vAlign w:val="center"/>
          </w:tcPr>
          <w:p w14:paraId="4C31F530">
            <w:pPr>
              <w:shd w:val="clear"/>
              <w:autoSpaceDE w:val="0"/>
              <w:autoSpaceDN w:val="0"/>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10256" w:type="dxa"/>
            <w:noWrap w:val="0"/>
            <w:vAlign w:val="center"/>
          </w:tcPr>
          <w:p w14:paraId="36355E42">
            <w:pPr>
              <w:widowControl/>
              <w:shd w:val="clear"/>
              <w:autoSpaceDE w:val="0"/>
              <w:autoSpaceDN w:val="0"/>
              <w:adjustRightInd w:val="0"/>
              <w:snapToGrid w:val="0"/>
              <w:jc w:val="left"/>
              <w:rPr>
                <w:rFonts w:ascii="宋体" w:hAnsi="宋体" w:cs="宋体"/>
                <w:b/>
                <w:bCs/>
                <w:color w:val="auto"/>
                <w:szCs w:val="21"/>
                <w:highlight w:val="none"/>
              </w:rPr>
            </w:pPr>
            <w:r>
              <w:rPr>
                <w:rFonts w:ascii="宋体" w:hAnsi="宋体" w:cs="宋体"/>
                <w:b/>
                <w:bCs/>
                <w:color w:val="auto"/>
                <w:szCs w:val="21"/>
                <w:highlight w:val="none"/>
              </w:rPr>
              <w:t>1、项目管理机构的施工人员配备情况（若为联合体，指联合体牵头单位）(本项最高得14分)：</w:t>
            </w:r>
          </w:p>
          <w:p w14:paraId="56A0F40A">
            <w:pPr>
              <w:widowControl/>
              <w:shd w:val="clear"/>
              <w:autoSpaceDE w:val="0"/>
              <w:autoSpaceDN w:val="0"/>
              <w:adjustRightInd w:val="0"/>
              <w:snapToGrid w:val="0"/>
              <w:jc w:val="left"/>
              <w:rPr>
                <w:rFonts w:ascii="宋体" w:hAnsi="宋体" w:cs="宋体"/>
                <w:b/>
                <w:bCs/>
                <w:color w:val="auto"/>
                <w:szCs w:val="21"/>
                <w:highlight w:val="none"/>
              </w:rPr>
            </w:pPr>
            <w:r>
              <w:rPr>
                <w:rFonts w:ascii="宋体" w:hAnsi="宋体" w:cs="宋体"/>
                <w:b/>
                <w:bCs/>
                <w:color w:val="auto"/>
                <w:szCs w:val="21"/>
                <w:highlight w:val="none"/>
              </w:rPr>
              <w:t>①技术负责人（4分）</w:t>
            </w:r>
          </w:p>
          <w:p w14:paraId="75A1FD28">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1）具有建筑工程相关专业高级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或以上）</w:t>
            </w:r>
            <w:r>
              <w:rPr>
                <w:rFonts w:ascii="宋体" w:hAnsi="宋体" w:cs="宋体"/>
                <w:color w:val="auto"/>
                <w:szCs w:val="21"/>
                <w:highlight w:val="none"/>
              </w:rPr>
              <w:t>工程师职称证书的，得3分，未提供不得分。</w:t>
            </w:r>
          </w:p>
          <w:p w14:paraId="07B53926">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2）工作年限：工作年限≥10年的，得1分；5≤工作年限＜10年的，得0.5分；工作年限＜5年的，得0.1分；未提供不得分。</w:t>
            </w:r>
          </w:p>
          <w:p w14:paraId="4290DA91">
            <w:pPr>
              <w:widowControl/>
              <w:shd w:val="clear"/>
              <w:autoSpaceDE w:val="0"/>
              <w:autoSpaceDN w:val="0"/>
              <w:adjustRightInd w:val="0"/>
              <w:snapToGrid w:val="0"/>
              <w:jc w:val="left"/>
              <w:rPr>
                <w:rFonts w:ascii="宋体" w:hAnsi="宋体" w:cs="宋体"/>
                <w:b/>
                <w:bCs/>
                <w:color w:val="auto"/>
                <w:szCs w:val="21"/>
                <w:highlight w:val="none"/>
              </w:rPr>
            </w:pPr>
            <w:r>
              <w:rPr>
                <w:rFonts w:ascii="宋体" w:hAnsi="宋体" w:cs="宋体"/>
                <w:b/>
                <w:bCs/>
                <w:color w:val="auto"/>
                <w:szCs w:val="21"/>
                <w:highlight w:val="none"/>
              </w:rPr>
              <w:t>②造价负责人（4分）</w:t>
            </w:r>
          </w:p>
          <w:p w14:paraId="2D010AE3">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1）造价负责人具有一级注册造价工程师证书，得3分；具有二级注册造价工程师证书，得2分；未提供不得分。</w:t>
            </w:r>
          </w:p>
          <w:p w14:paraId="57AFF6E9">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2）工作年限：工作年限≥10年的，得1分；5≤工作年限＜10年的，得0.5分；工作年限＜5年的，得0.1分；未提供不得分。</w:t>
            </w:r>
          </w:p>
          <w:p w14:paraId="4B7593A8">
            <w:pPr>
              <w:widowControl/>
              <w:shd w:val="clear"/>
              <w:autoSpaceDE w:val="0"/>
              <w:autoSpaceDN w:val="0"/>
              <w:adjustRightInd w:val="0"/>
              <w:snapToGrid w:val="0"/>
              <w:jc w:val="left"/>
              <w:rPr>
                <w:rFonts w:ascii="宋体" w:hAnsi="宋体" w:cs="宋体"/>
                <w:b/>
                <w:bCs/>
                <w:color w:val="auto"/>
                <w:szCs w:val="21"/>
                <w:highlight w:val="none"/>
              </w:rPr>
            </w:pPr>
            <w:r>
              <w:rPr>
                <w:rFonts w:ascii="宋体" w:hAnsi="宋体" w:cs="宋体"/>
                <w:b/>
                <w:bCs/>
                <w:color w:val="auto"/>
                <w:szCs w:val="21"/>
                <w:highlight w:val="none"/>
              </w:rPr>
              <w:t>③质量负责人（3分）</w:t>
            </w:r>
          </w:p>
          <w:p w14:paraId="4D345ABE">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1）具有建筑工程相关专业高级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或以上）</w:t>
            </w:r>
            <w:r>
              <w:rPr>
                <w:rFonts w:ascii="宋体" w:hAnsi="宋体" w:cs="宋体"/>
                <w:color w:val="auto"/>
                <w:szCs w:val="21"/>
                <w:highlight w:val="none"/>
              </w:rPr>
              <w:t>工程师职称证书的，得2分；具有建筑工程相关专业工程师技术职称的，得1分；未提供不得分。</w:t>
            </w:r>
          </w:p>
          <w:p w14:paraId="2C0CD4CF">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2）工作年限：工作年限≥10年的，得1分；5≤工作年限＜10年的，得0.5分；工作年限＜5年的，得0.1分；未提供不得分。</w:t>
            </w:r>
          </w:p>
          <w:p w14:paraId="40BFF4DC">
            <w:pPr>
              <w:widowControl/>
              <w:shd w:val="clear"/>
              <w:autoSpaceDE w:val="0"/>
              <w:autoSpaceDN w:val="0"/>
              <w:adjustRightInd w:val="0"/>
              <w:snapToGrid w:val="0"/>
              <w:jc w:val="left"/>
              <w:rPr>
                <w:rFonts w:ascii="宋体" w:hAnsi="宋体" w:cs="宋体"/>
                <w:b/>
                <w:bCs/>
                <w:color w:val="auto"/>
                <w:szCs w:val="21"/>
                <w:highlight w:val="none"/>
              </w:rPr>
            </w:pPr>
            <w:r>
              <w:rPr>
                <w:rFonts w:ascii="宋体" w:hAnsi="宋体" w:cs="宋体"/>
                <w:b/>
                <w:bCs/>
                <w:color w:val="auto"/>
                <w:szCs w:val="21"/>
                <w:highlight w:val="none"/>
              </w:rPr>
              <w:t>④安全负责人（3分）</w:t>
            </w:r>
          </w:p>
          <w:p w14:paraId="2AF95B03">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1）安全负责人具有注册安全工程师执业证书的，得2分；未提供不得分。</w:t>
            </w:r>
          </w:p>
          <w:p w14:paraId="493168FA">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2）工作年限：工作年限≥10年的，得1分；5≤工作年限＜10年的，得0.5分；工作年限＜5年的，得0.1分；未提供不得分。</w:t>
            </w:r>
          </w:p>
          <w:p w14:paraId="003D13CE">
            <w:pPr>
              <w:widowControl/>
              <w:shd w:val="clear"/>
              <w:autoSpaceDE/>
              <w:autoSpaceDN/>
              <w:adjustRightInd/>
              <w:snapToGrid/>
              <w:ind w:firstLineChars="0"/>
              <w:jc w:val="left"/>
              <w:rPr>
                <w:rFonts w:hint="eastAsia" w:ascii="宋体" w:hAnsi="宋体" w:eastAsia="宋体" w:cs="宋体"/>
                <w:b/>
                <w:bCs/>
                <w:color w:val="auto"/>
                <w:szCs w:val="21"/>
                <w:highlight w:val="none"/>
              </w:rPr>
            </w:pPr>
            <w:r>
              <w:rPr>
                <w:rFonts w:ascii="宋体" w:hAnsi="宋体" w:cs="宋体"/>
                <w:b/>
                <w:bCs/>
                <w:color w:val="auto"/>
                <w:szCs w:val="21"/>
                <w:highlight w:val="none"/>
              </w:rPr>
              <w:t>2、项目的设计人员配备情况（若为联合体，指联合体中承担设计任务的单位）(本项最高得</w:t>
            </w:r>
            <w:r>
              <w:rPr>
                <w:rFonts w:hint="eastAsia" w:ascii="宋体" w:hAnsi="宋体" w:cs="宋体"/>
                <w:b/>
                <w:bCs/>
                <w:color w:val="auto"/>
                <w:szCs w:val="21"/>
                <w:highlight w:val="none"/>
                <w:lang w:val="en-US" w:eastAsia="zh-CN"/>
              </w:rPr>
              <w:t>18</w:t>
            </w:r>
            <w:r>
              <w:rPr>
                <w:rFonts w:ascii="宋体" w:hAnsi="宋体" w:cs="宋体"/>
                <w:b/>
                <w:bCs/>
                <w:color w:val="auto"/>
                <w:szCs w:val="21"/>
                <w:highlight w:val="none"/>
              </w:rPr>
              <w:t>分)：</w:t>
            </w:r>
          </w:p>
          <w:p w14:paraId="5A37A9ED">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1.设计负责人（</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分）</w:t>
            </w:r>
          </w:p>
          <w:p w14:paraId="4C50D870">
            <w:pPr>
              <w:widowControl/>
              <w:shd w:val="clear"/>
              <w:autoSpaceDE w:val="0"/>
              <w:autoSpaceDN w:val="0"/>
              <w:adjustRightInd w:val="0"/>
              <w:snapToGrid w:val="0"/>
              <w:ind w:firstLineChars="0"/>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①自</w:t>
            </w:r>
            <w:r>
              <w:rPr>
                <w:rFonts w:hint="eastAsia" w:ascii="宋体" w:hAnsi="宋体" w:cs="宋体"/>
                <w:color w:val="auto"/>
                <w:szCs w:val="21"/>
                <w:highlight w:val="none"/>
                <w:lang w:val="en-US" w:eastAsia="zh-CN"/>
              </w:rPr>
              <w:t>2019</w:t>
            </w:r>
            <w:r>
              <w:rPr>
                <w:rFonts w:hint="eastAsia" w:ascii="宋体" w:hAnsi="宋体" w:eastAsia="宋体" w:cs="宋体"/>
                <w:color w:val="auto"/>
                <w:szCs w:val="21"/>
                <w:highlight w:val="none"/>
              </w:rPr>
              <w:t>年1月1日至今，参与</w:t>
            </w:r>
            <w:r>
              <w:rPr>
                <w:rFonts w:hint="eastAsia" w:ascii="宋体" w:hAnsi="宋体" w:cs="宋体"/>
                <w:color w:val="auto"/>
                <w:szCs w:val="21"/>
                <w:highlight w:val="none"/>
                <w:lang w:val="en-US" w:eastAsia="zh-CN"/>
              </w:rPr>
              <w:t>过类似工程设计业绩的，每项得0.5分，本小项最高得1分；</w:t>
            </w:r>
          </w:p>
          <w:p w14:paraId="09B1ED9C">
            <w:pPr>
              <w:widowControl/>
              <w:shd w:val="clear"/>
              <w:autoSpaceDE w:val="0"/>
              <w:autoSpaceDN w:val="0"/>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rPr>
              <w:t>15</w:t>
            </w:r>
            <w:r>
              <w:rPr>
                <w:rFonts w:hint="eastAsia" w:ascii="宋体" w:hAnsi="宋体" w:eastAsia="宋体" w:cs="宋体"/>
                <w:color w:val="auto"/>
                <w:sz w:val="21"/>
                <w:szCs w:val="21"/>
                <w:highlight w:val="none"/>
              </w:rPr>
              <w:t>年或以上工作经历的，得</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分；具有10</w:t>
            </w:r>
            <w:r>
              <w:rPr>
                <w:rFonts w:hint="eastAsia" w:ascii="宋体" w:hAnsi="宋体" w:cs="宋体"/>
                <w:color w:val="auto"/>
                <w:sz w:val="21"/>
                <w:szCs w:val="21"/>
                <w:highlight w:val="none"/>
                <w:lang w:val="en-US" w:eastAsia="zh-CN"/>
              </w:rPr>
              <w:t>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不</w:t>
            </w:r>
            <w:r>
              <w:rPr>
                <w:rFonts w:hint="eastAsia" w:ascii="宋体" w:hAnsi="宋体" w:eastAsia="宋体" w:cs="宋体"/>
                <w:color w:val="auto"/>
                <w:sz w:val="21"/>
                <w:szCs w:val="21"/>
                <w:highlight w:val="none"/>
              </w:rPr>
              <w:t>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rPr>
              <w:t>不</w:t>
            </w:r>
            <w:r>
              <w:rPr>
                <w:rFonts w:hint="eastAsia" w:ascii="宋体" w:hAnsi="宋体" w:eastAsia="宋体" w:cs="宋体"/>
                <w:color w:val="auto"/>
                <w:sz w:val="21"/>
                <w:szCs w:val="21"/>
                <w:highlight w:val="none"/>
              </w:rPr>
              <w:t>含）工作经历的，得0.</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分；其他不得分；</w:t>
            </w:r>
          </w:p>
          <w:p w14:paraId="31EAF8B4">
            <w:pPr>
              <w:widowControl/>
              <w:shd w:val="clear"/>
              <w:autoSpaceDE w:val="0"/>
              <w:autoSpaceDN w:val="0"/>
              <w:adjustRightInd w:val="0"/>
              <w:snapToGrid w:val="0"/>
              <w:jc w:val="left"/>
              <w:rPr>
                <w:rFonts w:hint="eastAsia" w:ascii="宋体" w:hAnsi="宋体" w:cs="宋体"/>
                <w:color w:val="auto"/>
                <w:highlight w:val="none"/>
                <w:lang w:val="en-US" w:eastAsia="zh-CN"/>
              </w:rPr>
            </w:pPr>
            <w:r>
              <w:rPr>
                <w:rFonts w:hint="eastAsia" w:ascii="宋体" w:hAnsi="宋体" w:eastAsia="宋体" w:cs="宋体"/>
                <w:color w:val="auto"/>
                <w:highlight w:val="none"/>
                <w:lang w:eastAsia="zh-CN"/>
              </w:rPr>
              <w:t>③</w:t>
            </w:r>
            <w:r>
              <w:rPr>
                <w:rFonts w:hint="eastAsia" w:ascii="宋体" w:hAnsi="宋体" w:cs="宋体"/>
                <w:color w:val="auto"/>
                <w:highlight w:val="none"/>
                <w:lang w:val="en-US" w:eastAsia="zh-CN"/>
              </w:rPr>
              <w:t>具有建筑学或建筑设计等相关专业高级（或以上）职称证书的，得1分；具有建筑工程相关专业中级职称证书的，得0.5分；</w:t>
            </w:r>
          </w:p>
          <w:p w14:paraId="66485577">
            <w:pPr>
              <w:widowControl/>
              <w:shd w:val="clear"/>
              <w:autoSpaceDE w:val="0"/>
              <w:autoSpaceDN w:val="0"/>
              <w:adjustRightInd w:val="0"/>
              <w:snapToGrid w:val="0"/>
              <w:spacing w:line="240" w:lineRule="auto"/>
              <w:ind w:right="0" w:rightChars="0"/>
              <w:jc w:val="left"/>
              <w:rPr>
                <w:rFonts w:ascii="宋体" w:hAnsi="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设计</w:t>
            </w:r>
            <w:r>
              <w:rPr>
                <w:rFonts w:ascii="宋体" w:hAnsi="宋体" w:cs="宋体"/>
                <w:b/>
                <w:bCs/>
                <w:color w:val="auto"/>
                <w:szCs w:val="21"/>
                <w:highlight w:val="none"/>
              </w:rPr>
              <w:t>技术负责人</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分）</w:t>
            </w:r>
          </w:p>
          <w:p w14:paraId="02C7831B">
            <w:pPr>
              <w:widowControl/>
              <w:shd w:val="clear"/>
              <w:autoSpaceDE w:val="0"/>
              <w:autoSpaceDN w:val="0"/>
              <w:adjustRightInd w:val="0"/>
              <w:snapToGrid w:val="0"/>
              <w:spacing w:line="240" w:lineRule="auto"/>
              <w:ind w:right="0" w:rightChars="0"/>
              <w:jc w:val="left"/>
              <w:rPr>
                <w:rFonts w:ascii="宋体" w:hAnsi="宋体" w:cs="宋体"/>
                <w:color w:val="auto"/>
                <w:szCs w:val="21"/>
                <w:highlight w:val="none"/>
              </w:rPr>
            </w:pPr>
            <w:r>
              <w:rPr>
                <w:rFonts w:hint="eastAsia" w:ascii="宋体" w:hAnsi="宋体" w:eastAsia="宋体" w:cs="宋体"/>
                <w:color w:val="auto"/>
                <w:szCs w:val="21"/>
                <w:highlight w:val="none"/>
              </w:rPr>
              <w:t>①</w:t>
            </w:r>
            <w:r>
              <w:rPr>
                <w:rFonts w:ascii="宋体" w:hAnsi="宋体" w:cs="宋体"/>
                <w:color w:val="auto"/>
                <w:szCs w:val="21"/>
                <w:highlight w:val="none"/>
              </w:rPr>
              <w:t>具有一级注册建筑师</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6BC651CD">
            <w:pPr>
              <w:widowControl/>
              <w:shd w:val="clear"/>
              <w:autoSpaceDE w:val="0"/>
              <w:autoSpaceDN w:val="0"/>
              <w:adjustRightInd w:val="0"/>
              <w:snapToGrid w:val="0"/>
              <w:spacing w:line="240" w:lineRule="auto"/>
              <w:ind w:right="0" w:rightChars="0"/>
              <w:jc w:val="left"/>
              <w:rPr>
                <w:rFonts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color w:val="auto"/>
                <w:szCs w:val="21"/>
                <w:highlight w:val="none"/>
              </w:rPr>
              <w:t>具有</w:t>
            </w:r>
            <w:r>
              <w:rPr>
                <w:rFonts w:ascii="宋体" w:hAnsi="宋体" w:cs="宋体"/>
                <w:color w:val="auto"/>
                <w:szCs w:val="21"/>
                <w:highlight w:val="none"/>
              </w:rPr>
              <w:t>一级注册结构工程师</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15A24D0A">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③</w:t>
            </w:r>
            <w:r>
              <w:rPr>
                <w:rFonts w:hint="eastAsia" w:ascii="宋体" w:hAnsi="宋体" w:eastAsia="宋体" w:cs="宋体"/>
                <w:color w:val="auto"/>
                <w:szCs w:val="21"/>
                <w:highlight w:val="none"/>
              </w:rPr>
              <w:t>具有</w:t>
            </w:r>
            <w:r>
              <w:rPr>
                <w:rFonts w:hint="eastAsia" w:ascii="宋体" w:hAnsi="宋体" w:cs="宋体"/>
                <w:color w:val="auto"/>
                <w:highlight w:val="none"/>
                <w:lang w:val="en-US" w:eastAsia="zh-CN"/>
              </w:rPr>
              <w:t>建筑学或建筑设计等相关专业</w:t>
            </w:r>
            <w:r>
              <w:rPr>
                <w:rFonts w:hint="eastAsia" w:ascii="宋体" w:hAnsi="宋体" w:eastAsia="宋体" w:cs="宋体"/>
                <w:color w:val="auto"/>
                <w:szCs w:val="21"/>
                <w:highlight w:val="none"/>
              </w:rPr>
              <w:t>高级（或以上）工程师职称的，得1分；具有</w:t>
            </w:r>
            <w:r>
              <w:rPr>
                <w:rFonts w:hint="eastAsia" w:ascii="宋体" w:hAnsi="宋体" w:cs="宋体"/>
                <w:color w:val="auto"/>
                <w:highlight w:val="none"/>
                <w:lang w:val="en-US" w:eastAsia="zh-CN"/>
              </w:rPr>
              <w:t>建筑工程相关专业</w:t>
            </w:r>
            <w:r>
              <w:rPr>
                <w:rFonts w:hint="eastAsia" w:ascii="宋体" w:hAnsi="宋体" w:eastAsia="宋体" w:cs="宋体"/>
                <w:color w:val="auto"/>
                <w:szCs w:val="21"/>
                <w:highlight w:val="none"/>
              </w:rPr>
              <w:t>中级工程师职称的，得0.5分，未提供不得分</w:t>
            </w:r>
          </w:p>
          <w:p w14:paraId="6325A17C">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.建筑专业设计负责人（2分）</w:t>
            </w:r>
          </w:p>
          <w:p w14:paraId="04AA9100">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①具有一级注册建筑师证书的，得1分；</w:t>
            </w:r>
          </w:p>
          <w:p w14:paraId="7A926B89">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②具有</w:t>
            </w:r>
            <w:r>
              <w:rPr>
                <w:rFonts w:hint="eastAsia" w:ascii="宋体" w:hAnsi="宋体" w:cs="宋体"/>
                <w:color w:val="auto"/>
                <w:highlight w:val="none"/>
                <w:lang w:val="en-US" w:eastAsia="zh-CN"/>
              </w:rPr>
              <w:t>建筑学或建筑设计等相关专业</w:t>
            </w:r>
            <w:r>
              <w:rPr>
                <w:rFonts w:hint="eastAsia" w:ascii="宋体" w:hAnsi="宋体" w:eastAsia="宋体" w:cs="宋体"/>
                <w:color w:val="auto"/>
                <w:szCs w:val="21"/>
                <w:highlight w:val="none"/>
              </w:rPr>
              <w:t>高级（或以上）工程师职称的，得1分；具有</w:t>
            </w:r>
            <w:r>
              <w:rPr>
                <w:rFonts w:hint="eastAsia" w:ascii="宋体" w:hAnsi="宋体" w:cs="宋体"/>
                <w:color w:val="auto"/>
                <w:highlight w:val="none"/>
                <w:lang w:val="en-US" w:eastAsia="zh-CN"/>
              </w:rPr>
              <w:t>建筑学或建筑设计等相关专业</w:t>
            </w:r>
            <w:r>
              <w:rPr>
                <w:rFonts w:hint="eastAsia" w:ascii="宋体" w:hAnsi="宋体" w:eastAsia="宋体" w:cs="宋体"/>
                <w:color w:val="auto"/>
                <w:szCs w:val="21"/>
                <w:highlight w:val="none"/>
              </w:rPr>
              <w:t>中级工程师职称的，得0.5分，未提供不得分。</w:t>
            </w:r>
          </w:p>
          <w:p w14:paraId="7942E32E">
            <w:pPr>
              <w:widowControl/>
              <w:shd w:val="clear"/>
              <w:autoSpaceDE w:val="0"/>
              <w:autoSpaceDN w:val="0"/>
              <w:adjustRightInd w:val="0"/>
              <w:snapToGrid w:val="0"/>
              <w:ind w:firstLineChars="0"/>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zh-CN"/>
              </w:rPr>
              <w:t>.结构专业设计负责人</w:t>
            </w:r>
            <w:r>
              <w:rPr>
                <w:rFonts w:hint="eastAsia" w:ascii="宋体" w:hAnsi="宋体" w:eastAsia="宋体" w:cs="宋体"/>
                <w:b/>
                <w:bCs/>
                <w:color w:val="auto"/>
                <w:szCs w:val="21"/>
                <w:highlight w:val="none"/>
              </w:rPr>
              <w:t>（2分）</w:t>
            </w:r>
          </w:p>
          <w:p w14:paraId="45C1A041">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①具有一级注册结构工程师证书的，得1分；</w:t>
            </w:r>
          </w:p>
          <w:p w14:paraId="7E2915FA">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②具有</w:t>
            </w:r>
            <w:r>
              <w:rPr>
                <w:rFonts w:hint="eastAsia" w:ascii="宋体" w:hAnsi="宋体" w:cs="宋体"/>
                <w:color w:val="auto"/>
                <w:highlight w:val="none"/>
                <w:lang w:val="en-US" w:eastAsia="zh-CN"/>
              </w:rPr>
              <w:t>结构专业或建筑结构设计等相关专业</w:t>
            </w:r>
            <w:r>
              <w:rPr>
                <w:rFonts w:hint="eastAsia" w:ascii="宋体" w:hAnsi="宋体" w:eastAsia="宋体" w:cs="宋体"/>
                <w:color w:val="auto"/>
                <w:szCs w:val="21"/>
                <w:highlight w:val="none"/>
              </w:rPr>
              <w:t>高级（或以上）工程师职称的，得1分；具有</w:t>
            </w:r>
            <w:r>
              <w:rPr>
                <w:rFonts w:hint="eastAsia" w:ascii="宋体" w:hAnsi="宋体" w:cs="宋体"/>
                <w:color w:val="auto"/>
                <w:highlight w:val="none"/>
                <w:lang w:val="en-US" w:eastAsia="zh-CN"/>
              </w:rPr>
              <w:t>结构专业或建筑结构设计等相关专业</w:t>
            </w:r>
            <w:r>
              <w:rPr>
                <w:rFonts w:hint="eastAsia" w:ascii="宋体" w:hAnsi="宋体" w:eastAsia="宋体" w:cs="宋体"/>
                <w:color w:val="auto"/>
                <w:szCs w:val="21"/>
                <w:highlight w:val="none"/>
              </w:rPr>
              <w:t>中级工程师职称的，得0.5分，未提供不得分。</w:t>
            </w:r>
          </w:p>
          <w:p w14:paraId="0D5007E2">
            <w:pPr>
              <w:widowControl/>
              <w:shd w:val="clear"/>
              <w:autoSpaceDE w:val="0"/>
              <w:autoSpaceDN w:val="0"/>
              <w:adjustRightInd w:val="0"/>
              <w:snapToGrid w:val="0"/>
              <w:spacing w:line="240" w:lineRule="auto"/>
              <w:jc w:val="left"/>
              <w:rPr>
                <w:rFonts w:hint="eastAsia" w:ascii="宋体" w:hAnsi="宋体" w:eastAsia="宋体" w:cs="宋体"/>
                <w:color w:val="auto"/>
                <w:szCs w:val="21"/>
                <w:highlight w:val="none"/>
                <w:lang w:val="zh-CN"/>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zh-CN"/>
              </w:rPr>
              <w:t>.给排水专业设计负责人（</w:t>
            </w:r>
            <w:r>
              <w:rPr>
                <w:rFonts w:hint="eastAsia" w:ascii="宋体" w:hAnsi="宋体" w:eastAsia="宋体" w:cs="宋体"/>
                <w:b/>
                <w:bCs/>
                <w:color w:val="auto"/>
                <w:szCs w:val="21"/>
                <w:highlight w:val="none"/>
              </w:rPr>
              <w:t>2分</w:t>
            </w:r>
            <w:r>
              <w:rPr>
                <w:rFonts w:hint="eastAsia" w:ascii="宋体" w:hAnsi="宋体" w:eastAsia="宋体" w:cs="宋体"/>
                <w:b/>
                <w:bCs/>
                <w:color w:val="auto"/>
                <w:szCs w:val="21"/>
                <w:highlight w:val="none"/>
                <w:lang w:val="zh-CN"/>
              </w:rPr>
              <w:t>）</w:t>
            </w:r>
          </w:p>
          <w:p w14:paraId="4A16EDDB">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①具有注册公用设备工程师（给水排水）证书的，得1分；</w:t>
            </w:r>
          </w:p>
          <w:p w14:paraId="3625082B">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②具有</w:t>
            </w:r>
            <w:r>
              <w:rPr>
                <w:rFonts w:hint="eastAsia" w:ascii="宋体" w:hAnsi="宋体" w:cs="宋体"/>
                <w:color w:val="auto"/>
                <w:szCs w:val="21"/>
                <w:highlight w:val="none"/>
                <w:lang w:val="en-US" w:eastAsia="zh-CN"/>
              </w:rPr>
              <w:t>给水排水相关专业</w:t>
            </w:r>
            <w:r>
              <w:rPr>
                <w:rFonts w:hint="eastAsia" w:ascii="宋体" w:hAnsi="宋体" w:eastAsia="宋体" w:cs="宋体"/>
                <w:color w:val="auto"/>
                <w:szCs w:val="21"/>
                <w:highlight w:val="none"/>
              </w:rPr>
              <w:t>高级（或以上）工程师职称的，得1分；具有</w:t>
            </w:r>
            <w:r>
              <w:rPr>
                <w:rFonts w:hint="eastAsia" w:ascii="宋体" w:hAnsi="宋体" w:cs="宋体"/>
                <w:color w:val="auto"/>
                <w:szCs w:val="21"/>
                <w:highlight w:val="none"/>
                <w:lang w:val="en-US" w:eastAsia="zh-CN"/>
              </w:rPr>
              <w:t>给水排水相关专业</w:t>
            </w:r>
            <w:r>
              <w:rPr>
                <w:rFonts w:hint="eastAsia" w:ascii="宋体" w:hAnsi="宋体" w:eastAsia="宋体" w:cs="宋体"/>
                <w:color w:val="auto"/>
                <w:szCs w:val="21"/>
                <w:highlight w:val="none"/>
              </w:rPr>
              <w:t>中级工程师职称的，得0.5分，未提供不得分。</w:t>
            </w:r>
          </w:p>
          <w:p w14:paraId="039E0530">
            <w:pPr>
              <w:widowControl/>
              <w:shd w:val="clear"/>
              <w:autoSpaceDE w:val="0"/>
              <w:autoSpaceDN w:val="0"/>
              <w:adjustRightInd w:val="0"/>
              <w:snapToGrid w:val="0"/>
              <w:spacing w:line="240" w:lineRule="auto"/>
              <w:jc w:val="left"/>
              <w:rPr>
                <w:rFonts w:hint="eastAsia" w:ascii="宋体" w:hAnsi="宋体" w:eastAsia="宋体" w:cs="宋体"/>
                <w:b/>
                <w:bCs/>
                <w:color w:val="auto"/>
                <w:szCs w:val="21"/>
                <w:highlight w:val="none"/>
                <w:lang w:val="zh-CN"/>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zh-CN"/>
              </w:rPr>
              <w:t>.电气专业设计负责人</w:t>
            </w:r>
            <w:r>
              <w:rPr>
                <w:rFonts w:hint="eastAsia" w:ascii="宋体" w:hAnsi="宋体" w:eastAsia="宋体" w:cs="宋体"/>
                <w:b/>
                <w:bCs/>
                <w:color w:val="auto"/>
                <w:szCs w:val="21"/>
                <w:highlight w:val="none"/>
              </w:rPr>
              <w:t>（2分）</w:t>
            </w:r>
          </w:p>
          <w:p w14:paraId="6296AAA7">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①具有注册电气工程师（供配电）证书的，得1分；</w:t>
            </w:r>
          </w:p>
          <w:p w14:paraId="5D348AF8">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②具有</w:t>
            </w:r>
            <w:r>
              <w:rPr>
                <w:rFonts w:hint="eastAsia" w:ascii="宋体" w:hAnsi="宋体" w:cs="宋体"/>
                <w:color w:val="auto"/>
                <w:szCs w:val="21"/>
                <w:highlight w:val="none"/>
                <w:lang w:val="en-US" w:eastAsia="zh-CN"/>
              </w:rPr>
              <w:t>建筑电气相关专业</w:t>
            </w:r>
            <w:r>
              <w:rPr>
                <w:rFonts w:hint="eastAsia" w:ascii="宋体" w:hAnsi="宋体" w:eastAsia="宋体" w:cs="宋体"/>
                <w:color w:val="auto"/>
                <w:szCs w:val="21"/>
                <w:highlight w:val="none"/>
              </w:rPr>
              <w:t>高级（或以上）工程师职称的，得1分；具有</w:t>
            </w:r>
            <w:r>
              <w:rPr>
                <w:rFonts w:hint="eastAsia" w:ascii="宋体" w:hAnsi="宋体" w:cs="宋体"/>
                <w:color w:val="auto"/>
                <w:szCs w:val="21"/>
                <w:highlight w:val="none"/>
                <w:lang w:val="en-US" w:eastAsia="zh-CN"/>
              </w:rPr>
              <w:t>建筑电气相关专业</w:t>
            </w:r>
            <w:r>
              <w:rPr>
                <w:rFonts w:hint="eastAsia" w:ascii="宋体" w:hAnsi="宋体" w:eastAsia="宋体" w:cs="宋体"/>
                <w:color w:val="auto"/>
                <w:szCs w:val="21"/>
                <w:highlight w:val="none"/>
              </w:rPr>
              <w:t>中级工程师职称的，得0.5分，未提供不得分。</w:t>
            </w:r>
          </w:p>
          <w:p w14:paraId="3EFEA5CA">
            <w:pPr>
              <w:widowControl/>
              <w:shd w:val="clear"/>
              <w:autoSpaceDE w:val="0"/>
              <w:autoSpaceDN w:val="0"/>
              <w:adjustRightInd w:val="0"/>
              <w:snapToGrid w:val="0"/>
              <w:spacing w:line="240" w:lineRule="auto"/>
              <w:jc w:val="left"/>
              <w:rPr>
                <w:rFonts w:hint="eastAsia" w:ascii="宋体" w:hAnsi="宋体" w:eastAsia="宋体" w:cs="宋体"/>
                <w:color w:val="auto"/>
                <w:szCs w:val="21"/>
                <w:highlight w:val="none"/>
                <w:lang w:val="zh-CN"/>
              </w:rPr>
            </w:pP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zh-CN"/>
              </w:rPr>
              <w:t>.暖通专业设计负责人</w:t>
            </w:r>
            <w:r>
              <w:rPr>
                <w:rFonts w:hint="eastAsia" w:ascii="宋体" w:hAnsi="宋体" w:eastAsia="宋体" w:cs="宋体"/>
                <w:b/>
                <w:bCs/>
                <w:color w:val="auto"/>
                <w:szCs w:val="21"/>
                <w:highlight w:val="none"/>
              </w:rPr>
              <w:t>（2分）</w:t>
            </w:r>
          </w:p>
          <w:p w14:paraId="0EC70402">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①具有注册公用设备工程师（暖通空调）证书的，得1分；</w:t>
            </w:r>
          </w:p>
          <w:p w14:paraId="57DCDF98">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②具有</w:t>
            </w:r>
            <w:r>
              <w:rPr>
                <w:rFonts w:hint="eastAsia" w:ascii="宋体" w:hAnsi="宋体" w:cs="宋体"/>
                <w:color w:val="auto"/>
                <w:szCs w:val="21"/>
                <w:highlight w:val="none"/>
                <w:lang w:val="en-US" w:eastAsia="zh-CN"/>
              </w:rPr>
              <w:t>供暖通风或空调等相关专业</w:t>
            </w:r>
            <w:r>
              <w:rPr>
                <w:rFonts w:hint="eastAsia" w:ascii="宋体" w:hAnsi="宋体" w:eastAsia="宋体" w:cs="宋体"/>
                <w:color w:val="auto"/>
                <w:szCs w:val="21"/>
                <w:highlight w:val="none"/>
              </w:rPr>
              <w:t>高级（或以上）工程师职称的，得1分；具有</w:t>
            </w:r>
            <w:r>
              <w:rPr>
                <w:rFonts w:hint="eastAsia" w:ascii="宋体" w:hAnsi="宋体" w:cs="宋体"/>
                <w:color w:val="auto"/>
                <w:szCs w:val="21"/>
                <w:highlight w:val="none"/>
                <w:lang w:val="en-US" w:eastAsia="zh-CN"/>
              </w:rPr>
              <w:t>供暖通风或空调等相关专业</w:t>
            </w:r>
            <w:r>
              <w:rPr>
                <w:rFonts w:hint="eastAsia" w:ascii="宋体" w:hAnsi="宋体" w:eastAsia="宋体" w:cs="宋体"/>
                <w:color w:val="auto"/>
                <w:szCs w:val="21"/>
                <w:highlight w:val="none"/>
              </w:rPr>
              <w:t>中级工程师职称的，得0.5分，未提供不得分。</w:t>
            </w:r>
          </w:p>
          <w:p w14:paraId="4C911B28">
            <w:pPr>
              <w:widowControl/>
              <w:shd w:val="clear"/>
              <w:autoSpaceDE w:val="0"/>
              <w:autoSpaceDN w:val="0"/>
              <w:adjustRightInd w:val="0"/>
              <w:snapToGrid w:val="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8.造价负责人（2分）</w:t>
            </w:r>
          </w:p>
          <w:p w14:paraId="38C7C8B4">
            <w:pPr>
              <w:widowControl/>
              <w:shd w:val="clear"/>
              <w:autoSpaceDE w:val="0"/>
              <w:autoSpaceDN w:val="0"/>
              <w:adjustRightInd w:val="0"/>
              <w:snapToGrid w:val="0"/>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①</w:t>
            </w:r>
            <w:r>
              <w:rPr>
                <w:rFonts w:hint="eastAsia" w:ascii="宋体" w:hAnsi="宋体" w:cs="宋体"/>
                <w:color w:val="auto"/>
                <w:szCs w:val="21"/>
                <w:highlight w:val="none"/>
                <w:lang w:val="en-US" w:eastAsia="zh-CN"/>
              </w:rPr>
              <w:t>具有一级注册造价师证书的，得1分；</w:t>
            </w:r>
          </w:p>
          <w:p w14:paraId="75B68D34">
            <w:pPr>
              <w:widowControl/>
              <w:shd w:val="clear"/>
              <w:autoSpaceDE w:val="0"/>
              <w:autoSpaceDN w:val="0"/>
              <w:adjustRightInd w:val="0"/>
              <w:snapToGrid w:val="0"/>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②具有</w:t>
            </w:r>
            <w:r>
              <w:rPr>
                <w:rFonts w:hint="eastAsia" w:ascii="宋体" w:hAnsi="宋体" w:cs="宋体"/>
                <w:color w:val="auto"/>
                <w:szCs w:val="21"/>
                <w:highlight w:val="none"/>
                <w:lang w:val="en-US" w:eastAsia="zh-CN"/>
              </w:rPr>
              <w:t>建筑工程造价相关专业</w:t>
            </w:r>
            <w:r>
              <w:rPr>
                <w:rFonts w:hint="eastAsia" w:ascii="宋体" w:hAnsi="宋体" w:eastAsia="宋体" w:cs="宋体"/>
                <w:color w:val="auto"/>
                <w:szCs w:val="21"/>
                <w:highlight w:val="none"/>
              </w:rPr>
              <w:t>高级（或以上）工程师职称的，得1分；未提供不得分。</w:t>
            </w:r>
          </w:p>
          <w:p w14:paraId="4A34E0AC">
            <w:pPr>
              <w:widowControl/>
              <w:shd w:val="clear"/>
              <w:autoSpaceDE w:val="0"/>
              <w:autoSpaceDN w:val="0"/>
              <w:adjustRightInd w:val="0"/>
              <w:snapToGrid w:val="0"/>
              <w:jc w:val="left"/>
              <w:rPr>
                <w:rFonts w:ascii="宋体" w:hAnsi="宋体" w:cs="宋体"/>
                <w:b/>
                <w:bCs/>
                <w:color w:val="auto"/>
                <w:szCs w:val="21"/>
                <w:highlight w:val="none"/>
              </w:rPr>
            </w:pPr>
            <w:r>
              <w:rPr>
                <w:rFonts w:ascii="宋体" w:hAnsi="宋体" w:cs="宋体"/>
                <w:b/>
                <w:bCs/>
                <w:color w:val="auto"/>
                <w:szCs w:val="21"/>
                <w:highlight w:val="none"/>
              </w:rPr>
              <w:t>3、设计和施工的融合措施方案(本项最高得3分)：</w:t>
            </w:r>
          </w:p>
          <w:p w14:paraId="3471A00A">
            <w:pPr>
              <w:widowControl/>
              <w:shd w:val="clear"/>
              <w:autoSpaceDE w:val="0"/>
              <w:autoSpaceDN w:val="0"/>
              <w:adjustRightInd w:val="0"/>
              <w:snapToGrid w:val="0"/>
              <w:jc w:val="left"/>
              <w:rPr>
                <w:rFonts w:ascii="宋体" w:hAnsi="宋体" w:cs="宋体"/>
                <w:color w:val="auto"/>
                <w:szCs w:val="21"/>
                <w:highlight w:val="none"/>
              </w:rPr>
            </w:pPr>
            <w:r>
              <w:rPr>
                <w:rFonts w:ascii="宋体" w:hAnsi="宋体" w:cs="宋体"/>
                <w:color w:val="auto"/>
                <w:szCs w:val="21"/>
                <w:highlight w:val="none"/>
              </w:rPr>
              <w:t>（1）设计和施工的融合措施，有得1</w:t>
            </w:r>
            <w:r>
              <w:rPr>
                <w:rFonts w:hint="eastAsia" w:ascii="宋体" w:hAnsi="宋体" w:cs="宋体"/>
                <w:color w:val="auto"/>
                <w:szCs w:val="21"/>
                <w:highlight w:val="none"/>
                <w:lang w:val="en-US" w:eastAsia="zh-CN"/>
              </w:rPr>
              <w:t>.0</w:t>
            </w:r>
            <w:r>
              <w:rPr>
                <w:rFonts w:ascii="宋体" w:hAnsi="宋体" w:cs="宋体"/>
                <w:color w:val="auto"/>
                <w:szCs w:val="21"/>
                <w:highlight w:val="none"/>
              </w:rPr>
              <w:t>分，无得0分；</w:t>
            </w:r>
          </w:p>
          <w:p w14:paraId="1FD0C989">
            <w:pPr>
              <w:widowControl/>
              <w:shd w:val="clear"/>
              <w:autoSpaceDE w:val="0"/>
              <w:autoSpaceDN w:val="0"/>
              <w:adjustRightInd w:val="0"/>
              <w:snapToGrid w:val="0"/>
              <w:jc w:val="left"/>
              <w:rPr>
                <w:color w:val="auto"/>
                <w:highlight w:val="none"/>
              </w:rPr>
            </w:pPr>
            <w:r>
              <w:rPr>
                <w:rFonts w:ascii="宋体" w:hAnsi="宋体" w:cs="宋体"/>
                <w:color w:val="auto"/>
                <w:szCs w:val="21"/>
                <w:highlight w:val="none"/>
              </w:rPr>
              <w:t>（2）上述方案切实可行，保证措施具体有效，针对性强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分，一般得</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52FF8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1038" w:type="dxa"/>
            <w:vMerge w:val="continue"/>
            <w:noWrap w:val="0"/>
            <w:vAlign w:val="center"/>
          </w:tcPr>
          <w:p w14:paraId="5CC0DF3E">
            <w:pPr>
              <w:widowControl/>
              <w:shd w:val="clear"/>
              <w:jc w:val="center"/>
              <w:rPr>
                <w:rFonts w:ascii="宋体" w:hAnsi="宋体" w:cs="宋体"/>
                <w:color w:val="auto"/>
                <w:szCs w:val="21"/>
                <w:highlight w:val="none"/>
              </w:rPr>
            </w:pPr>
          </w:p>
        </w:tc>
        <w:tc>
          <w:tcPr>
            <w:tcW w:w="1144" w:type="dxa"/>
            <w:vMerge w:val="continue"/>
            <w:noWrap w:val="0"/>
            <w:vAlign w:val="center"/>
          </w:tcPr>
          <w:p w14:paraId="063B3FED">
            <w:pPr>
              <w:widowControl/>
              <w:shd w:val="clear"/>
              <w:jc w:val="center"/>
              <w:rPr>
                <w:rFonts w:ascii="宋体" w:hAnsi="宋体" w:cs="宋体"/>
                <w:color w:val="auto"/>
                <w:szCs w:val="21"/>
                <w:highlight w:val="none"/>
              </w:rPr>
            </w:pPr>
          </w:p>
        </w:tc>
        <w:tc>
          <w:tcPr>
            <w:tcW w:w="1106" w:type="dxa"/>
            <w:gridSpan w:val="2"/>
            <w:noWrap w:val="0"/>
            <w:vAlign w:val="center"/>
          </w:tcPr>
          <w:p w14:paraId="473FFD4C">
            <w:pPr>
              <w:shd w:val="clear"/>
              <w:autoSpaceDE w:val="0"/>
              <w:autoSpaceDN w:val="0"/>
              <w:adjustRightInd w:val="0"/>
              <w:snapToGrid w:val="0"/>
              <w:jc w:val="center"/>
              <w:rPr>
                <w:rFonts w:ascii="宋体" w:hAnsi="宋体" w:cs="宋体"/>
                <w:color w:val="auto"/>
                <w:szCs w:val="21"/>
                <w:highlight w:val="none"/>
              </w:rPr>
            </w:pPr>
            <w:r>
              <w:rPr>
                <w:rFonts w:ascii="宋体" w:hAnsi="宋体" w:cs="宋体"/>
                <w:color w:val="auto"/>
                <w:szCs w:val="21"/>
                <w:highlight w:val="none"/>
              </w:rPr>
              <w:t>绿色节能控制措施</w:t>
            </w:r>
          </w:p>
        </w:tc>
        <w:tc>
          <w:tcPr>
            <w:tcW w:w="665" w:type="dxa"/>
            <w:noWrap w:val="0"/>
            <w:vAlign w:val="center"/>
          </w:tcPr>
          <w:p w14:paraId="5F33121C">
            <w:pPr>
              <w:shd w:val="clea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0256" w:type="dxa"/>
            <w:noWrap w:val="0"/>
            <w:vAlign w:val="center"/>
          </w:tcPr>
          <w:p w14:paraId="33FA38D6">
            <w:pPr>
              <w:shd w:val="clear"/>
              <w:autoSpaceDE w:val="0"/>
              <w:autoSpaceDN w:val="0"/>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1、建立了完善的绿色施工管理体系，有得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分，无得 0 分；</w:t>
            </w:r>
          </w:p>
          <w:p w14:paraId="44FD6800">
            <w:pPr>
              <w:shd w:val="clear"/>
              <w:autoSpaceDE w:val="0"/>
              <w:autoSpaceDN w:val="0"/>
              <w:adjustRightInd w:val="0"/>
              <w:snapToGrid w:val="0"/>
              <w:jc w:val="left"/>
              <w:rPr>
                <w:rFonts w:ascii="宋体" w:hAnsi="宋体" w:cs="宋体"/>
                <w:color w:val="auto"/>
                <w:szCs w:val="21"/>
                <w:highlight w:val="none"/>
              </w:rPr>
            </w:pPr>
            <w:r>
              <w:rPr>
                <w:rFonts w:hint="eastAsia" w:ascii="宋体" w:hAnsi="宋体" w:eastAsia="宋体" w:cs="宋体"/>
                <w:color w:val="auto"/>
                <w:szCs w:val="21"/>
                <w:highlight w:val="none"/>
              </w:rPr>
              <w:t>2、根据本工程的特点，提出详细的绿色节能控制措施</w:t>
            </w:r>
            <w:r>
              <w:rPr>
                <w:rFonts w:hint="eastAsia" w:ascii="宋体" w:hAnsi="宋体" w:cs="宋体"/>
                <w:color w:val="auto"/>
                <w:szCs w:val="21"/>
                <w:highlight w:val="none"/>
                <w:lang w:eastAsia="zh-CN"/>
              </w:rPr>
              <w:t>，新能源工程车投入应用措施</w:t>
            </w:r>
            <w:r>
              <w:rPr>
                <w:rFonts w:hint="eastAsia" w:ascii="宋体" w:hAnsi="宋体" w:eastAsia="宋体" w:cs="宋体"/>
                <w:color w:val="auto"/>
                <w:szCs w:val="21"/>
                <w:highlight w:val="none"/>
              </w:rPr>
              <w:t>。优得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分，良得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616A24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38" w:type="dxa"/>
            <w:vMerge w:val="continue"/>
            <w:noWrap w:val="0"/>
            <w:vAlign w:val="center"/>
          </w:tcPr>
          <w:p w14:paraId="1E94C2DB">
            <w:pPr>
              <w:widowControl/>
              <w:shd w:val="clear"/>
              <w:jc w:val="center"/>
              <w:rPr>
                <w:rFonts w:ascii="宋体" w:hAnsi="宋体" w:cs="宋体"/>
                <w:color w:val="auto"/>
                <w:szCs w:val="21"/>
                <w:highlight w:val="none"/>
              </w:rPr>
            </w:pPr>
          </w:p>
        </w:tc>
        <w:tc>
          <w:tcPr>
            <w:tcW w:w="1144" w:type="dxa"/>
            <w:vMerge w:val="continue"/>
            <w:noWrap w:val="0"/>
            <w:vAlign w:val="center"/>
          </w:tcPr>
          <w:p w14:paraId="78F31F96">
            <w:pPr>
              <w:widowControl/>
              <w:shd w:val="clear"/>
              <w:jc w:val="center"/>
              <w:rPr>
                <w:rFonts w:ascii="宋体" w:hAnsi="宋体" w:cs="宋体"/>
                <w:color w:val="auto"/>
                <w:szCs w:val="21"/>
                <w:highlight w:val="none"/>
              </w:rPr>
            </w:pPr>
          </w:p>
        </w:tc>
        <w:tc>
          <w:tcPr>
            <w:tcW w:w="1106" w:type="dxa"/>
            <w:gridSpan w:val="2"/>
            <w:noWrap w:val="0"/>
            <w:vAlign w:val="center"/>
          </w:tcPr>
          <w:p w14:paraId="3C4FDFDB">
            <w:pPr>
              <w:shd w:val="clear"/>
              <w:autoSpaceDE w:val="0"/>
              <w:autoSpaceDN w:val="0"/>
              <w:adjustRightInd w:val="0"/>
              <w:snapToGrid w:val="0"/>
              <w:jc w:val="center"/>
              <w:rPr>
                <w:rFonts w:ascii="宋体" w:hAnsi="宋体" w:cs="宋体"/>
                <w:color w:val="auto"/>
                <w:szCs w:val="21"/>
                <w:highlight w:val="none"/>
              </w:rPr>
            </w:pPr>
            <w:r>
              <w:rPr>
                <w:rFonts w:ascii="宋体" w:hAnsi="宋体" w:cs="宋体"/>
                <w:color w:val="auto"/>
                <w:szCs w:val="21"/>
                <w:highlight w:val="none"/>
              </w:rPr>
              <w:t>安全控制措施</w:t>
            </w:r>
          </w:p>
        </w:tc>
        <w:tc>
          <w:tcPr>
            <w:tcW w:w="665" w:type="dxa"/>
            <w:noWrap w:val="0"/>
            <w:vAlign w:val="center"/>
          </w:tcPr>
          <w:p w14:paraId="09F178CD">
            <w:pPr>
              <w:shd w:val="clea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0256" w:type="dxa"/>
            <w:noWrap w:val="0"/>
            <w:vAlign w:val="center"/>
          </w:tcPr>
          <w:p w14:paraId="1D254DC7">
            <w:pPr>
              <w:shd w:val="clea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1、安全生产及文明施工保证措施，有得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分，无得 0 分；</w:t>
            </w:r>
          </w:p>
          <w:p w14:paraId="09E1532F">
            <w:pPr>
              <w:shd w:val="clear"/>
              <w:adjustRightInd w:val="0"/>
              <w:snapToGrid w:val="0"/>
              <w:rPr>
                <w:rFonts w:ascii="宋体" w:hAnsi="宋体" w:cs="宋体"/>
                <w:color w:val="auto"/>
                <w:szCs w:val="21"/>
                <w:highlight w:val="none"/>
              </w:rPr>
            </w:pPr>
            <w:r>
              <w:rPr>
                <w:rFonts w:hint="eastAsia" w:ascii="宋体" w:hAnsi="宋体" w:eastAsia="宋体" w:cs="宋体"/>
                <w:color w:val="auto"/>
                <w:szCs w:val="21"/>
                <w:highlight w:val="none"/>
              </w:rPr>
              <w:t>2、根据本工程的安全文明施工目标，针对项目的特点，从安全文明施工管理体系、应急预案等方面提出详细的安全生产及文明施工保证措施。优得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分，良得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1B873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038" w:type="dxa"/>
            <w:vMerge w:val="continue"/>
            <w:noWrap w:val="0"/>
            <w:vAlign w:val="center"/>
          </w:tcPr>
          <w:p w14:paraId="1EEE35A3">
            <w:pPr>
              <w:widowControl/>
              <w:shd w:val="clear"/>
              <w:jc w:val="center"/>
              <w:rPr>
                <w:rFonts w:ascii="宋体" w:hAnsi="宋体" w:cs="宋体"/>
                <w:color w:val="auto"/>
                <w:szCs w:val="21"/>
                <w:highlight w:val="none"/>
              </w:rPr>
            </w:pPr>
          </w:p>
        </w:tc>
        <w:tc>
          <w:tcPr>
            <w:tcW w:w="1144" w:type="dxa"/>
            <w:vMerge w:val="continue"/>
            <w:noWrap w:val="0"/>
            <w:vAlign w:val="center"/>
          </w:tcPr>
          <w:p w14:paraId="613B6966">
            <w:pPr>
              <w:widowControl/>
              <w:shd w:val="clear"/>
              <w:jc w:val="center"/>
              <w:rPr>
                <w:rFonts w:ascii="宋体" w:hAnsi="宋体" w:cs="宋体"/>
                <w:color w:val="auto"/>
                <w:szCs w:val="21"/>
                <w:highlight w:val="none"/>
              </w:rPr>
            </w:pPr>
          </w:p>
        </w:tc>
        <w:tc>
          <w:tcPr>
            <w:tcW w:w="1106" w:type="dxa"/>
            <w:gridSpan w:val="2"/>
            <w:noWrap w:val="0"/>
            <w:vAlign w:val="center"/>
          </w:tcPr>
          <w:p w14:paraId="7CBD0AAF">
            <w:pPr>
              <w:shd w:val="clear"/>
              <w:autoSpaceDE w:val="0"/>
              <w:autoSpaceDN w:val="0"/>
              <w:adjustRightInd w:val="0"/>
              <w:snapToGrid w:val="0"/>
              <w:jc w:val="center"/>
              <w:rPr>
                <w:rFonts w:ascii="宋体" w:hAnsi="宋体" w:cs="宋体"/>
                <w:color w:val="auto"/>
                <w:szCs w:val="21"/>
                <w:highlight w:val="none"/>
              </w:rPr>
            </w:pPr>
            <w:r>
              <w:rPr>
                <w:rFonts w:ascii="宋体" w:hAnsi="宋体" w:cs="宋体"/>
                <w:color w:val="auto"/>
                <w:szCs w:val="21"/>
                <w:highlight w:val="none"/>
              </w:rPr>
              <w:t>质量控制措施</w:t>
            </w:r>
          </w:p>
        </w:tc>
        <w:tc>
          <w:tcPr>
            <w:tcW w:w="665" w:type="dxa"/>
            <w:noWrap w:val="0"/>
            <w:vAlign w:val="center"/>
          </w:tcPr>
          <w:p w14:paraId="2CA86CFF">
            <w:pPr>
              <w:shd w:val="clea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0256" w:type="dxa"/>
            <w:noWrap w:val="0"/>
            <w:vAlign w:val="center"/>
          </w:tcPr>
          <w:p w14:paraId="75A674A0">
            <w:pPr>
              <w:shd w:val="clea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1、质量管理水平及保证措施，有得 </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 分，无得 0 分；</w:t>
            </w:r>
          </w:p>
          <w:p w14:paraId="2DD729E5">
            <w:pPr>
              <w:shd w:val="clear"/>
              <w:adjustRightInd w:val="0"/>
              <w:snapToGrid w:val="0"/>
              <w:rPr>
                <w:rFonts w:ascii="宋体" w:hAnsi="宋体" w:cs="宋体"/>
                <w:color w:val="auto"/>
                <w:szCs w:val="21"/>
                <w:highlight w:val="none"/>
              </w:rPr>
            </w:pPr>
            <w:r>
              <w:rPr>
                <w:rFonts w:hint="eastAsia" w:ascii="宋体" w:hAnsi="宋体" w:eastAsia="宋体" w:cs="宋体"/>
                <w:color w:val="auto"/>
                <w:szCs w:val="21"/>
                <w:highlight w:val="none"/>
              </w:rPr>
              <w:t>2、根据本工程的质量目标，针对项目的特点，从质量保证体系、材料的检测、质量通病的防治等方面提出详细的质量保证措施。优得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分，良得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7FBD7B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038" w:type="dxa"/>
            <w:vMerge w:val="continue"/>
            <w:noWrap w:val="0"/>
            <w:vAlign w:val="center"/>
          </w:tcPr>
          <w:p w14:paraId="1B3729C1">
            <w:pPr>
              <w:shd w:val="clear"/>
              <w:rPr>
                <w:rFonts w:ascii="宋体" w:hAnsi="宋体" w:cs="宋体"/>
                <w:color w:val="auto"/>
                <w:szCs w:val="21"/>
                <w:highlight w:val="none"/>
              </w:rPr>
            </w:pPr>
          </w:p>
        </w:tc>
        <w:tc>
          <w:tcPr>
            <w:tcW w:w="1144" w:type="dxa"/>
            <w:vMerge w:val="continue"/>
            <w:noWrap w:val="0"/>
            <w:vAlign w:val="center"/>
          </w:tcPr>
          <w:p w14:paraId="284DA169">
            <w:pPr>
              <w:widowControl/>
              <w:shd w:val="clear"/>
              <w:jc w:val="center"/>
              <w:rPr>
                <w:rFonts w:ascii="宋体" w:hAnsi="宋体" w:cs="宋体"/>
                <w:color w:val="auto"/>
                <w:szCs w:val="21"/>
                <w:highlight w:val="none"/>
              </w:rPr>
            </w:pPr>
          </w:p>
        </w:tc>
        <w:tc>
          <w:tcPr>
            <w:tcW w:w="1106" w:type="dxa"/>
            <w:gridSpan w:val="2"/>
            <w:noWrap w:val="0"/>
            <w:vAlign w:val="center"/>
          </w:tcPr>
          <w:p w14:paraId="2262AE39">
            <w:pPr>
              <w:shd w:val="clear"/>
              <w:autoSpaceDE w:val="0"/>
              <w:autoSpaceDN w:val="0"/>
              <w:adjustRightInd w:val="0"/>
              <w:snapToGrid w:val="0"/>
              <w:jc w:val="center"/>
              <w:rPr>
                <w:rFonts w:ascii="宋体" w:hAnsi="宋体" w:cs="宋体"/>
                <w:color w:val="auto"/>
                <w:szCs w:val="21"/>
                <w:highlight w:val="none"/>
              </w:rPr>
            </w:pPr>
            <w:r>
              <w:rPr>
                <w:rFonts w:ascii="宋体" w:hAnsi="宋体" w:cs="宋体"/>
                <w:color w:val="auto"/>
                <w:szCs w:val="21"/>
                <w:highlight w:val="none"/>
              </w:rPr>
              <w:t>进度控制措施</w:t>
            </w:r>
          </w:p>
        </w:tc>
        <w:tc>
          <w:tcPr>
            <w:tcW w:w="665" w:type="dxa"/>
            <w:noWrap w:val="0"/>
            <w:vAlign w:val="center"/>
          </w:tcPr>
          <w:p w14:paraId="0EE20EAB">
            <w:pPr>
              <w:shd w:val="clea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0256" w:type="dxa"/>
            <w:noWrap w:val="0"/>
            <w:vAlign w:val="center"/>
          </w:tcPr>
          <w:p w14:paraId="64789F01">
            <w:pPr>
              <w:shd w:val="clea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1、工期及确保工期措施，有得 </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 分，无得 0 分；</w:t>
            </w:r>
          </w:p>
          <w:p w14:paraId="248F8DE4">
            <w:pPr>
              <w:shd w:val="clear"/>
              <w:adjustRightInd w:val="0"/>
              <w:snapToGrid w:val="0"/>
              <w:rPr>
                <w:rFonts w:ascii="宋体" w:hAnsi="宋体" w:cs="宋体"/>
                <w:color w:val="auto"/>
                <w:szCs w:val="21"/>
                <w:highlight w:val="none"/>
              </w:rPr>
            </w:pPr>
            <w:r>
              <w:rPr>
                <w:rFonts w:hint="eastAsia" w:ascii="宋体" w:hAnsi="宋体" w:eastAsia="宋体" w:cs="宋体"/>
                <w:color w:val="auto"/>
                <w:szCs w:val="21"/>
                <w:highlight w:val="none"/>
              </w:rPr>
              <w:t>2、分析准确、措施得当。针对项目特点编制施工总进度计划及工期保证措施，确保实现工程进度目标。优得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分，良得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7F141F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038" w:type="dxa"/>
            <w:vMerge w:val="continue"/>
            <w:noWrap w:val="0"/>
            <w:vAlign w:val="center"/>
          </w:tcPr>
          <w:p w14:paraId="0D85FE69">
            <w:pPr>
              <w:shd w:val="clear"/>
              <w:rPr>
                <w:rFonts w:ascii="宋体" w:hAnsi="宋体" w:cs="宋体"/>
                <w:color w:val="auto"/>
                <w:szCs w:val="21"/>
                <w:highlight w:val="none"/>
              </w:rPr>
            </w:pPr>
          </w:p>
        </w:tc>
        <w:tc>
          <w:tcPr>
            <w:tcW w:w="1144" w:type="dxa"/>
            <w:vMerge w:val="continue"/>
            <w:noWrap w:val="0"/>
            <w:vAlign w:val="center"/>
          </w:tcPr>
          <w:p w14:paraId="5D9E4758">
            <w:pPr>
              <w:widowControl/>
              <w:shd w:val="clear"/>
              <w:jc w:val="center"/>
              <w:rPr>
                <w:rFonts w:ascii="宋体" w:hAnsi="宋体" w:cs="宋体"/>
                <w:color w:val="auto"/>
                <w:szCs w:val="21"/>
                <w:highlight w:val="none"/>
              </w:rPr>
            </w:pPr>
          </w:p>
        </w:tc>
        <w:tc>
          <w:tcPr>
            <w:tcW w:w="1106" w:type="dxa"/>
            <w:gridSpan w:val="2"/>
            <w:noWrap w:val="0"/>
            <w:vAlign w:val="center"/>
          </w:tcPr>
          <w:p w14:paraId="02BF8922">
            <w:pPr>
              <w:shd w:val="clear"/>
              <w:autoSpaceDE w:val="0"/>
              <w:autoSpaceDN w:val="0"/>
              <w:adjustRightInd w:val="0"/>
              <w:snapToGrid w:val="0"/>
              <w:jc w:val="center"/>
              <w:rPr>
                <w:rFonts w:ascii="宋体" w:hAnsi="宋体" w:cs="宋体"/>
                <w:color w:val="auto"/>
                <w:szCs w:val="21"/>
                <w:highlight w:val="none"/>
              </w:rPr>
            </w:pPr>
            <w:r>
              <w:rPr>
                <w:rFonts w:ascii="宋体" w:hAnsi="宋体" w:cs="宋体"/>
                <w:color w:val="auto"/>
                <w:szCs w:val="21"/>
                <w:highlight w:val="none"/>
              </w:rPr>
              <w:t>科技创新及保证措施</w:t>
            </w:r>
          </w:p>
        </w:tc>
        <w:tc>
          <w:tcPr>
            <w:tcW w:w="665" w:type="dxa"/>
            <w:noWrap w:val="0"/>
            <w:vAlign w:val="center"/>
          </w:tcPr>
          <w:p w14:paraId="44BB658D">
            <w:pPr>
              <w:shd w:val="clea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0256" w:type="dxa"/>
            <w:noWrap w:val="0"/>
            <w:vAlign w:val="center"/>
          </w:tcPr>
          <w:p w14:paraId="477AB057">
            <w:pPr>
              <w:shd w:val="clear"/>
              <w:autoSpaceDE w:val="0"/>
              <w:autoSpaceDN w:val="0"/>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1、科技创新及保证措施，有得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分，无得 0 分；</w:t>
            </w:r>
          </w:p>
          <w:p w14:paraId="447D935A">
            <w:pPr>
              <w:shd w:val="clear"/>
              <w:autoSpaceDE w:val="0"/>
              <w:autoSpaceDN w:val="0"/>
              <w:adjustRightInd w:val="0"/>
              <w:snapToGrid w:val="0"/>
              <w:jc w:val="left"/>
              <w:rPr>
                <w:rFonts w:ascii="宋体" w:hAnsi="宋体" w:cs="宋体"/>
                <w:color w:val="auto"/>
                <w:szCs w:val="21"/>
                <w:highlight w:val="none"/>
              </w:rPr>
            </w:pPr>
            <w:r>
              <w:rPr>
                <w:rFonts w:hint="eastAsia" w:ascii="宋体" w:hAnsi="宋体" w:eastAsia="宋体" w:cs="宋体"/>
                <w:color w:val="auto"/>
                <w:szCs w:val="21"/>
                <w:highlight w:val="none"/>
              </w:rPr>
              <w:t>2、根据本项目的情况，采用新技术的具体措施及应急预案，提出针对性的技术创新措施及采用新技术可能产生的风险预见充分。优得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分，良得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6D667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038" w:type="dxa"/>
            <w:vMerge w:val="continue"/>
            <w:noWrap w:val="0"/>
            <w:vAlign w:val="center"/>
          </w:tcPr>
          <w:p w14:paraId="26C13D9D">
            <w:pPr>
              <w:shd w:val="clear"/>
              <w:rPr>
                <w:rFonts w:ascii="宋体" w:hAnsi="宋体" w:cs="宋体"/>
                <w:color w:val="auto"/>
                <w:szCs w:val="21"/>
                <w:highlight w:val="none"/>
              </w:rPr>
            </w:pPr>
          </w:p>
        </w:tc>
        <w:tc>
          <w:tcPr>
            <w:tcW w:w="1144" w:type="dxa"/>
            <w:vMerge w:val="continue"/>
            <w:noWrap w:val="0"/>
            <w:vAlign w:val="center"/>
          </w:tcPr>
          <w:p w14:paraId="2A3967E9">
            <w:pPr>
              <w:widowControl/>
              <w:shd w:val="clear"/>
              <w:jc w:val="center"/>
              <w:rPr>
                <w:rFonts w:ascii="宋体" w:hAnsi="宋体" w:cs="宋体"/>
                <w:color w:val="auto"/>
                <w:szCs w:val="21"/>
                <w:highlight w:val="none"/>
              </w:rPr>
            </w:pPr>
          </w:p>
        </w:tc>
        <w:tc>
          <w:tcPr>
            <w:tcW w:w="1106" w:type="dxa"/>
            <w:gridSpan w:val="2"/>
            <w:noWrap w:val="0"/>
            <w:vAlign w:val="center"/>
          </w:tcPr>
          <w:p w14:paraId="3A8DEE0F">
            <w:pPr>
              <w:shd w:val="clear"/>
              <w:autoSpaceDE w:val="0"/>
              <w:autoSpaceDN w:val="0"/>
              <w:adjustRightInd w:val="0"/>
              <w:snapToGrid w:val="0"/>
              <w:jc w:val="center"/>
              <w:rPr>
                <w:rFonts w:ascii="宋体" w:hAnsi="宋体" w:cs="宋体"/>
                <w:color w:val="auto"/>
                <w:szCs w:val="21"/>
                <w:highlight w:val="none"/>
              </w:rPr>
            </w:pPr>
            <w:r>
              <w:rPr>
                <w:rFonts w:ascii="宋体" w:hAnsi="宋体" w:cs="宋体"/>
                <w:color w:val="auto"/>
                <w:szCs w:val="21"/>
                <w:highlight w:val="none"/>
              </w:rPr>
              <w:t>投资控制</w:t>
            </w:r>
          </w:p>
        </w:tc>
        <w:tc>
          <w:tcPr>
            <w:tcW w:w="665" w:type="dxa"/>
            <w:noWrap w:val="0"/>
            <w:vAlign w:val="center"/>
          </w:tcPr>
          <w:p w14:paraId="036E41BD">
            <w:pPr>
              <w:shd w:val="clear"/>
              <w:autoSpaceDE w:val="0"/>
              <w:autoSpaceDN w:val="0"/>
              <w:adjustRightInd w:val="0"/>
              <w:snapToGrid w:val="0"/>
              <w:jc w:val="center"/>
              <w:rPr>
                <w:rFonts w:ascii="宋体" w:hAnsi="宋体" w:cs="宋体"/>
                <w:color w:val="auto"/>
                <w:szCs w:val="21"/>
                <w:highlight w:val="none"/>
              </w:rPr>
            </w:pPr>
            <w:r>
              <w:rPr>
                <w:rFonts w:ascii="宋体" w:hAnsi="宋体" w:cs="宋体"/>
                <w:color w:val="auto"/>
                <w:szCs w:val="21"/>
                <w:highlight w:val="none"/>
              </w:rPr>
              <w:t>4</w:t>
            </w:r>
          </w:p>
        </w:tc>
        <w:tc>
          <w:tcPr>
            <w:tcW w:w="10256" w:type="dxa"/>
            <w:noWrap w:val="0"/>
            <w:vAlign w:val="center"/>
          </w:tcPr>
          <w:p w14:paraId="4B36DD73">
            <w:pPr>
              <w:pStyle w:val="31"/>
              <w:shd w:val="clear"/>
              <w:spacing w:before="0" w:beforeAutospacing="0" w:after="0" w:afterAutospacing="0"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1、投资控制措施，有得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分，无得 0 分；</w:t>
            </w:r>
          </w:p>
          <w:p w14:paraId="56767D7E">
            <w:pPr>
              <w:shd w:val="clear"/>
              <w:autoSpaceDE w:val="0"/>
              <w:autoSpaceDN w:val="0"/>
              <w:adjustRightInd w:val="0"/>
              <w:snapToGrid w:val="0"/>
              <w:jc w:val="left"/>
              <w:rPr>
                <w:rFonts w:ascii="宋体" w:hAnsi="宋体" w:cs="宋体"/>
                <w:color w:val="auto"/>
                <w:szCs w:val="21"/>
                <w:highlight w:val="none"/>
                <w:lang w:val="zh-CN"/>
              </w:rPr>
            </w:pPr>
            <w:r>
              <w:rPr>
                <w:rFonts w:hint="eastAsia" w:ascii="宋体" w:hAnsi="宋体" w:eastAsia="宋体" w:cs="宋体"/>
                <w:color w:val="auto"/>
                <w:szCs w:val="21"/>
                <w:highlight w:val="none"/>
              </w:rPr>
              <w:t>2、建设过程中，能有效保证业主利益，有效降低业主风险所采取的措施。优得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分，良得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2FF66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3280" w:type="dxa"/>
            <w:gridSpan w:val="3"/>
            <w:noWrap w:val="0"/>
            <w:vAlign w:val="center"/>
          </w:tcPr>
          <w:p w14:paraId="2767184C">
            <w:pPr>
              <w:widowControl/>
              <w:shd w:val="clear"/>
              <w:jc w:val="center"/>
              <w:rPr>
                <w:rFonts w:ascii="宋体" w:hAnsi="宋体" w:cs="宋体"/>
                <w:color w:val="auto"/>
                <w:szCs w:val="21"/>
                <w:highlight w:val="none"/>
              </w:rPr>
            </w:pPr>
            <w:r>
              <w:rPr>
                <w:rFonts w:ascii="宋体" w:hAnsi="宋体" w:cs="宋体"/>
                <w:color w:val="auto"/>
                <w:szCs w:val="21"/>
                <w:highlight w:val="none"/>
              </w:rPr>
              <w:t>总计</w:t>
            </w:r>
          </w:p>
        </w:tc>
        <w:tc>
          <w:tcPr>
            <w:tcW w:w="673" w:type="dxa"/>
            <w:gridSpan w:val="2"/>
            <w:noWrap w:val="0"/>
            <w:vAlign w:val="center"/>
          </w:tcPr>
          <w:p w14:paraId="731DC9E5">
            <w:pPr>
              <w:widowControl/>
              <w:shd w:val="clear"/>
              <w:jc w:val="center"/>
              <w:rPr>
                <w:rFonts w:ascii="宋体" w:hAnsi="宋体" w:cs="宋体"/>
                <w:color w:val="auto"/>
                <w:szCs w:val="21"/>
                <w:highlight w:val="none"/>
              </w:rPr>
            </w:pPr>
            <w:r>
              <w:rPr>
                <w:rFonts w:ascii="宋体" w:hAnsi="宋体" w:cs="宋体"/>
                <w:color w:val="auto"/>
                <w:szCs w:val="21"/>
                <w:highlight w:val="none"/>
              </w:rPr>
              <w:t>100</w:t>
            </w:r>
          </w:p>
        </w:tc>
        <w:tc>
          <w:tcPr>
            <w:tcW w:w="10256" w:type="dxa"/>
            <w:noWrap w:val="0"/>
            <w:vAlign w:val="center"/>
          </w:tcPr>
          <w:p w14:paraId="52CEB7FF">
            <w:pPr>
              <w:widowControl/>
              <w:shd w:val="clear"/>
              <w:snapToGrid w:val="0"/>
              <w:ind w:right="134" w:rightChars="64"/>
              <w:rPr>
                <w:rFonts w:ascii="宋体" w:hAnsi="宋体" w:cs="宋体"/>
                <w:color w:val="auto"/>
                <w:szCs w:val="21"/>
                <w:highlight w:val="none"/>
              </w:rPr>
            </w:pPr>
          </w:p>
        </w:tc>
      </w:tr>
    </w:tbl>
    <w:p w14:paraId="71FB2C59">
      <w:pPr>
        <w:shd w:val="clear"/>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1、企业工程获奖：</w:t>
      </w:r>
    </w:p>
    <w:p w14:paraId="4F937108">
      <w:pPr>
        <w:pStyle w:val="2"/>
        <w:shd w:val="clear"/>
        <w:spacing w:line="288" w:lineRule="auto"/>
        <w:ind w:firstLine="40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1.1施工获奖要求</w:t>
      </w:r>
      <w:r>
        <w:rPr>
          <w:rFonts w:hint="eastAsia" w:ascii="宋体" w:hAnsi="宋体" w:eastAsia="宋体" w:cs="宋体"/>
          <w:color w:val="auto"/>
          <w:szCs w:val="21"/>
          <w:highlight w:val="none"/>
        </w:rPr>
        <w:t>：</w:t>
      </w:r>
    </w:p>
    <w:p w14:paraId="2D3148D4">
      <w:pPr>
        <w:pStyle w:val="2"/>
        <w:shd w:val="clear"/>
        <w:spacing w:line="288" w:lineRule="auto"/>
        <w:ind w:firstLine="40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①国家级建设工程优质奖包括：詹天佑奖、鲁班奖、或国家优质工程金质奖、中国土木工程詹天佑奖、或国家优质工程奖；②省、市级建设工程优质奖仅计算建设工程优质奖（不含安全文明或结构类奖）。③只计算房建类建设工程优质奖（含参建），其他非房建项目，如：路桥、铁路、水利、电力、化工、冶金等获奖不参与计分，时间以获奖证书的发证日期为准。同一项目获得多个奖项的，该项目获奖只按其中一个奖项所在最高级别计算一次分数，不得重复计算。</w:t>
      </w:r>
    </w:p>
    <w:p w14:paraId="4B172011">
      <w:pPr>
        <w:shd w:val="clear"/>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1.2</w:t>
      </w:r>
      <w:r>
        <w:rPr>
          <w:rFonts w:hint="eastAsia" w:ascii="宋体" w:hAnsi="宋体" w:cs="宋体"/>
          <w:b/>
          <w:bCs/>
          <w:color w:val="auto"/>
          <w:szCs w:val="21"/>
          <w:highlight w:val="none"/>
          <w:lang w:val="en-US" w:eastAsia="zh-CN"/>
        </w:rPr>
        <w:t>勘察</w:t>
      </w:r>
      <w:r>
        <w:rPr>
          <w:rFonts w:hint="eastAsia" w:ascii="宋体" w:hAnsi="宋体" w:cs="宋体"/>
          <w:b/>
          <w:bCs/>
          <w:color w:val="auto"/>
          <w:szCs w:val="21"/>
          <w:highlight w:val="none"/>
        </w:rPr>
        <w:t>设计</w:t>
      </w:r>
      <w:r>
        <w:rPr>
          <w:rFonts w:hint="eastAsia" w:ascii="宋体" w:hAnsi="宋体" w:cs="宋体"/>
          <w:b/>
          <w:bCs/>
          <w:color w:val="auto"/>
          <w:szCs w:val="21"/>
          <w:highlight w:val="none"/>
          <w:lang w:val="en-US" w:eastAsia="zh-CN"/>
        </w:rPr>
        <w:t>类或设计类</w:t>
      </w:r>
      <w:r>
        <w:rPr>
          <w:rFonts w:hint="eastAsia" w:ascii="宋体" w:hAnsi="宋体" w:cs="宋体"/>
          <w:b/>
          <w:bCs/>
          <w:color w:val="auto"/>
          <w:szCs w:val="21"/>
          <w:highlight w:val="none"/>
        </w:rPr>
        <w:t>获奖要求：</w:t>
      </w:r>
    </w:p>
    <w:p w14:paraId="7CC6CDC2">
      <w:pPr>
        <w:shd w:val="clear"/>
        <w:spacing w:line="288"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设计</w:t>
      </w:r>
      <w:r>
        <w:rPr>
          <w:rFonts w:hint="eastAsia" w:ascii="宋体" w:hAnsi="宋体" w:cs="宋体"/>
          <w:color w:val="auto"/>
          <w:szCs w:val="21"/>
          <w:highlight w:val="none"/>
          <w:lang w:val="en-US" w:eastAsia="zh-CN"/>
        </w:rPr>
        <w:t>类或设计类</w:t>
      </w:r>
      <w:r>
        <w:rPr>
          <w:rFonts w:hint="eastAsia" w:ascii="宋体" w:hAnsi="宋体" w:cs="宋体"/>
          <w:color w:val="auto"/>
          <w:szCs w:val="21"/>
          <w:highlight w:val="none"/>
        </w:rPr>
        <w:t>奖项是指：国家级奖项是指由住建部颁发的全国优秀工程勘察设计奖、中国勘察设计协会颁发的全国优秀工程勘察设计行业奖或行业优秀勘察设计奖</w:t>
      </w:r>
      <w:r>
        <w:rPr>
          <w:rFonts w:hint="eastAsia" w:ascii="宋体" w:hAnsi="宋体" w:cs="宋体"/>
          <w:color w:val="auto"/>
          <w:szCs w:val="21"/>
          <w:highlight w:val="none"/>
          <w:lang w:eastAsia="zh-CN"/>
        </w:rPr>
        <w:t>；</w:t>
      </w:r>
      <w:r>
        <w:rPr>
          <w:rFonts w:hint="eastAsia" w:ascii="宋体" w:hAnsi="宋体" w:cs="宋体"/>
          <w:color w:val="auto"/>
          <w:szCs w:val="21"/>
          <w:highlight w:val="none"/>
        </w:rPr>
        <w:t>省级奖项指由省级工程勘察设计行业协会颁发的省级优秀勘察设计奖</w:t>
      </w:r>
      <w:r>
        <w:rPr>
          <w:rFonts w:hint="eastAsia" w:ascii="宋体" w:hAnsi="宋体" w:cs="宋体"/>
          <w:color w:val="auto"/>
          <w:szCs w:val="21"/>
          <w:highlight w:val="none"/>
          <w:lang w:eastAsia="zh-CN"/>
        </w:rPr>
        <w:t>；</w:t>
      </w:r>
      <w:r>
        <w:rPr>
          <w:rFonts w:hint="eastAsia" w:ascii="宋体" w:hAnsi="宋体" w:cs="宋体"/>
          <w:color w:val="auto"/>
          <w:szCs w:val="21"/>
          <w:highlight w:val="none"/>
        </w:rPr>
        <w:t>市级奖项指由市级工程勘察设计行业协会颁发的市级优秀勘察设计奖</w:t>
      </w:r>
      <w:r>
        <w:rPr>
          <w:rFonts w:hint="eastAsia" w:ascii="宋体" w:hAnsi="宋体" w:cs="宋体"/>
          <w:color w:val="auto"/>
          <w:szCs w:val="21"/>
          <w:highlight w:val="none"/>
          <w:lang w:eastAsia="zh-CN"/>
        </w:rPr>
        <w:t>。</w:t>
      </w:r>
    </w:p>
    <w:p w14:paraId="7298914F">
      <w:pPr>
        <w:shd w:val="clear"/>
        <w:spacing w:line="288" w:lineRule="auto"/>
        <w:ind w:firstLine="420" w:firstLineChars="200"/>
        <w:rPr>
          <w:rFonts w:hint="default" w:eastAsia="等线"/>
          <w:color w:val="auto"/>
          <w:highlight w:val="none"/>
          <w:lang w:val="en-US" w:eastAsia="zh-CN"/>
        </w:rPr>
      </w:pPr>
      <w:r>
        <w:rPr>
          <w:rFonts w:hint="eastAsia" w:ascii="宋体" w:hAnsi="宋体" w:cs="宋体"/>
          <w:color w:val="auto"/>
          <w:szCs w:val="21"/>
          <w:highlight w:val="none"/>
        </w:rPr>
        <w:t>（2）对同一工程项目按最高奖项计取，不重复计取。时间以获奖证书上的颁发日期为准。</w:t>
      </w:r>
    </w:p>
    <w:p w14:paraId="1532E807">
      <w:pPr>
        <w:shd w:val="clea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）获奖业绩需提供项目获奖证书清晰扫描件。</w:t>
      </w:r>
    </w:p>
    <w:p w14:paraId="5A0139F6">
      <w:pPr>
        <w:shd w:val="clea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）不符合上述条件或未提供上述资料的不得分。</w:t>
      </w:r>
    </w:p>
    <w:p w14:paraId="1CC0625E">
      <w:pPr>
        <w:shd w:val="clear"/>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业绩获奖认定需提供获奖证书</w:t>
      </w:r>
      <w:r>
        <w:rPr>
          <w:rFonts w:hint="eastAsia" w:ascii="宋体" w:hAnsi="宋体" w:cs="宋体"/>
          <w:color w:val="auto"/>
          <w:szCs w:val="21"/>
          <w:highlight w:val="none"/>
        </w:rPr>
        <w:t>的复印件（以行业行政主管部门或经民政部门批准成立的相关行业协会颁发的获奖证书或获奖正式文件为准），经民政部门批准成立的相关行业协会需提供中国社会组织公共服务平台网页查询的经民政部登记的协会网页截图。</w:t>
      </w:r>
    </w:p>
    <w:p w14:paraId="786C382D">
      <w:pPr>
        <w:shd w:val="clear"/>
        <w:spacing w:line="264"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2、企业类似业绩</w:t>
      </w:r>
    </w:p>
    <w:p w14:paraId="245486D9">
      <w:pPr>
        <w:shd w:val="clea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2.1施工企业业绩：类似项目业绩</w:t>
      </w:r>
      <w:r>
        <w:rPr>
          <w:rFonts w:hint="eastAsia" w:ascii="宋体" w:hAnsi="宋体" w:cs="宋体"/>
          <w:b w:val="0"/>
          <w:bCs w:val="0"/>
          <w:color w:val="auto"/>
          <w:szCs w:val="21"/>
          <w:highlight w:val="none"/>
        </w:rPr>
        <w:t>指</w:t>
      </w:r>
      <w:r>
        <w:rPr>
          <w:rFonts w:hint="eastAsia" w:ascii="宋体" w:hAnsi="宋体" w:cs="宋体"/>
          <w:b w:val="0"/>
          <w:bCs w:val="0"/>
          <w:color w:val="auto"/>
          <w:szCs w:val="21"/>
          <w:highlight w:val="none"/>
          <w:lang w:val="en-US" w:eastAsia="zh-CN"/>
        </w:rPr>
        <w:t>房屋</w:t>
      </w:r>
      <w:r>
        <w:rPr>
          <w:rFonts w:hint="eastAsia" w:ascii="宋体" w:hAnsi="宋体" w:cs="宋体"/>
          <w:b w:val="0"/>
          <w:bCs w:val="0"/>
          <w:color w:val="auto"/>
          <w:szCs w:val="21"/>
          <w:highlight w:val="none"/>
        </w:rPr>
        <w:t>建筑工程施工总承包业绩或工程总承包业绩</w:t>
      </w:r>
      <w:r>
        <w:rPr>
          <w:rFonts w:hint="eastAsia" w:ascii="宋体" w:hAnsi="宋体" w:cs="宋体"/>
          <w:b/>
          <w:bCs/>
          <w:color w:val="auto"/>
          <w:szCs w:val="21"/>
          <w:highlight w:val="none"/>
        </w:rPr>
        <w:t>。</w:t>
      </w:r>
    </w:p>
    <w:p w14:paraId="79647B51">
      <w:pPr>
        <w:shd w:val="clear"/>
        <w:spacing w:line="288"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ascii="宋体" w:hAnsi="宋体" w:cs="宋体"/>
          <w:color w:val="auto"/>
          <w:szCs w:val="21"/>
          <w:highlight w:val="none"/>
        </w:rPr>
        <w:t>需提供</w:t>
      </w:r>
      <w:r>
        <w:rPr>
          <w:rFonts w:hint="eastAsia" w:ascii="宋体" w:hAnsi="宋体" w:cs="宋体"/>
          <w:color w:val="auto"/>
          <w:szCs w:val="21"/>
          <w:highlight w:val="none"/>
          <w:lang w:val="en-US" w:eastAsia="zh-CN"/>
        </w:rPr>
        <w:t>类似业绩的中标通知书、</w:t>
      </w:r>
      <w:r>
        <w:rPr>
          <w:rFonts w:ascii="宋体" w:hAnsi="宋体" w:cs="宋体"/>
          <w:color w:val="auto"/>
          <w:szCs w:val="21"/>
          <w:highlight w:val="none"/>
        </w:rPr>
        <w:t>合同关键页（含项</w:t>
      </w:r>
      <w:r>
        <w:rPr>
          <w:rFonts w:hint="eastAsia" w:ascii="宋体" w:hAnsi="宋体" w:cs="宋体"/>
          <w:color w:val="auto"/>
          <w:szCs w:val="21"/>
          <w:highlight w:val="none"/>
          <w:lang w:val="en-US" w:eastAsia="zh-CN"/>
        </w:rPr>
        <w:t>目</w:t>
      </w:r>
      <w:r>
        <w:rPr>
          <w:rFonts w:ascii="宋体" w:hAnsi="宋体" w:cs="宋体"/>
          <w:color w:val="auto"/>
          <w:szCs w:val="21"/>
          <w:highlight w:val="none"/>
        </w:rPr>
        <w:t>名称、建筑规模、合同双方和签约时间）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竣工验收报告。</w:t>
      </w:r>
    </w:p>
    <w:p w14:paraId="3DE8152B">
      <w:pPr>
        <w:shd w:val="clea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（2）完成时间以竣工验收文件为准。验收文件至少具有建设单位、设计、施工和监理单位盖章。</w:t>
      </w:r>
    </w:p>
    <w:p w14:paraId="59FF51BF">
      <w:pPr>
        <w:shd w:val="clea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2.2设计企业业绩：类似项目业绩指房屋建筑工程设计业绩项目。</w:t>
      </w:r>
    </w:p>
    <w:p w14:paraId="3E3C3D3A">
      <w:pPr>
        <w:shd w:val="clea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（1）需提供中标通知书、合同关键页或免招标的相关说明，若为勘察设计类、工程总承包类等非单独设计项目，提供相对应的中标通知书及合同。</w:t>
      </w:r>
    </w:p>
    <w:p w14:paraId="44B180D7">
      <w:pPr>
        <w:shd w:val="clear"/>
        <w:spacing w:line="288"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（2）承接时间以签订合同（不含补充合同）的时间为准；</w:t>
      </w:r>
    </w:p>
    <w:p w14:paraId="620619AB">
      <w:pPr>
        <w:pStyle w:val="9"/>
        <w:shd w:val="clear"/>
        <w:ind w:firstLine="422"/>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3、</w:t>
      </w:r>
      <w:r>
        <w:rPr>
          <w:rFonts w:hint="eastAsia" w:ascii="宋体" w:hAnsi="宋体" w:cs="宋体"/>
          <w:b/>
          <w:color w:val="auto"/>
          <w:szCs w:val="21"/>
          <w:highlight w:val="none"/>
        </w:rPr>
        <w:t>科研创新成果</w:t>
      </w:r>
      <w:r>
        <w:rPr>
          <w:rFonts w:hint="eastAsia" w:ascii="宋体" w:hAnsi="宋体" w:cs="宋体"/>
          <w:b/>
          <w:bCs/>
          <w:color w:val="auto"/>
          <w:szCs w:val="21"/>
          <w:highlight w:val="none"/>
        </w:rPr>
        <w:t>：</w:t>
      </w:r>
      <w:r>
        <w:rPr>
          <w:rFonts w:hint="eastAsia" w:ascii="宋体" w:hAnsi="宋体" w:eastAsia="宋体" w:cs="宋体"/>
          <w:color w:val="auto"/>
          <w:sz w:val="21"/>
          <w:szCs w:val="21"/>
          <w:highlight w:val="none"/>
        </w:rPr>
        <w:t>“科学技术进步奖”：提供获奖证书</w:t>
      </w:r>
      <w:r>
        <w:rPr>
          <w:rFonts w:hint="eastAsia" w:ascii="宋体" w:hAnsi="宋体" w:eastAsia="宋体" w:cs="宋体"/>
          <w:color w:val="auto"/>
          <w:sz w:val="21"/>
          <w:szCs w:val="21"/>
          <w:highlight w:val="none"/>
          <w:lang w:val="en-US" w:eastAsia="zh-CN"/>
        </w:rPr>
        <w:t>按发证时间为准</w:t>
      </w:r>
      <w:r>
        <w:rPr>
          <w:rFonts w:hint="eastAsia" w:ascii="宋体" w:hAnsi="宋体" w:eastAsia="宋体" w:cs="宋体"/>
          <w:color w:val="auto"/>
          <w:sz w:val="21"/>
          <w:szCs w:val="21"/>
          <w:highlight w:val="none"/>
        </w:rPr>
        <w:t>。国家级证书须为中华人民共和国国务院颁发或国家级行业协会</w:t>
      </w:r>
      <w:r>
        <w:rPr>
          <w:rFonts w:hint="eastAsia" w:ascii="宋体" w:hAnsi="宋体" w:cs="宋体"/>
          <w:color w:val="auto"/>
          <w:sz w:val="21"/>
          <w:szCs w:val="21"/>
          <w:highlight w:val="none"/>
          <w:lang w:val="en-US" w:eastAsia="zh-CN"/>
        </w:rPr>
        <w:t>(或学会)</w:t>
      </w:r>
      <w:r>
        <w:rPr>
          <w:rFonts w:hint="eastAsia" w:ascii="宋体" w:hAnsi="宋体" w:eastAsia="宋体" w:cs="宋体"/>
          <w:color w:val="auto"/>
          <w:sz w:val="21"/>
          <w:szCs w:val="21"/>
          <w:highlight w:val="none"/>
        </w:rPr>
        <w:t>颁发的科学技术进步奖或科技进步奖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省级或市级证书须为省级或市级人民政府颁发或省级或市级行业协会</w:t>
      </w:r>
      <w:r>
        <w:rPr>
          <w:rFonts w:hint="eastAsia" w:ascii="宋体" w:hAnsi="宋体" w:cs="宋体"/>
          <w:color w:val="auto"/>
          <w:sz w:val="21"/>
          <w:szCs w:val="21"/>
          <w:highlight w:val="none"/>
          <w:lang w:val="en-US" w:eastAsia="zh-CN"/>
        </w:rPr>
        <w:t>(或学会)</w:t>
      </w:r>
      <w:r>
        <w:rPr>
          <w:rFonts w:hint="eastAsia" w:ascii="宋体" w:hAnsi="宋体" w:eastAsia="宋体" w:cs="宋体"/>
          <w:color w:val="auto"/>
          <w:sz w:val="21"/>
          <w:szCs w:val="21"/>
          <w:highlight w:val="none"/>
        </w:rPr>
        <w:t>颁发的科学技术进步奖或科技进步奖。同一项目获不同奖仅计最高获奖得分，时间以获奖证书落款日期为准。行业协会（或学会）须经民政部门备案，应同时提供其在“中国社会组织政务服务平台”网站https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//chinanpo.mca.gov.cn/)查询结果的网页信息截图，否则该项不得分。</w:t>
      </w:r>
    </w:p>
    <w:p w14:paraId="29B4EDD9">
      <w:pPr>
        <w:numPr>
          <w:ilvl w:val="-1"/>
          <w:numId w:val="0"/>
        </w:numPr>
        <w:shd w:val="clear"/>
        <w:ind w:firstLine="422" w:firstLineChars="200"/>
        <w:rPr>
          <w:rFonts w:hint="eastAsia" w:ascii="宋体" w:hAnsi="宋体" w:cs="宋体"/>
          <w:color w:val="auto"/>
          <w:szCs w:val="21"/>
          <w:highlight w:val="none"/>
          <w:lang w:eastAsia="zh-CN"/>
        </w:rPr>
      </w:pPr>
      <w:r>
        <w:rPr>
          <w:rFonts w:hint="eastAsia" w:ascii="宋体" w:hAnsi="宋体" w:cs="宋体"/>
          <w:b/>
          <w:bCs/>
          <w:color w:val="auto"/>
          <w:szCs w:val="21"/>
          <w:highlight w:val="none"/>
          <w:lang w:val="en-US" w:eastAsia="zh-CN"/>
        </w:rPr>
        <w:t>4.</w:t>
      </w:r>
      <w:r>
        <w:rPr>
          <w:rFonts w:ascii="宋体" w:hAnsi="宋体" w:cs="宋体"/>
          <w:b/>
          <w:bCs/>
          <w:color w:val="auto"/>
          <w:szCs w:val="21"/>
          <w:highlight w:val="none"/>
        </w:rPr>
        <w:t>第三方评价</w:t>
      </w:r>
      <w:r>
        <w:rPr>
          <w:rFonts w:hint="eastAsia" w:ascii="宋体" w:hAnsi="宋体" w:cs="宋体"/>
          <w:color w:val="auto"/>
          <w:szCs w:val="21"/>
          <w:highlight w:val="none"/>
          <w:lang w:eastAsia="zh-CN"/>
        </w:rPr>
        <w:t>：</w:t>
      </w:r>
    </w:p>
    <w:p w14:paraId="3839ECA7">
      <w:pPr>
        <w:numPr>
          <w:ilvl w:val="-1"/>
          <w:numId w:val="0"/>
        </w:numPr>
        <w:shd w:val="clear"/>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lang w:eastAsia="zh-CN"/>
        </w:rPr>
        <w:t>纳税信用 A 级纳税人提供相应证书</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国家税务总局官网（https：//www.chinatax.gov.cn/）查询记录</w:t>
      </w:r>
      <w:r>
        <w:rPr>
          <w:rFonts w:hint="eastAsia" w:ascii="宋体" w:hAnsi="宋体" w:cs="宋体"/>
          <w:color w:val="auto"/>
          <w:szCs w:val="21"/>
          <w:highlight w:val="none"/>
          <w:lang w:val="en-US" w:eastAsia="zh-CN"/>
        </w:rPr>
        <w:t>截图</w:t>
      </w:r>
      <w:r>
        <w:rPr>
          <w:rFonts w:hint="eastAsia" w:ascii="宋体" w:hAnsi="宋体" w:cs="宋体"/>
          <w:color w:val="auto"/>
          <w:szCs w:val="21"/>
          <w:highlight w:val="none"/>
          <w:lang w:eastAsia="zh-CN"/>
        </w:rPr>
        <w:t>。</w:t>
      </w:r>
    </w:p>
    <w:p w14:paraId="24A5CCCA">
      <w:pPr>
        <w:numPr>
          <w:ilvl w:val="-1"/>
          <w:numId w:val="0"/>
        </w:numPr>
        <w:shd w:val="clear"/>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4.2</w:t>
      </w:r>
      <w:r>
        <w:rPr>
          <w:rFonts w:hint="eastAsia" w:ascii="宋体" w:hAnsi="宋体" w:cs="宋体"/>
          <w:b w:val="0"/>
          <w:bCs w:val="0"/>
          <w:color w:val="auto"/>
          <w:szCs w:val="21"/>
          <w:highlight w:val="none"/>
          <w:lang w:val="en-US" w:eastAsia="zh-CN"/>
        </w:rPr>
        <w:t>质量管理体系认证证书、环境管理体系认证证书、职业健康安全管理体系认证证书、信息安全管理体系认证证书均应在有效期内。</w:t>
      </w:r>
    </w:p>
    <w:p w14:paraId="1CC3F65C">
      <w:pPr>
        <w:numPr>
          <w:ilvl w:val="0"/>
          <w:numId w:val="0"/>
        </w:numPr>
        <w:shd w:val="clear"/>
        <w:ind w:firstLine="422" w:firstLineChars="200"/>
        <w:rPr>
          <w:rFonts w:hint="eastAsia"/>
          <w:b/>
          <w:bCs/>
          <w:color w:val="auto"/>
          <w:highlight w:val="none"/>
        </w:rPr>
      </w:pPr>
      <w:r>
        <w:rPr>
          <w:rFonts w:hint="eastAsia" w:ascii="宋体" w:hAnsi="宋体"/>
          <w:b/>
          <w:bCs/>
          <w:color w:val="auto"/>
          <w:highlight w:val="none"/>
        </w:rPr>
        <w:t>5.设计和施工的融合措施：</w:t>
      </w:r>
    </w:p>
    <w:p w14:paraId="42192748">
      <w:pPr>
        <w:pStyle w:val="2"/>
        <w:shd w:val="clear"/>
        <w:ind w:firstLine="420" w:firstLineChars="200"/>
        <w:rPr>
          <w:rFonts w:hint="eastAsia"/>
          <w:color w:val="auto"/>
          <w:sz w:val="21"/>
          <w:szCs w:val="21"/>
          <w:highlight w:val="none"/>
        </w:rPr>
      </w:pPr>
      <w:r>
        <w:rPr>
          <w:rFonts w:hint="eastAsia"/>
          <w:color w:val="auto"/>
          <w:sz w:val="21"/>
          <w:szCs w:val="21"/>
          <w:highlight w:val="none"/>
        </w:rPr>
        <w:t>5.1项目管理机构人员仅指注册在本公司人员，不含子公司人员，如投标申请人为集团公司，则不含其集团下属的子公司人员。项目管理机构人员不能兼任，不重复计算得分，工作</w:t>
      </w:r>
      <w:r>
        <w:rPr>
          <w:rFonts w:hint="eastAsia"/>
          <w:color w:val="auto"/>
          <w:sz w:val="21"/>
          <w:szCs w:val="21"/>
          <w:highlight w:val="none"/>
          <w:lang w:val="en-US" w:eastAsia="zh-CN"/>
        </w:rPr>
        <w:t>年限</w:t>
      </w:r>
      <w:r>
        <w:rPr>
          <w:rFonts w:hint="eastAsia"/>
          <w:color w:val="auto"/>
          <w:sz w:val="21"/>
          <w:szCs w:val="21"/>
          <w:highlight w:val="none"/>
        </w:rPr>
        <w:t>经历按</w:t>
      </w:r>
      <w:r>
        <w:rPr>
          <w:rFonts w:hint="eastAsia"/>
          <w:color w:val="auto"/>
          <w:sz w:val="21"/>
          <w:szCs w:val="21"/>
          <w:highlight w:val="none"/>
          <w:lang w:val="en-US" w:eastAsia="zh-CN"/>
        </w:rPr>
        <w:t>大学或以上</w:t>
      </w:r>
      <w:r>
        <w:rPr>
          <w:rFonts w:hint="eastAsia"/>
          <w:color w:val="auto"/>
          <w:sz w:val="21"/>
          <w:szCs w:val="21"/>
          <w:highlight w:val="none"/>
        </w:rPr>
        <w:t>毕业证书发证时间起算。</w:t>
      </w:r>
    </w:p>
    <w:p w14:paraId="683E0253">
      <w:pPr>
        <w:shd w:val="clear"/>
        <w:ind w:firstLine="420" w:firstLineChars="200"/>
        <w:rPr>
          <w:rFonts w:hint="eastAsia" w:ascii="宋体" w:hAnsi="宋体"/>
          <w:color w:val="auto"/>
          <w:szCs w:val="21"/>
          <w:highlight w:val="none"/>
        </w:rPr>
      </w:pPr>
      <w:r>
        <w:rPr>
          <w:rFonts w:hint="eastAsia" w:ascii="宋体" w:hAnsi="宋体"/>
          <w:color w:val="auto"/>
          <w:highlight w:val="none"/>
        </w:rPr>
        <w:t>5.</w:t>
      </w:r>
      <w:r>
        <w:rPr>
          <w:rFonts w:hint="eastAsia" w:ascii="宋体" w:hAnsi="宋体"/>
          <w:color w:val="auto"/>
          <w:highlight w:val="none"/>
          <w:lang w:val="en-US" w:eastAsia="zh-CN"/>
        </w:rPr>
        <w:t>2</w:t>
      </w:r>
      <w:r>
        <w:rPr>
          <w:rFonts w:hint="eastAsia" w:ascii="宋体" w:hAnsi="宋体"/>
          <w:color w:val="auto"/>
          <w:highlight w:val="none"/>
        </w:rPr>
        <w:t>人员须相对应提供身份证、职称证（如有）、资格证（如有）、注册证（如有）、毕业证等证书，及所有人员应提供近1个月（2024年</w:t>
      </w:r>
      <w:r>
        <w:rPr>
          <w:rFonts w:hint="eastAsia" w:ascii="宋体" w:hAnsi="宋体"/>
          <w:color w:val="auto"/>
          <w:highlight w:val="none"/>
          <w:lang w:val="en-US" w:eastAsia="zh-CN"/>
        </w:rPr>
        <w:t>10</w:t>
      </w:r>
      <w:r>
        <w:rPr>
          <w:rFonts w:hint="eastAsia" w:ascii="宋体" w:hAnsi="宋体"/>
          <w:color w:val="auto"/>
          <w:highlight w:val="none"/>
        </w:rPr>
        <w:t>月），由社保行政主管部门出具的社保证明资料原件扫描件。</w:t>
      </w:r>
    </w:p>
    <w:p w14:paraId="50D37B94">
      <w:pPr>
        <w:shd w:val="clear"/>
        <w:spacing w:line="288" w:lineRule="auto"/>
        <w:ind w:firstLine="420" w:firstLineChars="200"/>
        <w:rPr>
          <w:rFonts w:hint="eastAsia" w:ascii="宋体" w:hAnsi="宋体"/>
          <w:color w:val="auto"/>
          <w:highlight w:val="none"/>
        </w:rPr>
      </w:pPr>
      <w:r>
        <w:rPr>
          <w:rFonts w:hint="eastAsia" w:ascii="宋体" w:hAnsi="宋体"/>
          <w:color w:val="auto"/>
          <w:highlight w:val="none"/>
        </w:rPr>
        <w:t>6、本评分表中所需要的证明材料可为原件扫描件（或复印件扫描件）、网页截图（或查询页面）打印件、电子版证书文件等投标人认为应提供的资料，投标人提供的证明材料必须加盖投标人（若为联合体，指联合体牵头单位）电子印章且内容必须清晰可辨，如因提供证明资料内容模糊或不全导致评标时无法判断或辨认的，视为证明资料不提供或提供不完整或提供不符合要求，该评分项不得分。</w:t>
      </w:r>
    </w:p>
    <w:p w14:paraId="58BD736C">
      <w:pPr>
        <w:shd w:val="clear"/>
        <w:spacing w:line="288" w:lineRule="auto"/>
        <w:ind w:firstLine="420" w:firstLineChars="200"/>
        <w:rPr>
          <w:rFonts w:hint="eastAsia" w:ascii="宋体" w:hAnsi="宋体"/>
          <w:color w:val="auto"/>
          <w:highlight w:val="none"/>
        </w:rPr>
      </w:pPr>
      <w:r>
        <w:rPr>
          <w:rFonts w:hint="eastAsia" w:ascii="宋体" w:hAnsi="宋体"/>
          <w:color w:val="auto"/>
          <w:highlight w:val="none"/>
        </w:rPr>
        <w:t>7.中标单位需准备投标文件涉及的所有原件待查，如原件不齐或与原件不符的，招标人有权认为其中标无效并将相关情况上报给有关行政监督部门，由有关行政监督部门按照情节严重程度予以相应处罚。</w:t>
      </w:r>
    </w:p>
    <w:p w14:paraId="31CAFCF1">
      <w:pPr>
        <w:pStyle w:val="2"/>
        <w:shd w:val="clear"/>
        <w:ind w:firstLine="420" w:firstLineChars="200"/>
        <w:rPr>
          <w:rFonts w:hint="eastAsia"/>
          <w:color w:val="auto"/>
          <w:sz w:val="21"/>
          <w:szCs w:val="21"/>
          <w:highlight w:val="none"/>
        </w:rPr>
      </w:pPr>
      <w:r>
        <w:rPr>
          <w:rFonts w:hint="eastAsia"/>
          <w:bCs/>
          <w:color w:val="auto"/>
          <w:sz w:val="21"/>
          <w:szCs w:val="21"/>
          <w:highlight w:val="none"/>
        </w:rPr>
        <w:t>8、</w:t>
      </w:r>
      <w:r>
        <w:rPr>
          <w:rFonts w:hint="eastAsia"/>
          <w:color w:val="auto"/>
          <w:sz w:val="21"/>
          <w:szCs w:val="21"/>
          <w:highlight w:val="none"/>
        </w:rPr>
        <w:t>所有评委分数汇总后的算术平均值为投标人的最终得分。分数出现小数点，保留小数点后二位小数，第三位小数四舍五入。</w:t>
      </w:r>
    </w:p>
    <w:p w14:paraId="7BEF8644">
      <w:pPr>
        <w:pStyle w:val="2"/>
        <w:shd w:val="clear"/>
        <w:rPr>
          <w:rFonts w:hint="default"/>
          <w:color w:val="auto"/>
          <w:highlight w:val="none"/>
          <w:lang w:val="en-US" w:eastAsia="zh-CN"/>
        </w:rPr>
      </w:pPr>
    </w:p>
    <w:p w14:paraId="5CFACE0A">
      <w:pPr>
        <w:pStyle w:val="2"/>
        <w:shd w:val="clear"/>
        <w:ind w:firstLine="420" w:firstLineChars="200"/>
        <w:rPr>
          <w:rFonts w:hint="eastAsia"/>
          <w:color w:val="auto"/>
          <w:sz w:val="21"/>
          <w:szCs w:val="21"/>
          <w:highlight w:val="none"/>
        </w:rPr>
      </w:pPr>
    </w:p>
    <w:p w14:paraId="28378BEF">
      <w:pPr>
        <w:shd w:val="clear"/>
        <w:ind w:firstLine="420" w:firstLineChars="200"/>
        <w:rPr>
          <w:color w:val="auto"/>
          <w:szCs w:val="21"/>
          <w:highlight w:val="none"/>
        </w:rPr>
      </w:pPr>
    </w:p>
    <w:p w14:paraId="4F965820">
      <w:pPr>
        <w:shd w:val="clear"/>
        <w:ind w:firstLine="480" w:firstLineChars="200"/>
        <w:rPr>
          <w:rFonts w:ascii="宋体" w:hAnsi="宋体" w:cs="宋体"/>
          <w:color w:val="auto"/>
          <w:sz w:val="24"/>
          <w:highlight w:val="none"/>
        </w:rPr>
      </w:pPr>
    </w:p>
    <w:p w14:paraId="1DF55619">
      <w:pPr>
        <w:pStyle w:val="2"/>
        <w:shd w:val="clear"/>
        <w:rPr>
          <w:color w:val="auto"/>
          <w:highlight w:val="none"/>
        </w:rPr>
      </w:pPr>
    </w:p>
    <w:p w14:paraId="3385E426">
      <w:pPr>
        <w:shd w:val="clear"/>
        <w:ind w:firstLine="480" w:firstLineChars="200"/>
        <w:rPr>
          <w:color w:val="auto"/>
          <w:highlight w:val="none"/>
        </w:rPr>
      </w:pPr>
      <w:r>
        <w:rPr>
          <w:rFonts w:hint="eastAsia" w:ascii="宋体" w:hAnsi="宋体" w:cs="宋体"/>
          <w:color w:val="auto"/>
          <w:sz w:val="24"/>
          <w:highlight w:val="none"/>
        </w:rPr>
        <w:t>评委签名：</w:t>
      </w:r>
      <w:r>
        <w:rPr>
          <w:rFonts w:ascii="宋体" w:hAnsi="宋体" w:cs="宋体"/>
          <w:color w:val="auto"/>
          <w:sz w:val="24"/>
          <w:highlight w:val="none"/>
        </w:rPr>
        <w:t xml:space="preserve">                                                 </w:t>
      </w: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bookmarkEnd w:id="388"/>
    <w:bookmarkEnd w:id="389"/>
    <w:p w14:paraId="7FEDD2C1">
      <w:pPr>
        <w:shd w:val="clear"/>
        <w:spacing w:line="24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br w:type="page"/>
      </w:r>
    </w:p>
    <w:p w14:paraId="7B976345">
      <w:pPr>
        <w:shd w:val="clear"/>
        <w:spacing w:line="360" w:lineRule="auto"/>
        <w:rPr>
          <w:rFonts w:hint="eastAsia" w:ascii="宋体" w:hAnsi="宋体" w:eastAsia="宋体" w:cs="宋体"/>
          <w:b/>
          <w:color w:val="auto"/>
          <w:kern w:val="1"/>
          <w:sz w:val="24"/>
          <w:highlight w:val="none"/>
          <w:lang w:eastAsia="zh-CN"/>
        </w:rPr>
      </w:pP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4</w:t>
      </w:r>
    </w:p>
    <w:p w14:paraId="777FF33E">
      <w:pPr>
        <w:shd w:val="clear"/>
        <w:spacing w:before="120" w:line="360" w:lineRule="auto"/>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建安工程费投标报价综合评分表</w:t>
      </w:r>
    </w:p>
    <w:p w14:paraId="49DF2174">
      <w:pPr>
        <w:shd w:val="clear"/>
        <w:spacing w:line="360" w:lineRule="auto"/>
        <w:jc w:val="left"/>
        <w:rPr>
          <w:rFonts w:ascii="宋体" w:hAnsi="宋体" w:cs="宋体"/>
          <w:color w:val="auto"/>
          <w:kern w:val="1"/>
          <w:highlight w:val="none"/>
        </w:rPr>
      </w:pPr>
      <w:r>
        <w:rPr>
          <w:rFonts w:hint="eastAsia" w:ascii="宋体" w:hAnsi="宋体" w:cs="宋体"/>
          <w:color w:val="auto"/>
          <w:kern w:val="1"/>
          <w:highlight w:val="none"/>
        </w:rPr>
        <w:t>工程名称：</w:t>
      </w:r>
    </w:p>
    <w:tbl>
      <w:tblPr>
        <w:tblStyle w:val="36"/>
        <w:tblW w:w="0" w:type="auto"/>
        <w:tblInd w:w="0" w:type="dxa"/>
        <w:tblLayout w:type="fixed"/>
        <w:tblCellMar>
          <w:top w:w="0" w:type="dxa"/>
          <w:left w:w="108" w:type="dxa"/>
          <w:bottom w:w="0" w:type="dxa"/>
          <w:right w:w="108" w:type="dxa"/>
        </w:tblCellMar>
      </w:tblPr>
      <w:tblGrid>
        <w:gridCol w:w="4706"/>
        <w:gridCol w:w="1810"/>
        <w:gridCol w:w="1810"/>
        <w:gridCol w:w="1810"/>
        <w:gridCol w:w="1810"/>
        <w:gridCol w:w="1810"/>
      </w:tblGrid>
      <w:tr w14:paraId="0C0659F7">
        <w:tblPrEx>
          <w:tblCellMar>
            <w:top w:w="0" w:type="dxa"/>
            <w:left w:w="108" w:type="dxa"/>
            <w:bottom w:w="0" w:type="dxa"/>
            <w:right w:w="108" w:type="dxa"/>
          </w:tblCellMar>
        </w:tblPrEx>
        <w:trPr>
          <w:trHeight w:val="1305" w:hRule="atLeast"/>
        </w:trPr>
        <w:tc>
          <w:tcPr>
            <w:tcW w:w="4706" w:type="dxa"/>
            <w:tcBorders>
              <w:top w:val="single" w:color="000000" w:sz="4" w:space="0"/>
              <w:left w:val="single" w:color="000000" w:sz="4" w:space="0"/>
              <w:bottom w:val="single" w:color="000000" w:sz="4" w:space="0"/>
              <w:right w:val="single" w:color="000000" w:sz="4" w:space="0"/>
            </w:tcBorders>
            <w:vAlign w:val="center"/>
          </w:tcPr>
          <w:p w14:paraId="491A8CA8">
            <w:pPr>
              <w:shd w:val="clear"/>
              <w:tabs>
                <w:tab w:val="left" w:pos="0"/>
              </w:tabs>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810" w:type="dxa"/>
            <w:tcBorders>
              <w:top w:val="single" w:color="000000" w:sz="4" w:space="0"/>
              <w:left w:val="single" w:color="000000" w:sz="4" w:space="0"/>
              <w:bottom w:val="single" w:color="000000" w:sz="4" w:space="0"/>
              <w:right w:val="single" w:color="000000" w:sz="4" w:space="0"/>
            </w:tcBorders>
            <w:vAlign w:val="center"/>
          </w:tcPr>
          <w:p w14:paraId="18EE0A15">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3045DD9D">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38D0C1D">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5A2AECFA">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19E90D17">
            <w:pPr>
              <w:shd w:val="clear"/>
              <w:tabs>
                <w:tab w:val="left" w:pos="0"/>
              </w:tabs>
              <w:spacing w:line="360" w:lineRule="auto"/>
              <w:ind w:left="563" w:hanging="84"/>
              <w:rPr>
                <w:rFonts w:ascii="宋体" w:hAnsi="宋体" w:cs="宋体"/>
                <w:color w:val="auto"/>
                <w:kern w:val="1"/>
                <w:sz w:val="24"/>
                <w:highlight w:val="none"/>
              </w:rPr>
            </w:pPr>
          </w:p>
        </w:tc>
      </w:tr>
      <w:tr w14:paraId="1DBDB9EA">
        <w:tblPrEx>
          <w:tblCellMar>
            <w:top w:w="0" w:type="dxa"/>
            <w:left w:w="108" w:type="dxa"/>
            <w:bottom w:w="0" w:type="dxa"/>
            <w:right w:w="108" w:type="dxa"/>
          </w:tblCellMar>
        </w:tblPrEx>
        <w:trPr>
          <w:trHeight w:val="1054" w:hRule="atLeast"/>
        </w:trPr>
        <w:tc>
          <w:tcPr>
            <w:tcW w:w="4706" w:type="dxa"/>
            <w:tcBorders>
              <w:top w:val="single" w:color="000000" w:sz="4" w:space="0"/>
              <w:left w:val="single" w:color="000000" w:sz="4" w:space="0"/>
              <w:bottom w:val="single" w:color="000000" w:sz="4" w:space="0"/>
              <w:right w:val="single" w:color="000000" w:sz="4" w:space="0"/>
            </w:tcBorders>
            <w:vAlign w:val="center"/>
          </w:tcPr>
          <w:p w14:paraId="56DD0C8D">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建安工程费投标报价PT（万元）</w:t>
            </w:r>
          </w:p>
        </w:tc>
        <w:tc>
          <w:tcPr>
            <w:tcW w:w="1810" w:type="dxa"/>
            <w:tcBorders>
              <w:top w:val="single" w:color="000000" w:sz="4" w:space="0"/>
              <w:left w:val="single" w:color="000000" w:sz="4" w:space="0"/>
              <w:bottom w:val="single" w:color="000000" w:sz="4" w:space="0"/>
              <w:right w:val="single" w:color="000000" w:sz="4" w:space="0"/>
            </w:tcBorders>
            <w:vAlign w:val="center"/>
          </w:tcPr>
          <w:p w14:paraId="7983E6BD">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2D0BB3D6">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47D8C4B3">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7D28C239">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22029CF1">
            <w:pPr>
              <w:shd w:val="clear"/>
              <w:tabs>
                <w:tab w:val="left" w:pos="0"/>
              </w:tabs>
              <w:spacing w:line="360" w:lineRule="auto"/>
              <w:ind w:left="563" w:hanging="84"/>
              <w:rPr>
                <w:rFonts w:ascii="宋体" w:hAnsi="宋体" w:cs="宋体"/>
                <w:color w:val="auto"/>
                <w:kern w:val="1"/>
                <w:sz w:val="24"/>
                <w:highlight w:val="none"/>
              </w:rPr>
            </w:pPr>
          </w:p>
        </w:tc>
      </w:tr>
      <w:tr w14:paraId="1AECA5DF">
        <w:tblPrEx>
          <w:tblCellMar>
            <w:top w:w="0" w:type="dxa"/>
            <w:left w:w="108" w:type="dxa"/>
            <w:bottom w:w="0" w:type="dxa"/>
            <w:right w:w="108" w:type="dxa"/>
          </w:tblCellMar>
        </w:tblPrEx>
        <w:trPr>
          <w:trHeight w:val="849" w:hRule="atLeast"/>
        </w:trPr>
        <w:tc>
          <w:tcPr>
            <w:tcW w:w="4706" w:type="dxa"/>
            <w:tcBorders>
              <w:top w:val="single" w:color="000000" w:sz="4" w:space="0"/>
              <w:left w:val="single" w:color="000000" w:sz="4" w:space="0"/>
              <w:bottom w:val="single" w:color="000000" w:sz="4" w:space="0"/>
              <w:right w:val="single" w:color="000000" w:sz="4" w:space="0"/>
            </w:tcBorders>
            <w:vAlign w:val="center"/>
          </w:tcPr>
          <w:p w14:paraId="1FA413F8">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9050" w:type="dxa"/>
            <w:gridSpan w:val="5"/>
            <w:tcBorders>
              <w:top w:val="single" w:color="000000" w:sz="4" w:space="0"/>
              <w:left w:val="single" w:color="000000" w:sz="4" w:space="0"/>
              <w:bottom w:val="single" w:color="000000" w:sz="4" w:space="0"/>
              <w:right w:val="single" w:color="000000" w:sz="4" w:space="0"/>
            </w:tcBorders>
            <w:vAlign w:val="center"/>
          </w:tcPr>
          <w:p w14:paraId="7DADAFCC">
            <w:pPr>
              <w:shd w:val="clear"/>
              <w:tabs>
                <w:tab w:val="left" w:pos="0"/>
              </w:tabs>
              <w:spacing w:line="360" w:lineRule="auto"/>
              <w:jc w:val="left"/>
              <w:rPr>
                <w:rFonts w:ascii="宋体" w:hAnsi="宋体" w:cs="宋体"/>
                <w:color w:val="auto"/>
                <w:kern w:val="1"/>
                <w:sz w:val="24"/>
                <w:highlight w:val="none"/>
              </w:rPr>
            </w:pPr>
            <w:r>
              <w:rPr>
                <w:rFonts w:hint="eastAsia" w:ascii="宋体" w:hAnsi="宋体" w:cs="宋体"/>
                <w:color w:val="auto"/>
                <w:kern w:val="1"/>
                <w:sz w:val="24"/>
                <w:highlight w:val="none"/>
              </w:rPr>
              <w:t>评标基准价（PC）：</w:t>
            </w:r>
          </w:p>
        </w:tc>
      </w:tr>
      <w:tr w14:paraId="74043AE4">
        <w:tblPrEx>
          <w:tblCellMar>
            <w:top w:w="0" w:type="dxa"/>
            <w:left w:w="108" w:type="dxa"/>
            <w:bottom w:w="0" w:type="dxa"/>
            <w:right w:w="108" w:type="dxa"/>
          </w:tblCellMar>
        </w:tblPrEx>
        <w:trPr>
          <w:trHeight w:val="849" w:hRule="atLeast"/>
        </w:trPr>
        <w:tc>
          <w:tcPr>
            <w:tcW w:w="4706" w:type="dxa"/>
            <w:tcBorders>
              <w:top w:val="single" w:color="000000" w:sz="4" w:space="0"/>
              <w:left w:val="single" w:color="000000" w:sz="4" w:space="0"/>
              <w:bottom w:val="single" w:color="000000" w:sz="4" w:space="0"/>
              <w:right w:val="single" w:color="000000" w:sz="4" w:space="0"/>
            </w:tcBorders>
            <w:vAlign w:val="center"/>
          </w:tcPr>
          <w:p w14:paraId="6A62FA23">
            <w:pPr>
              <w:shd w:val="clear"/>
              <w:tabs>
                <w:tab w:val="left" w:pos="0"/>
              </w:tabs>
              <w:spacing w:line="360" w:lineRule="auto"/>
              <w:rPr>
                <w:rFonts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810" w:type="dxa"/>
            <w:tcBorders>
              <w:top w:val="single" w:color="000000" w:sz="4" w:space="0"/>
              <w:left w:val="single" w:color="000000" w:sz="4" w:space="0"/>
              <w:bottom w:val="single" w:color="000000" w:sz="4" w:space="0"/>
              <w:right w:val="single" w:color="000000" w:sz="4" w:space="0"/>
            </w:tcBorders>
            <w:vAlign w:val="center"/>
          </w:tcPr>
          <w:p w14:paraId="3CEB0A97">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2BE90895">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22D5CD1C">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79EF0CEC">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1BA32614">
            <w:pPr>
              <w:shd w:val="clear"/>
              <w:tabs>
                <w:tab w:val="left" w:pos="0"/>
              </w:tabs>
              <w:spacing w:line="360" w:lineRule="auto"/>
              <w:ind w:left="563" w:hanging="84"/>
              <w:rPr>
                <w:rFonts w:ascii="宋体" w:hAnsi="宋体" w:cs="宋体"/>
                <w:color w:val="auto"/>
                <w:kern w:val="1"/>
                <w:sz w:val="24"/>
                <w:highlight w:val="none"/>
              </w:rPr>
            </w:pPr>
          </w:p>
        </w:tc>
      </w:tr>
      <w:tr w14:paraId="6394D344">
        <w:tblPrEx>
          <w:tblCellMar>
            <w:top w:w="0" w:type="dxa"/>
            <w:left w:w="108" w:type="dxa"/>
            <w:bottom w:w="0" w:type="dxa"/>
            <w:right w:w="108" w:type="dxa"/>
          </w:tblCellMar>
        </w:tblPrEx>
        <w:trPr>
          <w:trHeight w:val="848" w:hRule="atLeast"/>
        </w:trPr>
        <w:tc>
          <w:tcPr>
            <w:tcW w:w="4706" w:type="dxa"/>
            <w:tcBorders>
              <w:top w:val="single" w:color="000000" w:sz="4" w:space="0"/>
              <w:left w:val="single" w:color="000000" w:sz="4" w:space="0"/>
              <w:bottom w:val="single" w:color="000000" w:sz="4" w:space="0"/>
              <w:right w:val="single" w:color="000000" w:sz="4" w:space="0"/>
            </w:tcBorders>
            <w:vAlign w:val="center"/>
          </w:tcPr>
          <w:p w14:paraId="561C66EF">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减分（A）</w:t>
            </w:r>
          </w:p>
        </w:tc>
        <w:tc>
          <w:tcPr>
            <w:tcW w:w="1810" w:type="dxa"/>
            <w:tcBorders>
              <w:top w:val="single" w:color="000000" w:sz="4" w:space="0"/>
              <w:left w:val="single" w:color="000000" w:sz="4" w:space="0"/>
              <w:bottom w:val="single" w:color="000000" w:sz="4" w:space="0"/>
              <w:right w:val="single" w:color="000000" w:sz="4" w:space="0"/>
            </w:tcBorders>
            <w:vAlign w:val="center"/>
          </w:tcPr>
          <w:p w14:paraId="7B39CBF1">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31E36872">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7C0EEB21">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6E42BF60">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07BD07EB">
            <w:pPr>
              <w:shd w:val="clear"/>
              <w:tabs>
                <w:tab w:val="left" w:pos="0"/>
              </w:tabs>
              <w:spacing w:line="360" w:lineRule="auto"/>
              <w:ind w:left="563" w:hanging="84"/>
              <w:rPr>
                <w:rFonts w:ascii="宋体" w:hAnsi="宋体" w:cs="宋体"/>
                <w:color w:val="auto"/>
                <w:kern w:val="1"/>
                <w:sz w:val="24"/>
                <w:highlight w:val="none"/>
              </w:rPr>
            </w:pPr>
          </w:p>
        </w:tc>
      </w:tr>
      <w:tr w14:paraId="3D38AB1B">
        <w:tblPrEx>
          <w:tblCellMar>
            <w:top w:w="0" w:type="dxa"/>
            <w:left w:w="108" w:type="dxa"/>
            <w:bottom w:w="0" w:type="dxa"/>
            <w:right w:w="108" w:type="dxa"/>
          </w:tblCellMar>
        </w:tblPrEx>
        <w:trPr>
          <w:trHeight w:val="849" w:hRule="atLeast"/>
        </w:trPr>
        <w:tc>
          <w:tcPr>
            <w:tcW w:w="4706" w:type="dxa"/>
            <w:tcBorders>
              <w:top w:val="single" w:color="000000" w:sz="4" w:space="0"/>
              <w:left w:val="single" w:color="000000" w:sz="4" w:space="0"/>
              <w:bottom w:val="single" w:color="000000" w:sz="4" w:space="0"/>
              <w:right w:val="single" w:color="000000" w:sz="4" w:space="0"/>
            </w:tcBorders>
            <w:vAlign w:val="center"/>
          </w:tcPr>
          <w:p w14:paraId="0F3B0026">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经济得分(I=100-A)</w:t>
            </w:r>
          </w:p>
        </w:tc>
        <w:tc>
          <w:tcPr>
            <w:tcW w:w="1810" w:type="dxa"/>
            <w:tcBorders>
              <w:top w:val="single" w:color="000000" w:sz="4" w:space="0"/>
              <w:left w:val="single" w:color="000000" w:sz="4" w:space="0"/>
              <w:bottom w:val="single" w:color="000000" w:sz="4" w:space="0"/>
              <w:right w:val="single" w:color="000000" w:sz="4" w:space="0"/>
            </w:tcBorders>
            <w:vAlign w:val="center"/>
          </w:tcPr>
          <w:p w14:paraId="405A8C21">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48FD98C8">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136E26A3">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2A017E88">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3266CD0B">
            <w:pPr>
              <w:shd w:val="clear"/>
              <w:tabs>
                <w:tab w:val="left" w:pos="0"/>
              </w:tabs>
              <w:spacing w:line="360" w:lineRule="auto"/>
              <w:ind w:left="563" w:hanging="84"/>
              <w:rPr>
                <w:rFonts w:ascii="宋体" w:hAnsi="宋体" w:cs="宋体"/>
                <w:color w:val="auto"/>
                <w:kern w:val="1"/>
                <w:sz w:val="24"/>
                <w:highlight w:val="none"/>
              </w:rPr>
            </w:pPr>
          </w:p>
        </w:tc>
      </w:tr>
      <w:tr w14:paraId="6E22D176">
        <w:tblPrEx>
          <w:tblCellMar>
            <w:top w:w="0" w:type="dxa"/>
            <w:left w:w="108" w:type="dxa"/>
            <w:bottom w:w="0" w:type="dxa"/>
            <w:right w:w="108" w:type="dxa"/>
          </w:tblCellMar>
        </w:tblPrEx>
        <w:trPr>
          <w:trHeight w:val="860" w:hRule="atLeast"/>
        </w:trPr>
        <w:tc>
          <w:tcPr>
            <w:tcW w:w="4706" w:type="dxa"/>
            <w:tcBorders>
              <w:top w:val="single" w:color="000000" w:sz="4" w:space="0"/>
              <w:left w:val="single" w:color="000000" w:sz="4" w:space="0"/>
              <w:bottom w:val="single" w:color="000000" w:sz="4" w:space="0"/>
              <w:right w:val="single" w:color="000000" w:sz="4" w:space="0"/>
            </w:tcBorders>
            <w:vAlign w:val="center"/>
          </w:tcPr>
          <w:p w14:paraId="4CC343F6">
            <w:pPr>
              <w:shd w:val="clear"/>
              <w:tabs>
                <w:tab w:val="left" w:pos="0"/>
              </w:tabs>
              <w:spacing w:line="360" w:lineRule="auto"/>
              <w:rPr>
                <w:rFonts w:ascii="宋体" w:hAnsi="宋体" w:cs="宋体"/>
                <w:color w:val="auto"/>
                <w:kern w:val="1"/>
                <w:sz w:val="24"/>
                <w:highlight w:val="none"/>
              </w:rPr>
            </w:pPr>
            <w:r>
              <w:rPr>
                <w:rFonts w:hint="eastAsia" w:ascii="宋体" w:hAnsi="宋体" w:cs="宋体"/>
                <w:color w:val="auto"/>
                <w:kern w:val="1"/>
                <w:sz w:val="24"/>
                <w:highlight w:val="none"/>
              </w:rPr>
              <w:t>最终经济得分</w:t>
            </w:r>
          </w:p>
        </w:tc>
        <w:tc>
          <w:tcPr>
            <w:tcW w:w="1810" w:type="dxa"/>
            <w:tcBorders>
              <w:top w:val="single" w:color="000000" w:sz="4" w:space="0"/>
              <w:left w:val="single" w:color="000000" w:sz="4" w:space="0"/>
              <w:bottom w:val="single" w:color="000000" w:sz="4" w:space="0"/>
              <w:right w:val="single" w:color="000000" w:sz="4" w:space="0"/>
            </w:tcBorders>
            <w:vAlign w:val="center"/>
          </w:tcPr>
          <w:p w14:paraId="7711DC0E">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6F95B8B4">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7E0EA668">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6CC26EEC">
            <w:pPr>
              <w:shd w:val="clear"/>
              <w:tabs>
                <w:tab w:val="left" w:pos="0"/>
              </w:tabs>
              <w:spacing w:line="360" w:lineRule="auto"/>
              <w:ind w:left="563" w:hanging="84"/>
              <w:rPr>
                <w:rFonts w:ascii="宋体" w:hAnsi="宋体" w:cs="宋体"/>
                <w:color w:val="auto"/>
                <w:kern w:val="1"/>
                <w:sz w:val="24"/>
                <w:highlight w:val="none"/>
              </w:rPr>
            </w:pPr>
          </w:p>
        </w:tc>
        <w:tc>
          <w:tcPr>
            <w:tcW w:w="1810" w:type="dxa"/>
            <w:tcBorders>
              <w:top w:val="single" w:color="000000" w:sz="4" w:space="0"/>
              <w:left w:val="single" w:color="000000" w:sz="4" w:space="0"/>
              <w:bottom w:val="single" w:color="000000" w:sz="4" w:space="0"/>
              <w:right w:val="single" w:color="000000" w:sz="4" w:space="0"/>
            </w:tcBorders>
            <w:vAlign w:val="center"/>
          </w:tcPr>
          <w:p w14:paraId="07DEE151">
            <w:pPr>
              <w:shd w:val="clear"/>
              <w:tabs>
                <w:tab w:val="left" w:pos="0"/>
              </w:tabs>
              <w:spacing w:line="360" w:lineRule="auto"/>
              <w:ind w:left="563" w:hanging="84"/>
              <w:rPr>
                <w:rFonts w:ascii="宋体" w:hAnsi="宋体" w:cs="宋体"/>
                <w:color w:val="auto"/>
                <w:kern w:val="1"/>
                <w:sz w:val="24"/>
                <w:highlight w:val="none"/>
              </w:rPr>
            </w:pPr>
          </w:p>
        </w:tc>
      </w:tr>
    </w:tbl>
    <w:p w14:paraId="5E103760">
      <w:pPr>
        <w:shd w:val="clear"/>
        <w:spacing w:line="360" w:lineRule="auto"/>
        <w:rPr>
          <w:rFonts w:ascii="宋体" w:hAnsi="宋体" w:cs="宋体"/>
          <w:color w:val="auto"/>
          <w:kern w:val="1"/>
          <w:szCs w:val="21"/>
          <w:highlight w:val="none"/>
        </w:rPr>
        <w:sectPr>
          <w:headerReference r:id="rId13" w:type="default"/>
          <w:footerReference r:id="rId14" w:type="default"/>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rPr>
        <w:t>评委签名：                  日期：</w:t>
      </w:r>
    </w:p>
    <w:p w14:paraId="1673D83C">
      <w:pPr>
        <w:shd w:val="clear"/>
        <w:spacing w:line="360" w:lineRule="auto"/>
        <w:rPr>
          <w:rFonts w:hint="eastAsia" w:ascii="宋体" w:hAnsi="宋体" w:eastAsia="宋体" w:cs="宋体"/>
          <w:b/>
          <w:color w:val="auto"/>
          <w:kern w:val="1"/>
          <w:sz w:val="24"/>
          <w:highlight w:val="none"/>
          <w:lang w:eastAsia="zh-CN"/>
        </w:rPr>
      </w:pPr>
      <w:r>
        <w:rPr>
          <w:rFonts w:hint="eastAsia" w:ascii="宋体" w:hAnsi="宋体" w:cs="宋体"/>
          <w:b/>
          <w:color w:val="auto"/>
          <w:kern w:val="1"/>
          <w:sz w:val="24"/>
          <w:highlight w:val="none"/>
        </w:rPr>
        <w:t>附表</w:t>
      </w:r>
      <w:r>
        <w:rPr>
          <w:rFonts w:hint="eastAsia" w:ascii="宋体" w:hAnsi="宋体" w:cs="宋体"/>
          <w:b/>
          <w:color w:val="auto"/>
          <w:kern w:val="1"/>
          <w:sz w:val="24"/>
          <w:highlight w:val="none"/>
          <w:lang w:val="en-US" w:eastAsia="zh-CN"/>
        </w:rPr>
        <w:t>5</w:t>
      </w:r>
    </w:p>
    <w:p w14:paraId="742B0340">
      <w:pPr>
        <w:shd w:val="clear"/>
        <w:spacing w:before="120" w:line="360" w:lineRule="auto"/>
        <w:jc w:val="center"/>
        <w:rPr>
          <w:rFonts w:ascii="宋体" w:hAnsi="宋体" w:cs="宋体"/>
          <w:b/>
          <w:color w:val="auto"/>
          <w:kern w:val="1"/>
          <w:sz w:val="28"/>
          <w:szCs w:val="28"/>
          <w:highlight w:val="none"/>
        </w:rPr>
      </w:pPr>
      <w:bookmarkStart w:id="391" w:name="_Hlk69827118"/>
      <w:r>
        <w:rPr>
          <w:rFonts w:hint="eastAsia" w:ascii="宋体" w:hAnsi="宋体" w:cs="宋体"/>
          <w:b/>
          <w:color w:val="auto"/>
          <w:kern w:val="1"/>
          <w:sz w:val="28"/>
          <w:szCs w:val="28"/>
          <w:highlight w:val="none"/>
        </w:rPr>
        <w:t>建安工程费投标报价</w:t>
      </w:r>
      <w:bookmarkEnd w:id="391"/>
      <w:r>
        <w:rPr>
          <w:rFonts w:hint="eastAsia" w:ascii="宋体" w:hAnsi="宋体" w:cs="宋体"/>
          <w:b/>
          <w:color w:val="auto"/>
          <w:kern w:val="1"/>
          <w:sz w:val="28"/>
          <w:szCs w:val="28"/>
          <w:highlight w:val="none"/>
        </w:rPr>
        <w:t>算术复核表</w:t>
      </w:r>
    </w:p>
    <w:p w14:paraId="62631ECA">
      <w:pPr>
        <w:shd w:val="clear"/>
        <w:spacing w:line="360" w:lineRule="auto"/>
        <w:ind w:firstLine="420" w:firstLineChars="200"/>
        <w:jc w:val="left"/>
        <w:rPr>
          <w:rFonts w:ascii="宋体" w:hAnsi="宋体" w:cs="宋体"/>
          <w:color w:val="auto"/>
          <w:kern w:val="1"/>
          <w:highlight w:val="none"/>
        </w:rPr>
      </w:pPr>
      <w:r>
        <w:rPr>
          <w:rFonts w:hint="eastAsia" w:ascii="宋体" w:hAnsi="宋体" w:cs="宋体"/>
          <w:color w:val="auto"/>
          <w:kern w:val="1"/>
          <w:highlight w:val="none"/>
        </w:rPr>
        <w:t>项目名称：</w:t>
      </w:r>
    </w:p>
    <w:tbl>
      <w:tblPr>
        <w:tblStyle w:val="36"/>
        <w:tblW w:w="0" w:type="auto"/>
        <w:tblInd w:w="288" w:type="dxa"/>
        <w:tblLayout w:type="fixed"/>
        <w:tblCellMar>
          <w:top w:w="0" w:type="dxa"/>
          <w:left w:w="108" w:type="dxa"/>
          <w:bottom w:w="0" w:type="dxa"/>
          <w:right w:w="108" w:type="dxa"/>
        </w:tblCellMar>
      </w:tblPr>
      <w:tblGrid>
        <w:gridCol w:w="888"/>
        <w:gridCol w:w="4440"/>
        <w:gridCol w:w="3060"/>
        <w:gridCol w:w="3240"/>
        <w:gridCol w:w="2376"/>
      </w:tblGrid>
      <w:tr w14:paraId="6FB0CF0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338BB05">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4500BA96">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1BD4176B">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原建安工程费投标报价（A）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58107F5A">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算术复核后的建安工程费投标报价（B）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637CA3F0">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7BF2116A">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5C168032">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78D78C19">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61A7274E">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23AEEBD1">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1E6C1C6">
            <w:pPr>
              <w:shd w:val="clear"/>
              <w:spacing w:line="360" w:lineRule="auto"/>
              <w:rPr>
                <w:rFonts w:ascii="宋体" w:hAnsi="宋体" w:cs="宋体"/>
                <w:b/>
                <w:color w:val="auto"/>
                <w:kern w:val="1"/>
                <w:sz w:val="24"/>
                <w:szCs w:val="24"/>
                <w:highlight w:val="none"/>
              </w:rPr>
            </w:pPr>
          </w:p>
        </w:tc>
      </w:tr>
      <w:tr w14:paraId="627626B6">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A16A6DA">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48DB2FCE">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CE41145">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04C5CE5">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C646FE3">
            <w:pPr>
              <w:shd w:val="clear"/>
              <w:spacing w:line="360" w:lineRule="auto"/>
              <w:rPr>
                <w:rFonts w:ascii="宋体" w:hAnsi="宋体" w:cs="宋体"/>
                <w:b/>
                <w:color w:val="auto"/>
                <w:kern w:val="1"/>
                <w:sz w:val="24"/>
                <w:szCs w:val="24"/>
                <w:highlight w:val="none"/>
              </w:rPr>
            </w:pPr>
          </w:p>
        </w:tc>
      </w:tr>
      <w:tr w14:paraId="1AA459CF">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4412388A">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11AC22BB">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1891783">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53C99A15">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60D78F7">
            <w:pPr>
              <w:shd w:val="clear"/>
              <w:spacing w:line="360" w:lineRule="auto"/>
              <w:rPr>
                <w:rFonts w:ascii="宋体" w:hAnsi="宋体" w:cs="宋体"/>
                <w:b/>
                <w:color w:val="auto"/>
                <w:kern w:val="1"/>
                <w:sz w:val="24"/>
                <w:szCs w:val="24"/>
                <w:highlight w:val="none"/>
              </w:rPr>
            </w:pPr>
          </w:p>
        </w:tc>
      </w:tr>
      <w:tr w14:paraId="0B2FC0D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0ADE006">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1C807994">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5373229">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EFE05B3">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2306B8A">
            <w:pPr>
              <w:shd w:val="clear"/>
              <w:spacing w:line="360" w:lineRule="auto"/>
              <w:rPr>
                <w:rFonts w:ascii="宋体" w:hAnsi="宋体" w:cs="宋体"/>
                <w:b/>
                <w:color w:val="auto"/>
                <w:kern w:val="1"/>
                <w:sz w:val="24"/>
                <w:szCs w:val="24"/>
                <w:highlight w:val="none"/>
              </w:rPr>
            </w:pPr>
          </w:p>
        </w:tc>
      </w:tr>
      <w:tr w14:paraId="3D0EC61A">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A4FA492">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585B05C">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69FC96D">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183AFF8F">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8A31063">
            <w:pPr>
              <w:shd w:val="clear"/>
              <w:spacing w:line="360" w:lineRule="auto"/>
              <w:rPr>
                <w:rFonts w:ascii="宋体" w:hAnsi="宋体" w:cs="宋体"/>
                <w:b/>
                <w:color w:val="auto"/>
                <w:kern w:val="1"/>
                <w:sz w:val="24"/>
                <w:szCs w:val="24"/>
                <w:highlight w:val="none"/>
              </w:rPr>
            </w:pPr>
          </w:p>
        </w:tc>
      </w:tr>
      <w:tr w14:paraId="4620ADF3">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8E65065">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2984DDB">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BADB4DE">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AB75D88">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588E65E2">
            <w:pPr>
              <w:shd w:val="clear"/>
              <w:spacing w:line="360" w:lineRule="auto"/>
              <w:rPr>
                <w:rFonts w:ascii="宋体" w:hAnsi="宋体" w:cs="宋体"/>
                <w:b/>
                <w:color w:val="auto"/>
                <w:kern w:val="1"/>
                <w:sz w:val="24"/>
                <w:szCs w:val="24"/>
                <w:highlight w:val="none"/>
              </w:rPr>
            </w:pPr>
          </w:p>
        </w:tc>
      </w:tr>
      <w:tr w14:paraId="20C99647">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CE37752">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0D16E66">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C57B614">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59DE9503">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6DC2362">
            <w:pPr>
              <w:shd w:val="clear"/>
              <w:spacing w:line="360" w:lineRule="auto"/>
              <w:rPr>
                <w:rFonts w:ascii="宋体" w:hAnsi="宋体" w:cs="宋体"/>
                <w:b/>
                <w:color w:val="auto"/>
                <w:kern w:val="1"/>
                <w:sz w:val="24"/>
                <w:szCs w:val="24"/>
                <w:highlight w:val="none"/>
              </w:rPr>
            </w:pPr>
          </w:p>
        </w:tc>
      </w:tr>
      <w:tr w14:paraId="05317052">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0ABF944">
            <w:pPr>
              <w:shd w:val="clear"/>
              <w:spacing w:line="360" w:lineRule="auto"/>
              <w:rPr>
                <w:rFonts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824364D">
            <w:pPr>
              <w:shd w:val="clear"/>
              <w:spacing w:line="360" w:lineRule="auto"/>
              <w:rPr>
                <w:rFonts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76DA187">
            <w:pPr>
              <w:shd w:val="clear"/>
              <w:spacing w:line="360" w:lineRule="auto"/>
              <w:rPr>
                <w:rFonts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83A5011">
            <w:pPr>
              <w:shd w:val="clear"/>
              <w:spacing w:line="360" w:lineRule="auto"/>
              <w:rPr>
                <w:rFonts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433AE2B">
            <w:pPr>
              <w:shd w:val="clear"/>
              <w:spacing w:line="360" w:lineRule="auto"/>
              <w:rPr>
                <w:rFonts w:ascii="宋体" w:hAnsi="宋体" w:cs="宋体"/>
                <w:b/>
                <w:color w:val="auto"/>
                <w:kern w:val="1"/>
                <w:sz w:val="24"/>
                <w:szCs w:val="24"/>
                <w:highlight w:val="none"/>
              </w:rPr>
            </w:pPr>
          </w:p>
        </w:tc>
      </w:tr>
    </w:tbl>
    <w:p w14:paraId="6CBB03AD">
      <w:pPr>
        <w:shd w:val="clear"/>
        <w:spacing w:line="360" w:lineRule="auto"/>
        <w:rPr>
          <w:rFonts w:ascii="宋体" w:hAnsi="宋体" w:cs="宋体"/>
          <w:b/>
          <w:color w:val="auto"/>
          <w:kern w:val="1"/>
          <w:sz w:val="24"/>
          <w:szCs w:val="24"/>
          <w:highlight w:val="none"/>
        </w:rPr>
      </w:pPr>
    </w:p>
    <w:p w14:paraId="129D6D99">
      <w:pPr>
        <w:shd w:val="clear"/>
        <w:spacing w:line="360" w:lineRule="auto"/>
        <w:rPr>
          <w:rFonts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14:paraId="53F631A4">
      <w:pPr>
        <w:shd w:val="clear"/>
        <w:spacing w:line="360" w:lineRule="auto"/>
        <w:rPr>
          <w:rFonts w:ascii="宋体" w:hAnsi="宋体" w:cs="宋体"/>
          <w:color w:val="auto"/>
          <w:kern w:val="1"/>
          <w:sz w:val="24"/>
          <w:highlight w:val="none"/>
        </w:rPr>
      </w:pPr>
    </w:p>
    <w:p w14:paraId="2B9A5A22">
      <w:pPr>
        <w:shd w:val="clear"/>
        <w:spacing w:line="360" w:lineRule="auto"/>
        <w:rPr>
          <w:rFonts w:ascii="宋体" w:hAnsi="宋体" w:cs="宋体"/>
          <w:color w:val="auto"/>
          <w:kern w:val="1"/>
          <w:szCs w:val="21"/>
          <w:highlight w:val="none"/>
        </w:rPr>
        <w:sectPr>
          <w:headerReference r:id="rId15" w:type="default"/>
          <w:footerReference r:id="rId16" w:type="default"/>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p>
    <w:p w14:paraId="073CB4AC">
      <w:pPr>
        <w:pStyle w:val="4"/>
        <w:shd w:val="clear"/>
        <w:spacing w:line="360" w:lineRule="auto"/>
        <w:jc w:val="center"/>
        <w:rPr>
          <w:rFonts w:ascii="宋体" w:hAnsi="宋体" w:cs="宋体"/>
          <w:color w:val="auto"/>
          <w:kern w:val="1"/>
          <w:highlight w:val="none"/>
        </w:rPr>
      </w:pPr>
      <w:bookmarkStart w:id="392" w:name="_Toc25769"/>
      <w:bookmarkEnd w:id="392"/>
      <w:bookmarkStart w:id="393" w:name="_Toc16039"/>
      <w:bookmarkStart w:id="394" w:name="_Toc5620359"/>
      <w:r>
        <w:rPr>
          <w:rFonts w:hint="eastAsia" w:ascii="宋体" w:hAnsi="宋体" w:cs="宋体"/>
          <w:color w:val="auto"/>
          <w:kern w:val="1"/>
          <w:highlight w:val="none"/>
        </w:rPr>
        <w:t>第四章 合同条款及格式</w:t>
      </w:r>
      <w:bookmarkEnd w:id="393"/>
      <w:bookmarkEnd w:id="394"/>
    </w:p>
    <w:p w14:paraId="7A6C3BAE">
      <w:pPr>
        <w:shd w:val="clea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14:paraId="5011CC95">
      <w:pPr>
        <w:pStyle w:val="2"/>
        <w:shd w:val="clear"/>
        <w:spacing w:line="360" w:lineRule="auto"/>
        <w:rPr>
          <w:rFonts w:cs="宋体"/>
          <w:b/>
          <w:color w:val="auto"/>
          <w:kern w:val="1"/>
          <w:sz w:val="28"/>
          <w:szCs w:val="28"/>
          <w:highlight w:val="none"/>
        </w:rPr>
      </w:pPr>
      <w:r>
        <w:rPr>
          <w:rFonts w:cs="宋体"/>
          <w:b/>
          <w:color w:val="auto"/>
          <w:kern w:val="1"/>
          <w:sz w:val="28"/>
          <w:szCs w:val="28"/>
          <w:highlight w:val="none"/>
        </w:rPr>
        <w:br w:type="page"/>
      </w:r>
    </w:p>
    <w:p w14:paraId="0B83D91B">
      <w:pPr>
        <w:pStyle w:val="4"/>
        <w:shd w:val="clear"/>
        <w:spacing w:line="360" w:lineRule="auto"/>
        <w:jc w:val="center"/>
        <w:rPr>
          <w:color w:val="auto"/>
          <w:highlight w:val="none"/>
        </w:rPr>
      </w:pPr>
      <w:bookmarkStart w:id="395" w:name="_Toc16641"/>
      <w:r>
        <w:rPr>
          <w:rFonts w:hint="eastAsia"/>
          <w:color w:val="auto"/>
          <w:highlight w:val="none"/>
        </w:rPr>
        <w:t>第五章 招标人要求</w:t>
      </w:r>
      <w:bookmarkEnd w:id="395"/>
    </w:p>
    <w:p w14:paraId="47B7D979">
      <w:pPr>
        <w:widowControl/>
        <w:spacing w:line="360" w:lineRule="auto"/>
        <w:jc w:val="center"/>
        <w:rPr>
          <w:rFonts w:hint="eastAsia" w:ascii="Calibri" w:hAnsi="Calibri" w:eastAsia="宋体" w:cs="Calibri"/>
          <w:b/>
          <w:kern w:val="0"/>
          <w:sz w:val="44"/>
          <w:szCs w:val="44"/>
          <w:highlight w:val="none"/>
        </w:rPr>
      </w:pPr>
      <w:r>
        <w:rPr>
          <w:rFonts w:hint="eastAsia" w:ascii="Calibri" w:hAnsi="Calibri" w:eastAsia="宋体" w:cs="Calibri"/>
          <w:b/>
          <w:kern w:val="0"/>
          <w:sz w:val="44"/>
          <w:szCs w:val="44"/>
          <w:highlight w:val="none"/>
        </w:rPr>
        <w:t>设计任务书</w:t>
      </w:r>
    </w:p>
    <w:p w14:paraId="3AD4FFCF">
      <w:pPr>
        <w:widowControl/>
        <w:spacing w:line="360" w:lineRule="auto"/>
        <w:jc w:val="center"/>
        <w:rPr>
          <w:rFonts w:hint="eastAsia" w:ascii="宋体" w:hAnsi="宋体" w:eastAsia="宋体" w:cs="宋体"/>
          <w:b/>
          <w:bCs/>
          <w:kern w:val="0"/>
          <w:sz w:val="24"/>
          <w:highlight w:val="none"/>
        </w:rPr>
      </w:pPr>
    </w:p>
    <w:p w14:paraId="0328266C">
      <w:pPr>
        <w:spacing w:line="360" w:lineRule="auto"/>
        <w:outlineLvl w:val="1"/>
        <w:rPr>
          <w:rFonts w:hint="eastAsia" w:ascii="宋体" w:hAnsi="宋体" w:eastAsia="宋体" w:cs="宋体"/>
          <w:b/>
          <w:bCs/>
          <w:kern w:val="0"/>
          <w:sz w:val="24"/>
          <w:szCs w:val="24"/>
          <w:highlight w:val="none"/>
        </w:rPr>
      </w:pPr>
      <w:bookmarkStart w:id="396" w:name="_Toc27078167"/>
      <w:bookmarkStart w:id="397" w:name="_Toc30996"/>
      <w:r>
        <w:rPr>
          <w:rFonts w:hint="eastAsia" w:ascii="宋体" w:hAnsi="宋体" w:eastAsia="宋体" w:cs="宋体"/>
          <w:b/>
          <w:bCs/>
          <w:kern w:val="0"/>
          <w:sz w:val="24"/>
          <w:szCs w:val="24"/>
          <w:highlight w:val="none"/>
        </w:rPr>
        <w:t>一、项目概况</w:t>
      </w:r>
      <w:bookmarkEnd w:id="396"/>
      <w:bookmarkEnd w:id="397"/>
    </w:p>
    <w:p w14:paraId="67C9139E">
      <w:pPr>
        <w:spacing w:line="360" w:lineRule="auto"/>
        <w:ind w:firstLine="424" w:firstLineChars="177"/>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1.项目位置：广州市越秀区流花街道环市西路180号</w:t>
      </w:r>
    </w:p>
    <w:p w14:paraId="64FD2861">
      <w:pPr>
        <w:spacing w:line="360" w:lineRule="auto"/>
        <w:ind w:firstLine="424" w:firstLineChars="177"/>
        <w:rPr>
          <w:rFonts w:hint="eastAsia"/>
          <w:highlight w:val="none"/>
          <w:lang w:val="en-US" w:eastAsia="zh"/>
        </w:rPr>
      </w:pPr>
      <w:r>
        <w:rPr>
          <w:rFonts w:hint="eastAsia" w:ascii="宋体" w:hAnsi="宋体"/>
          <w:b w:val="0"/>
          <w:bCs/>
          <w:kern w:val="0"/>
          <w:sz w:val="24"/>
          <w:highlight w:val="none"/>
        </w:rPr>
        <w:t>2</w:t>
      </w:r>
      <w:r>
        <w:rPr>
          <w:rFonts w:hint="eastAsia" w:ascii="宋体" w:hAnsi="宋体"/>
          <w:b w:val="0"/>
          <w:bCs/>
          <w:kern w:val="0"/>
          <w:sz w:val="24"/>
          <w:highlight w:val="none"/>
          <w:lang w:val="en-US" w:eastAsia="zh-CN"/>
        </w:rPr>
        <w:t>.</w:t>
      </w:r>
      <w:r>
        <w:rPr>
          <w:rFonts w:hint="eastAsia" w:ascii="宋体" w:hAnsi="宋体"/>
          <w:b w:val="0"/>
          <w:bCs/>
          <w:kern w:val="0"/>
          <w:sz w:val="24"/>
          <w:highlight w:val="none"/>
        </w:rPr>
        <w:t>项目概况</w:t>
      </w:r>
      <w:r>
        <w:rPr>
          <w:rFonts w:hint="eastAsia" w:ascii="宋体" w:hAnsi="宋体"/>
          <w:b w:val="0"/>
          <w:bCs/>
          <w:kern w:val="0"/>
          <w:sz w:val="24"/>
          <w:highlight w:val="none"/>
          <w:lang w:eastAsia="zh-CN"/>
        </w:rPr>
        <w:t>：</w:t>
      </w:r>
      <w:r>
        <w:rPr>
          <w:rFonts w:hint="eastAsia" w:ascii="宋体" w:hAnsi="宋体"/>
          <w:b w:val="0"/>
          <w:bCs/>
          <w:kern w:val="0"/>
          <w:sz w:val="24"/>
          <w:highlight w:val="none"/>
        </w:rPr>
        <w:t>环市西路180号项目占地面积为391平方米，建筑面积</w:t>
      </w:r>
      <w:r>
        <w:rPr>
          <w:rFonts w:hint="eastAsia" w:ascii="宋体" w:hAnsi="宋体"/>
          <w:b w:val="0"/>
          <w:bCs/>
          <w:kern w:val="0"/>
          <w:sz w:val="24"/>
          <w:highlight w:val="none"/>
          <w:lang w:val="en-US" w:eastAsia="zh-CN"/>
        </w:rPr>
        <w:t>约6000</w:t>
      </w:r>
      <w:r>
        <w:rPr>
          <w:rFonts w:hint="eastAsia" w:ascii="宋体" w:hAnsi="宋体"/>
          <w:b w:val="0"/>
          <w:bCs/>
          <w:kern w:val="0"/>
          <w:sz w:val="24"/>
          <w:highlight w:val="none"/>
        </w:rPr>
        <w:t>平方米（具体面积以现场实际为准）</w:t>
      </w:r>
    </w:p>
    <w:p w14:paraId="165DE5AD">
      <w:pPr>
        <w:spacing w:line="360" w:lineRule="auto"/>
        <w:rPr>
          <w:rFonts w:hint="eastAsia" w:ascii="宋体" w:hAnsi="宋体" w:eastAsia="宋体" w:cs="宋体"/>
          <w:color w:val="FF0000"/>
          <w:kern w:val="0"/>
          <w:sz w:val="24"/>
          <w:szCs w:val="24"/>
          <w:highlight w:val="none"/>
          <w:lang w:val="en-US" w:eastAsia="zh-CN"/>
        </w:rPr>
      </w:pPr>
    </w:p>
    <w:p w14:paraId="6FEF376A">
      <w:pPr>
        <w:spacing w:line="360" w:lineRule="auto"/>
        <w:outlineLvl w:val="1"/>
        <w:rPr>
          <w:rFonts w:hint="eastAsia" w:ascii="宋体" w:hAnsi="宋体" w:eastAsia="宋体" w:cs="宋体"/>
          <w:b/>
          <w:bCs/>
          <w:kern w:val="0"/>
          <w:sz w:val="24"/>
          <w:szCs w:val="24"/>
          <w:highlight w:val="none"/>
        </w:rPr>
      </w:pPr>
      <w:bookmarkStart w:id="398" w:name="_Toc27052"/>
      <w:bookmarkStart w:id="399" w:name="_Toc27078168"/>
      <w:r>
        <w:rPr>
          <w:rFonts w:hint="eastAsia" w:ascii="宋体" w:hAnsi="宋体" w:eastAsia="宋体" w:cs="宋体"/>
          <w:b/>
          <w:bCs/>
          <w:kern w:val="0"/>
          <w:sz w:val="24"/>
          <w:szCs w:val="24"/>
          <w:highlight w:val="none"/>
          <w:lang w:val="en-US" w:eastAsia="zh-CN"/>
        </w:rPr>
        <w:t>二</w:t>
      </w:r>
      <w:r>
        <w:rPr>
          <w:rFonts w:hint="eastAsia" w:ascii="宋体" w:hAnsi="宋体" w:eastAsia="宋体" w:cs="宋体"/>
          <w:b/>
          <w:bCs/>
          <w:kern w:val="0"/>
          <w:sz w:val="24"/>
          <w:szCs w:val="24"/>
          <w:highlight w:val="none"/>
        </w:rPr>
        <w:t>、设计依据</w:t>
      </w:r>
      <w:bookmarkEnd w:id="398"/>
      <w:bookmarkEnd w:id="399"/>
    </w:p>
    <w:p w14:paraId="2D09BF8F">
      <w:pPr>
        <w:spacing w:line="360" w:lineRule="auto"/>
        <w:ind w:firstLine="480"/>
        <w:rPr>
          <w:rFonts w:hint="default" w:ascii="宋体" w:hAnsi="宋体" w:eastAsia="宋体" w:cs="宋体"/>
          <w:kern w:val="0"/>
          <w:sz w:val="24"/>
          <w:szCs w:val="24"/>
          <w:highlight w:val="none"/>
          <w:lang w:val="en-US"/>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.本设计任务书</w:t>
      </w:r>
    </w:p>
    <w:p w14:paraId="12405295">
      <w:pPr>
        <w:spacing w:line="360" w:lineRule="auto"/>
        <w:ind w:firstLine="48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发包人提供</w:t>
      </w:r>
      <w:r>
        <w:rPr>
          <w:rFonts w:hint="eastAsia" w:ascii="宋体" w:hAnsi="宋体" w:eastAsia="宋体" w:cs="宋体"/>
          <w:kern w:val="0"/>
          <w:sz w:val="24"/>
          <w:szCs w:val="24"/>
          <w:highlight w:val="none"/>
        </w:rPr>
        <w:t>的基础资料</w:t>
      </w:r>
    </w:p>
    <w:p w14:paraId="05510571">
      <w:pPr>
        <w:spacing w:line="360" w:lineRule="auto"/>
        <w:ind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主要技术标准：履行合同时的现行国家</w:t>
      </w:r>
      <w:r>
        <w:rPr>
          <w:rFonts w:hint="eastAsia" w:ascii="宋体" w:hAnsi="宋体" w:eastAsia="宋体" w:cs="宋体"/>
          <w:kern w:val="0"/>
          <w:sz w:val="24"/>
          <w:szCs w:val="24"/>
          <w:highlight w:val="none"/>
          <w:lang w:val="en-US" w:eastAsia="zh-CN"/>
        </w:rPr>
        <w:t>及地区的</w:t>
      </w:r>
      <w:r>
        <w:rPr>
          <w:rFonts w:hint="eastAsia" w:ascii="宋体" w:hAnsi="宋体" w:eastAsia="宋体" w:cs="宋体"/>
          <w:kern w:val="0"/>
          <w:sz w:val="24"/>
          <w:szCs w:val="24"/>
          <w:highlight w:val="none"/>
        </w:rPr>
        <w:t>有关规范和标准。</w:t>
      </w:r>
    </w:p>
    <w:p w14:paraId="2BC15CFB">
      <w:pPr>
        <w:spacing w:line="360" w:lineRule="auto"/>
        <w:ind w:firstLine="480"/>
        <w:rPr>
          <w:rFonts w:hint="eastAsia" w:ascii="宋体" w:hAnsi="宋体" w:eastAsia="宋体" w:cs="宋体"/>
          <w:kern w:val="0"/>
          <w:sz w:val="24"/>
          <w:szCs w:val="24"/>
          <w:highlight w:val="none"/>
        </w:rPr>
      </w:pPr>
    </w:p>
    <w:p w14:paraId="24B337D2">
      <w:pPr>
        <w:spacing w:line="360" w:lineRule="auto"/>
        <w:outlineLvl w:val="1"/>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三、项目内容：</w:t>
      </w:r>
    </w:p>
    <w:p w14:paraId="7B825FD3">
      <w:pPr>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环市西路180号项目设计施工总承包主要涉及环市西路180号项目的建筑设计、土建工程、精装工程、外立面工程、电气工程、给排水工程、消防工程、电梯工程、空调、暖通系统安装、安防监控工程、抗震支架工程等工作</w:t>
      </w:r>
      <w:r>
        <w:rPr>
          <w:rFonts w:hint="eastAsia" w:ascii="宋体" w:hAnsi="宋体" w:eastAsia="宋体" w:cs="宋体"/>
          <w:kern w:val="0"/>
          <w:sz w:val="24"/>
          <w:szCs w:val="24"/>
          <w:highlight w:val="none"/>
          <w:lang w:val="en-US" w:eastAsia="zh-CN"/>
        </w:rPr>
        <w:t>。</w:t>
      </w:r>
    </w:p>
    <w:p w14:paraId="530ADA1C">
      <w:pPr>
        <w:numPr>
          <w:ilvl w:val="0"/>
          <w:numId w:val="0"/>
        </w:numPr>
        <w:tabs>
          <w:tab w:val="left" w:pos="980"/>
        </w:tabs>
        <w:spacing w:line="360" w:lineRule="auto"/>
        <w:rPr>
          <w:rFonts w:hint="default" w:ascii="宋体" w:hAnsi="宋体" w:eastAsia="宋体" w:cs="宋体"/>
          <w:kern w:val="0"/>
          <w:sz w:val="24"/>
          <w:szCs w:val="24"/>
          <w:highlight w:val="none"/>
          <w:lang w:val="en-US" w:eastAsia="zh-CN"/>
        </w:rPr>
      </w:pPr>
    </w:p>
    <w:p w14:paraId="15A98345">
      <w:pPr>
        <w:numPr>
          <w:ilvl w:val="0"/>
          <w:numId w:val="4"/>
        </w:numPr>
        <w:tabs>
          <w:tab w:val="left" w:pos="980"/>
        </w:tabs>
        <w:spacing w:line="360" w:lineRule="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设计要求</w:t>
      </w:r>
    </w:p>
    <w:p w14:paraId="513C78EA">
      <w:pPr>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
        </w:rPr>
      </w:pPr>
      <w:r>
        <w:rPr>
          <w:rFonts w:hint="eastAsia" w:ascii="宋体" w:hAnsi="宋体" w:eastAsia="宋体" w:cs="宋体"/>
          <w:kern w:val="0"/>
          <w:sz w:val="24"/>
          <w:szCs w:val="24"/>
          <w:highlight w:val="none"/>
          <w:lang w:val="en-US" w:eastAsia="zh"/>
        </w:rPr>
        <w:t>1</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val="en-US" w:eastAsia="zh"/>
        </w:rPr>
        <w:t>满足国家及地方相关法规及规范要求。</w:t>
      </w:r>
    </w:p>
    <w:p w14:paraId="7E879CCF">
      <w:pPr>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
        </w:rPr>
        <w:t>2</w:t>
      </w:r>
      <w:r>
        <w:rPr>
          <w:rFonts w:hint="eastAsia" w:ascii="宋体" w:hAnsi="宋体" w:eastAsia="宋体" w:cs="宋体"/>
          <w:kern w:val="0"/>
          <w:sz w:val="24"/>
          <w:szCs w:val="24"/>
          <w:highlight w:val="none"/>
          <w:lang w:val="en-US" w:eastAsia="zh-CN"/>
        </w:rPr>
        <w:t>.空间规划：合理规划</w:t>
      </w:r>
      <w:r>
        <w:rPr>
          <w:rFonts w:hint="eastAsia" w:ascii="宋体" w:hAnsi="宋体" w:eastAsia="宋体" w:cs="宋体"/>
          <w:kern w:val="0"/>
          <w:sz w:val="24"/>
          <w:szCs w:val="24"/>
          <w:highlight w:val="none"/>
          <w:lang w:val="en-US" w:eastAsia="zh"/>
        </w:rPr>
        <w:t>项目商业及</w:t>
      </w:r>
      <w:r>
        <w:rPr>
          <w:rFonts w:hint="eastAsia" w:ascii="宋体" w:hAnsi="宋体" w:eastAsia="宋体" w:cs="宋体"/>
          <w:kern w:val="0"/>
          <w:sz w:val="24"/>
          <w:szCs w:val="24"/>
          <w:highlight w:val="none"/>
          <w:lang w:val="en-US" w:eastAsia="zh-CN"/>
        </w:rPr>
        <w:t>办公空间，</w:t>
      </w:r>
      <w:r>
        <w:rPr>
          <w:rFonts w:hint="eastAsia" w:ascii="宋体" w:hAnsi="宋体" w:eastAsia="宋体" w:cs="宋体"/>
          <w:kern w:val="0"/>
          <w:sz w:val="24"/>
          <w:szCs w:val="24"/>
          <w:highlight w:val="none"/>
          <w:lang w:val="en-US" w:eastAsia="zh"/>
        </w:rPr>
        <w:t>通过采取优化楼层功能布置、人行动线、配套用房面积等方式</w:t>
      </w:r>
      <w:r>
        <w:rPr>
          <w:rFonts w:hint="eastAsia" w:ascii="宋体" w:hAnsi="宋体" w:eastAsia="宋体" w:cs="宋体"/>
          <w:kern w:val="0"/>
          <w:sz w:val="24"/>
          <w:szCs w:val="24"/>
          <w:highlight w:val="none"/>
          <w:lang w:val="en-US" w:eastAsia="zh-CN"/>
        </w:rPr>
        <w:t>确保空间使用效率最大化</w:t>
      </w:r>
      <w:r>
        <w:rPr>
          <w:rFonts w:hint="eastAsia" w:ascii="宋体" w:hAnsi="宋体" w:eastAsia="宋体" w:cs="宋体"/>
          <w:kern w:val="0"/>
          <w:sz w:val="24"/>
          <w:szCs w:val="24"/>
          <w:highlight w:val="none"/>
          <w:lang w:val="en-US" w:eastAsia="zh"/>
        </w:rPr>
        <w:t>、可出租面积最大化、商业运营综合收益最大化</w:t>
      </w:r>
      <w:r>
        <w:rPr>
          <w:rFonts w:hint="eastAsia" w:ascii="宋体" w:hAnsi="宋体" w:eastAsia="宋体" w:cs="宋体"/>
          <w:kern w:val="0"/>
          <w:sz w:val="24"/>
          <w:szCs w:val="24"/>
          <w:highlight w:val="none"/>
          <w:lang w:val="en-US" w:eastAsia="zh-CN"/>
        </w:rPr>
        <w:t>。</w:t>
      </w:r>
    </w:p>
    <w:p w14:paraId="1355D1BF">
      <w:pPr>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
        </w:rPr>
        <w:t>3</w:t>
      </w:r>
      <w:r>
        <w:rPr>
          <w:rFonts w:hint="eastAsia" w:ascii="宋体" w:hAnsi="宋体" w:eastAsia="宋体" w:cs="宋体"/>
          <w:kern w:val="0"/>
          <w:sz w:val="24"/>
          <w:szCs w:val="24"/>
          <w:highlight w:val="none"/>
          <w:lang w:val="en-US" w:eastAsia="zh-CN"/>
        </w:rPr>
        <w:t>.风格与色调：设计风格需符合</w:t>
      </w:r>
      <w:r>
        <w:rPr>
          <w:rFonts w:hint="eastAsia" w:ascii="宋体" w:hAnsi="宋体" w:eastAsia="宋体" w:cs="宋体"/>
          <w:kern w:val="0"/>
          <w:sz w:val="24"/>
          <w:szCs w:val="24"/>
          <w:highlight w:val="none"/>
          <w:lang w:val="en-US" w:eastAsia="zh"/>
        </w:rPr>
        <w:t>项目中端服装销售及办公综合体</w:t>
      </w:r>
      <w:r>
        <w:rPr>
          <w:rFonts w:hint="eastAsia" w:ascii="宋体" w:hAnsi="宋体" w:eastAsia="宋体" w:cs="宋体"/>
          <w:kern w:val="0"/>
          <w:sz w:val="24"/>
          <w:szCs w:val="24"/>
          <w:highlight w:val="none"/>
          <w:lang w:val="en-US" w:eastAsia="zh-CN"/>
        </w:rPr>
        <w:t>的形象定位，色调以简约、舒适为主，营造出清新、现代的</w:t>
      </w:r>
      <w:r>
        <w:rPr>
          <w:rFonts w:hint="eastAsia" w:ascii="宋体" w:hAnsi="宋体" w:eastAsia="宋体" w:cs="宋体"/>
          <w:kern w:val="0"/>
          <w:sz w:val="24"/>
          <w:szCs w:val="24"/>
          <w:highlight w:val="none"/>
          <w:lang w:val="en-US" w:eastAsia="zh"/>
        </w:rPr>
        <w:t>时尚商业</w:t>
      </w:r>
      <w:r>
        <w:rPr>
          <w:rFonts w:hint="eastAsia" w:ascii="宋体" w:hAnsi="宋体" w:eastAsia="宋体" w:cs="宋体"/>
          <w:kern w:val="0"/>
          <w:sz w:val="24"/>
          <w:szCs w:val="24"/>
          <w:highlight w:val="none"/>
          <w:lang w:val="en-US" w:eastAsia="zh-CN"/>
        </w:rPr>
        <w:t>氛围。</w:t>
      </w:r>
    </w:p>
    <w:p w14:paraId="04D14991">
      <w:pPr>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
        </w:rPr>
        <w:t>4</w:t>
      </w:r>
      <w:r>
        <w:rPr>
          <w:rFonts w:hint="eastAsia" w:ascii="宋体" w:hAnsi="宋体" w:eastAsia="宋体" w:cs="宋体"/>
          <w:kern w:val="0"/>
          <w:sz w:val="24"/>
          <w:szCs w:val="24"/>
          <w:highlight w:val="none"/>
          <w:lang w:val="en-US" w:eastAsia="zh-CN"/>
        </w:rPr>
        <w:t>.照明设计：合理布置照明设施，保证室内光线充足且均匀</w:t>
      </w:r>
      <w:r>
        <w:rPr>
          <w:rFonts w:hint="eastAsia" w:ascii="宋体" w:hAnsi="宋体" w:eastAsia="宋体" w:cs="宋体"/>
          <w:kern w:val="0"/>
          <w:sz w:val="24"/>
          <w:szCs w:val="24"/>
          <w:highlight w:val="none"/>
          <w:lang w:val="en-US" w:eastAsia="zh"/>
        </w:rPr>
        <w:t>以及室外建筑立面夜景效果，</w:t>
      </w:r>
      <w:r>
        <w:rPr>
          <w:rFonts w:hint="eastAsia" w:ascii="宋体" w:hAnsi="宋体" w:eastAsia="宋体" w:cs="宋体"/>
          <w:kern w:val="0"/>
          <w:sz w:val="24"/>
          <w:szCs w:val="24"/>
          <w:highlight w:val="none"/>
          <w:lang w:val="en-US" w:eastAsia="zh-CN"/>
        </w:rPr>
        <w:t>同时考虑节能环保，采用高效节能灯具。</w:t>
      </w:r>
    </w:p>
    <w:p w14:paraId="00C231A9">
      <w:pPr>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
        </w:rPr>
        <w:t>5</w:t>
      </w:r>
      <w:r>
        <w:rPr>
          <w:rFonts w:hint="eastAsia" w:ascii="宋体" w:hAnsi="宋体" w:eastAsia="宋体" w:cs="宋体"/>
          <w:kern w:val="0"/>
          <w:sz w:val="24"/>
          <w:szCs w:val="24"/>
          <w:highlight w:val="none"/>
          <w:lang w:val="en-US" w:eastAsia="zh-CN"/>
        </w:rPr>
        <w:t>.通风与空气质量：充分考虑室内空气流通，合理设置窗户和通风口，确保室内空气质量良好。</w:t>
      </w:r>
    </w:p>
    <w:p w14:paraId="5EFDB5B8">
      <w:pPr>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
        </w:rPr>
        <w:t>6</w:t>
      </w:r>
      <w:r>
        <w:rPr>
          <w:rFonts w:hint="eastAsia" w:ascii="宋体" w:hAnsi="宋体" w:eastAsia="宋体" w:cs="宋体"/>
          <w:kern w:val="0"/>
          <w:sz w:val="24"/>
          <w:szCs w:val="24"/>
          <w:highlight w:val="none"/>
          <w:lang w:val="en-US" w:eastAsia="zh-CN"/>
        </w:rPr>
        <w:t>.智能化设计：合理布置网络、</w:t>
      </w:r>
      <w:r>
        <w:rPr>
          <w:rFonts w:hint="eastAsia" w:ascii="宋体" w:hAnsi="宋体" w:eastAsia="宋体" w:cs="宋体"/>
          <w:kern w:val="0"/>
          <w:sz w:val="24"/>
          <w:szCs w:val="24"/>
          <w:highlight w:val="none"/>
          <w:lang w:val="en-US" w:eastAsia="zh"/>
        </w:rPr>
        <w:t>安防、</w:t>
      </w:r>
      <w:r>
        <w:rPr>
          <w:rFonts w:hint="eastAsia" w:ascii="宋体" w:hAnsi="宋体" w:eastAsia="宋体" w:cs="宋体"/>
          <w:kern w:val="0"/>
          <w:sz w:val="24"/>
          <w:szCs w:val="24"/>
          <w:highlight w:val="none"/>
          <w:lang w:val="en-US" w:eastAsia="zh-CN"/>
        </w:rPr>
        <w:t>通讯等线路。</w:t>
      </w:r>
    </w:p>
    <w:p w14:paraId="4C93D412">
      <w:pPr>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
        </w:rPr>
      </w:pPr>
      <w:r>
        <w:rPr>
          <w:rFonts w:hint="eastAsia" w:ascii="宋体" w:hAnsi="宋体" w:eastAsia="宋体" w:cs="宋体"/>
          <w:kern w:val="0"/>
          <w:sz w:val="24"/>
          <w:szCs w:val="24"/>
          <w:highlight w:val="none"/>
          <w:lang w:val="en-US" w:eastAsia="zh"/>
        </w:rPr>
        <w:t>7.安全性</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val="en-US" w:eastAsia="zh"/>
        </w:rPr>
        <w:t>确保装修材料符合国家相关安全标准。</w:t>
      </w:r>
    </w:p>
    <w:p w14:paraId="766BBC8C">
      <w:pPr>
        <w:numPr>
          <w:ilvl w:val="0"/>
          <w:numId w:val="0"/>
        </w:numPr>
        <w:tabs>
          <w:tab w:val="left" w:pos="980"/>
        </w:tabs>
        <w:spacing w:line="360" w:lineRule="auto"/>
        <w:ind w:firstLine="480" w:firstLineChars="200"/>
        <w:rPr>
          <w:rFonts w:hint="eastAsia" w:ascii="宋体" w:hAnsi="宋体" w:eastAsia="宋体" w:cs="宋体"/>
          <w:kern w:val="0"/>
          <w:sz w:val="24"/>
          <w:szCs w:val="24"/>
          <w:highlight w:val="none"/>
          <w:lang w:val="en-US" w:eastAsia="zh"/>
        </w:rPr>
      </w:pPr>
      <w:r>
        <w:rPr>
          <w:rFonts w:hint="eastAsia" w:ascii="宋体" w:hAnsi="宋体" w:eastAsia="宋体" w:cs="宋体"/>
          <w:kern w:val="0"/>
          <w:sz w:val="24"/>
          <w:szCs w:val="24"/>
          <w:highlight w:val="none"/>
          <w:lang w:val="en-US" w:eastAsia="zh-CN"/>
        </w:rPr>
        <w:t>8.成本可控：不得超过业主方要求的设计限额</w:t>
      </w:r>
      <w:bookmarkStart w:id="400" w:name="_Toc4226"/>
      <w:bookmarkStart w:id="401" w:name="_Toc27078173"/>
      <w:r>
        <w:rPr>
          <w:rFonts w:hint="eastAsia" w:ascii="宋体" w:hAnsi="宋体" w:eastAsia="宋体" w:cs="宋体"/>
          <w:kern w:val="0"/>
          <w:sz w:val="24"/>
          <w:szCs w:val="24"/>
          <w:highlight w:val="none"/>
          <w:lang w:val="en-US" w:eastAsia="zh-CN"/>
        </w:rPr>
        <w:t>。</w:t>
      </w:r>
    </w:p>
    <w:p w14:paraId="06BF473B">
      <w:pPr>
        <w:numPr>
          <w:ilvl w:val="0"/>
          <w:numId w:val="0"/>
        </w:numPr>
        <w:tabs>
          <w:tab w:val="left" w:pos="980"/>
        </w:tabs>
        <w:spacing w:line="360" w:lineRule="auto"/>
        <w:ind w:firstLine="480" w:firstLineChars="200"/>
        <w:rPr>
          <w:rFonts w:hint="eastAsia" w:ascii="宋体" w:hAnsi="宋体" w:eastAsia="宋体" w:cs="宋体"/>
          <w:kern w:val="0"/>
          <w:sz w:val="24"/>
          <w:szCs w:val="24"/>
          <w:highlight w:val="none"/>
          <w:lang w:val="en-US" w:eastAsia="zh"/>
        </w:rPr>
      </w:pPr>
      <w:r>
        <w:rPr>
          <w:rFonts w:hint="eastAsia" w:ascii="宋体" w:hAnsi="宋体" w:eastAsia="宋体" w:cs="宋体"/>
          <w:kern w:val="0"/>
          <w:sz w:val="24"/>
          <w:szCs w:val="24"/>
          <w:highlight w:val="none"/>
          <w:lang w:val="en-US" w:eastAsia="zh-CN"/>
        </w:rPr>
        <w:t>9.落地性：结合项目所在区位，充分考虑施工难度，施工图</w:t>
      </w:r>
      <w:r>
        <w:rPr>
          <w:rFonts w:hint="eastAsia" w:ascii="宋体" w:hAnsi="宋体" w:eastAsia="宋体" w:cs="宋体"/>
          <w:kern w:val="0"/>
          <w:sz w:val="24"/>
          <w:szCs w:val="24"/>
          <w:highlight w:val="none"/>
          <w:lang w:val="en-US" w:eastAsia="zh"/>
        </w:rPr>
        <w:t>需具备</w:t>
      </w:r>
      <w:r>
        <w:rPr>
          <w:rFonts w:hint="eastAsia" w:ascii="宋体" w:hAnsi="宋体" w:eastAsia="宋体" w:cs="宋体"/>
          <w:kern w:val="0"/>
          <w:sz w:val="24"/>
          <w:szCs w:val="24"/>
          <w:highlight w:val="none"/>
          <w:lang w:val="en-US" w:eastAsia="zh-CN"/>
        </w:rPr>
        <w:t>落地性强</w:t>
      </w:r>
      <w:r>
        <w:rPr>
          <w:rFonts w:hint="eastAsia" w:ascii="宋体" w:hAnsi="宋体" w:eastAsia="宋体" w:cs="宋体"/>
          <w:kern w:val="0"/>
          <w:sz w:val="24"/>
          <w:szCs w:val="24"/>
          <w:highlight w:val="none"/>
          <w:lang w:val="en-US" w:eastAsia="zh"/>
        </w:rPr>
        <w:t>的特点</w:t>
      </w:r>
      <w:r>
        <w:rPr>
          <w:rFonts w:hint="eastAsia" w:ascii="宋体" w:hAnsi="宋体" w:eastAsia="宋体" w:cs="宋体"/>
          <w:kern w:val="0"/>
          <w:sz w:val="24"/>
          <w:szCs w:val="24"/>
          <w:highlight w:val="none"/>
          <w:lang w:val="en-US" w:eastAsia="zh-CN"/>
        </w:rPr>
        <w:t>。</w:t>
      </w:r>
    </w:p>
    <w:p w14:paraId="3E622452">
      <w:pPr>
        <w:spacing w:line="360" w:lineRule="auto"/>
        <w:outlineLvl w:val="1"/>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五</w:t>
      </w:r>
      <w:r>
        <w:rPr>
          <w:rFonts w:hint="eastAsia" w:ascii="宋体" w:hAnsi="宋体" w:eastAsia="宋体" w:cs="宋体"/>
          <w:b/>
          <w:bCs/>
          <w:kern w:val="0"/>
          <w:sz w:val="24"/>
          <w:szCs w:val="24"/>
          <w:highlight w:val="none"/>
        </w:rPr>
        <w:t>、设计文件要求</w:t>
      </w:r>
      <w:bookmarkEnd w:id="400"/>
      <w:bookmarkEnd w:id="401"/>
    </w:p>
    <w:p w14:paraId="653EA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正式图纸8套（蓝图）,电子文档2套，材料样板一套,具体内容如下</w:t>
      </w:r>
      <w:r>
        <w:rPr>
          <w:rFonts w:hint="eastAsia" w:ascii="宋体" w:hAnsi="宋体"/>
          <w:sz w:val="24"/>
          <w:highlight w:val="none"/>
          <w:lang w:eastAsia="zh-CN"/>
        </w:rPr>
        <w:t>：</w:t>
      </w:r>
    </w:p>
    <w:p w14:paraId="10955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5.1总平面图：用详细尺寸与坐标表明建筑、设备、管线等各专业设计，或单独的子项目工程相互关系，同时必须有准确的放线依据。须提供的图纸</w:t>
      </w:r>
      <w:r>
        <w:rPr>
          <w:rFonts w:hint="eastAsia" w:ascii="宋体" w:hAnsi="宋体"/>
          <w:sz w:val="24"/>
          <w:highlight w:val="none"/>
          <w:lang w:eastAsia="zh"/>
        </w:rPr>
        <w:t>，包括但不限于</w:t>
      </w:r>
      <w:r>
        <w:rPr>
          <w:rFonts w:hint="eastAsia" w:ascii="宋体" w:hAnsi="宋体"/>
          <w:sz w:val="24"/>
          <w:highlight w:val="none"/>
        </w:rPr>
        <w:t>如下：</w:t>
      </w:r>
    </w:p>
    <w:p w14:paraId="0C76B0CC">
      <w:pPr>
        <w:numPr>
          <w:ilvl w:val="0"/>
          <w:numId w:val="0"/>
        </w:numPr>
        <w:tabs>
          <w:tab w:val="left" w:pos="567"/>
        </w:tabs>
        <w:snapToGrid w:val="0"/>
        <w:spacing w:line="360" w:lineRule="auto"/>
        <w:ind w:left="0" w:leftChars="0" w:firstLine="720" w:firstLineChars="3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lang w:eastAsia="zh"/>
        </w:rPr>
        <w:t>全套建筑图</w:t>
      </w:r>
      <w:r>
        <w:rPr>
          <w:rFonts w:hint="eastAsia" w:ascii="宋体" w:hAnsi="宋体"/>
          <w:sz w:val="24"/>
          <w:highlight w:val="none"/>
        </w:rPr>
        <w:t>；</w:t>
      </w:r>
    </w:p>
    <w:p w14:paraId="02306591">
      <w:pPr>
        <w:numPr>
          <w:ilvl w:val="0"/>
          <w:numId w:val="0"/>
        </w:numPr>
        <w:tabs>
          <w:tab w:val="left" w:pos="360"/>
        </w:tabs>
        <w:snapToGrid w:val="0"/>
        <w:spacing w:line="360" w:lineRule="auto"/>
        <w:ind w:left="0" w:leftChars="0" w:firstLine="720" w:firstLineChars="3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lang w:eastAsia="zh"/>
        </w:rPr>
        <w:t>全套精装修</w:t>
      </w:r>
      <w:r>
        <w:rPr>
          <w:rFonts w:hint="eastAsia" w:ascii="宋体" w:hAnsi="宋体"/>
          <w:sz w:val="24"/>
          <w:highlight w:val="none"/>
        </w:rPr>
        <w:t>图；</w:t>
      </w:r>
    </w:p>
    <w:p w14:paraId="15B843DA">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sz w:val="24"/>
          <w:highlight w:val="none"/>
          <w:lang w:eastAsia="zh"/>
        </w:rPr>
      </w:pPr>
      <w:r>
        <w:rPr>
          <w:rFonts w:hint="eastAsia" w:ascii="宋体" w:hAnsi="宋体"/>
          <w:sz w:val="24"/>
          <w:highlight w:val="none"/>
          <w:lang w:eastAsia="zh"/>
        </w:rPr>
        <w:t>（3）小市政及景观图纸。</w:t>
      </w:r>
    </w:p>
    <w:p w14:paraId="28ED5A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2</w:t>
      </w:r>
      <w:r>
        <w:rPr>
          <w:rFonts w:hint="eastAsia" w:ascii="宋体" w:hAnsi="宋体"/>
          <w:sz w:val="24"/>
          <w:highlight w:val="none"/>
        </w:rPr>
        <w:t>施工图设计说明书</w:t>
      </w:r>
    </w:p>
    <w:p w14:paraId="78C3AC95">
      <w:pPr>
        <w:numPr>
          <w:ilvl w:val="0"/>
          <w:numId w:val="5"/>
        </w:numPr>
        <w:tabs>
          <w:tab w:val="left" w:pos="360"/>
          <w:tab w:val="clear" w:pos="1200"/>
        </w:tabs>
        <w:snapToGrid w:val="0"/>
        <w:spacing w:line="360" w:lineRule="auto"/>
        <w:ind w:left="1200" w:leftChars="0"/>
        <w:rPr>
          <w:rFonts w:hint="eastAsia" w:ascii="宋体" w:hAnsi="宋体"/>
          <w:sz w:val="24"/>
          <w:highlight w:val="none"/>
        </w:rPr>
      </w:pPr>
      <w:r>
        <w:rPr>
          <w:rFonts w:hint="eastAsia" w:ascii="宋体" w:hAnsi="宋体"/>
          <w:sz w:val="24"/>
          <w:highlight w:val="none"/>
        </w:rPr>
        <w:t>对照扩初设计图中文字说明提出全面技术分析和技术处理措施；</w:t>
      </w:r>
    </w:p>
    <w:p w14:paraId="51D098D0">
      <w:pPr>
        <w:numPr>
          <w:ilvl w:val="0"/>
          <w:numId w:val="5"/>
        </w:numPr>
        <w:tabs>
          <w:tab w:val="left" w:pos="360"/>
          <w:tab w:val="clear" w:pos="1200"/>
        </w:tabs>
        <w:snapToGrid w:val="0"/>
        <w:spacing w:line="360" w:lineRule="auto"/>
        <w:ind w:left="1200" w:leftChars="0"/>
        <w:rPr>
          <w:rFonts w:hint="eastAsia" w:ascii="宋体" w:hAnsi="宋体"/>
          <w:sz w:val="24"/>
          <w:highlight w:val="none"/>
        </w:rPr>
      </w:pPr>
      <w:r>
        <w:rPr>
          <w:rFonts w:hint="eastAsia" w:ascii="宋体" w:hAnsi="宋体"/>
          <w:sz w:val="24"/>
          <w:highlight w:val="none"/>
        </w:rPr>
        <w:t>各专业施工配合关系中关键部位的控制要点；</w:t>
      </w:r>
    </w:p>
    <w:p w14:paraId="10D1D78D">
      <w:pPr>
        <w:numPr>
          <w:ilvl w:val="0"/>
          <w:numId w:val="5"/>
        </w:numPr>
        <w:tabs>
          <w:tab w:val="left" w:pos="360"/>
          <w:tab w:val="clear" w:pos="1200"/>
        </w:tabs>
        <w:snapToGrid w:val="0"/>
        <w:spacing w:line="360" w:lineRule="auto"/>
        <w:ind w:left="1200" w:leftChars="0"/>
        <w:rPr>
          <w:rFonts w:hint="eastAsia" w:ascii="宋体" w:hAnsi="宋体"/>
          <w:sz w:val="24"/>
          <w:highlight w:val="none"/>
        </w:rPr>
      </w:pPr>
      <w:r>
        <w:rPr>
          <w:rFonts w:hint="eastAsia" w:ascii="宋体" w:hAnsi="宋体"/>
          <w:sz w:val="24"/>
          <w:highlight w:val="none"/>
        </w:rPr>
        <w:t>材料、设备、造型、的选择原则；</w:t>
      </w:r>
    </w:p>
    <w:p w14:paraId="658D0D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 负责各材料、设备选型工作</w:t>
      </w:r>
    </w:p>
    <w:p w14:paraId="2EC83D1F">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各饰面材料的选择，需制作材料样板一套；</w:t>
      </w:r>
    </w:p>
    <w:p w14:paraId="1F315602">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各灯具选型需有具体的尺寸及造型；</w:t>
      </w:r>
    </w:p>
    <w:p w14:paraId="30D96285">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各标识系统选型需有具体的尺寸及造型；</w:t>
      </w:r>
    </w:p>
    <w:p w14:paraId="6992005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施工图设计文件编排顺序</w:t>
      </w:r>
    </w:p>
    <w:p w14:paraId="244615FC">
      <w:pPr>
        <w:keepNext w:val="0"/>
        <w:keepLines w:val="0"/>
        <w:pageBreakBefore w:val="0"/>
        <w:widowControl w:val="0"/>
        <w:numPr>
          <w:ilvl w:val="0"/>
          <w:numId w:val="7"/>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施工图设计文件封面</w:t>
      </w:r>
    </w:p>
    <w:p w14:paraId="56B3E4EC">
      <w:pPr>
        <w:keepNext w:val="0"/>
        <w:keepLines w:val="0"/>
        <w:pageBreakBefore w:val="0"/>
        <w:widowControl w:val="0"/>
        <w:numPr>
          <w:ilvl w:val="0"/>
          <w:numId w:val="7"/>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施工图设计文件目录</w:t>
      </w:r>
    </w:p>
    <w:p w14:paraId="494FF4B5">
      <w:pPr>
        <w:keepNext w:val="0"/>
        <w:keepLines w:val="0"/>
        <w:pageBreakBefore w:val="0"/>
        <w:widowControl w:val="0"/>
        <w:numPr>
          <w:ilvl w:val="0"/>
          <w:numId w:val="7"/>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施工设计文件说明书</w:t>
      </w:r>
    </w:p>
    <w:p w14:paraId="31559D43">
      <w:pPr>
        <w:keepNext w:val="0"/>
        <w:keepLines w:val="0"/>
        <w:pageBreakBefore w:val="0"/>
        <w:widowControl w:val="0"/>
        <w:numPr>
          <w:ilvl w:val="0"/>
          <w:numId w:val="7"/>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图纸目录</w:t>
      </w:r>
    </w:p>
    <w:p w14:paraId="727F0090">
      <w:pPr>
        <w:keepNext w:val="0"/>
        <w:keepLines w:val="0"/>
        <w:pageBreakBefore w:val="0"/>
        <w:widowControl w:val="0"/>
        <w:numPr>
          <w:ilvl w:val="0"/>
          <w:numId w:val="7"/>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总图与分图</w:t>
      </w:r>
    </w:p>
    <w:p w14:paraId="77BDBC6F">
      <w:pPr>
        <w:tabs>
          <w:tab w:val="left" w:pos="720"/>
        </w:tabs>
        <w:spacing w:line="360" w:lineRule="auto"/>
        <w:rPr>
          <w:rFonts w:hint="eastAsia" w:ascii="楷体_GB2312"/>
          <w:b/>
          <w:sz w:val="24"/>
          <w:highlight w:val="none"/>
          <w:lang w:val="en-US" w:eastAsia="zh-CN"/>
        </w:rPr>
      </w:pPr>
    </w:p>
    <w:p w14:paraId="0899CF3A">
      <w:pPr>
        <w:tabs>
          <w:tab w:val="left" w:pos="720"/>
        </w:tabs>
        <w:spacing w:line="360" w:lineRule="auto"/>
        <w:rPr>
          <w:rFonts w:hint="eastAsia" w:ascii="楷体_GB2312"/>
          <w:b/>
          <w:sz w:val="24"/>
          <w:highlight w:val="none"/>
        </w:rPr>
      </w:pPr>
      <w:r>
        <w:rPr>
          <w:rFonts w:hint="eastAsia" w:ascii="楷体_GB2312"/>
          <w:b/>
          <w:sz w:val="24"/>
          <w:highlight w:val="none"/>
          <w:lang w:val="en-US" w:eastAsia="zh-CN"/>
        </w:rPr>
        <w:t>六、</w:t>
      </w:r>
      <w:r>
        <w:rPr>
          <w:rFonts w:hint="eastAsia" w:ascii="楷体_GB2312"/>
          <w:b/>
          <w:sz w:val="24"/>
          <w:highlight w:val="none"/>
        </w:rPr>
        <w:t>施工设计文件提交时间</w:t>
      </w:r>
    </w:p>
    <w:p w14:paraId="72327BE9">
      <w:pPr>
        <w:numPr>
          <w:ilvl w:val="0"/>
          <w:numId w:val="0"/>
        </w:numPr>
        <w:ind w:firstLine="480" w:firstLineChars="200"/>
        <w:rPr>
          <w:color w:val="auto"/>
          <w:highlight w:val="none"/>
        </w:rPr>
      </w:pPr>
      <w:r>
        <w:rPr>
          <w:rFonts w:hint="eastAsia" w:ascii="楷体_GB2312"/>
          <w:sz w:val="24"/>
          <w:highlight w:val="none"/>
        </w:rPr>
        <w:t>本合同工程的设计工期（包括审查期）为30天。</w:t>
      </w:r>
    </w:p>
    <w:p w14:paraId="41D4C5FB">
      <w:pPr>
        <w:pStyle w:val="2"/>
        <w:shd w:val="clear"/>
        <w:spacing w:line="360" w:lineRule="auto"/>
        <w:jc w:val="center"/>
        <w:rPr>
          <w:b/>
          <w:bCs/>
          <w:color w:val="auto"/>
          <w:sz w:val="44"/>
          <w:szCs w:val="44"/>
          <w:highlight w:val="none"/>
        </w:rPr>
        <w:sectPr>
          <w:pgSz w:w="11907" w:h="16840"/>
          <w:pgMar w:top="1361" w:right="1304" w:bottom="1304" w:left="1304" w:header="851" w:footer="992" w:gutter="0"/>
          <w:pgBorders>
            <w:top w:val="none" w:sz="0" w:space="0"/>
            <w:left w:val="none" w:sz="0" w:space="0"/>
            <w:bottom w:val="none" w:sz="0" w:space="0"/>
            <w:right w:val="none" w:sz="0" w:space="0"/>
          </w:pgBorders>
          <w:cols w:space="425" w:num="1"/>
          <w:docGrid w:linePitch="312" w:charSpace="0"/>
        </w:sectPr>
      </w:pPr>
      <w:r>
        <w:rPr>
          <w:color w:val="auto"/>
          <w:highlight w:val="none"/>
        </w:rPr>
        <w:br w:type="page"/>
      </w:r>
    </w:p>
    <w:p w14:paraId="18374AB2">
      <w:pPr>
        <w:pStyle w:val="4"/>
        <w:shd w:val="clear"/>
        <w:spacing w:line="360" w:lineRule="auto"/>
        <w:jc w:val="center"/>
        <w:rPr>
          <w:color w:val="auto"/>
          <w:highlight w:val="none"/>
        </w:rPr>
      </w:pPr>
      <w:bookmarkStart w:id="402" w:name="_Toc5620360"/>
      <w:bookmarkStart w:id="403" w:name="_Toc3467"/>
      <w:r>
        <w:rPr>
          <w:rFonts w:hint="eastAsia"/>
          <w:color w:val="auto"/>
          <w:highlight w:val="none"/>
        </w:rPr>
        <w:t>第六章 招标人提供的资料</w:t>
      </w:r>
      <w:bookmarkEnd w:id="402"/>
      <w:bookmarkEnd w:id="403"/>
    </w:p>
    <w:p w14:paraId="54430277">
      <w:pPr>
        <w:shd w:val="clear"/>
        <w:tabs>
          <w:tab w:val="left" w:pos="573"/>
        </w:tabs>
        <w:spacing w:line="360" w:lineRule="auto"/>
        <w:jc w:val="center"/>
        <w:rPr>
          <w:rFonts w:ascii="方正小标宋简体" w:hAnsi="Arial" w:eastAsia="方正小标宋简体"/>
          <w:b/>
          <w:bCs/>
          <w:color w:val="auto"/>
          <w:sz w:val="36"/>
          <w:szCs w:val="36"/>
          <w:highlight w:val="none"/>
        </w:rPr>
      </w:pPr>
      <w:bookmarkStart w:id="404" w:name="_Toc436834201"/>
      <w:bookmarkEnd w:id="404"/>
      <w:bookmarkStart w:id="405" w:name="_Toc439240671"/>
      <w:bookmarkEnd w:id="405"/>
      <w:bookmarkStart w:id="406" w:name="_Toc439246070"/>
      <w:bookmarkEnd w:id="406"/>
      <w:bookmarkStart w:id="407" w:name="_Toc436834794"/>
      <w:bookmarkEnd w:id="407"/>
      <w:r>
        <w:rPr>
          <w:rFonts w:hint="eastAsia" w:ascii="方正小标宋简体" w:hAnsi="Arial" w:eastAsia="方正小标宋简体"/>
          <w:b/>
          <w:bCs/>
          <w:color w:val="auto"/>
          <w:sz w:val="36"/>
          <w:szCs w:val="36"/>
          <w:highlight w:val="none"/>
        </w:rPr>
        <w:t>（另册）。</w:t>
      </w:r>
    </w:p>
    <w:p w14:paraId="5EC46B07">
      <w:pPr>
        <w:shd w:val="clear"/>
        <w:spacing w:line="360" w:lineRule="auto"/>
        <w:jc w:val="center"/>
        <w:rPr>
          <w:rFonts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0275A6D5">
      <w:pPr>
        <w:pStyle w:val="4"/>
        <w:shd w:val="clear"/>
        <w:spacing w:line="360" w:lineRule="auto"/>
        <w:jc w:val="center"/>
        <w:rPr>
          <w:color w:val="auto"/>
          <w:highlight w:val="none"/>
        </w:rPr>
      </w:pPr>
      <w:bookmarkStart w:id="408" w:name="_Toc16136"/>
      <w:bookmarkEnd w:id="408"/>
      <w:bookmarkStart w:id="409" w:name="_Toc18390"/>
      <w:bookmarkStart w:id="410" w:name="_Toc5620362"/>
      <w:r>
        <w:rPr>
          <w:rFonts w:hint="eastAsia"/>
          <w:color w:val="auto"/>
          <w:highlight w:val="none"/>
        </w:rPr>
        <w:t>第七章 投标文件格式</w:t>
      </w:r>
      <w:bookmarkEnd w:id="409"/>
      <w:bookmarkEnd w:id="410"/>
    </w:p>
    <w:p w14:paraId="01DE6714">
      <w:pPr>
        <w:widowControl/>
        <w:shd w:val="clear"/>
        <w:adjustRightInd w:val="0"/>
        <w:snapToGrid w:val="0"/>
        <w:spacing w:line="360" w:lineRule="auto"/>
        <w:ind w:right="102"/>
        <w:jc w:val="center"/>
        <w:rPr>
          <w:color w:val="auto"/>
          <w:highlight w:val="none"/>
        </w:rPr>
      </w:pPr>
      <w:r>
        <w:rPr>
          <w:rFonts w:ascii="宋体" w:hAnsi="宋体" w:cs="宋体"/>
          <w:color w:val="auto"/>
          <w:kern w:val="1"/>
          <w:sz w:val="20"/>
          <w:szCs w:val="20"/>
          <w:highlight w:val="none"/>
          <w:lang w:val="zh-CN"/>
        </w:rPr>
        <w:br w:type="page"/>
      </w:r>
      <w:r>
        <w:rPr>
          <w:color w:val="auto"/>
          <w:highlight w:val="none"/>
        </w:rPr>
        <w:t xml:space="preserve"> </w:t>
      </w:r>
    </w:p>
    <w:p w14:paraId="3B7609CC">
      <w:pPr>
        <w:pStyle w:val="2"/>
        <w:shd w:val="clear"/>
        <w:spacing w:line="360" w:lineRule="auto"/>
        <w:rPr>
          <w:color w:val="auto"/>
          <w:highlight w:val="none"/>
        </w:rPr>
      </w:pPr>
    </w:p>
    <w:p w14:paraId="05EBB01B">
      <w:pPr>
        <w:shd w:val="clear"/>
        <w:spacing w:line="360" w:lineRule="auto"/>
        <w:jc w:val="center"/>
        <w:rPr>
          <w:rFonts w:ascii="宋体" w:hAnsi="宋体" w:cs="宋体"/>
          <w:b/>
          <w:color w:val="auto"/>
          <w:kern w:val="1"/>
          <w:sz w:val="30"/>
          <w:szCs w:val="30"/>
          <w:highlight w:val="none"/>
        </w:rPr>
      </w:pPr>
    </w:p>
    <w:p w14:paraId="26892FA2">
      <w:pPr>
        <w:pStyle w:val="2"/>
        <w:shd w:val="clear"/>
        <w:spacing w:line="360" w:lineRule="auto"/>
        <w:rPr>
          <w:rFonts w:cs="宋体"/>
          <w:b/>
          <w:color w:val="auto"/>
          <w:kern w:val="1"/>
          <w:sz w:val="30"/>
          <w:szCs w:val="30"/>
          <w:highlight w:val="none"/>
        </w:rPr>
      </w:pPr>
    </w:p>
    <w:p w14:paraId="574492DB">
      <w:pPr>
        <w:pStyle w:val="2"/>
        <w:shd w:val="clear"/>
        <w:spacing w:line="360" w:lineRule="auto"/>
        <w:rPr>
          <w:rFonts w:cs="宋体"/>
          <w:b/>
          <w:color w:val="auto"/>
          <w:kern w:val="1"/>
          <w:sz w:val="30"/>
          <w:szCs w:val="30"/>
          <w:highlight w:val="none"/>
        </w:rPr>
      </w:pPr>
    </w:p>
    <w:p w14:paraId="033F1B3A">
      <w:pPr>
        <w:pStyle w:val="2"/>
        <w:shd w:val="clear"/>
        <w:spacing w:line="360" w:lineRule="auto"/>
        <w:rPr>
          <w:rFonts w:cs="宋体"/>
          <w:b/>
          <w:color w:val="auto"/>
          <w:kern w:val="1"/>
          <w:sz w:val="30"/>
          <w:szCs w:val="30"/>
          <w:highlight w:val="none"/>
        </w:rPr>
      </w:pPr>
    </w:p>
    <w:p w14:paraId="0E69B05E">
      <w:pPr>
        <w:shd w:val="clear"/>
        <w:spacing w:line="360" w:lineRule="auto"/>
        <w:jc w:val="center"/>
        <w:rPr>
          <w:rFonts w:ascii="宋体" w:hAnsi="宋体" w:cs="宋体"/>
          <w:b/>
          <w:color w:val="auto"/>
          <w:kern w:val="1"/>
          <w:sz w:val="30"/>
          <w:szCs w:val="30"/>
          <w:highlight w:val="none"/>
        </w:rPr>
      </w:pPr>
    </w:p>
    <w:p w14:paraId="16CB5487">
      <w:pPr>
        <w:shd w:val="clear"/>
        <w:spacing w:line="360" w:lineRule="auto"/>
        <w:jc w:val="center"/>
        <w:rPr>
          <w:rFonts w:ascii="宋体" w:hAnsi="宋体" w:cs="宋体"/>
          <w:b/>
          <w:color w:val="auto"/>
          <w:kern w:val="1"/>
          <w:sz w:val="30"/>
          <w:szCs w:val="30"/>
          <w:highlight w:val="none"/>
        </w:rPr>
      </w:pPr>
    </w:p>
    <w:p w14:paraId="7A39D58B">
      <w:pPr>
        <w:shd w:val="clear"/>
        <w:spacing w:line="360" w:lineRule="auto"/>
        <w:jc w:val="center"/>
        <w:rPr>
          <w:rFonts w:ascii="宋体" w:hAnsi="宋体" w:cs="宋体"/>
          <w:b/>
          <w:color w:val="auto"/>
          <w:kern w:val="1"/>
          <w:sz w:val="30"/>
          <w:szCs w:val="30"/>
          <w:highlight w:val="none"/>
        </w:rPr>
      </w:pPr>
    </w:p>
    <w:p w14:paraId="4B7DB3E7">
      <w:pPr>
        <w:shd w:val="clear"/>
        <w:spacing w:line="360" w:lineRule="auto"/>
        <w:jc w:val="center"/>
        <w:rPr>
          <w:rFonts w:ascii="宋体" w:hAnsi="宋体" w:cs="宋体"/>
          <w:b/>
          <w:color w:val="auto"/>
          <w:kern w:val="1"/>
          <w:sz w:val="30"/>
          <w:szCs w:val="30"/>
          <w:highlight w:val="none"/>
        </w:rPr>
      </w:pPr>
    </w:p>
    <w:p w14:paraId="558CA9FA">
      <w:pPr>
        <w:shd w:val="clear"/>
        <w:spacing w:line="360" w:lineRule="auto"/>
        <w:jc w:val="center"/>
        <w:rPr>
          <w:rFonts w:ascii="宋体" w:hAnsi="宋体" w:cs="宋体"/>
          <w:b/>
          <w:color w:val="auto"/>
          <w:kern w:val="1"/>
          <w:sz w:val="30"/>
          <w:szCs w:val="30"/>
          <w:highlight w:val="none"/>
        </w:rPr>
      </w:pPr>
    </w:p>
    <w:p w14:paraId="26B3A49E">
      <w:pPr>
        <w:shd w:val="clear"/>
        <w:spacing w:line="360" w:lineRule="auto"/>
        <w:jc w:val="center"/>
        <w:rPr>
          <w:rFonts w:ascii="宋体" w:hAnsi="宋体" w:cs="宋体"/>
          <w:b/>
          <w:color w:val="auto"/>
          <w:kern w:val="1"/>
          <w:sz w:val="36"/>
          <w:szCs w:val="36"/>
          <w:highlight w:val="none"/>
        </w:rPr>
      </w:pPr>
      <w:r>
        <w:rPr>
          <w:rFonts w:hint="eastAsia" w:ascii="宋体" w:hAnsi="宋体" w:cs="宋体"/>
          <w:b/>
          <w:color w:val="auto"/>
          <w:kern w:val="1"/>
          <w:sz w:val="36"/>
          <w:szCs w:val="36"/>
          <w:highlight w:val="none"/>
        </w:rPr>
        <w:t>第一部分  工程总承包实施方案技术投标文件格式</w:t>
      </w:r>
    </w:p>
    <w:p w14:paraId="415E3CAE">
      <w:pPr>
        <w:shd w:val="clear"/>
        <w:spacing w:line="360" w:lineRule="auto"/>
        <w:jc w:val="center"/>
        <w:rPr>
          <w:rFonts w:ascii="宋体" w:hAnsi="宋体" w:cs="宋体"/>
          <w:b/>
          <w:color w:val="auto"/>
          <w:kern w:val="1"/>
          <w:sz w:val="30"/>
          <w:szCs w:val="30"/>
          <w:highlight w:val="none"/>
        </w:rPr>
      </w:pPr>
    </w:p>
    <w:p w14:paraId="38F5FCE3">
      <w:pPr>
        <w:shd w:val="clear"/>
        <w:spacing w:line="360" w:lineRule="auto"/>
        <w:jc w:val="center"/>
        <w:rPr>
          <w:rFonts w:ascii="宋体" w:hAnsi="宋体" w:cs="宋体"/>
          <w:b/>
          <w:color w:val="auto"/>
          <w:kern w:val="1"/>
          <w:sz w:val="30"/>
          <w:szCs w:val="30"/>
          <w:highlight w:val="none"/>
        </w:rPr>
      </w:pPr>
    </w:p>
    <w:p w14:paraId="3C521302">
      <w:pPr>
        <w:shd w:val="clear"/>
        <w:spacing w:line="360" w:lineRule="auto"/>
        <w:jc w:val="center"/>
        <w:rPr>
          <w:rFonts w:ascii="宋体" w:hAnsi="宋体" w:cs="宋体"/>
          <w:b/>
          <w:color w:val="auto"/>
          <w:kern w:val="1"/>
          <w:sz w:val="30"/>
          <w:szCs w:val="30"/>
          <w:highlight w:val="none"/>
        </w:rPr>
        <w:sectPr>
          <w:headerReference r:id="rId17" w:type="default"/>
          <w:footerReference r:id="rId18"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p>
    <w:p w14:paraId="6B1B28E3">
      <w:pPr>
        <w:widowControl/>
        <w:shd w:val="clear"/>
        <w:adjustRightInd w:val="0"/>
        <w:snapToGrid w:val="0"/>
        <w:spacing w:line="360" w:lineRule="auto"/>
        <w:ind w:right="102"/>
        <w:jc w:val="left"/>
        <w:rPr>
          <w:rFonts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4AE18B00">
      <w:pPr>
        <w:widowControl/>
        <w:shd w:val="clear"/>
        <w:adjustRightInd w:val="0"/>
        <w:snapToGrid w:val="0"/>
        <w:spacing w:line="360" w:lineRule="auto"/>
        <w:ind w:right="102"/>
        <w:jc w:val="center"/>
        <w:rPr>
          <w:rFonts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629E2A4C">
      <w:pPr>
        <w:widowControl/>
        <w:shd w:val="clear"/>
        <w:adjustRightInd w:val="0"/>
        <w:snapToGrid w:val="0"/>
        <w:spacing w:line="360" w:lineRule="auto"/>
        <w:ind w:right="102"/>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14:paraId="527B9508">
      <w:pPr>
        <w:pStyle w:val="2"/>
        <w:shd w:val="clear"/>
        <w:adjustRightInd w:val="0"/>
        <w:snapToGrid w:val="0"/>
        <w:spacing w:line="360" w:lineRule="auto"/>
        <w:ind w:firstLine="420"/>
        <w:rPr>
          <w:rFonts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14:paraId="7E107BF7">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32A254D9">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386FCC36">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3DEC3AD8">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日历天内有效，如中标，有效期将自动延至设计施工总承包合同终止日为止。</w:t>
      </w:r>
    </w:p>
    <w:p w14:paraId="39E857E6">
      <w:pPr>
        <w:widowControl/>
        <w:shd w:val="clear"/>
        <w:adjustRightInd w:val="0"/>
        <w:snapToGrid w:val="0"/>
        <w:spacing w:line="360"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总投标报价为人民币</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u w:val="none"/>
          <w:lang w:bidi="ar"/>
        </w:rPr>
        <w:t>万</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w:t>
      </w:r>
      <w:r>
        <w:rPr>
          <w:rFonts w:ascii="宋体" w:hAnsi="宋体" w:cs="宋体"/>
          <w:b/>
          <w:color w:val="auto"/>
          <w:kern w:val="1"/>
          <w:szCs w:val="21"/>
          <w:highlight w:val="none"/>
        </w:rPr>
        <w:t>总</w:t>
      </w:r>
      <w:r>
        <w:rPr>
          <w:rFonts w:hint="eastAsia" w:ascii="宋体" w:hAnsi="宋体" w:cs="宋体"/>
          <w:b/>
          <w:color w:val="auto"/>
          <w:kern w:val="1"/>
          <w:szCs w:val="21"/>
          <w:highlight w:val="none"/>
        </w:rPr>
        <w:t>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color w:val="auto"/>
          <w:kern w:val="1"/>
          <w:szCs w:val="21"/>
          <w:highlight w:val="none"/>
          <w:lang w:eastAsia="zh-CN"/>
        </w:rPr>
        <w:t>；</w:t>
      </w:r>
      <w:r>
        <w:rPr>
          <w:rFonts w:ascii="宋体" w:hAnsi="宋体" w:cs="宋体"/>
          <w:b/>
          <w:color w:val="auto"/>
          <w:kern w:val="1"/>
          <w:szCs w:val="21"/>
          <w:highlight w:val="none"/>
        </w:rPr>
        <w:t>总</w:t>
      </w:r>
      <w:r>
        <w:rPr>
          <w:rFonts w:hint="eastAsia" w:ascii="宋体" w:hAnsi="宋体" w:cs="宋体"/>
          <w:b/>
          <w:bCs/>
          <w:color w:val="auto"/>
          <w:kern w:val="1"/>
          <w:szCs w:val="21"/>
          <w:highlight w:val="none"/>
        </w:rPr>
        <w:t>建安工程费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建安工程费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color w:val="auto"/>
          <w:kern w:val="1"/>
          <w:szCs w:val="21"/>
          <w:highlight w:val="none"/>
          <w:lang w:eastAsia="zh-CN"/>
        </w:rPr>
        <w:t>；消防水池地基承载力试验</w:t>
      </w:r>
      <w:r>
        <w:rPr>
          <w:rFonts w:hint="eastAsia" w:ascii="宋体" w:hAnsi="宋体" w:cs="宋体"/>
          <w:b/>
          <w:color w:val="auto"/>
          <w:kern w:val="1"/>
          <w:szCs w:val="21"/>
          <w:highlight w:val="none"/>
          <w:lang w:val="en-US" w:eastAsia="zh-CN"/>
        </w:rPr>
        <w:t>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lang w:eastAsia="zh-CN"/>
        </w:rPr>
        <w:t>消防水池地基承载力试验</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并且已包括完成本项目招标公告第2点所述招标内容和服务范围所包含全部工作的费用。（注：报价以万元为单位，小数点后保留二位小数，第三位小数四舍五入。）</w:t>
      </w:r>
    </w:p>
    <w:p w14:paraId="3758EC92">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4AF99575">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14:paraId="17549705">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en-US" w:eastAsia="zh-CN"/>
        </w:rPr>
        <w:t xml:space="preserve">   </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en-US" w:eastAsia="zh-CN"/>
        </w:rPr>
        <w:t xml:space="preserve">  </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14:paraId="18FB54CF">
      <w:pPr>
        <w:widowControl/>
        <w:shd w:val="clear"/>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38F9605B">
      <w:pPr>
        <w:widowControl/>
        <w:shd w:val="clear"/>
        <w:adjustRightInd w:val="0"/>
        <w:snapToGrid w:val="0"/>
        <w:spacing w:line="360"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18A954D0">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5274FB7B">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2FA06290">
      <w:pPr>
        <w:widowControl/>
        <w:shd w:val="clear"/>
        <w:wordWrap w:val="0"/>
        <w:adjustRightInd w:val="0"/>
        <w:snapToGrid w:val="0"/>
        <w:spacing w:line="360" w:lineRule="auto"/>
        <w:ind w:left="0" w:leftChars="0" w:right="102" w:firstLine="4418" w:firstLineChars="2104"/>
        <w:jc w:val="both"/>
        <w:rPr>
          <w:rFonts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1797DDD4">
      <w:pPr>
        <w:widowControl/>
        <w:shd w:val="clear"/>
        <w:wordWrap w:val="0"/>
        <w:adjustRightInd w:val="0"/>
        <w:snapToGrid w:val="0"/>
        <w:spacing w:line="360" w:lineRule="auto"/>
        <w:ind w:left="0" w:leftChars="0" w:right="102" w:firstLine="4418" w:firstLineChars="2104"/>
        <w:jc w:val="both"/>
        <w:rPr>
          <w:rFonts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09FE1A47">
      <w:pPr>
        <w:widowControl/>
        <w:shd w:val="clear"/>
        <w:wordWrap w:val="0"/>
        <w:adjustRightInd w:val="0"/>
        <w:snapToGrid w:val="0"/>
        <w:spacing w:line="360" w:lineRule="auto"/>
        <w:ind w:left="0" w:leftChars="0" w:right="102" w:firstLine="4418" w:firstLineChars="2104"/>
        <w:jc w:val="both"/>
        <w:rPr>
          <w:rFonts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lang w:val="en-US" w:eastAsia="zh-CN"/>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72C20F6">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46DA74AE">
      <w:pPr>
        <w:widowControl/>
        <w:shd w:val="clear"/>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1912AB24">
      <w:pPr>
        <w:shd w:val="clear"/>
        <w:spacing w:line="360" w:lineRule="auto"/>
        <w:ind w:firstLine="5250" w:firstLineChars="2500"/>
        <w:rPr>
          <w:rFonts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14:paraId="5F11C3EC">
      <w:pPr>
        <w:shd w:val="clear"/>
        <w:spacing w:line="360" w:lineRule="auto"/>
        <w:rPr>
          <w:rFonts w:ascii="宋体" w:hAnsi="宋体" w:cs="宋体"/>
          <w:b/>
          <w:color w:val="auto"/>
          <w:kern w:val="1"/>
          <w:sz w:val="24"/>
          <w:highlight w:val="none"/>
        </w:rPr>
      </w:pPr>
    </w:p>
    <w:p w14:paraId="4A64075F">
      <w:pPr>
        <w:pStyle w:val="2"/>
        <w:shd w:val="clear"/>
        <w:spacing w:line="360" w:lineRule="auto"/>
        <w:rPr>
          <w:rFonts w:cs="宋体"/>
          <w:b/>
          <w:color w:val="auto"/>
          <w:kern w:val="1"/>
          <w:szCs w:val="21"/>
          <w:highlight w:val="none"/>
        </w:rPr>
      </w:pPr>
      <w:r>
        <w:rPr>
          <w:rFonts w:hint="eastAsia" w:cs="宋体"/>
          <w:b/>
          <w:color w:val="auto"/>
          <w:kern w:val="1"/>
          <w:szCs w:val="21"/>
          <w:highlight w:val="none"/>
        </w:rPr>
        <w:t>注：联合体投标的，“投标人”一栏需书写所有联合体成员的单位全称，可由牵头方签署、盖章。</w:t>
      </w:r>
    </w:p>
    <w:p w14:paraId="16467A79">
      <w:pPr>
        <w:shd w:val="clea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14:paraId="01C0AB37">
      <w:pPr>
        <w:shd w:val="clea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设计投标书</w:t>
      </w:r>
    </w:p>
    <w:p w14:paraId="3460A088">
      <w:pPr>
        <w:shd w:val="clear"/>
        <w:spacing w:line="360" w:lineRule="auto"/>
        <w:jc w:val="left"/>
        <w:rPr>
          <w:rFonts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14:paraId="0ED5D508">
      <w:pPr>
        <w:pStyle w:val="2"/>
        <w:shd w:val="clear"/>
        <w:spacing w:line="360" w:lineRule="auto"/>
        <w:rPr>
          <w:rFonts w:cs="宋体"/>
          <w:color w:val="auto"/>
          <w:sz w:val="21"/>
          <w:szCs w:val="21"/>
          <w:highlight w:val="none"/>
        </w:rPr>
      </w:pPr>
    </w:p>
    <w:p w14:paraId="54316EA7">
      <w:pPr>
        <w:pStyle w:val="2"/>
        <w:shd w:val="clear"/>
        <w:spacing w:line="360" w:lineRule="auto"/>
        <w:rPr>
          <w:rFonts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14:paraId="1A679461">
      <w:pPr>
        <w:shd w:val="clear"/>
        <w:spacing w:line="360" w:lineRule="auto"/>
        <w:jc w:val="left"/>
        <w:rPr>
          <w:rFonts w:ascii="宋体" w:hAnsi="宋体" w:cs="宋体"/>
          <w:color w:val="auto"/>
          <w:kern w:val="1"/>
          <w:szCs w:val="20"/>
          <w:highlight w:val="none"/>
        </w:rPr>
      </w:pPr>
    </w:p>
    <w:p w14:paraId="71863D8E">
      <w:pPr>
        <w:pStyle w:val="2"/>
        <w:shd w:val="clear"/>
        <w:spacing w:line="360" w:lineRule="auto"/>
        <w:ind w:firstLine="480"/>
        <w:rPr>
          <w:rFonts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2911835F">
      <w:pPr>
        <w:pStyle w:val="2"/>
        <w:shd w:val="clear"/>
        <w:spacing w:line="360" w:lineRule="auto"/>
        <w:ind w:firstLine="480"/>
        <w:rPr>
          <w:rFonts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7F0F113F">
      <w:pPr>
        <w:pStyle w:val="2"/>
        <w:shd w:val="clear"/>
        <w:spacing w:line="360" w:lineRule="auto"/>
        <w:ind w:firstLine="480"/>
        <w:rPr>
          <w:rFonts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4E8957A5">
      <w:pPr>
        <w:pStyle w:val="2"/>
        <w:shd w:val="clear"/>
        <w:spacing w:line="360" w:lineRule="auto"/>
        <w:ind w:firstLine="480"/>
        <w:rPr>
          <w:rFonts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52F2AA24">
      <w:pPr>
        <w:shd w:val="clear"/>
        <w:spacing w:line="360" w:lineRule="auto"/>
        <w:ind w:firstLine="480"/>
        <w:rPr>
          <w:rFonts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33B495AF">
      <w:pPr>
        <w:shd w:val="clear"/>
        <w:spacing w:line="360" w:lineRule="auto"/>
        <w:rPr>
          <w:rFonts w:ascii="宋体" w:hAnsi="宋体" w:cs="宋体"/>
          <w:color w:val="auto"/>
          <w:kern w:val="1"/>
          <w:szCs w:val="21"/>
          <w:highlight w:val="none"/>
        </w:rPr>
      </w:pPr>
    </w:p>
    <w:p w14:paraId="2BE13E2E">
      <w:pPr>
        <w:shd w:val="clea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55A55BEA">
      <w:pPr>
        <w:shd w:val="clea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11E81E9C">
      <w:pPr>
        <w:shd w:val="clear"/>
        <w:spacing w:line="360" w:lineRule="auto"/>
        <w:ind w:firstLine="3840"/>
        <w:rPr>
          <w:rFonts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52795AD8">
      <w:pPr>
        <w:pStyle w:val="2"/>
        <w:shd w:val="clear"/>
        <w:rPr>
          <w:color w:val="auto"/>
          <w:highlight w:val="none"/>
          <w:lang w:val="en-US"/>
        </w:rPr>
      </w:pPr>
    </w:p>
    <w:p w14:paraId="6D6F74E7">
      <w:pPr>
        <w:pStyle w:val="2"/>
        <w:shd w:val="clear"/>
        <w:spacing w:line="360" w:lineRule="auto"/>
        <w:rPr>
          <w:rFonts w:cs="宋体"/>
          <w:b/>
          <w:color w:val="auto"/>
          <w:kern w:val="1"/>
          <w:szCs w:val="21"/>
          <w:highlight w:val="none"/>
        </w:rPr>
      </w:pPr>
      <w:r>
        <w:rPr>
          <w:rFonts w:hint="eastAsia" w:cs="宋体"/>
          <w:b/>
          <w:color w:val="auto"/>
          <w:kern w:val="1"/>
          <w:szCs w:val="21"/>
          <w:highlight w:val="none"/>
        </w:rPr>
        <w:t>注：联合体投标的，“投标人”一栏需书写所有联合体成员的单位全称，可由牵头方签署、盖章。</w:t>
      </w:r>
    </w:p>
    <w:p w14:paraId="64AB9736">
      <w:pPr>
        <w:shd w:val="clear"/>
        <w:spacing w:line="360" w:lineRule="auto"/>
        <w:rPr>
          <w:rFonts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14:paraId="1CA74087">
      <w:pPr>
        <w:shd w:val="clear"/>
        <w:spacing w:line="360" w:lineRule="auto"/>
        <w:jc w:val="center"/>
        <w:rPr>
          <w:rFonts w:ascii="宋体" w:hAnsi="宋体" w:cs="宋体"/>
          <w:b/>
          <w:color w:val="auto"/>
          <w:kern w:val="1"/>
          <w:sz w:val="36"/>
          <w:szCs w:val="36"/>
          <w:highlight w:val="none"/>
          <w:lang w:val="zh-CN"/>
        </w:rPr>
      </w:pPr>
      <w:bookmarkStart w:id="411" w:name="_Hlk61429714"/>
      <w:r>
        <w:rPr>
          <w:rFonts w:hint="eastAsia" w:ascii="宋体" w:hAnsi="宋体" w:cs="宋体"/>
          <w:b/>
          <w:color w:val="auto"/>
          <w:kern w:val="1"/>
          <w:sz w:val="36"/>
          <w:szCs w:val="36"/>
          <w:highlight w:val="none"/>
          <w:lang w:val="zh-CN"/>
        </w:rPr>
        <w:t>技术</w:t>
      </w:r>
      <w:bookmarkEnd w:id="411"/>
      <w:r>
        <w:rPr>
          <w:rFonts w:hint="eastAsia" w:ascii="宋体" w:hAnsi="宋体" w:cs="宋体"/>
          <w:b/>
          <w:color w:val="auto"/>
          <w:kern w:val="1"/>
          <w:sz w:val="36"/>
          <w:szCs w:val="36"/>
          <w:highlight w:val="none"/>
          <w:lang w:val="zh-CN"/>
        </w:rPr>
        <w:t>投标书</w:t>
      </w:r>
    </w:p>
    <w:p w14:paraId="650A40A1">
      <w:pPr>
        <w:shd w:val="clear"/>
        <w:spacing w:line="360" w:lineRule="auto"/>
        <w:jc w:val="center"/>
        <w:rPr>
          <w:rFonts w:ascii="宋体" w:hAnsi="宋体" w:cs="宋体"/>
          <w:b/>
          <w:color w:val="auto"/>
          <w:kern w:val="1"/>
          <w:sz w:val="32"/>
          <w:szCs w:val="32"/>
          <w:highlight w:val="none"/>
          <w:lang w:val="zh-CN"/>
        </w:rPr>
      </w:pPr>
    </w:p>
    <w:p w14:paraId="7B9AFB52">
      <w:pPr>
        <w:shd w:val="clear"/>
        <w:spacing w:line="360" w:lineRule="auto"/>
        <w:jc w:val="right"/>
        <w:rPr>
          <w:rFonts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6"/>
        <w:tblW w:w="0" w:type="auto"/>
        <w:tblInd w:w="0" w:type="dxa"/>
        <w:tblLayout w:type="fixed"/>
        <w:tblCellMar>
          <w:top w:w="0" w:type="dxa"/>
          <w:left w:w="108" w:type="dxa"/>
          <w:bottom w:w="0" w:type="dxa"/>
          <w:right w:w="108" w:type="dxa"/>
        </w:tblCellMar>
      </w:tblPr>
      <w:tblGrid>
        <w:gridCol w:w="3048"/>
        <w:gridCol w:w="2294"/>
        <w:gridCol w:w="3933"/>
      </w:tblGrid>
      <w:tr w14:paraId="10DE60BA">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577830F">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430FF207">
            <w:pPr>
              <w:shd w:val="clear"/>
              <w:spacing w:line="360" w:lineRule="auto"/>
              <w:rPr>
                <w:rFonts w:ascii="宋体" w:hAnsi="宋体" w:cs="宋体"/>
                <w:b/>
                <w:color w:val="auto"/>
                <w:kern w:val="1"/>
                <w:sz w:val="24"/>
                <w:highlight w:val="none"/>
                <w:lang w:val="zh-CN"/>
              </w:rPr>
            </w:pPr>
          </w:p>
        </w:tc>
      </w:tr>
      <w:tr w14:paraId="5302FAD4">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C1C9A5E">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90D64B7">
            <w:pPr>
              <w:shd w:val="clear"/>
              <w:spacing w:line="360" w:lineRule="auto"/>
              <w:ind w:left="236" w:hanging="236"/>
              <w:rPr>
                <w:rFonts w:ascii="宋体" w:hAnsi="宋体" w:cs="宋体"/>
                <w:b/>
                <w:color w:val="auto"/>
                <w:kern w:val="1"/>
                <w:sz w:val="24"/>
                <w:highlight w:val="none"/>
                <w:lang w:val="zh-CN"/>
              </w:rPr>
            </w:pPr>
          </w:p>
        </w:tc>
      </w:tr>
      <w:tr w14:paraId="1B6F17BE">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6D686EA">
            <w:pPr>
              <w:shd w:val="clear"/>
              <w:spacing w:line="360" w:lineRule="auto"/>
              <w:jc w:val="center"/>
              <w:rPr>
                <w:rFonts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892C949">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4D6F2627">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CE6FED3">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AB84ABD">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6374DD25">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A86B29C">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4807DB4D">
            <w:pPr>
              <w:shd w:val="clea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B9B3B48">
            <w:pPr>
              <w:shd w:val="clear"/>
              <w:spacing w:line="360" w:lineRule="auto"/>
              <w:rPr>
                <w:rFonts w:ascii="宋体" w:hAnsi="宋体" w:cs="宋体"/>
                <w:b/>
                <w:color w:val="auto"/>
                <w:kern w:val="1"/>
                <w:sz w:val="24"/>
                <w:highlight w:val="none"/>
                <w:lang w:val="zh-CN"/>
              </w:rPr>
            </w:pPr>
          </w:p>
        </w:tc>
      </w:tr>
      <w:tr w14:paraId="33ED80A3">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16256752">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4E043E1">
            <w:pPr>
              <w:shd w:val="clear"/>
              <w:spacing w:line="360" w:lineRule="auto"/>
              <w:jc w:val="center"/>
              <w:rPr>
                <w:rFonts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7A3238C8">
            <w:pPr>
              <w:shd w:val="clear"/>
              <w:spacing w:line="360" w:lineRule="auto"/>
              <w:rPr>
                <w:rFonts w:ascii="宋体" w:hAnsi="宋体" w:cs="宋体"/>
                <w:b/>
                <w:color w:val="auto"/>
                <w:kern w:val="1"/>
                <w:sz w:val="24"/>
                <w:highlight w:val="none"/>
                <w:lang w:val="zh-CN"/>
              </w:rPr>
            </w:pPr>
          </w:p>
        </w:tc>
      </w:tr>
      <w:tr w14:paraId="40E0E65B">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6821D7F">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w:t>
            </w:r>
            <w:r>
              <w:rPr>
                <w:rFonts w:hint="eastAsia" w:ascii="宋体" w:hAnsi="宋体" w:cs="宋体"/>
                <w:b/>
                <w:color w:val="auto"/>
                <w:kern w:val="1"/>
                <w:sz w:val="24"/>
                <w:highlight w:val="none"/>
                <w:lang w:val="en-US" w:eastAsia="zh-CN"/>
              </w:rPr>
              <w:t>专职</w:t>
            </w:r>
            <w:r>
              <w:rPr>
                <w:rFonts w:hint="eastAsia" w:ascii="宋体" w:hAnsi="宋体" w:cs="宋体"/>
                <w:b/>
                <w:color w:val="auto"/>
                <w:kern w:val="1"/>
                <w:sz w:val="24"/>
                <w:highlight w:val="none"/>
                <w:lang w:val="zh-CN"/>
              </w:rPr>
              <w:t>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00C5EDF7">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7BD11F2">
            <w:pPr>
              <w:shd w:val="clear"/>
              <w:spacing w:line="360" w:lineRule="auto"/>
              <w:rPr>
                <w:rFonts w:ascii="宋体" w:hAnsi="宋体" w:cs="宋体"/>
                <w:b/>
                <w:color w:val="auto"/>
                <w:kern w:val="1"/>
                <w:sz w:val="24"/>
                <w:highlight w:val="none"/>
                <w:lang w:val="zh-CN"/>
              </w:rPr>
            </w:pPr>
          </w:p>
        </w:tc>
      </w:tr>
      <w:tr w14:paraId="7FB3C24B">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403BBC27">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A74E71C">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381F5971">
            <w:pPr>
              <w:shd w:val="clear"/>
              <w:spacing w:line="360" w:lineRule="auto"/>
              <w:rPr>
                <w:rFonts w:ascii="宋体" w:hAnsi="宋体" w:cs="宋体"/>
                <w:b/>
                <w:color w:val="auto"/>
                <w:kern w:val="1"/>
                <w:sz w:val="24"/>
                <w:highlight w:val="none"/>
                <w:lang w:val="zh-CN"/>
              </w:rPr>
            </w:pPr>
          </w:p>
        </w:tc>
      </w:tr>
      <w:tr w14:paraId="68013E10">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0A88BB1">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6A0AA3F9">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7911099">
            <w:pPr>
              <w:shd w:val="clear"/>
              <w:spacing w:line="360" w:lineRule="auto"/>
              <w:rPr>
                <w:rFonts w:ascii="宋体" w:hAnsi="宋体" w:cs="宋体"/>
                <w:b/>
                <w:color w:val="auto"/>
                <w:kern w:val="1"/>
                <w:sz w:val="24"/>
                <w:highlight w:val="none"/>
                <w:lang w:val="zh-CN"/>
              </w:rPr>
            </w:pPr>
          </w:p>
        </w:tc>
      </w:tr>
      <w:tr w14:paraId="5CEC0EAA">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4DB473BE">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626140B0">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709A5C2">
            <w:pPr>
              <w:shd w:val="clear"/>
              <w:spacing w:line="360" w:lineRule="auto"/>
              <w:rPr>
                <w:rFonts w:ascii="宋体" w:hAnsi="宋体" w:cs="宋体"/>
                <w:b/>
                <w:color w:val="auto"/>
                <w:kern w:val="1"/>
                <w:sz w:val="24"/>
                <w:highlight w:val="none"/>
                <w:lang w:val="zh-CN"/>
              </w:rPr>
            </w:pPr>
          </w:p>
        </w:tc>
      </w:tr>
      <w:tr w14:paraId="001E5CE2">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66B693E">
            <w:pPr>
              <w:shd w:val="clear"/>
              <w:spacing w:line="360" w:lineRule="auto"/>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680042D7">
            <w:pPr>
              <w:shd w:val="clear"/>
              <w:spacing w:line="360" w:lineRule="auto"/>
              <w:ind w:firstLine="239"/>
              <w:jc w:val="center"/>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C0D1352">
            <w:pPr>
              <w:shd w:val="clear"/>
              <w:spacing w:line="360" w:lineRule="auto"/>
              <w:rPr>
                <w:rFonts w:ascii="宋体" w:hAnsi="宋体" w:cs="宋体"/>
                <w:b/>
                <w:color w:val="auto"/>
                <w:kern w:val="1"/>
                <w:sz w:val="24"/>
                <w:highlight w:val="none"/>
                <w:lang w:val="zh-CN"/>
              </w:rPr>
            </w:pPr>
          </w:p>
        </w:tc>
      </w:tr>
    </w:tbl>
    <w:p w14:paraId="5670403F">
      <w:pPr>
        <w:pStyle w:val="2"/>
        <w:shd w:val="clear"/>
        <w:spacing w:line="360" w:lineRule="auto"/>
        <w:rPr>
          <w:rFonts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7516B890">
      <w:pPr>
        <w:shd w:val="clear"/>
        <w:snapToGrid w:val="0"/>
        <w:spacing w:line="360" w:lineRule="auto"/>
        <w:ind w:firstLine="420" w:firstLineChars="200"/>
        <w:rPr>
          <w:rFonts w:ascii="宋体" w:hAnsi="宋体"/>
          <w:color w:val="auto"/>
          <w:highlight w:val="none"/>
        </w:rPr>
      </w:pPr>
      <w:r>
        <w:rPr>
          <w:color w:val="auto"/>
          <w:highlight w:val="none"/>
        </w:rPr>
        <w:br w:type="page"/>
      </w:r>
      <w:bookmarkStart w:id="412" w:name="_Hlk69827517"/>
      <w:r>
        <w:rPr>
          <w:rFonts w:hint="eastAsia" w:ascii="宋体" w:hAnsi="宋体" w:cs="宋体"/>
          <w:b/>
          <w:color w:val="auto"/>
          <w:kern w:val="1"/>
          <w:sz w:val="24"/>
          <w:highlight w:val="none"/>
          <w:lang w:val="zh-CN"/>
        </w:rPr>
        <w:t>技术投标书附表：</w:t>
      </w:r>
    </w:p>
    <w:tbl>
      <w:tblPr>
        <w:tblStyle w:val="36"/>
        <w:tblW w:w="5000" w:type="pct"/>
        <w:tblInd w:w="0" w:type="dxa"/>
        <w:tblLayout w:type="autofit"/>
        <w:tblCellMar>
          <w:top w:w="0" w:type="dxa"/>
          <w:left w:w="0" w:type="dxa"/>
          <w:bottom w:w="0" w:type="dxa"/>
          <w:right w:w="0" w:type="dxa"/>
        </w:tblCellMar>
      </w:tblPr>
      <w:tblGrid>
        <w:gridCol w:w="590"/>
        <w:gridCol w:w="1071"/>
        <w:gridCol w:w="2608"/>
        <w:gridCol w:w="1633"/>
        <w:gridCol w:w="3427"/>
      </w:tblGrid>
      <w:tr w14:paraId="6C76AB7F">
        <w:tblPrEx>
          <w:tblCellMar>
            <w:top w:w="0" w:type="dxa"/>
            <w:left w:w="0" w:type="dxa"/>
            <w:bottom w:w="0" w:type="dxa"/>
            <w:right w:w="0" w:type="dxa"/>
          </w:tblCellMar>
        </w:tblPrEx>
        <w:trPr>
          <w:trHeight w:val="1160" w:hRule="atLeast"/>
        </w:trPr>
        <w:tc>
          <w:tcPr>
            <w:tcW w:w="5000" w:type="pct"/>
            <w:gridSpan w:val="5"/>
            <w:tcBorders>
              <w:top w:val="nil"/>
              <w:left w:val="nil"/>
              <w:bottom w:val="single" w:color="000000" w:sz="4" w:space="0"/>
              <w:right w:val="nil"/>
            </w:tcBorders>
            <w:noWrap/>
            <w:tcMar>
              <w:top w:w="15" w:type="dxa"/>
              <w:left w:w="15" w:type="dxa"/>
              <w:right w:w="15" w:type="dxa"/>
            </w:tcMar>
            <w:vAlign w:val="center"/>
          </w:tcPr>
          <w:p w14:paraId="6D3FEA1A">
            <w:pPr>
              <w:widowControl/>
              <w:shd w:val="clear"/>
              <w:spacing w:line="360" w:lineRule="auto"/>
              <w:jc w:val="center"/>
              <w:textAlignment w:val="center"/>
              <w:rPr>
                <w:rFonts w:ascii="宋体" w:hAnsi="宋体" w:cs="方正大标宋简体"/>
                <w:b/>
                <w:color w:val="auto"/>
                <w:sz w:val="32"/>
                <w:szCs w:val="32"/>
                <w:highlight w:val="none"/>
              </w:rPr>
            </w:pPr>
            <w:bookmarkStart w:id="413"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13"/>
          </w:p>
        </w:tc>
      </w:tr>
      <w:tr w14:paraId="67D269C5">
        <w:tblPrEx>
          <w:tblCellMar>
            <w:top w:w="0" w:type="dxa"/>
            <w:left w:w="0" w:type="dxa"/>
            <w:bottom w:w="0" w:type="dxa"/>
            <w:right w:w="0" w:type="dxa"/>
          </w:tblCellMar>
        </w:tblPrEx>
        <w:trPr>
          <w:trHeight w:val="975" w:hRule="atLeast"/>
        </w:trPr>
        <w:tc>
          <w:tcPr>
            <w:tcW w:w="31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A4CB5">
            <w:pPr>
              <w:widowControl/>
              <w:shd w:val="clear"/>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5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E48DB">
            <w:pPr>
              <w:widowControl/>
              <w:shd w:val="clear"/>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9DFEB">
            <w:pPr>
              <w:widowControl/>
              <w:shd w:val="clear"/>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87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9DE56">
            <w:pPr>
              <w:widowControl/>
              <w:shd w:val="clear"/>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183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0A9DB">
            <w:pPr>
              <w:widowControl/>
              <w:shd w:val="clear"/>
              <w:spacing w:line="360" w:lineRule="auto"/>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0AFDF199">
        <w:tblPrEx>
          <w:tblCellMar>
            <w:top w:w="0" w:type="dxa"/>
            <w:left w:w="0" w:type="dxa"/>
            <w:bottom w:w="0" w:type="dxa"/>
            <w:right w:w="0" w:type="dxa"/>
          </w:tblCellMar>
        </w:tblPrEx>
        <w:trPr>
          <w:trHeight w:val="357"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5BF5B">
            <w:pPr>
              <w:widowControl/>
              <w:shd w:val="clear"/>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68E25">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C7A98">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6AF90">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01ABA">
            <w:pPr>
              <w:shd w:val="clear"/>
              <w:spacing w:line="360" w:lineRule="auto"/>
              <w:jc w:val="center"/>
              <w:rPr>
                <w:rFonts w:ascii="仿宋" w:hAnsi="仿宋" w:eastAsia="仿宋" w:cs="仿宋"/>
                <w:color w:val="auto"/>
                <w:sz w:val="24"/>
                <w:szCs w:val="24"/>
                <w:highlight w:val="none"/>
              </w:rPr>
            </w:pPr>
          </w:p>
        </w:tc>
      </w:tr>
      <w:tr w14:paraId="17280F6B">
        <w:tblPrEx>
          <w:tblCellMar>
            <w:top w:w="0" w:type="dxa"/>
            <w:left w:w="0" w:type="dxa"/>
            <w:bottom w:w="0" w:type="dxa"/>
            <w:right w:w="0" w:type="dxa"/>
          </w:tblCellMar>
        </w:tblPrEx>
        <w:trPr>
          <w:trHeight w:val="406"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775F4">
            <w:pPr>
              <w:widowControl/>
              <w:shd w:val="clear"/>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1B0C6">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310C3">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EAB15">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59189">
            <w:pPr>
              <w:shd w:val="clear"/>
              <w:spacing w:line="360" w:lineRule="auto"/>
              <w:jc w:val="center"/>
              <w:rPr>
                <w:rFonts w:ascii="仿宋" w:hAnsi="仿宋" w:eastAsia="仿宋" w:cs="仿宋"/>
                <w:color w:val="auto"/>
                <w:sz w:val="24"/>
                <w:szCs w:val="24"/>
                <w:highlight w:val="none"/>
              </w:rPr>
            </w:pPr>
          </w:p>
        </w:tc>
      </w:tr>
      <w:tr w14:paraId="76847515">
        <w:tblPrEx>
          <w:tblCellMar>
            <w:top w:w="0" w:type="dxa"/>
            <w:left w:w="0" w:type="dxa"/>
            <w:bottom w:w="0" w:type="dxa"/>
            <w:right w:w="0" w:type="dxa"/>
          </w:tblCellMar>
        </w:tblPrEx>
        <w:trPr>
          <w:trHeight w:val="398"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41722">
            <w:pPr>
              <w:widowControl/>
              <w:shd w:val="clear"/>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FE8BD">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E9368">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8BC0C">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8299D">
            <w:pPr>
              <w:shd w:val="clear"/>
              <w:spacing w:line="360" w:lineRule="auto"/>
              <w:jc w:val="center"/>
              <w:rPr>
                <w:rFonts w:ascii="仿宋" w:hAnsi="仿宋" w:eastAsia="仿宋" w:cs="仿宋"/>
                <w:color w:val="auto"/>
                <w:sz w:val="24"/>
                <w:szCs w:val="24"/>
                <w:highlight w:val="none"/>
              </w:rPr>
            </w:pPr>
          </w:p>
        </w:tc>
      </w:tr>
      <w:tr w14:paraId="4418DFB6">
        <w:tblPrEx>
          <w:tblCellMar>
            <w:top w:w="0" w:type="dxa"/>
            <w:left w:w="0" w:type="dxa"/>
            <w:bottom w:w="0" w:type="dxa"/>
            <w:right w:w="0" w:type="dxa"/>
          </w:tblCellMar>
        </w:tblPrEx>
        <w:trPr>
          <w:trHeight w:val="403"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CCC48">
            <w:pPr>
              <w:widowControl/>
              <w:shd w:val="clear"/>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317E6">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7C681">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E04A7">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6678D">
            <w:pPr>
              <w:shd w:val="clear"/>
              <w:spacing w:line="360" w:lineRule="auto"/>
              <w:jc w:val="center"/>
              <w:rPr>
                <w:rFonts w:ascii="仿宋" w:hAnsi="仿宋" w:eastAsia="仿宋" w:cs="仿宋"/>
                <w:color w:val="auto"/>
                <w:sz w:val="24"/>
                <w:szCs w:val="24"/>
                <w:highlight w:val="none"/>
              </w:rPr>
            </w:pPr>
          </w:p>
        </w:tc>
      </w:tr>
      <w:tr w14:paraId="211E2D6C">
        <w:tblPrEx>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5EBD6">
            <w:pPr>
              <w:widowControl/>
              <w:shd w:val="clear"/>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3E075">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BBCA9">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56970">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EAB30">
            <w:pPr>
              <w:shd w:val="clear"/>
              <w:spacing w:line="360" w:lineRule="auto"/>
              <w:jc w:val="center"/>
              <w:rPr>
                <w:rFonts w:ascii="仿宋" w:hAnsi="仿宋" w:eastAsia="仿宋" w:cs="仿宋"/>
                <w:color w:val="auto"/>
                <w:sz w:val="24"/>
                <w:szCs w:val="24"/>
                <w:highlight w:val="none"/>
              </w:rPr>
            </w:pPr>
          </w:p>
        </w:tc>
      </w:tr>
      <w:tr w14:paraId="5324C741">
        <w:tblPrEx>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DE9C7">
            <w:pPr>
              <w:widowControl/>
              <w:shd w:val="clear"/>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3300C">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DD842">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B4BCF">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C7818">
            <w:pPr>
              <w:shd w:val="clear"/>
              <w:spacing w:line="360" w:lineRule="auto"/>
              <w:jc w:val="center"/>
              <w:rPr>
                <w:rFonts w:ascii="仿宋" w:hAnsi="仿宋" w:eastAsia="仿宋" w:cs="仿宋"/>
                <w:color w:val="auto"/>
                <w:sz w:val="24"/>
                <w:szCs w:val="24"/>
                <w:highlight w:val="none"/>
              </w:rPr>
            </w:pPr>
          </w:p>
        </w:tc>
      </w:tr>
      <w:tr w14:paraId="5798D0BA">
        <w:tblPrEx>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01E66">
            <w:pPr>
              <w:widowControl/>
              <w:shd w:val="clear"/>
              <w:spacing w:line="360" w:lineRule="auto"/>
              <w:jc w:val="center"/>
              <w:textAlignment w:val="center"/>
              <w:rPr>
                <w:rFonts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EAFF8">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98D73">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3757D">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0BFE1">
            <w:pPr>
              <w:shd w:val="clear"/>
              <w:spacing w:line="360" w:lineRule="auto"/>
              <w:jc w:val="center"/>
              <w:rPr>
                <w:rFonts w:ascii="仿宋" w:hAnsi="仿宋" w:eastAsia="仿宋" w:cs="仿宋"/>
                <w:color w:val="auto"/>
                <w:sz w:val="24"/>
                <w:szCs w:val="24"/>
                <w:highlight w:val="none"/>
              </w:rPr>
            </w:pPr>
          </w:p>
        </w:tc>
      </w:tr>
      <w:tr w14:paraId="7BF0006A">
        <w:tblPrEx>
          <w:tblCellMar>
            <w:top w:w="0" w:type="dxa"/>
            <w:left w:w="0" w:type="dxa"/>
            <w:bottom w:w="0" w:type="dxa"/>
            <w:right w:w="0" w:type="dxa"/>
          </w:tblCellMar>
        </w:tblPrEx>
        <w:trPr>
          <w:trHeight w:val="408"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AD1F6">
            <w:pPr>
              <w:widowControl/>
              <w:shd w:val="clear"/>
              <w:spacing w:line="360" w:lineRule="auto"/>
              <w:jc w:val="center"/>
              <w:textAlignment w:val="center"/>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AB780">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47DB9">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B667C">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F14EA">
            <w:pPr>
              <w:shd w:val="clear"/>
              <w:spacing w:line="360" w:lineRule="auto"/>
              <w:jc w:val="center"/>
              <w:rPr>
                <w:rFonts w:ascii="仿宋" w:hAnsi="仿宋" w:eastAsia="仿宋" w:cs="仿宋"/>
                <w:color w:val="auto"/>
                <w:sz w:val="24"/>
                <w:szCs w:val="24"/>
                <w:highlight w:val="none"/>
              </w:rPr>
            </w:pPr>
          </w:p>
        </w:tc>
      </w:tr>
      <w:tr w14:paraId="48FD5851">
        <w:tblPrEx>
          <w:tblCellMar>
            <w:top w:w="0" w:type="dxa"/>
            <w:left w:w="0" w:type="dxa"/>
            <w:bottom w:w="0" w:type="dxa"/>
            <w:right w:w="0" w:type="dxa"/>
          </w:tblCellMar>
        </w:tblPrEx>
        <w:trPr>
          <w:trHeight w:val="390"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CD100">
            <w:pPr>
              <w:widowControl/>
              <w:shd w:val="clear"/>
              <w:spacing w:line="360" w:lineRule="auto"/>
              <w:jc w:val="center"/>
              <w:textAlignment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9668B">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30A70">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61814">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068A2">
            <w:pPr>
              <w:shd w:val="clear"/>
              <w:spacing w:line="360" w:lineRule="auto"/>
              <w:jc w:val="center"/>
              <w:rPr>
                <w:rFonts w:ascii="仿宋" w:hAnsi="仿宋" w:eastAsia="仿宋" w:cs="仿宋"/>
                <w:color w:val="auto"/>
                <w:sz w:val="24"/>
                <w:szCs w:val="24"/>
                <w:highlight w:val="none"/>
              </w:rPr>
            </w:pPr>
          </w:p>
        </w:tc>
      </w:tr>
      <w:tr w14:paraId="5804A6B1">
        <w:tblPrEx>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BED96">
            <w:pPr>
              <w:shd w:val="clea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0E267">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20364">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3F0C04">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0D845">
            <w:pPr>
              <w:shd w:val="clear"/>
              <w:spacing w:line="360" w:lineRule="auto"/>
              <w:jc w:val="center"/>
              <w:rPr>
                <w:rFonts w:ascii="仿宋" w:hAnsi="仿宋" w:eastAsia="仿宋" w:cs="仿宋"/>
                <w:color w:val="auto"/>
                <w:sz w:val="24"/>
                <w:szCs w:val="24"/>
                <w:highlight w:val="none"/>
              </w:rPr>
            </w:pPr>
          </w:p>
        </w:tc>
      </w:tr>
      <w:tr w14:paraId="6B2A9535">
        <w:tblPrEx>
          <w:tblCellMar>
            <w:top w:w="0" w:type="dxa"/>
            <w:left w:w="0" w:type="dxa"/>
            <w:bottom w:w="0" w:type="dxa"/>
            <w:right w:w="0" w:type="dxa"/>
          </w:tblCellMar>
        </w:tblPrEx>
        <w:trPr>
          <w:trHeight w:val="401"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2A049">
            <w:pPr>
              <w:shd w:val="clea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58A12">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DA195">
            <w:pPr>
              <w:shd w:val="clear"/>
              <w:spacing w:line="360" w:lineRule="auto"/>
              <w:jc w:val="center"/>
              <w:rPr>
                <w:rFonts w:ascii="仿宋" w:hAnsi="仿宋" w:eastAsia="仿宋" w:cs="仿宋"/>
                <w:color w:val="auto"/>
                <w:sz w:val="24"/>
                <w:szCs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B42B4">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F68F9">
            <w:pPr>
              <w:shd w:val="clear"/>
              <w:spacing w:line="360" w:lineRule="auto"/>
              <w:jc w:val="center"/>
              <w:rPr>
                <w:rFonts w:ascii="仿宋" w:hAnsi="仿宋" w:eastAsia="仿宋" w:cs="仿宋"/>
                <w:color w:val="auto"/>
                <w:sz w:val="24"/>
                <w:szCs w:val="24"/>
                <w:highlight w:val="none"/>
              </w:rPr>
            </w:pPr>
          </w:p>
        </w:tc>
      </w:tr>
      <w:tr w14:paraId="6128C092">
        <w:tblPrEx>
          <w:tblCellMar>
            <w:top w:w="0" w:type="dxa"/>
            <w:left w:w="0" w:type="dxa"/>
            <w:bottom w:w="0" w:type="dxa"/>
            <w:right w:w="0" w:type="dxa"/>
          </w:tblCellMar>
        </w:tblPrEx>
        <w:trPr>
          <w:trHeight w:val="394" w:hRule="atLeast"/>
        </w:trPr>
        <w:tc>
          <w:tcPr>
            <w:tcW w:w="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FA4E2">
            <w:pPr>
              <w:shd w:val="clea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5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F5B01">
            <w:pPr>
              <w:shd w:val="clear"/>
              <w:spacing w:line="360" w:lineRule="auto"/>
              <w:jc w:val="center"/>
              <w:rPr>
                <w:rFonts w:ascii="仿宋" w:hAnsi="仿宋" w:eastAsia="仿宋" w:cs="仿宋"/>
                <w:color w:val="auto"/>
                <w:sz w:val="24"/>
                <w:szCs w:val="24"/>
                <w:highlight w:val="none"/>
              </w:rPr>
            </w:pPr>
          </w:p>
        </w:tc>
        <w:tc>
          <w:tcPr>
            <w:tcW w:w="13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4E184">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A796D">
            <w:pPr>
              <w:shd w:val="clear"/>
              <w:spacing w:line="360" w:lineRule="auto"/>
              <w:jc w:val="center"/>
              <w:rPr>
                <w:rFonts w:ascii="仿宋" w:hAnsi="仿宋" w:eastAsia="仿宋" w:cs="仿宋"/>
                <w:color w:val="auto"/>
                <w:sz w:val="24"/>
                <w:szCs w:val="24"/>
                <w:highlight w:val="none"/>
              </w:rPr>
            </w:pPr>
          </w:p>
        </w:tc>
        <w:tc>
          <w:tcPr>
            <w:tcW w:w="1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F4BA4">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2CEF66F7">
        <w:tblPrEx>
          <w:tblCellMar>
            <w:top w:w="0" w:type="dxa"/>
            <w:left w:w="0" w:type="dxa"/>
            <w:bottom w:w="0" w:type="dxa"/>
            <w:right w:w="0" w:type="dxa"/>
          </w:tblCellMar>
        </w:tblPrEx>
        <w:trPr>
          <w:trHeight w:val="1393" w:hRule="atLeast"/>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AA49C">
            <w:pPr>
              <w:widowControl/>
              <w:shd w:val="clear"/>
              <w:spacing w:line="360" w:lineRule="auto"/>
              <w:jc w:val="left"/>
              <w:textAlignment w:val="center"/>
              <w:rPr>
                <w:rStyle w:val="92"/>
                <w:rFonts w:hint="default" w:ascii="宋体" w:hAnsi="宋体" w:eastAsia="宋体"/>
                <w:color w:val="auto"/>
                <w:sz w:val="24"/>
                <w:szCs w:val="24"/>
                <w:highlight w:val="none"/>
                <w:lang w:bidi="ar"/>
              </w:rPr>
            </w:pPr>
            <w:r>
              <w:rPr>
                <w:rStyle w:val="92"/>
                <w:rFonts w:hint="default" w:ascii="宋体" w:hAnsi="宋体" w:eastAsia="宋体"/>
                <w:color w:val="auto"/>
                <w:sz w:val="24"/>
                <w:szCs w:val="24"/>
                <w:highlight w:val="none"/>
                <w:lang w:bidi="ar"/>
              </w:rPr>
              <w:t>备注：</w:t>
            </w:r>
          </w:p>
          <w:p w14:paraId="01DD1A4E">
            <w:pPr>
              <w:widowControl/>
              <w:shd w:val="clear"/>
              <w:spacing w:line="360" w:lineRule="auto"/>
              <w:jc w:val="left"/>
              <w:textAlignment w:val="center"/>
              <w:rPr>
                <w:rStyle w:val="92"/>
                <w:rFonts w:hint="default" w:ascii="宋体" w:hAnsi="宋体" w:eastAsia="宋体"/>
                <w:color w:val="auto"/>
                <w:sz w:val="24"/>
                <w:szCs w:val="24"/>
                <w:highlight w:val="none"/>
                <w:lang w:bidi="ar"/>
              </w:rPr>
            </w:pPr>
            <w:r>
              <w:rPr>
                <w:rStyle w:val="92"/>
                <w:rFonts w:hint="default" w:ascii="宋体" w:hAnsi="宋体" w:eastAsia="宋体"/>
                <w:color w:val="auto"/>
                <w:sz w:val="24"/>
                <w:szCs w:val="24"/>
                <w:highlight w:val="none"/>
                <w:lang w:bidi="ar"/>
              </w:rPr>
              <w:t>1、“岗位”要求</w:t>
            </w:r>
            <w:r>
              <w:rPr>
                <w:rStyle w:val="56"/>
                <w:rFonts w:hint="eastAsia"/>
                <w:b/>
                <w:bCs/>
                <w:color w:val="auto"/>
                <w:highlight w:val="none"/>
                <w:lang w:bidi="ar"/>
              </w:rPr>
              <w:t>[</w:t>
            </w:r>
            <w:r>
              <w:rPr>
                <w:rStyle w:val="56"/>
                <w:b/>
                <w:bCs/>
                <w:color w:val="auto"/>
                <w:highlight w:val="none"/>
                <w:lang w:bidi="ar"/>
              </w:rPr>
              <w:t>除项目负责人</w:t>
            </w:r>
            <w:r>
              <w:rPr>
                <w:rStyle w:val="56"/>
                <w:rFonts w:hint="eastAsia"/>
                <w:b/>
                <w:bCs/>
                <w:color w:val="auto"/>
                <w:highlight w:val="none"/>
                <w:lang w:bidi="ar"/>
              </w:rPr>
              <w:t>（兼施工</w:t>
            </w:r>
            <w:r>
              <w:rPr>
                <w:rStyle w:val="56"/>
                <w:rFonts w:hint="eastAsia"/>
                <w:b/>
                <w:bCs/>
                <w:color w:val="auto"/>
                <w:highlight w:val="none"/>
                <w:lang w:val="en-US" w:eastAsia="zh-CN" w:bidi="ar"/>
              </w:rPr>
              <w:t>项目</w:t>
            </w:r>
            <w:r>
              <w:rPr>
                <w:rStyle w:val="56"/>
                <w:rFonts w:hint="eastAsia"/>
                <w:b/>
                <w:bCs/>
                <w:color w:val="auto"/>
                <w:highlight w:val="none"/>
                <w:lang w:bidi="ar"/>
              </w:rPr>
              <w:t>负责人）、设计负责人</w:t>
            </w:r>
            <w:r>
              <w:rPr>
                <w:rStyle w:val="56"/>
                <w:b/>
                <w:bCs/>
                <w:color w:val="auto"/>
                <w:highlight w:val="none"/>
                <w:lang w:bidi="ar"/>
              </w:rPr>
              <w:t>和专职安全员外</w:t>
            </w:r>
            <w:r>
              <w:rPr>
                <w:rStyle w:val="56"/>
                <w:rFonts w:hint="eastAsia"/>
                <w:b/>
                <w:bCs/>
                <w:color w:val="auto"/>
                <w:highlight w:val="none"/>
                <w:lang w:bidi="ar"/>
              </w:rPr>
              <w:t>]</w:t>
            </w:r>
            <w:r>
              <w:rPr>
                <w:rStyle w:val="92"/>
                <w:rFonts w:hint="default" w:ascii="宋体" w:hAnsi="宋体" w:eastAsia="宋体"/>
                <w:color w:val="auto"/>
                <w:sz w:val="24"/>
                <w:szCs w:val="24"/>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70CC7ABD">
            <w:pPr>
              <w:widowControl/>
              <w:shd w:val="clear"/>
              <w:spacing w:line="360" w:lineRule="auto"/>
              <w:jc w:val="left"/>
              <w:textAlignment w:val="center"/>
              <w:rPr>
                <w:rStyle w:val="92"/>
                <w:rFonts w:hint="default" w:ascii="宋体" w:hAnsi="宋体" w:eastAsia="宋体"/>
                <w:color w:val="auto"/>
                <w:sz w:val="24"/>
                <w:szCs w:val="24"/>
                <w:highlight w:val="none"/>
                <w:lang w:bidi="ar"/>
              </w:rPr>
            </w:pPr>
            <w:r>
              <w:rPr>
                <w:rStyle w:val="92"/>
                <w:rFonts w:hint="default" w:ascii="宋体" w:hAnsi="宋体" w:eastAsia="宋体"/>
                <w:color w:val="auto"/>
                <w:sz w:val="24"/>
                <w:szCs w:val="24"/>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380F848">
            <w:pPr>
              <w:widowControl/>
              <w:shd w:val="clear"/>
              <w:spacing w:line="360" w:lineRule="auto"/>
              <w:jc w:val="left"/>
              <w:textAlignment w:val="center"/>
              <w:rPr>
                <w:rFonts w:ascii="宋体" w:hAnsi="宋体" w:cs="仿宋"/>
                <w:color w:val="auto"/>
                <w:sz w:val="24"/>
                <w:szCs w:val="24"/>
                <w:highlight w:val="none"/>
              </w:rPr>
            </w:pPr>
            <w:r>
              <w:rPr>
                <w:rStyle w:val="92"/>
                <w:rFonts w:hint="default" w:ascii="宋体" w:hAnsi="宋体" w:eastAsia="宋体"/>
                <w:color w:val="auto"/>
                <w:sz w:val="24"/>
                <w:szCs w:val="24"/>
                <w:highlight w:val="none"/>
                <w:lang w:bidi="ar"/>
              </w:rPr>
              <w:t>3、如评标办法对投标人拟投入的项目管理团队进行评审的，</w:t>
            </w:r>
            <w:bookmarkStart w:id="414" w:name="_Hlk61431742"/>
            <w:r>
              <w:rPr>
                <w:rStyle w:val="92"/>
                <w:rFonts w:hint="default" w:ascii="宋体" w:hAnsi="宋体" w:eastAsia="宋体"/>
                <w:color w:val="auto"/>
                <w:sz w:val="24"/>
                <w:szCs w:val="24"/>
                <w:highlight w:val="none"/>
                <w:lang w:bidi="ar"/>
              </w:rPr>
              <w:t>如相同岗位投入人员姓名与本表不一致的，以本表中姓名为准；投标人提供的团队人员职称或资格（含证书编号）情况与本表不一致的，以投标人提供的相关证明材料为准。</w:t>
            </w:r>
            <w:bookmarkEnd w:id="414"/>
          </w:p>
        </w:tc>
      </w:tr>
      <w:bookmarkEnd w:id="412"/>
    </w:tbl>
    <w:p w14:paraId="1B39DEDE">
      <w:pPr>
        <w:pStyle w:val="2"/>
        <w:shd w:val="clear"/>
        <w:spacing w:line="360" w:lineRule="auto"/>
        <w:rPr>
          <w:color w:val="auto"/>
          <w:sz w:val="24"/>
          <w:highlight w:val="none"/>
          <w:lang w:val="en-US"/>
        </w:rPr>
      </w:pPr>
    </w:p>
    <w:p w14:paraId="4324EF16">
      <w:pPr>
        <w:shd w:val="clear"/>
        <w:spacing w:line="360" w:lineRule="auto"/>
        <w:rPr>
          <w:rFonts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14:paraId="7CE5AD04">
      <w:pPr>
        <w:pStyle w:val="34"/>
        <w:shd w:val="clear"/>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6B7A3A53">
      <w:pPr>
        <w:shd w:val="clear"/>
        <w:spacing w:line="360" w:lineRule="auto"/>
        <w:jc w:val="center"/>
        <w:rPr>
          <w:rFonts w:ascii="宋体" w:hAnsi="宋体" w:cs="宋体"/>
          <w:b/>
          <w:color w:val="auto"/>
          <w:kern w:val="1"/>
          <w:sz w:val="24"/>
          <w:highlight w:val="none"/>
        </w:rPr>
      </w:pPr>
    </w:p>
    <w:p w14:paraId="4DE5E16B">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01554D29">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551F1A81">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2E82396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1EDEC2F1">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355E1352">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238EF54A">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63DE37E8">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1F659172">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2F2F004F">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1F5F7596">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7E2D2760">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36BF6E1B">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w:t>
      </w:r>
      <w:r>
        <w:rPr>
          <w:rFonts w:hint="eastAsia" w:ascii="宋体" w:hAnsi="宋体" w:cs="宋体"/>
          <w:color w:val="auto"/>
          <w:kern w:val="1"/>
          <w:szCs w:val="21"/>
          <w:highlight w:val="none"/>
          <w:lang w:eastAsia="zh-CN"/>
        </w:rPr>
        <w:t>施工图设计大纲</w:t>
      </w:r>
      <w:r>
        <w:rPr>
          <w:rFonts w:hint="eastAsia" w:ascii="宋体" w:hAnsi="宋体" w:cs="宋体"/>
          <w:color w:val="auto"/>
          <w:kern w:val="1"/>
          <w:szCs w:val="21"/>
          <w:highlight w:val="none"/>
        </w:rPr>
        <w:t>未能达到招标人（或相关政府部门）的要求，我司将无条件根据要求进行修改</w:t>
      </w:r>
      <w:r>
        <w:rPr>
          <w:rFonts w:hint="eastAsia" w:ascii="宋体" w:hAnsi="宋体" w:cs="宋体"/>
          <w:color w:val="auto"/>
          <w:kern w:val="1"/>
          <w:szCs w:val="21"/>
          <w:highlight w:val="none"/>
          <w:lang w:eastAsia="zh-CN"/>
        </w:rPr>
        <w:t>施工图设计大纲</w:t>
      </w:r>
      <w:r>
        <w:rPr>
          <w:rFonts w:hint="eastAsia" w:ascii="宋体" w:hAnsi="宋体" w:cs="宋体"/>
          <w:color w:val="auto"/>
          <w:kern w:val="1"/>
          <w:szCs w:val="21"/>
          <w:highlight w:val="none"/>
        </w:rPr>
        <w:t>，直至得到招标人（及相关政府部门）的认可为止。</w:t>
      </w:r>
    </w:p>
    <w:p w14:paraId="6D20273D">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2FD37A3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4DB0D03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14:paraId="2911ADE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3DB73F64">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0172B8A2">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04479F0C">
      <w:pPr>
        <w:shd w:val="clear"/>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430FABD7">
      <w:pPr>
        <w:shd w:val="clear"/>
        <w:spacing w:line="360" w:lineRule="auto"/>
        <w:ind w:firstLine="3360"/>
        <w:rPr>
          <w:rFonts w:ascii="宋体" w:hAnsi="宋体" w:cs="宋体"/>
          <w:color w:val="auto"/>
          <w:kern w:val="1"/>
          <w:szCs w:val="21"/>
          <w:highlight w:val="none"/>
        </w:rPr>
      </w:pPr>
    </w:p>
    <w:p w14:paraId="5B9CA393">
      <w:pPr>
        <w:shd w:val="clear"/>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0822347F">
      <w:pPr>
        <w:shd w:val="clear"/>
        <w:wordWrap w:val="0"/>
        <w:spacing w:line="360" w:lineRule="auto"/>
        <w:ind w:firstLine="3360"/>
        <w:jc w:val="right"/>
        <w:rPr>
          <w:rFonts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lang w:val="en-US" w:eastAsia="zh-CN"/>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6C3D2B37">
      <w:pPr>
        <w:shd w:val="clear"/>
        <w:spacing w:line="360" w:lineRule="auto"/>
        <w:ind w:firstLine="4830" w:firstLineChars="2300"/>
        <w:rPr>
          <w:rFonts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0EBBD54F">
      <w:pPr>
        <w:shd w:val="clear"/>
        <w:spacing w:line="360" w:lineRule="auto"/>
        <w:ind w:firstLine="4410" w:firstLineChars="2100"/>
        <w:rPr>
          <w:rFonts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053828E5">
      <w:pPr>
        <w:shd w:val="clear"/>
        <w:spacing w:line="360" w:lineRule="auto"/>
        <w:ind w:firstLine="3360"/>
        <w:jc w:val="right"/>
        <w:rPr>
          <w:rFonts w:ascii="宋体" w:hAnsi="宋体" w:cs="宋体"/>
          <w:color w:val="auto"/>
          <w:kern w:val="1"/>
          <w:szCs w:val="21"/>
          <w:highlight w:val="none"/>
          <w:u w:val="singl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3B92AF2B">
      <w:pPr>
        <w:pStyle w:val="2"/>
        <w:shd w:val="clear"/>
        <w:rPr>
          <w:color w:val="auto"/>
          <w:highlight w:val="none"/>
          <w:lang w:val="en-US"/>
        </w:rPr>
      </w:pPr>
    </w:p>
    <w:p w14:paraId="64141116">
      <w:pPr>
        <w:pStyle w:val="2"/>
        <w:shd w:val="clear"/>
        <w:spacing w:line="360" w:lineRule="auto"/>
        <w:rPr>
          <w:b/>
          <w:color w:val="auto"/>
          <w:szCs w:val="21"/>
          <w:highlight w:val="none"/>
        </w:rPr>
      </w:pPr>
      <w:r>
        <w:rPr>
          <w:rFonts w:hint="eastAsia"/>
          <w:b/>
          <w:color w:val="auto"/>
          <w:szCs w:val="21"/>
          <w:highlight w:val="none"/>
        </w:rPr>
        <w:t>注：联合体投标的，“投标人”一栏需书写所有联合体成员的单位全称，可由牵头方签字、盖章。</w:t>
      </w:r>
    </w:p>
    <w:p w14:paraId="5E852BCB">
      <w:pPr>
        <w:pStyle w:val="2"/>
        <w:shd w:val="clear"/>
        <w:spacing w:line="360" w:lineRule="auto"/>
        <w:rPr>
          <w:rFonts w:cs="宋体"/>
          <w:b/>
          <w:color w:val="auto"/>
          <w:kern w:val="1"/>
          <w:sz w:val="24"/>
          <w:highlight w:val="none"/>
        </w:rPr>
      </w:pPr>
    </w:p>
    <w:p w14:paraId="07C87520">
      <w:pPr>
        <w:shd w:val="clear"/>
        <w:spacing w:line="360" w:lineRule="auto"/>
        <w:ind w:firstLine="420"/>
        <w:rPr>
          <w:rFonts w:ascii="宋体" w:hAnsi="宋体" w:cs="宋体"/>
          <w:color w:val="auto"/>
          <w:kern w:val="1"/>
          <w:szCs w:val="21"/>
          <w:highlight w:val="none"/>
        </w:rPr>
      </w:pPr>
    </w:p>
    <w:p w14:paraId="7255DF71">
      <w:pPr>
        <w:shd w:val="clear"/>
        <w:spacing w:line="360" w:lineRule="auto"/>
        <w:rPr>
          <w:rFonts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39150EED">
      <w:pPr>
        <w:pStyle w:val="34"/>
        <w:shd w:val="clear"/>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14:paraId="138A7027">
      <w:pPr>
        <w:shd w:val="clear"/>
        <w:spacing w:line="360" w:lineRule="auto"/>
        <w:jc w:val="center"/>
        <w:rPr>
          <w:rFonts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78B8E480">
      <w:pPr>
        <w:shd w:val="clea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6"/>
        <w:tblW w:w="0" w:type="auto"/>
        <w:tblInd w:w="0" w:type="dxa"/>
        <w:tblLayout w:type="fixed"/>
        <w:tblCellMar>
          <w:top w:w="0" w:type="dxa"/>
          <w:left w:w="108" w:type="dxa"/>
          <w:bottom w:w="0" w:type="dxa"/>
          <w:right w:w="108" w:type="dxa"/>
        </w:tblCellMar>
      </w:tblPr>
      <w:tblGrid>
        <w:gridCol w:w="9455"/>
      </w:tblGrid>
      <w:tr w14:paraId="477A20D1">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00D07ACB">
            <w:pPr>
              <w:shd w:val="clear"/>
              <w:spacing w:line="360" w:lineRule="auto"/>
              <w:rPr>
                <w:rFonts w:ascii="宋体" w:hAnsi="宋体" w:cs="宋体"/>
                <w:color w:val="auto"/>
                <w:kern w:val="1"/>
                <w:szCs w:val="21"/>
                <w:highlight w:val="none"/>
                <w:u w:val="single"/>
              </w:rPr>
            </w:pPr>
          </w:p>
          <w:p w14:paraId="37476760">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6373C754">
            <w:pPr>
              <w:shd w:val="clea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5D9E4301">
            <w:pPr>
              <w:shd w:val="clea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17B55E24">
            <w:pPr>
              <w:shd w:val="clea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220B0204">
            <w:pPr>
              <w:shd w:val="clea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32228FF8">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6B8559B5">
            <w:pPr>
              <w:shd w:val="clear"/>
              <w:spacing w:line="360" w:lineRule="auto"/>
              <w:ind w:firstLine="3360" w:firstLineChars="1600"/>
              <w:rPr>
                <w:rFonts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14:paraId="6B0F2E62">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0F0B0B78">
      <w:pPr>
        <w:shd w:val="clea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2F1C9886">
      <w:pPr>
        <w:shd w:val="clear"/>
        <w:spacing w:line="360" w:lineRule="auto"/>
        <w:ind w:firstLine="424" w:firstLineChars="202"/>
        <w:rPr>
          <w:rFonts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534EDB0B">
      <w:pPr>
        <w:shd w:val="clea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79668A76">
      <w:pPr>
        <w:shd w:val="clea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6"/>
        <w:tblW w:w="0" w:type="auto"/>
        <w:tblInd w:w="0" w:type="dxa"/>
        <w:tblLayout w:type="fixed"/>
        <w:tblCellMar>
          <w:top w:w="0" w:type="dxa"/>
          <w:left w:w="108" w:type="dxa"/>
          <w:bottom w:w="0" w:type="dxa"/>
          <w:right w:w="108" w:type="dxa"/>
        </w:tblCellMar>
      </w:tblPr>
      <w:tblGrid>
        <w:gridCol w:w="9243"/>
      </w:tblGrid>
      <w:tr w14:paraId="4A31F068">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12634FF5">
            <w:pPr>
              <w:shd w:val="clear"/>
              <w:spacing w:line="360" w:lineRule="auto"/>
              <w:ind w:firstLine="480"/>
              <w:rPr>
                <w:rFonts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0FCFA761">
            <w:pPr>
              <w:shd w:val="clea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43C6306C">
            <w:pPr>
              <w:shd w:val="clea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5986B25B">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2BEB3E80">
            <w:pPr>
              <w:shd w:val="clea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55B99DCD">
            <w:pPr>
              <w:shd w:val="clear"/>
              <w:spacing w:line="360" w:lineRule="auto"/>
              <w:rPr>
                <w:rFonts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05599A22">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609DC02F">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1A4DE054">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14:paraId="6EC8AF20">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2D96CA7E">
      <w:pPr>
        <w:numPr>
          <w:ilvl w:val="0"/>
          <w:numId w:val="8"/>
        </w:numPr>
        <w:shd w:val="clear"/>
        <w:spacing w:line="360" w:lineRule="auto"/>
        <w:ind w:firstLine="426"/>
        <w:rPr>
          <w:rFonts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158A96E2">
      <w:pPr>
        <w:pStyle w:val="2"/>
        <w:shd w:val="clear"/>
        <w:spacing w:line="360" w:lineRule="auto"/>
        <w:ind w:firstLine="420" w:firstLineChars="200"/>
        <w:rPr>
          <w:color w:val="auto"/>
          <w:highlight w:val="none"/>
        </w:rPr>
      </w:pPr>
      <w:r>
        <w:rPr>
          <w:rFonts w:hint="eastAsia" w:cs="宋体"/>
          <w:color w:val="auto"/>
          <w:kern w:val="1"/>
          <w:sz w:val="21"/>
          <w:szCs w:val="21"/>
          <w:highlight w:val="none"/>
          <w:lang w:val="en-US"/>
        </w:rPr>
        <w:t>3、附委托代理人身份证原件扫描件。</w:t>
      </w:r>
    </w:p>
    <w:p w14:paraId="61F72EE5">
      <w:pPr>
        <w:shd w:val="clear"/>
        <w:spacing w:line="360" w:lineRule="auto"/>
        <w:rPr>
          <w:rFonts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14:paraId="103F02CC">
      <w:pPr>
        <w:shd w:val="clear"/>
        <w:spacing w:line="360" w:lineRule="auto"/>
        <w:jc w:val="center"/>
        <w:rPr>
          <w:rFonts w:ascii="宋体" w:hAnsi="宋体" w:cs="宋体"/>
          <w:b/>
          <w:color w:val="auto"/>
          <w:kern w:val="1"/>
          <w:sz w:val="28"/>
          <w:szCs w:val="28"/>
          <w:highlight w:val="none"/>
          <w:lang w:val="zh-CN"/>
        </w:rPr>
      </w:pPr>
      <w:bookmarkStart w:id="415" w:name="_Toc17417"/>
      <w:bookmarkEnd w:id="415"/>
      <w:bookmarkStart w:id="416" w:name="_Toc31552"/>
      <w:bookmarkEnd w:id="416"/>
      <w:bookmarkStart w:id="417" w:name="_Toc5620363"/>
      <w:r>
        <w:rPr>
          <w:rFonts w:hint="eastAsia" w:ascii="宋体" w:hAnsi="宋体" w:cs="宋体"/>
          <w:b/>
          <w:color w:val="auto"/>
          <w:kern w:val="1"/>
          <w:sz w:val="28"/>
          <w:szCs w:val="28"/>
          <w:highlight w:val="none"/>
          <w:lang w:val="zh-CN"/>
        </w:rPr>
        <w:t>设计主要负责人配备</w:t>
      </w:r>
      <w:bookmarkEnd w:id="417"/>
      <w:r>
        <w:rPr>
          <w:rFonts w:hint="eastAsia" w:ascii="宋体" w:hAnsi="宋体" w:cs="宋体"/>
          <w:b/>
          <w:color w:val="auto"/>
          <w:kern w:val="1"/>
          <w:sz w:val="28"/>
          <w:szCs w:val="28"/>
          <w:highlight w:val="none"/>
          <w:lang w:val="zh-CN"/>
        </w:rPr>
        <w:t>表</w:t>
      </w:r>
    </w:p>
    <w:tbl>
      <w:tblPr>
        <w:tblStyle w:val="36"/>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436128A5">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390A8B28">
            <w:pPr>
              <w:shd w:val="clear"/>
              <w:spacing w:line="360" w:lineRule="auto"/>
              <w:jc w:val="center"/>
              <w:rPr>
                <w:rFonts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2244227B">
            <w:pPr>
              <w:shd w:val="clear"/>
              <w:spacing w:line="360" w:lineRule="auto"/>
              <w:jc w:val="center"/>
              <w:rPr>
                <w:rFonts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53A4ACA5">
            <w:pPr>
              <w:shd w:val="clear"/>
              <w:spacing w:line="360" w:lineRule="auto"/>
              <w:jc w:val="center"/>
              <w:rPr>
                <w:rFonts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0A1C7277">
            <w:pPr>
              <w:shd w:val="clear"/>
              <w:spacing w:line="360" w:lineRule="auto"/>
              <w:jc w:val="center"/>
              <w:rPr>
                <w:rFonts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64D39CA1">
            <w:pPr>
              <w:shd w:val="clear"/>
              <w:spacing w:line="360" w:lineRule="auto"/>
              <w:jc w:val="center"/>
              <w:rPr>
                <w:rFonts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64A1A8BC">
            <w:pPr>
              <w:shd w:val="clear"/>
              <w:spacing w:line="360" w:lineRule="auto"/>
              <w:jc w:val="center"/>
              <w:rPr>
                <w:rFonts w:ascii="宋体" w:hAnsi="宋体" w:cs="宋体"/>
                <w:color w:val="auto"/>
                <w:kern w:val="1"/>
                <w:highlight w:val="none"/>
              </w:rPr>
            </w:pPr>
            <w:r>
              <w:rPr>
                <w:rFonts w:hint="eastAsia" w:ascii="宋体" w:hAnsi="宋体" w:cs="宋体"/>
                <w:color w:val="auto"/>
                <w:kern w:val="1"/>
                <w:highlight w:val="none"/>
              </w:rPr>
              <w:t>获奖奖项</w:t>
            </w:r>
          </w:p>
        </w:tc>
      </w:tr>
      <w:tr w14:paraId="4C9BFBA6">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2DDA8A8">
            <w:pPr>
              <w:shd w:val="clea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609A20">
            <w:pPr>
              <w:shd w:val="clea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89154A3">
            <w:pPr>
              <w:shd w:val="clea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92D8DE5">
            <w:pPr>
              <w:shd w:val="clea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819290C">
            <w:pPr>
              <w:shd w:val="clea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1F3DDE9A">
            <w:pPr>
              <w:shd w:val="clear"/>
              <w:spacing w:line="360" w:lineRule="auto"/>
              <w:jc w:val="center"/>
              <w:rPr>
                <w:rFonts w:ascii="宋体" w:hAnsi="宋体" w:cs="宋体"/>
                <w:color w:val="auto"/>
                <w:kern w:val="1"/>
                <w:szCs w:val="21"/>
                <w:highlight w:val="none"/>
              </w:rPr>
            </w:pPr>
          </w:p>
        </w:tc>
      </w:tr>
      <w:tr w14:paraId="79296CB0">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57321D4B">
            <w:pPr>
              <w:shd w:val="clea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CC8A18">
            <w:pPr>
              <w:shd w:val="clea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281EB6F">
            <w:pPr>
              <w:shd w:val="clea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18D9B4F">
            <w:pPr>
              <w:shd w:val="clea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F6051DE">
            <w:pPr>
              <w:shd w:val="clea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0F82846">
            <w:pPr>
              <w:shd w:val="clear"/>
              <w:spacing w:line="360" w:lineRule="auto"/>
              <w:jc w:val="center"/>
              <w:rPr>
                <w:rFonts w:ascii="宋体" w:hAnsi="宋体" w:cs="宋体"/>
                <w:color w:val="auto"/>
                <w:kern w:val="1"/>
                <w:szCs w:val="21"/>
                <w:highlight w:val="none"/>
              </w:rPr>
            </w:pPr>
          </w:p>
        </w:tc>
      </w:tr>
      <w:tr w14:paraId="76FBD365">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3E9DED75">
            <w:pPr>
              <w:shd w:val="clea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A45903">
            <w:pPr>
              <w:shd w:val="clea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84743E3">
            <w:pPr>
              <w:shd w:val="clea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F77F5CF">
            <w:pPr>
              <w:shd w:val="clea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AA93E22">
            <w:pPr>
              <w:shd w:val="clea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0556BCC3">
            <w:pPr>
              <w:shd w:val="clear"/>
              <w:spacing w:line="360" w:lineRule="auto"/>
              <w:jc w:val="center"/>
              <w:rPr>
                <w:rFonts w:ascii="宋体" w:hAnsi="宋体" w:cs="宋体"/>
                <w:color w:val="auto"/>
                <w:kern w:val="1"/>
                <w:szCs w:val="21"/>
                <w:highlight w:val="none"/>
              </w:rPr>
            </w:pPr>
          </w:p>
        </w:tc>
      </w:tr>
      <w:tr w14:paraId="430EFFA4">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0D6DA0B0">
            <w:pPr>
              <w:shd w:val="clea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F7DBD44">
            <w:pPr>
              <w:shd w:val="clea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0D08011">
            <w:pPr>
              <w:shd w:val="clear"/>
              <w:spacing w:line="360" w:lineRule="auto"/>
              <w:jc w:val="center"/>
              <w:rPr>
                <w:rFonts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787800A">
            <w:pPr>
              <w:shd w:val="clea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414D330">
            <w:pPr>
              <w:shd w:val="clea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691B5B5">
            <w:pPr>
              <w:shd w:val="clear"/>
              <w:spacing w:line="360" w:lineRule="auto"/>
              <w:jc w:val="center"/>
              <w:rPr>
                <w:rFonts w:ascii="宋体" w:hAnsi="宋体" w:cs="宋体"/>
                <w:color w:val="auto"/>
                <w:kern w:val="1"/>
                <w:szCs w:val="21"/>
                <w:highlight w:val="none"/>
              </w:rPr>
            </w:pPr>
          </w:p>
        </w:tc>
      </w:tr>
      <w:tr w14:paraId="40E47D11">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3984C14">
            <w:pPr>
              <w:shd w:val="clear"/>
              <w:spacing w:line="360" w:lineRule="auto"/>
              <w:jc w:val="center"/>
              <w:rPr>
                <w:rFonts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1C68E7B">
            <w:pPr>
              <w:shd w:val="clear"/>
              <w:spacing w:line="360" w:lineRule="auto"/>
              <w:jc w:val="center"/>
              <w:rPr>
                <w:rFonts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928D33F">
            <w:pPr>
              <w:shd w:val="clear"/>
              <w:spacing w:line="360" w:lineRule="auto"/>
              <w:jc w:val="center"/>
              <w:rPr>
                <w:rFonts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02264568">
            <w:pPr>
              <w:shd w:val="clear"/>
              <w:spacing w:line="360" w:lineRule="auto"/>
              <w:jc w:val="center"/>
              <w:rPr>
                <w:rFonts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960BA41">
            <w:pPr>
              <w:shd w:val="clear"/>
              <w:spacing w:line="360" w:lineRule="auto"/>
              <w:jc w:val="center"/>
              <w:rPr>
                <w:rFonts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7DD8C375">
            <w:pPr>
              <w:shd w:val="clear"/>
              <w:spacing w:line="360" w:lineRule="auto"/>
              <w:jc w:val="center"/>
              <w:rPr>
                <w:rFonts w:ascii="宋体" w:hAnsi="宋体" w:cs="宋体"/>
                <w:color w:val="auto"/>
                <w:kern w:val="1"/>
                <w:szCs w:val="21"/>
                <w:highlight w:val="none"/>
              </w:rPr>
            </w:pPr>
          </w:p>
        </w:tc>
      </w:tr>
    </w:tbl>
    <w:p w14:paraId="682EF4DD">
      <w:pPr>
        <w:pStyle w:val="2"/>
        <w:shd w:val="clear"/>
        <w:spacing w:line="360" w:lineRule="auto"/>
        <w:rPr>
          <w:rFonts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14:paraId="751AF490">
      <w:pPr>
        <w:pStyle w:val="2"/>
        <w:shd w:val="clear"/>
        <w:spacing w:line="360" w:lineRule="auto"/>
        <w:jc w:val="right"/>
        <w:rPr>
          <w:rFonts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14:paraId="2C58EE10">
      <w:pPr>
        <w:shd w:val="clea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14:paraId="2A7C2511">
      <w:pPr>
        <w:pStyle w:val="2"/>
        <w:shd w:val="clear"/>
        <w:rPr>
          <w:color w:val="auto"/>
          <w:highlight w:val="none"/>
        </w:rPr>
      </w:pPr>
      <w:r>
        <w:rPr>
          <w:color w:val="auto"/>
          <w:highlight w:val="none"/>
        </w:rPr>
        <w:br w:type="page"/>
      </w:r>
    </w:p>
    <w:p w14:paraId="2360FA00">
      <w:pPr>
        <w:shd w:val="clear"/>
        <w:tabs>
          <w:tab w:val="left" w:pos="7655"/>
        </w:tabs>
        <w:spacing w:line="360" w:lineRule="auto"/>
        <w:rPr>
          <w:rFonts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14:paraId="3D02FACE">
      <w:pPr>
        <w:shd w:val="clear"/>
        <w:tabs>
          <w:tab w:val="left" w:pos="7655"/>
        </w:tabs>
        <w:spacing w:line="360" w:lineRule="auto"/>
        <w:jc w:val="center"/>
        <w:rPr>
          <w:rFonts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6"/>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52F907A9">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7742E53C">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457B6249">
            <w:pPr>
              <w:shd w:val="clear"/>
              <w:spacing w:line="360" w:lineRule="auto"/>
              <w:jc w:val="center"/>
              <w:rPr>
                <w:rFonts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73F9A893">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70C973EC">
            <w:pPr>
              <w:shd w:val="clear"/>
              <w:spacing w:line="360" w:lineRule="auto"/>
              <w:jc w:val="center"/>
              <w:rPr>
                <w:rFonts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1F4D753D">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344FA98D">
            <w:pPr>
              <w:shd w:val="clear"/>
              <w:spacing w:line="360" w:lineRule="auto"/>
              <w:jc w:val="center"/>
              <w:rPr>
                <w:rFonts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0F4CBF2D">
            <w:pPr>
              <w:shd w:val="clea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4C477C94">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2C21F164">
            <w:pPr>
              <w:shd w:val="clear"/>
              <w:spacing w:line="360" w:lineRule="auto"/>
              <w:jc w:val="center"/>
              <w:rPr>
                <w:rFonts w:ascii="宋体" w:hAnsi="宋体" w:cs="宋体"/>
                <w:color w:val="auto"/>
                <w:kern w:val="1"/>
                <w:szCs w:val="21"/>
                <w:highlight w:val="none"/>
              </w:rPr>
            </w:pPr>
          </w:p>
        </w:tc>
      </w:tr>
      <w:tr w14:paraId="31EC5295">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7DF3B9ED">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5C761D71">
            <w:pPr>
              <w:shd w:val="clear"/>
              <w:spacing w:line="360" w:lineRule="auto"/>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FCD904C">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21FA74FF">
            <w:pPr>
              <w:shd w:val="clear"/>
              <w:spacing w:line="360" w:lineRule="auto"/>
              <w:rPr>
                <w:rFonts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61171701">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62F2D470">
            <w:pPr>
              <w:shd w:val="clea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72C4D96F">
            <w:pPr>
              <w:shd w:val="clear"/>
              <w:spacing w:line="360" w:lineRule="auto"/>
              <w:rPr>
                <w:rFonts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1EDE824D">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265AC63D">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48190F94">
            <w:pPr>
              <w:shd w:val="clear"/>
              <w:spacing w:line="360" w:lineRule="auto"/>
              <w:rPr>
                <w:rFonts w:ascii="宋体" w:hAnsi="宋体" w:cs="宋体"/>
                <w:color w:val="auto"/>
                <w:kern w:val="1"/>
                <w:szCs w:val="21"/>
                <w:highlight w:val="none"/>
              </w:rPr>
            </w:pPr>
          </w:p>
        </w:tc>
      </w:tr>
      <w:tr w14:paraId="27997F9E">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A2FE692">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20AE3E30">
            <w:pPr>
              <w:shd w:val="clear"/>
              <w:spacing w:line="360" w:lineRule="auto"/>
              <w:rPr>
                <w:rFonts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77257F3C">
            <w:pPr>
              <w:shd w:val="clear"/>
              <w:spacing w:line="360" w:lineRule="auto"/>
              <w:ind w:left="-80" w:right="-116"/>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1BB60B25">
            <w:pPr>
              <w:shd w:val="clear"/>
              <w:spacing w:line="360" w:lineRule="auto"/>
              <w:rPr>
                <w:rFonts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669EF5A8">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5D0CEDDE">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0E0CC7FD">
            <w:pPr>
              <w:shd w:val="clear"/>
              <w:spacing w:line="360" w:lineRule="auto"/>
              <w:jc w:val="center"/>
              <w:rPr>
                <w:rFonts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5DABA1CB">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联系</w:t>
            </w:r>
          </w:p>
          <w:p w14:paraId="4751BF4A">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3A54A51C">
            <w:pPr>
              <w:shd w:val="clear"/>
              <w:spacing w:line="360" w:lineRule="auto"/>
              <w:jc w:val="center"/>
              <w:rPr>
                <w:rFonts w:ascii="宋体" w:hAnsi="宋体" w:cs="宋体"/>
                <w:color w:val="auto"/>
                <w:kern w:val="1"/>
                <w:szCs w:val="21"/>
                <w:highlight w:val="none"/>
              </w:rPr>
            </w:pPr>
          </w:p>
        </w:tc>
      </w:tr>
      <w:tr w14:paraId="450AA55F">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48905CCD">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48A41710">
            <w:pPr>
              <w:shd w:val="clear"/>
              <w:spacing w:line="360" w:lineRule="auto"/>
              <w:jc w:val="center"/>
              <w:rPr>
                <w:rFonts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6EE2BAE3">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33EEF41B">
            <w:pPr>
              <w:shd w:val="clear"/>
              <w:spacing w:line="360" w:lineRule="auto"/>
              <w:jc w:val="center"/>
              <w:rPr>
                <w:rFonts w:ascii="宋体" w:hAnsi="宋体" w:cs="宋体"/>
                <w:color w:val="auto"/>
                <w:kern w:val="1"/>
                <w:szCs w:val="21"/>
                <w:highlight w:val="none"/>
              </w:rPr>
            </w:pPr>
          </w:p>
        </w:tc>
      </w:tr>
      <w:tr w14:paraId="4EB9F1D4">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554A9224">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09368E98">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5995BA8B">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14:paraId="2A82B6A4">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2DE3E6FE">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79D2FA54">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4F5944B7">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17861271">
            <w:pPr>
              <w:shd w:val="clear"/>
              <w:spacing w:line="360" w:lineRule="auto"/>
              <w:jc w:val="left"/>
              <w:rPr>
                <w:rFonts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63B23EBF">
            <w:pPr>
              <w:shd w:val="clear"/>
              <w:spacing w:line="360" w:lineRule="auto"/>
              <w:jc w:val="center"/>
              <w:rPr>
                <w:rFonts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14:paraId="17040934">
            <w:pPr>
              <w:shd w:val="clear"/>
              <w:spacing w:line="360" w:lineRule="auto"/>
              <w:jc w:val="center"/>
              <w:rPr>
                <w:rFonts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406429BF">
            <w:pPr>
              <w:shd w:val="clear"/>
              <w:spacing w:line="360" w:lineRule="auto"/>
              <w:jc w:val="center"/>
              <w:rPr>
                <w:rFonts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03F848E3">
            <w:pPr>
              <w:shd w:val="clear"/>
              <w:spacing w:line="360" w:lineRule="auto"/>
              <w:jc w:val="center"/>
              <w:rPr>
                <w:rFonts w:ascii="宋体" w:hAnsi="宋体" w:cs="宋体"/>
                <w:color w:val="auto"/>
                <w:kern w:val="1"/>
                <w:szCs w:val="21"/>
                <w:highlight w:val="none"/>
              </w:rPr>
            </w:pPr>
          </w:p>
        </w:tc>
      </w:tr>
    </w:tbl>
    <w:p w14:paraId="1F514E07">
      <w:pPr>
        <w:shd w:val="clea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116A93D8">
      <w:pPr>
        <w:shd w:val="clea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14:paraId="6AFC82DD">
      <w:pPr>
        <w:shd w:val="clea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14:paraId="32077C1B">
      <w:pPr>
        <w:shd w:val="clea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5847F1E6">
      <w:pPr>
        <w:shd w:val="clear"/>
        <w:spacing w:line="360" w:lineRule="auto"/>
        <w:ind w:right="-624" w:firstLine="520"/>
        <w:rPr>
          <w:rFonts w:ascii="宋体" w:hAnsi="宋体" w:cs="宋体"/>
          <w:color w:val="auto"/>
          <w:spacing w:val="-10"/>
          <w:kern w:val="1"/>
          <w:szCs w:val="21"/>
          <w:highlight w:val="none"/>
        </w:rPr>
      </w:pPr>
    </w:p>
    <w:p w14:paraId="12FAB882">
      <w:pPr>
        <w:pStyle w:val="2"/>
        <w:shd w:val="clear"/>
        <w:spacing w:line="360" w:lineRule="auto"/>
        <w:rPr>
          <w:color w:val="auto"/>
          <w:highlight w:val="none"/>
        </w:rPr>
      </w:pPr>
    </w:p>
    <w:p w14:paraId="5121E49F">
      <w:pPr>
        <w:shd w:val="clea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600F551F">
      <w:pPr>
        <w:shd w:val="clea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0F214DBF">
      <w:pPr>
        <w:shd w:val="clear"/>
        <w:spacing w:line="360" w:lineRule="auto"/>
        <w:ind w:firstLine="6888" w:firstLineChars="28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404BB2E3">
      <w:pPr>
        <w:shd w:val="clear"/>
        <w:spacing w:line="360" w:lineRule="auto"/>
        <w:jc w:val="right"/>
        <w:rPr>
          <w:rFonts w:ascii="宋体" w:hAnsi="宋体" w:cs="宋体"/>
          <w:color w:val="auto"/>
          <w:kern w:val="1"/>
          <w:szCs w:val="21"/>
          <w:highlight w:val="none"/>
        </w:rPr>
      </w:pPr>
    </w:p>
    <w:p w14:paraId="4139F403">
      <w:pPr>
        <w:pStyle w:val="69"/>
        <w:shd w:val="clear"/>
        <w:ind w:firstLine="0"/>
        <w:rPr>
          <w:rFonts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14:paraId="0F3899C8">
      <w:pPr>
        <w:pStyle w:val="69"/>
        <w:shd w:val="clear"/>
        <w:ind w:firstLine="198"/>
        <w:jc w:val="center"/>
        <w:rPr>
          <w:rFonts w:ascii="宋体" w:hAnsi="宋体" w:cs="宋体"/>
          <w:b/>
          <w:bCs/>
          <w:color w:val="auto"/>
          <w:highlight w:val="none"/>
        </w:rPr>
      </w:pPr>
      <w:bookmarkStart w:id="418" w:name="_Hlk55921181"/>
      <w:r>
        <w:rPr>
          <w:rFonts w:hint="eastAsia" w:ascii="宋体" w:hAnsi="宋体" w:cs="宋体"/>
          <w:b/>
          <w:bCs/>
          <w:color w:val="auto"/>
          <w:sz w:val="32"/>
          <w:szCs w:val="32"/>
          <w:highlight w:val="none"/>
          <w:lang w:val="zh-CN"/>
        </w:rPr>
        <w:t>拟投入本项目施工人员一览表</w:t>
      </w:r>
      <w:bookmarkEnd w:id="418"/>
    </w:p>
    <w:tbl>
      <w:tblPr>
        <w:tblStyle w:val="36"/>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4FA28E59">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BBD4DF8">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357EDB89">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60B751D8">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0E98FDCA">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12F586BB">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03524F7E">
            <w:pPr>
              <w:shd w:val="clea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1F16ABF5">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0695E539">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184D73A5">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715914FF">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2C177BAC">
            <w:pPr>
              <w:shd w:val="clea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40A3695D">
            <w:pPr>
              <w:shd w:val="clea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79B08413">
            <w:pPr>
              <w:shd w:val="clea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57BC9980">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630CD9F">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259876EA">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8F9478F">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45D948F">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E0206E1">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BE46A90">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88A5C5B">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557A019">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14035B1">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993987E">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D46FF67">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9AA69FE">
            <w:pPr>
              <w:shd w:val="clear"/>
              <w:tabs>
                <w:tab w:val="left" w:pos="9297"/>
              </w:tabs>
              <w:spacing w:line="360" w:lineRule="auto"/>
              <w:ind w:left="-90"/>
              <w:jc w:val="center"/>
              <w:rPr>
                <w:rFonts w:ascii="宋体" w:hAnsi="宋体" w:cs="宋体"/>
                <w:color w:val="auto"/>
                <w:kern w:val="1"/>
                <w:sz w:val="28"/>
                <w:szCs w:val="28"/>
                <w:highlight w:val="none"/>
              </w:rPr>
            </w:pPr>
          </w:p>
        </w:tc>
      </w:tr>
      <w:tr w14:paraId="5D64D646">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09E54BA">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4947B3B5">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400717C">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9BD516">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8107D64">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CB6817D">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5F4656D">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165F04">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2DF48B8">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BFF1344">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3B0AE34">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4C2C5A7">
            <w:pPr>
              <w:shd w:val="clear"/>
              <w:tabs>
                <w:tab w:val="left" w:pos="9297"/>
              </w:tabs>
              <w:spacing w:line="360" w:lineRule="auto"/>
              <w:ind w:left="-90"/>
              <w:jc w:val="center"/>
              <w:rPr>
                <w:rFonts w:ascii="宋体" w:hAnsi="宋体" w:cs="宋体"/>
                <w:color w:val="auto"/>
                <w:kern w:val="1"/>
                <w:sz w:val="28"/>
                <w:szCs w:val="28"/>
                <w:highlight w:val="none"/>
              </w:rPr>
            </w:pPr>
          </w:p>
        </w:tc>
      </w:tr>
      <w:tr w14:paraId="481EB105">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0891117">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3EE2FFDD">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F33650F">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DB487BA">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F16102A">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B77AEC8">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899B318">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1BFED7">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A3908D4">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52CB96E">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C900770">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D88AFB4">
            <w:pPr>
              <w:shd w:val="clear"/>
              <w:tabs>
                <w:tab w:val="left" w:pos="9297"/>
              </w:tabs>
              <w:spacing w:line="360" w:lineRule="auto"/>
              <w:ind w:left="-90"/>
              <w:jc w:val="center"/>
              <w:rPr>
                <w:rFonts w:ascii="宋体" w:hAnsi="宋体" w:cs="宋体"/>
                <w:color w:val="auto"/>
                <w:kern w:val="1"/>
                <w:sz w:val="28"/>
                <w:szCs w:val="28"/>
                <w:highlight w:val="none"/>
              </w:rPr>
            </w:pPr>
          </w:p>
        </w:tc>
      </w:tr>
      <w:tr w14:paraId="521C2DAA">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EDC66F1">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22833CEF">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B01F8C1">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43CD8B9">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199DD31">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4D38A96">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29D14970">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E60CA1B">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F95D889">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D70EFF8">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16BB0E1">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835243">
            <w:pPr>
              <w:shd w:val="clear"/>
              <w:tabs>
                <w:tab w:val="left" w:pos="9297"/>
              </w:tabs>
              <w:spacing w:line="360" w:lineRule="auto"/>
              <w:ind w:left="-90"/>
              <w:jc w:val="center"/>
              <w:rPr>
                <w:rFonts w:ascii="宋体" w:hAnsi="宋体" w:cs="宋体"/>
                <w:color w:val="auto"/>
                <w:kern w:val="1"/>
                <w:sz w:val="28"/>
                <w:szCs w:val="28"/>
                <w:highlight w:val="none"/>
              </w:rPr>
            </w:pPr>
          </w:p>
        </w:tc>
      </w:tr>
      <w:tr w14:paraId="7FE7AA02">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7DB71C2">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631C48FB">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8518F5">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2BD4F9B">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CBDF57A">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B773EEE">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7DEDD1C8">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E2C509">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97DB119">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E181AFF">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D72A65E">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A82D515">
            <w:pPr>
              <w:shd w:val="clear"/>
              <w:tabs>
                <w:tab w:val="left" w:pos="9297"/>
              </w:tabs>
              <w:spacing w:line="360" w:lineRule="auto"/>
              <w:ind w:left="-90"/>
              <w:jc w:val="center"/>
              <w:rPr>
                <w:rFonts w:ascii="宋体" w:hAnsi="宋体" w:cs="宋体"/>
                <w:color w:val="auto"/>
                <w:kern w:val="1"/>
                <w:sz w:val="28"/>
                <w:szCs w:val="28"/>
                <w:highlight w:val="none"/>
              </w:rPr>
            </w:pPr>
          </w:p>
        </w:tc>
      </w:tr>
      <w:tr w14:paraId="776B828E">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C2BC82B">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1912CC49">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6187962">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210A4E">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A6186F9">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B1E481D">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A89E4C5">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C57DDEF">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A0A3618">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E0DA2D8">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AF5C1D6">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444F7E2">
            <w:pPr>
              <w:shd w:val="clear"/>
              <w:tabs>
                <w:tab w:val="left" w:pos="9297"/>
              </w:tabs>
              <w:spacing w:line="360" w:lineRule="auto"/>
              <w:ind w:left="-90"/>
              <w:jc w:val="center"/>
              <w:rPr>
                <w:rFonts w:ascii="宋体" w:hAnsi="宋体" w:cs="宋体"/>
                <w:color w:val="auto"/>
                <w:kern w:val="1"/>
                <w:sz w:val="28"/>
                <w:szCs w:val="28"/>
                <w:highlight w:val="none"/>
              </w:rPr>
            </w:pPr>
          </w:p>
        </w:tc>
      </w:tr>
      <w:tr w14:paraId="61169C9C">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8BD6003">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14CCC3C9">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3E0621E">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3B88E63">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29C24AC1">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FD24012">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78FF8A3">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360420F">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3A68E56">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C8DA8CB">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0B2C8EF">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6769132">
            <w:pPr>
              <w:shd w:val="clear"/>
              <w:tabs>
                <w:tab w:val="left" w:pos="9297"/>
              </w:tabs>
              <w:spacing w:line="360" w:lineRule="auto"/>
              <w:ind w:left="-90"/>
              <w:jc w:val="center"/>
              <w:rPr>
                <w:rFonts w:ascii="宋体" w:hAnsi="宋体" w:cs="宋体"/>
                <w:color w:val="auto"/>
                <w:kern w:val="1"/>
                <w:sz w:val="28"/>
                <w:szCs w:val="28"/>
                <w:highlight w:val="none"/>
              </w:rPr>
            </w:pPr>
          </w:p>
        </w:tc>
      </w:tr>
      <w:tr w14:paraId="0585CFFC">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67800E2">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6E9A8E70">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4E2DE84">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7D14E9">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6373515">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9ABD3DD">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52ED9B8">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8F324A7">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D4BADCD">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084101E">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276E96A">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65F0FCB">
            <w:pPr>
              <w:shd w:val="clear"/>
              <w:tabs>
                <w:tab w:val="left" w:pos="9297"/>
              </w:tabs>
              <w:spacing w:line="360" w:lineRule="auto"/>
              <w:ind w:left="-90"/>
              <w:jc w:val="center"/>
              <w:rPr>
                <w:rFonts w:ascii="宋体" w:hAnsi="宋体" w:cs="宋体"/>
                <w:color w:val="auto"/>
                <w:kern w:val="1"/>
                <w:sz w:val="28"/>
                <w:szCs w:val="28"/>
                <w:highlight w:val="none"/>
              </w:rPr>
            </w:pPr>
          </w:p>
        </w:tc>
      </w:tr>
      <w:tr w14:paraId="54FCC60B">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DC44B6E">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1DA5EB20">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1028915">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F6F641D">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7639C7C">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660C5B4">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C4DB117">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9AB2B4D">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46D3D30">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DE4D947">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160300D">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E085C5D">
            <w:pPr>
              <w:shd w:val="clear"/>
              <w:tabs>
                <w:tab w:val="left" w:pos="9297"/>
              </w:tabs>
              <w:spacing w:line="360" w:lineRule="auto"/>
              <w:ind w:left="-90"/>
              <w:jc w:val="center"/>
              <w:rPr>
                <w:rFonts w:ascii="宋体" w:hAnsi="宋体" w:cs="宋体"/>
                <w:color w:val="auto"/>
                <w:kern w:val="1"/>
                <w:sz w:val="28"/>
                <w:szCs w:val="28"/>
                <w:highlight w:val="none"/>
              </w:rPr>
            </w:pPr>
          </w:p>
        </w:tc>
      </w:tr>
      <w:tr w14:paraId="23F62BF8">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14EA22C">
            <w:pPr>
              <w:shd w:val="clea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415178E4">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C36F06">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4B65376">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B244A28">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0B7444E">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E78C318">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5D4F6F5">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73749B7">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DE4FF9D">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A011261">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96455E3">
            <w:pPr>
              <w:shd w:val="clear"/>
              <w:tabs>
                <w:tab w:val="left" w:pos="9297"/>
              </w:tabs>
              <w:spacing w:line="360" w:lineRule="auto"/>
              <w:ind w:left="-90"/>
              <w:jc w:val="center"/>
              <w:rPr>
                <w:rFonts w:ascii="宋体" w:hAnsi="宋体" w:cs="宋体"/>
                <w:color w:val="auto"/>
                <w:kern w:val="1"/>
                <w:sz w:val="28"/>
                <w:szCs w:val="28"/>
                <w:highlight w:val="none"/>
              </w:rPr>
            </w:pPr>
          </w:p>
        </w:tc>
      </w:tr>
      <w:tr w14:paraId="4BE14696">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0A099E4">
            <w:pPr>
              <w:shd w:val="clear"/>
              <w:tabs>
                <w:tab w:val="left" w:pos="9297"/>
              </w:tabs>
              <w:spacing w:line="360" w:lineRule="auto"/>
              <w:ind w:left="-90"/>
              <w:jc w:val="center"/>
              <w:rPr>
                <w:rFonts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5F64FFD5">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8F1AC2B">
            <w:pPr>
              <w:shd w:val="clea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6497000">
            <w:pPr>
              <w:shd w:val="clea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B314B9B">
            <w:pPr>
              <w:shd w:val="clea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2640240">
            <w:pPr>
              <w:shd w:val="clear"/>
              <w:tabs>
                <w:tab w:val="left" w:pos="9297"/>
              </w:tabs>
              <w:spacing w:line="360" w:lineRule="auto"/>
              <w:ind w:left="-90"/>
              <w:jc w:val="center"/>
              <w:rPr>
                <w:rFonts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C9B9E65">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76CCE66">
            <w:pPr>
              <w:shd w:val="clea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28A0315">
            <w:pPr>
              <w:shd w:val="clear"/>
              <w:tabs>
                <w:tab w:val="left" w:pos="9297"/>
              </w:tabs>
              <w:spacing w:line="360" w:lineRule="auto"/>
              <w:ind w:left="-90"/>
              <w:jc w:val="center"/>
              <w:rPr>
                <w:rFonts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1BB962E">
            <w:pPr>
              <w:shd w:val="clear"/>
              <w:tabs>
                <w:tab w:val="left" w:pos="9297"/>
              </w:tabs>
              <w:spacing w:line="360" w:lineRule="auto"/>
              <w:ind w:left="-90"/>
              <w:jc w:val="center"/>
              <w:rPr>
                <w:rFonts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5CB65C2">
            <w:pPr>
              <w:shd w:val="clear"/>
              <w:tabs>
                <w:tab w:val="left" w:pos="9297"/>
              </w:tabs>
              <w:spacing w:line="360" w:lineRule="auto"/>
              <w:ind w:left="-90"/>
              <w:jc w:val="center"/>
              <w:rPr>
                <w:rFonts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72EC52C">
            <w:pPr>
              <w:shd w:val="clear"/>
              <w:tabs>
                <w:tab w:val="left" w:pos="9297"/>
              </w:tabs>
              <w:spacing w:line="360" w:lineRule="auto"/>
              <w:ind w:left="-90"/>
              <w:jc w:val="center"/>
              <w:rPr>
                <w:rFonts w:ascii="宋体" w:hAnsi="宋体" w:cs="宋体"/>
                <w:color w:val="auto"/>
                <w:kern w:val="1"/>
                <w:sz w:val="28"/>
                <w:szCs w:val="28"/>
                <w:highlight w:val="none"/>
              </w:rPr>
            </w:pPr>
          </w:p>
        </w:tc>
      </w:tr>
    </w:tbl>
    <w:p w14:paraId="0396E17E">
      <w:pPr>
        <w:shd w:val="clear"/>
        <w:spacing w:line="360" w:lineRule="auto"/>
        <w:rPr>
          <w:rFonts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14:paraId="6E63B5B9">
      <w:pPr>
        <w:shd w:val="clear"/>
        <w:spacing w:line="360" w:lineRule="auto"/>
        <w:ind w:firstLine="3600"/>
        <w:rPr>
          <w:rFonts w:ascii="宋体" w:hAnsi="宋体" w:cs="宋体"/>
          <w:color w:val="auto"/>
          <w:kern w:val="1"/>
          <w:sz w:val="28"/>
          <w:szCs w:val="28"/>
          <w:highlight w:val="none"/>
        </w:rPr>
      </w:pPr>
    </w:p>
    <w:p w14:paraId="1C467DBE">
      <w:pPr>
        <w:shd w:val="clea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377E8052">
      <w:pPr>
        <w:shd w:val="clea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DC21FC0">
      <w:pPr>
        <w:shd w:val="clear"/>
        <w:spacing w:line="360" w:lineRule="auto"/>
        <w:ind w:firstLine="6888" w:firstLineChars="28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3F5F2BC8">
      <w:pPr>
        <w:shd w:val="clear"/>
        <w:tabs>
          <w:tab w:val="left" w:pos="7655"/>
        </w:tabs>
        <w:spacing w:line="360" w:lineRule="auto"/>
        <w:rPr>
          <w:rFonts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14:paraId="160AE408">
      <w:pPr>
        <w:pStyle w:val="85"/>
        <w:shd w:val="clear"/>
        <w:rPr>
          <w:rFonts w:ascii="宋体" w:hAnsi="宋体" w:eastAsia="宋体" w:cs="宋体"/>
          <w:color w:val="auto"/>
          <w:sz w:val="32"/>
          <w:szCs w:val="32"/>
          <w:highlight w:val="none"/>
        </w:rPr>
      </w:pPr>
      <w:bookmarkStart w:id="419" w:name="_Hlk49259541"/>
      <w:r>
        <w:rPr>
          <w:rFonts w:hint="eastAsia" w:ascii="宋体" w:hAnsi="宋体" w:eastAsia="宋体" w:cs="宋体"/>
          <w:color w:val="auto"/>
          <w:sz w:val="32"/>
          <w:szCs w:val="32"/>
          <w:highlight w:val="none"/>
        </w:rPr>
        <w:t>设计工程业绩</w:t>
      </w:r>
      <w:bookmarkEnd w:id="419"/>
      <w:r>
        <w:rPr>
          <w:rFonts w:hint="eastAsia" w:ascii="宋体" w:hAnsi="宋体" w:eastAsia="宋体" w:cs="宋体"/>
          <w:color w:val="auto"/>
          <w:sz w:val="32"/>
          <w:szCs w:val="32"/>
          <w:highlight w:val="none"/>
        </w:rPr>
        <w:t>表（如有）</w:t>
      </w:r>
    </w:p>
    <w:tbl>
      <w:tblPr>
        <w:tblStyle w:val="36"/>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3149EC61">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63DEB1C0">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631695D4">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493835F2">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22C931E7">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45FA95E0">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685901D">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64324551">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4E265D96">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14:paraId="57B5E632">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559BD5F5">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14:paraId="2A1E93AB">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45F5BB4E">
            <w:pPr>
              <w:shd w:val="clear"/>
              <w:spacing w:line="360" w:lineRule="auto"/>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14:paraId="34801C8F">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1D54666D">
            <w:pPr>
              <w:shd w:val="clea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0DA28AD">
            <w:pPr>
              <w:shd w:val="clea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31639595">
            <w:pPr>
              <w:shd w:val="clea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CC630B">
            <w:pPr>
              <w:shd w:val="clea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DC4448">
            <w:pPr>
              <w:shd w:val="clea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AA2435C">
            <w:pPr>
              <w:shd w:val="clea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0B5EFC1F">
            <w:pPr>
              <w:shd w:val="clear"/>
              <w:spacing w:line="360" w:lineRule="auto"/>
              <w:jc w:val="center"/>
              <w:rPr>
                <w:rFonts w:ascii="宋体" w:hAnsi="宋体" w:cs="宋体"/>
                <w:color w:val="auto"/>
                <w:kern w:val="1"/>
                <w:sz w:val="24"/>
                <w:szCs w:val="24"/>
                <w:highlight w:val="none"/>
              </w:rPr>
            </w:pPr>
          </w:p>
        </w:tc>
      </w:tr>
      <w:tr w14:paraId="39843608">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60AA2A2F">
            <w:pPr>
              <w:shd w:val="clea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9B872C0">
            <w:pPr>
              <w:shd w:val="clea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246060C3">
            <w:pPr>
              <w:shd w:val="clea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953EB03">
            <w:pPr>
              <w:shd w:val="clea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9D946D">
            <w:pPr>
              <w:shd w:val="clea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45E159E">
            <w:pPr>
              <w:shd w:val="clea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54BBF520">
            <w:pPr>
              <w:shd w:val="clear"/>
              <w:spacing w:line="360" w:lineRule="auto"/>
              <w:jc w:val="center"/>
              <w:rPr>
                <w:rFonts w:ascii="宋体" w:hAnsi="宋体" w:cs="宋体"/>
                <w:color w:val="auto"/>
                <w:kern w:val="1"/>
                <w:sz w:val="24"/>
                <w:szCs w:val="24"/>
                <w:highlight w:val="none"/>
              </w:rPr>
            </w:pPr>
          </w:p>
        </w:tc>
      </w:tr>
      <w:tr w14:paraId="05A846D6">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24979229">
            <w:pPr>
              <w:shd w:val="clea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B173558">
            <w:pPr>
              <w:shd w:val="clea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6FBA9F15">
            <w:pPr>
              <w:shd w:val="clea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774FE4">
            <w:pPr>
              <w:shd w:val="clea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D50E5B">
            <w:pPr>
              <w:shd w:val="clea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E6526FE">
            <w:pPr>
              <w:shd w:val="clea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DCBACDB">
            <w:pPr>
              <w:shd w:val="clear"/>
              <w:spacing w:line="360" w:lineRule="auto"/>
              <w:jc w:val="center"/>
              <w:rPr>
                <w:rFonts w:ascii="宋体" w:hAnsi="宋体" w:cs="宋体"/>
                <w:color w:val="auto"/>
                <w:kern w:val="1"/>
                <w:sz w:val="24"/>
                <w:szCs w:val="24"/>
                <w:highlight w:val="none"/>
              </w:rPr>
            </w:pPr>
          </w:p>
        </w:tc>
      </w:tr>
      <w:tr w14:paraId="5A7D027F">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CF1DD98">
            <w:pPr>
              <w:shd w:val="clear"/>
              <w:spacing w:line="360" w:lineRule="auto"/>
              <w:jc w:val="center"/>
              <w:rPr>
                <w:rFonts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D37624E">
            <w:pPr>
              <w:shd w:val="clear"/>
              <w:spacing w:line="360" w:lineRule="auto"/>
              <w:jc w:val="center"/>
              <w:rPr>
                <w:rFonts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1435A4BF">
            <w:pPr>
              <w:shd w:val="clea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9E0273">
            <w:pPr>
              <w:shd w:val="clear"/>
              <w:spacing w:line="360" w:lineRule="auto"/>
              <w:jc w:val="center"/>
              <w:rPr>
                <w:rFonts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145F5C5">
            <w:pPr>
              <w:shd w:val="clear"/>
              <w:spacing w:line="360" w:lineRule="auto"/>
              <w:jc w:val="center"/>
              <w:rPr>
                <w:rFonts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5830792">
            <w:pPr>
              <w:shd w:val="clear"/>
              <w:spacing w:line="360" w:lineRule="auto"/>
              <w:jc w:val="center"/>
              <w:rPr>
                <w:rFonts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21F2F287">
            <w:pPr>
              <w:shd w:val="clear"/>
              <w:spacing w:line="360" w:lineRule="auto"/>
              <w:jc w:val="center"/>
              <w:rPr>
                <w:rFonts w:ascii="宋体" w:hAnsi="宋体" w:cs="宋体"/>
                <w:color w:val="auto"/>
                <w:kern w:val="1"/>
                <w:sz w:val="24"/>
                <w:szCs w:val="24"/>
                <w:highlight w:val="none"/>
              </w:rPr>
            </w:pPr>
          </w:p>
        </w:tc>
      </w:tr>
    </w:tbl>
    <w:p w14:paraId="27E82C64">
      <w:pPr>
        <w:pStyle w:val="2"/>
        <w:shd w:val="clear"/>
        <w:spacing w:line="360" w:lineRule="auto"/>
        <w:rPr>
          <w:rFonts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456A5549">
      <w:pPr>
        <w:shd w:val="clear"/>
        <w:tabs>
          <w:tab w:val="left" w:pos="7655"/>
        </w:tabs>
        <w:spacing w:line="360" w:lineRule="auto"/>
        <w:ind w:right="492"/>
        <w:jc w:val="right"/>
        <w:rPr>
          <w:rFonts w:ascii="宋体" w:hAnsi="宋体" w:cs="宋体"/>
          <w:color w:val="auto"/>
          <w:spacing w:val="18"/>
          <w:kern w:val="1"/>
          <w:szCs w:val="21"/>
          <w:highlight w:val="none"/>
          <w:lang w:val="zh-CN"/>
        </w:rPr>
      </w:pPr>
    </w:p>
    <w:p w14:paraId="350B9857">
      <w:pPr>
        <w:shd w:val="clea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4A08A1D4">
      <w:pPr>
        <w:shd w:val="clear"/>
        <w:tabs>
          <w:tab w:val="left" w:pos="7655"/>
        </w:tabs>
        <w:spacing w:line="360" w:lineRule="auto"/>
        <w:jc w:val="right"/>
        <w:rPr>
          <w:rFonts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7D56B3A6">
      <w:pPr>
        <w:shd w:val="clear"/>
        <w:spacing w:line="360" w:lineRule="auto"/>
        <w:jc w:val="center"/>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56AF98E3">
      <w:pPr>
        <w:shd w:val="clear"/>
        <w:spacing w:line="360" w:lineRule="auto"/>
        <w:jc w:val="center"/>
        <w:rPr>
          <w:rFonts w:ascii="宋体" w:hAnsi="宋体" w:cs="宋体"/>
          <w:b/>
          <w:bCs/>
          <w:color w:val="auto"/>
          <w:kern w:val="1"/>
          <w:sz w:val="28"/>
          <w:szCs w:val="28"/>
          <w:highlight w:val="none"/>
          <w:lang w:val="zh-CN"/>
        </w:rPr>
      </w:pPr>
      <w:bookmarkStart w:id="420" w:name="_Hlk56526643"/>
    </w:p>
    <w:p w14:paraId="2F87AE56">
      <w:pPr>
        <w:widowControl/>
        <w:shd w:val="clear"/>
        <w:jc w:val="left"/>
        <w:rPr>
          <w:rFonts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14:paraId="25C3FAA6">
      <w:pPr>
        <w:shd w:val="clear"/>
        <w:spacing w:line="360" w:lineRule="auto"/>
        <w:jc w:val="center"/>
        <w:rPr>
          <w:rFonts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20"/>
      <w:r>
        <w:rPr>
          <w:rFonts w:hint="eastAsia" w:ascii="宋体" w:hAnsi="宋体" w:cs="宋体"/>
          <w:b/>
          <w:bCs/>
          <w:color w:val="auto"/>
          <w:kern w:val="1"/>
          <w:sz w:val="28"/>
          <w:szCs w:val="28"/>
          <w:highlight w:val="none"/>
          <w:lang w:val="zh-CN"/>
        </w:rPr>
        <w:t>（如有）</w:t>
      </w:r>
    </w:p>
    <w:tbl>
      <w:tblPr>
        <w:tblStyle w:val="36"/>
        <w:tblW w:w="5000" w:type="pct"/>
        <w:tblInd w:w="0" w:type="dxa"/>
        <w:tblLayout w:type="autofit"/>
        <w:tblCellMar>
          <w:top w:w="0" w:type="dxa"/>
          <w:left w:w="108" w:type="dxa"/>
          <w:bottom w:w="0" w:type="dxa"/>
          <w:right w:w="108" w:type="dxa"/>
        </w:tblCellMar>
      </w:tblPr>
      <w:tblGrid>
        <w:gridCol w:w="1191"/>
        <w:gridCol w:w="1192"/>
        <w:gridCol w:w="1192"/>
        <w:gridCol w:w="1980"/>
        <w:gridCol w:w="1980"/>
        <w:gridCol w:w="1980"/>
      </w:tblGrid>
      <w:tr w14:paraId="5C7F1708">
        <w:tblPrEx>
          <w:tblCellMar>
            <w:top w:w="0" w:type="dxa"/>
            <w:left w:w="108" w:type="dxa"/>
            <w:bottom w:w="0" w:type="dxa"/>
            <w:right w:w="108" w:type="dxa"/>
          </w:tblCellMar>
        </w:tblPrEx>
        <w:trPr>
          <w:trHeight w:val="1304" w:hRule="atLeast"/>
        </w:trPr>
        <w:tc>
          <w:tcPr>
            <w:tcW w:w="626" w:type="pct"/>
            <w:tcBorders>
              <w:top w:val="single" w:color="000000" w:sz="4" w:space="0"/>
              <w:left w:val="single" w:color="000000" w:sz="4" w:space="0"/>
              <w:bottom w:val="single" w:color="000000" w:sz="4" w:space="0"/>
              <w:right w:val="single" w:color="000000" w:sz="4" w:space="0"/>
            </w:tcBorders>
            <w:vAlign w:val="center"/>
          </w:tcPr>
          <w:p w14:paraId="455BF333">
            <w:pPr>
              <w:shd w:val="clea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14:paraId="30EB298B">
            <w:pPr>
              <w:shd w:val="clea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436BA8B2">
            <w:pPr>
              <w:shd w:val="clea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626" w:type="pct"/>
            <w:tcBorders>
              <w:top w:val="single" w:color="000000" w:sz="4" w:space="0"/>
              <w:left w:val="single" w:color="000000" w:sz="4" w:space="0"/>
              <w:bottom w:val="single" w:color="000000" w:sz="4" w:space="0"/>
              <w:right w:val="single" w:color="000000" w:sz="4" w:space="0"/>
            </w:tcBorders>
            <w:vAlign w:val="center"/>
          </w:tcPr>
          <w:p w14:paraId="00911A8E">
            <w:pPr>
              <w:shd w:val="clea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665935BC">
            <w:pPr>
              <w:shd w:val="clea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040" w:type="pct"/>
            <w:tcBorders>
              <w:top w:val="single" w:color="000000" w:sz="4" w:space="0"/>
              <w:left w:val="single" w:color="000000" w:sz="4" w:space="0"/>
              <w:bottom w:val="single" w:color="000000" w:sz="4" w:space="0"/>
              <w:right w:val="single" w:color="000000" w:sz="4" w:space="0"/>
            </w:tcBorders>
            <w:vAlign w:val="center"/>
          </w:tcPr>
          <w:p w14:paraId="6CA34F7D">
            <w:pPr>
              <w:shd w:val="clea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040" w:type="pct"/>
            <w:tcBorders>
              <w:top w:val="single" w:color="000000" w:sz="4" w:space="0"/>
              <w:left w:val="single" w:color="000000" w:sz="4" w:space="0"/>
              <w:bottom w:val="single" w:color="000000" w:sz="4" w:space="0"/>
              <w:right w:val="single" w:color="000000" w:sz="4" w:space="0"/>
            </w:tcBorders>
            <w:vAlign w:val="center"/>
          </w:tcPr>
          <w:p w14:paraId="7CCB0C76">
            <w:pPr>
              <w:shd w:val="clea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040" w:type="pct"/>
            <w:tcBorders>
              <w:top w:val="single" w:color="000000" w:sz="4" w:space="0"/>
              <w:left w:val="single" w:color="000000" w:sz="4" w:space="0"/>
              <w:bottom w:val="single" w:color="000000" w:sz="4" w:space="0"/>
              <w:right w:val="single" w:color="000000" w:sz="4" w:space="0"/>
            </w:tcBorders>
            <w:vAlign w:val="center"/>
          </w:tcPr>
          <w:p w14:paraId="6A9C3DFF">
            <w:pPr>
              <w:shd w:val="clear"/>
              <w:spacing w:line="44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5BB00EDB">
        <w:tblPrEx>
          <w:tblCellMar>
            <w:top w:w="0" w:type="dxa"/>
            <w:left w:w="108" w:type="dxa"/>
            <w:bottom w:w="0" w:type="dxa"/>
            <w:right w:w="108" w:type="dxa"/>
          </w:tblCellMar>
        </w:tblPrEx>
        <w:trPr>
          <w:trHeight w:val="604" w:hRule="atLeast"/>
        </w:trPr>
        <w:tc>
          <w:tcPr>
            <w:tcW w:w="626" w:type="pct"/>
            <w:tcBorders>
              <w:top w:val="single" w:color="000000" w:sz="4" w:space="0"/>
              <w:left w:val="single" w:color="000000" w:sz="4" w:space="0"/>
              <w:bottom w:val="single" w:color="000000" w:sz="4" w:space="0"/>
              <w:right w:val="single" w:color="000000" w:sz="4" w:space="0"/>
            </w:tcBorders>
            <w:vAlign w:val="center"/>
          </w:tcPr>
          <w:p w14:paraId="6AC02955">
            <w:pPr>
              <w:shd w:val="clear"/>
              <w:spacing w:line="480" w:lineRule="auto"/>
              <w:jc w:val="center"/>
              <w:rPr>
                <w:rFonts w:ascii="宋体" w:hAnsi="宋体" w:cs="宋体"/>
                <w:color w:val="auto"/>
                <w:kern w:val="1"/>
                <w:szCs w:val="21"/>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432FCD5A">
            <w:pPr>
              <w:shd w:val="clear"/>
              <w:spacing w:line="480" w:lineRule="auto"/>
              <w:jc w:val="center"/>
              <w:rPr>
                <w:rFonts w:ascii="宋体" w:hAnsi="宋体" w:cs="宋体"/>
                <w:color w:val="auto"/>
                <w:kern w:val="1"/>
                <w:szCs w:val="21"/>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C57504D">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5A6D5899">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5572AD40">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tcPr>
          <w:p w14:paraId="5BE7DBAA">
            <w:pPr>
              <w:shd w:val="clear"/>
              <w:spacing w:line="480" w:lineRule="auto"/>
              <w:jc w:val="center"/>
              <w:rPr>
                <w:rFonts w:ascii="宋体" w:hAnsi="宋体" w:cs="宋体"/>
                <w:color w:val="auto"/>
                <w:kern w:val="1"/>
                <w:szCs w:val="21"/>
                <w:highlight w:val="none"/>
              </w:rPr>
            </w:pPr>
          </w:p>
        </w:tc>
      </w:tr>
      <w:tr w14:paraId="7FA63AE0">
        <w:tblPrEx>
          <w:tblCellMar>
            <w:top w:w="0" w:type="dxa"/>
            <w:left w:w="108" w:type="dxa"/>
            <w:bottom w:w="0" w:type="dxa"/>
            <w:right w:w="108" w:type="dxa"/>
          </w:tblCellMar>
        </w:tblPrEx>
        <w:trPr>
          <w:trHeight w:val="604" w:hRule="atLeast"/>
        </w:trPr>
        <w:tc>
          <w:tcPr>
            <w:tcW w:w="626" w:type="pct"/>
            <w:tcBorders>
              <w:top w:val="single" w:color="000000" w:sz="4" w:space="0"/>
              <w:left w:val="single" w:color="000000" w:sz="4" w:space="0"/>
              <w:bottom w:val="single" w:color="000000" w:sz="4" w:space="0"/>
              <w:right w:val="single" w:color="000000" w:sz="4" w:space="0"/>
            </w:tcBorders>
            <w:vAlign w:val="center"/>
          </w:tcPr>
          <w:p w14:paraId="1BB1B15A">
            <w:pPr>
              <w:shd w:val="clear"/>
              <w:spacing w:line="480" w:lineRule="auto"/>
              <w:jc w:val="center"/>
              <w:rPr>
                <w:rFonts w:ascii="宋体" w:hAnsi="宋体" w:cs="宋体"/>
                <w:color w:val="auto"/>
                <w:kern w:val="1"/>
                <w:szCs w:val="21"/>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1C37E623">
            <w:pPr>
              <w:shd w:val="clear"/>
              <w:spacing w:line="480" w:lineRule="auto"/>
              <w:jc w:val="center"/>
              <w:rPr>
                <w:rFonts w:ascii="宋体" w:hAnsi="宋体" w:cs="宋体"/>
                <w:color w:val="auto"/>
                <w:kern w:val="1"/>
                <w:szCs w:val="21"/>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0C6C0DF4">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1316C386">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1DCA38F3">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tcPr>
          <w:p w14:paraId="2AD1E4DB">
            <w:pPr>
              <w:shd w:val="clear"/>
              <w:spacing w:line="480" w:lineRule="auto"/>
              <w:jc w:val="center"/>
              <w:rPr>
                <w:rFonts w:ascii="宋体" w:hAnsi="宋体" w:cs="宋体"/>
                <w:color w:val="auto"/>
                <w:kern w:val="1"/>
                <w:szCs w:val="21"/>
                <w:highlight w:val="none"/>
              </w:rPr>
            </w:pPr>
          </w:p>
        </w:tc>
      </w:tr>
      <w:tr w14:paraId="0785C670">
        <w:tblPrEx>
          <w:tblCellMar>
            <w:top w:w="0" w:type="dxa"/>
            <w:left w:w="108" w:type="dxa"/>
            <w:bottom w:w="0" w:type="dxa"/>
            <w:right w:w="108" w:type="dxa"/>
          </w:tblCellMar>
        </w:tblPrEx>
        <w:trPr>
          <w:trHeight w:val="604" w:hRule="atLeast"/>
        </w:trPr>
        <w:tc>
          <w:tcPr>
            <w:tcW w:w="626" w:type="pct"/>
            <w:tcBorders>
              <w:top w:val="single" w:color="000000" w:sz="4" w:space="0"/>
              <w:left w:val="single" w:color="000000" w:sz="4" w:space="0"/>
              <w:bottom w:val="single" w:color="000000" w:sz="4" w:space="0"/>
              <w:right w:val="single" w:color="000000" w:sz="4" w:space="0"/>
            </w:tcBorders>
            <w:vAlign w:val="center"/>
          </w:tcPr>
          <w:p w14:paraId="3E31B55F">
            <w:pPr>
              <w:shd w:val="clear"/>
              <w:spacing w:line="480" w:lineRule="auto"/>
              <w:jc w:val="center"/>
              <w:rPr>
                <w:rFonts w:ascii="宋体" w:hAnsi="宋体" w:cs="宋体"/>
                <w:color w:val="auto"/>
                <w:kern w:val="1"/>
                <w:szCs w:val="21"/>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5173FA3F">
            <w:pPr>
              <w:shd w:val="clear"/>
              <w:spacing w:line="480" w:lineRule="auto"/>
              <w:jc w:val="center"/>
              <w:rPr>
                <w:rFonts w:ascii="宋体" w:hAnsi="宋体" w:cs="宋体"/>
                <w:color w:val="auto"/>
                <w:kern w:val="1"/>
                <w:szCs w:val="21"/>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0F16DA71">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0315C41C">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42D3AAD2">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tcPr>
          <w:p w14:paraId="667E4C42">
            <w:pPr>
              <w:shd w:val="clear"/>
              <w:spacing w:line="480" w:lineRule="auto"/>
              <w:jc w:val="center"/>
              <w:rPr>
                <w:rFonts w:ascii="宋体" w:hAnsi="宋体" w:cs="宋体"/>
                <w:color w:val="auto"/>
                <w:kern w:val="1"/>
                <w:szCs w:val="21"/>
                <w:highlight w:val="none"/>
              </w:rPr>
            </w:pPr>
          </w:p>
        </w:tc>
      </w:tr>
      <w:tr w14:paraId="445D739A">
        <w:tblPrEx>
          <w:tblCellMar>
            <w:top w:w="0" w:type="dxa"/>
            <w:left w:w="108" w:type="dxa"/>
            <w:bottom w:w="0" w:type="dxa"/>
            <w:right w:w="108" w:type="dxa"/>
          </w:tblCellMar>
        </w:tblPrEx>
        <w:trPr>
          <w:trHeight w:val="613" w:hRule="atLeast"/>
        </w:trPr>
        <w:tc>
          <w:tcPr>
            <w:tcW w:w="626" w:type="pct"/>
            <w:tcBorders>
              <w:top w:val="single" w:color="000000" w:sz="4" w:space="0"/>
              <w:left w:val="single" w:color="000000" w:sz="4" w:space="0"/>
              <w:bottom w:val="single" w:color="000000" w:sz="4" w:space="0"/>
              <w:right w:val="single" w:color="000000" w:sz="4" w:space="0"/>
            </w:tcBorders>
            <w:vAlign w:val="center"/>
          </w:tcPr>
          <w:p w14:paraId="67D62966">
            <w:pPr>
              <w:shd w:val="clear"/>
              <w:spacing w:line="480" w:lineRule="auto"/>
              <w:jc w:val="center"/>
              <w:rPr>
                <w:rFonts w:ascii="宋体" w:hAnsi="宋体" w:cs="宋体"/>
                <w:color w:val="auto"/>
                <w:kern w:val="1"/>
                <w:szCs w:val="21"/>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6D9F2E7C">
            <w:pPr>
              <w:shd w:val="clear"/>
              <w:spacing w:line="480" w:lineRule="auto"/>
              <w:jc w:val="center"/>
              <w:rPr>
                <w:rFonts w:ascii="宋体" w:hAnsi="宋体" w:cs="宋体"/>
                <w:color w:val="auto"/>
                <w:kern w:val="1"/>
                <w:szCs w:val="21"/>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78722112">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693C2224">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vAlign w:val="center"/>
          </w:tcPr>
          <w:p w14:paraId="14E6E989">
            <w:pPr>
              <w:shd w:val="clear"/>
              <w:spacing w:line="480" w:lineRule="auto"/>
              <w:jc w:val="center"/>
              <w:rPr>
                <w:rFonts w:ascii="宋体" w:hAnsi="宋体" w:cs="宋体"/>
                <w:color w:val="auto"/>
                <w:kern w:val="1"/>
                <w:szCs w:val="21"/>
                <w:highlight w:val="none"/>
              </w:rPr>
            </w:pPr>
          </w:p>
        </w:tc>
        <w:tc>
          <w:tcPr>
            <w:tcW w:w="1040" w:type="pct"/>
            <w:tcBorders>
              <w:top w:val="single" w:color="000000" w:sz="4" w:space="0"/>
              <w:left w:val="single" w:color="000000" w:sz="4" w:space="0"/>
              <w:bottom w:val="single" w:color="000000" w:sz="4" w:space="0"/>
              <w:right w:val="single" w:color="000000" w:sz="4" w:space="0"/>
            </w:tcBorders>
          </w:tcPr>
          <w:p w14:paraId="30906584">
            <w:pPr>
              <w:shd w:val="clear"/>
              <w:spacing w:line="480" w:lineRule="auto"/>
              <w:jc w:val="center"/>
              <w:rPr>
                <w:rFonts w:ascii="宋体" w:hAnsi="宋体" w:cs="宋体"/>
                <w:color w:val="auto"/>
                <w:kern w:val="1"/>
                <w:szCs w:val="21"/>
                <w:highlight w:val="none"/>
              </w:rPr>
            </w:pPr>
          </w:p>
        </w:tc>
      </w:tr>
    </w:tbl>
    <w:p w14:paraId="3E59814C">
      <w:pPr>
        <w:pStyle w:val="2"/>
        <w:shd w:val="clear"/>
        <w:spacing w:line="360" w:lineRule="auto"/>
        <w:rPr>
          <w:rFonts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4A9451D9">
      <w:pPr>
        <w:pStyle w:val="2"/>
        <w:shd w:val="clear"/>
        <w:rPr>
          <w:color w:val="auto"/>
          <w:highlight w:val="none"/>
        </w:rPr>
      </w:pPr>
    </w:p>
    <w:p w14:paraId="38E4C61D">
      <w:pPr>
        <w:pStyle w:val="2"/>
        <w:shd w:val="clear"/>
        <w:rPr>
          <w:color w:val="auto"/>
          <w:highlight w:val="none"/>
        </w:rPr>
      </w:pPr>
    </w:p>
    <w:p w14:paraId="20DDC00A">
      <w:pPr>
        <w:shd w:val="clear"/>
        <w:tabs>
          <w:tab w:val="left" w:pos="7655"/>
        </w:tabs>
        <w:spacing w:line="360" w:lineRule="auto"/>
        <w:ind w:right="492"/>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B9FE1B8">
      <w:pPr>
        <w:shd w:val="clear"/>
        <w:tabs>
          <w:tab w:val="left" w:pos="7655"/>
        </w:tabs>
        <w:spacing w:line="360" w:lineRule="auto"/>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4BEAECEF">
      <w:pPr>
        <w:shd w:val="clear"/>
        <w:tabs>
          <w:tab w:val="left" w:pos="7655"/>
        </w:tabs>
        <w:spacing w:line="360" w:lineRule="auto"/>
        <w:ind w:right="492"/>
        <w:jc w:val="right"/>
        <w:rPr>
          <w:rFonts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14:paraId="035E5F0B">
      <w:pPr>
        <w:shd w:val="clear"/>
        <w:spacing w:line="360" w:lineRule="auto"/>
        <w:jc w:val="center"/>
        <w:rPr>
          <w:rFonts w:ascii="宋体" w:hAnsi="宋体" w:cs="宋体"/>
          <w:color w:val="auto"/>
          <w:spacing w:val="18"/>
          <w:kern w:val="1"/>
          <w:szCs w:val="21"/>
          <w:highlight w:val="none"/>
          <w:lang w:val="zh-CN"/>
        </w:rPr>
      </w:pPr>
      <w:r>
        <w:rPr>
          <w:color w:val="auto"/>
          <w:highlight w:val="none"/>
        </w:rPr>
        <w:br w:type="page"/>
      </w:r>
    </w:p>
    <w:p w14:paraId="42622DA3">
      <w:pPr>
        <w:pStyle w:val="2"/>
        <w:shd w:val="clear"/>
        <w:spacing w:line="360" w:lineRule="auto"/>
        <w:rPr>
          <w:rFonts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14:paraId="44DA85A4">
      <w:pPr>
        <w:shd w:val="clear"/>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6"/>
        <w:tblW w:w="0" w:type="auto"/>
        <w:tblInd w:w="0" w:type="dxa"/>
        <w:tblLayout w:type="fixed"/>
        <w:tblCellMar>
          <w:top w:w="0" w:type="dxa"/>
          <w:left w:w="108" w:type="dxa"/>
          <w:bottom w:w="0" w:type="dxa"/>
          <w:right w:w="108" w:type="dxa"/>
        </w:tblCellMar>
      </w:tblPr>
      <w:tblGrid>
        <w:gridCol w:w="1683"/>
        <w:gridCol w:w="45"/>
        <w:gridCol w:w="1425"/>
        <w:gridCol w:w="2205"/>
        <w:gridCol w:w="2100"/>
        <w:gridCol w:w="1995"/>
      </w:tblGrid>
      <w:tr w14:paraId="34CB2FDB">
        <w:tblPrEx>
          <w:tblCellMar>
            <w:top w:w="0" w:type="dxa"/>
            <w:left w:w="108" w:type="dxa"/>
            <w:bottom w:w="0" w:type="dxa"/>
            <w:right w:w="108" w:type="dxa"/>
          </w:tblCellMar>
        </w:tblPrEx>
        <w:trPr>
          <w:cantSplit/>
          <w:trHeight w:val="540" w:hRule="atLeast"/>
        </w:trPr>
        <w:tc>
          <w:tcPr>
            <w:tcW w:w="3153" w:type="dxa"/>
            <w:gridSpan w:val="3"/>
            <w:tcBorders>
              <w:top w:val="single" w:color="000000" w:sz="4" w:space="0"/>
              <w:left w:val="single" w:color="000000" w:sz="4" w:space="0"/>
              <w:bottom w:val="single" w:color="000000" w:sz="4" w:space="0"/>
              <w:right w:val="single" w:color="000000" w:sz="4" w:space="0"/>
            </w:tcBorders>
            <w:vAlign w:val="center"/>
          </w:tcPr>
          <w:p w14:paraId="492F1699">
            <w:pPr>
              <w:pStyle w:val="82"/>
              <w:shd w:val="clear"/>
              <w:spacing w:line="360" w:lineRule="auto"/>
              <w:jc w:val="center"/>
              <w:rPr>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05F93DDB">
            <w:pPr>
              <w:pStyle w:val="82"/>
              <w:shd w:val="clear"/>
              <w:spacing w:line="360" w:lineRule="auto"/>
              <w:jc w:val="center"/>
              <w:rPr>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273EA023">
            <w:pPr>
              <w:pStyle w:val="82"/>
              <w:shd w:val="clear"/>
              <w:spacing w:line="360" w:lineRule="auto"/>
              <w:jc w:val="center"/>
              <w:rPr>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47434F69">
            <w:pPr>
              <w:pStyle w:val="82"/>
              <w:shd w:val="clear"/>
              <w:spacing w:line="360" w:lineRule="auto"/>
              <w:jc w:val="center"/>
              <w:rPr>
                <w:color w:val="auto"/>
                <w:sz w:val="24"/>
                <w:szCs w:val="24"/>
                <w:highlight w:val="none"/>
              </w:rPr>
            </w:pPr>
            <w:r>
              <w:rPr>
                <w:rFonts w:hint="eastAsia"/>
                <w:color w:val="auto"/>
                <w:sz w:val="24"/>
                <w:szCs w:val="24"/>
                <w:highlight w:val="none"/>
              </w:rPr>
              <w:t>……</w:t>
            </w:r>
          </w:p>
        </w:tc>
      </w:tr>
      <w:tr w14:paraId="3E24004C">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0CBD2B2E">
            <w:pPr>
              <w:pStyle w:val="82"/>
              <w:shd w:val="clear"/>
              <w:spacing w:line="360" w:lineRule="auto"/>
              <w:rPr>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14:paraId="4F4F7067">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3AEB16DD">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5496842">
            <w:pPr>
              <w:pStyle w:val="82"/>
              <w:shd w:val="clear"/>
              <w:spacing w:line="360" w:lineRule="auto"/>
              <w:rPr>
                <w:color w:val="auto"/>
                <w:sz w:val="24"/>
                <w:szCs w:val="24"/>
                <w:highlight w:val="none"/>
              </w:rPr>
            </w:pPr>
          </w:p>
        </w:tc>
      </w:tr>
      <w:tr w14:paraId="04560480">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034F69A8">
            <w:pPr>
              <w:pStyle w:val="82"/>
              <w:shd w:val="clear"/>
              <w:spacing w:line="360" w:lineRule="auto"/>
              <w:rPr>
                <w:color w:val="auto"/>
                <w:sz w:val="24"/>
                <w:szCs w:val="24"/>
                <w:highlight w:val="none"/>
              </w:rPr>
            </w:pPr>
            <w:r>
              <w:rPr>
                <w:rFonts w:hint="eastAsia"/>
                <w:color w:val="auto"/>
                <w:sz w:val="24"/>
                <w:szCs w:val="24"/>
                <w:highlight w:val="none"/>
              </w:rPr>
              <w:t>企业库中项目编号（如有）</w:t>
            </w:r>
          </w:p>
        </w:tc>
        <w:tc>
          <w:tcPr>
            <w:tcW w:w="2205" w:type="dxa"/>
            <w:tcBorders>
              <w:top w:val="single" w:color="000000" w:sz="4" w:space="0"/>
              <w:left w:val="single" w:color="000000" w:sz="4" w:space="0"/>
              <w:bottom w:val="single" w:color="000000" w:sz="4" w:space="0"/>
              <w:right w:val="single" w:color="000000" w:sz="4" w:space="0"/>
            </w:tcBorders>
          </w:tcPr>
          <w:p w14:paraId="690C8537">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F2F0961">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45AAE4F">
            <w:pPr>
              <w:pStyle w:val="82"/>
              <w:shd w:val="clear"/>
              <w:spacing w:line="360" w:lineRule="auto"/>
              <w:rPr>
                <w:color w:val="auto"/>
                <w:sz w:val="24"/>
                <w:szCs w:val="24"/>
                <w:highlight w:val="none"/>
              </w:rPr>
            </w:pPr>
          </w:p>
        </w:tc>
      </w:tr>
      <w:tr w14:paraId="2F046B1A">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2DBD4219">
            <w:pPr>
              <w:pStyle w:val="82"/>
              <w:shd w:val="clear"/>
              <w:spacing w:line="360" w:lineRule="auto"/>
              <w:rPr>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76D67C9B">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C601823">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C1BDA92">
            <w:pPr>
              <w:pStyle w:val="82"/>
              <w:shd w:val="clear"/>
              <w:spacing w:line="360" w:lineRule="auto"/>
              <w:rPr>
                <w:color w:val="auto"/>
                <w:sz w:val="24"/>
                <w:szCs w:val="24"/>
                <w:highlight w:val="none"/>
              </w:rPr>
            </w:pPr>
          </w:p>
        </w:tc>
      </w:tr>
      <w:tr w14:paraId="7710747C">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4A1702A1">
            <w:pPr>
              <w:pStyle w:val="82"/>
              <w:shd w:val="clear"/>
              <w:spacing w:line="360" w:lineRule="auto"/>
              <w:rPr>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14:paraId="768CFF07">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D5294C">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49479081">
            <w:pPr>
              <w:pStyle w:val="82"/>
              <w:shd w:val="clear"/>
              <w:spacing w:line="360" w:lineRule="auto"/>
              <w:rPr>
                <w:color w:val="auto"/>
                <w:sz w:val="24"/>
                <w:szCs w:val="24"/>
                <w:highlight w:val="none"/>
              </w:rPr>
            </w:pPr>
          </w:p>
        </w:tc>
      </w:tr>
      <w:tr w14:paraId="174B5EF8">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18BC18B0">
            <w:pPr>
              <w:pStyle w:val="82"/>
              <w:shd w:val="clear"/>
              <w:spacing w:line="360" w:lineRule="auto"/>
              <w:rPr>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1811CF6D">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D8DC25F">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7D99630">
            <w:pPr>
              <w:pStyle w:val="82"/>
              <w:shd w:val="clear"/>
              <w:spacing w:line="360" w:lineRule="auto"/>
              <w:rPr>
                <w:color w:val="auto"/>
                <w:sz w:val="24"/>
                <w:szCs w:val="24"/>
                <w:highlight w:val="none"/>
              </w:rPr>
            </w:pPr>
          </w:p>
        </w:tc>
      </w:tr>
      <w:tr w14:paraId="21EA013E">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2872F5EF">
            <w:pPr>
              <w:pStyle w:val="82"/>
              <w:shd w:val="clear"/>
              <w:spacing w:line="360" w:lineRule="auto"/>
              <w:rPr>
                <w:color w:val="auto"/>
                <w:sz w:val="24"/>
                <w:szCs w:val="24"/>
                <w:highlight w:val="none"/>
              </w:rPr>
            </w:pPr>
            <w:r>
              <w:rPr>
                <w:rFonts w:hint="eastAsia"/>
                <w:color w:val="auto"/>
                <w:sz w:val="24"/>
                <w:szCs w:val="24"/>
                <w:highlight w:val="none"/>
              </w:rPr>
              <w:t>总价(人民币：万元)</w:t>
            </w:r>
          </w:p>
        </w:tc>
        <w:tc>
          <w:tcPr>
            <w:tcW w:w="1470" w:type="dxa"/>
            <w:gridSpan w:val="2"/>
            <w:tcBorders>
              <w:top w:val="single" w:color="000000" w:sz="4" w:space="0"/>
              <w:left w:val="single" w:color="000000" w:sz="4" w:space="0"/>
              <w:bottom w:val="single" w:color="000000" w:sz="4" w:space="0"/>
              <w:right w:val="single" w:color="000000" w:sz="4" w:space="0"/>
            </w:tcBorders>
          </w:tcPr>
          <w:p w14:paraId="216F4A3C">
            <w:pPr>
              <w:pStyle w:val="82"/>
              <w:shd w:val="clear"/>
              <w:spacing w:line="360" w:lineRule="auto"/>
              <w:rPr>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14:paraId="1DE23D2A">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245D0E93">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435A0A6">
            <w:pPr>
              <w:pStyle w:val="82"/>
              <w:shd w:val="clear"/>
              <w:spacing w:line="360" w:lineRule="auto"/>
              <w:rPr>
                <w:color w:val="auto"/>
                <w:sz w:val="24"/>
                <w:szCs w:val="24"/>
                <w:highlight w:val="none"/>
              </w:rPr>
            </w:pPr>
          </w:p>
        </w:tc>
      </w:tr>
      <w:tr w14:paraId="7C2D101B">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24470B8B">
            <w:pPr>
              <w:shd w:val="clear"/>
              <w:spacing w:line="360" w:lineRule="auto"/>
              <w:jc w:val="left"/>
              <w:rPr>
                <w:rFonts w:ascii="宋体" w:hAnsi="宋体" w:cs="宋体"/>
                <w:color w:val="auto"/>
                <w:sz w:val="24"/>
                <w:szCs w:val="24"/>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tcPr>
          <w:p w14:paraId="039A3F88">
            <w:pPr>
              <w:pStyle w:val="82"/>
              <w:shd w:val="clear"/>
              <w:spacing w:line="360" w:lineRule="auto"/>
              <w:rPr>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14:paraId="4F1B675D">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1F54DA17">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43A4125">
            <w:pPr>
              <w:pStyle w:val="82"/>
              <w:shd w:val="clear"/>
              <w:spacing w:line="360" w:lineRule="auto"/>
              <w:rPr>
                <w:color w:val="auto"/>
                <w:sz w:val="24"/>
                <w:szCs w:val="24"/>
                <w:highlight w:val="none"/>
              </w:rPr>
            </w:pPr>
          </w:p>
        </w:tc>
      </w:tr>
      <w:tr w14:paraId="328F30E7">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3E34BD82">
            <w:pPr>
              <w:pStyle w:val="82"/>
              <w:shd w:val="clear"/>
              <w:spacing w:line="360" w:lineRule="auto"/>
              <w:rPr>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148CAB1F">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574E838">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6061F2F">
            <w:pPr>
              <w:pStyle w:val="82"/>
              <w:shd w:val="clear"/>
              <w:spacing w:line="360" w:lineRule="auto"/>
              <w:rPr>
                <w:color w:val="auto"/>
                <w:sz w:val="24"/>
                <w:szCs w:val="24"/>
                <w:highlight w:val="none"/>
              </w:rPr>
            </w:pPr>
          </w:p>
        </w:tc>
      </w:tr>
      <w:tr w14:paraId="0FEBF7AD">
        <w:tblPrEx>
          <w:tblCellMar>
            <w:top w:w="0" w:type="dxa"/>
            <w:left w:w="108" w:type="dxa"/>
            <w:bottom w:w="0" w:type="dxa"/>
            <w:right w:w="108" w:type="dxa"/>
          </w:tblCellMar>
        </w:tblPrEx>
        <w:trPr>
          <w:cantSplit/>
        </w:trPr>
        <w:tc>
          <w:tcPr>
            <w:tcW w:w="172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B1B02F9">
            <w:pPr>
              <w:pStyle w:val="82"/>
              <w:shd w:val="clear"/>
              <w:spacing w:line="360" w:lineRule="auto"/>
              <w:rPr>
                <w:color w:val="auto"/>
                <w:sz w:val="24"/>
                <w:szCs w:val="24"/>
                <w:highlight w:val="none"/>
              </w:rPr>
            </w:pPr>
            <w:r>
              <w:rPr>
                <w:rFonts w:hint="eastAsia"/>
                <w:color w:val="auto"/>
                <w:sz w:val="24"/>
                <w:szCs w:val="24"/>
                <w:highlight w:val="none"/>
              </w:rPr>
              <w:t>工期(月)</w:t>
            </w:r>
          </w:p>
        </w:tc>
        <w:tc>
          <w:tcPr>
            <w:tcW w:w="1425" w:type="dxa"/>
            <w:tcBorders>
              <w:top w:val="single" w:color="000000" w:sz="4" w:space="0"/>
              <w:left w:val="single" w:color="000000" w:sz="4" w:space="0"/>
              <w:bottom w:val="single" w:color="000000" w:sz="4" w:space="0"/>
              <w:right w:val="single" w:color="000000" w:sz="4" w:space="0"/>
            </w:tcBorders>
          </w:tcPr>
          <w:p w14:paraId="20D43B64">
            <w:pPr>
              <w:pStyle w:val="82"/>
              <w:shd w:val="clear"/>
              <w:spacing w:line="360" w:lineRule="auto"/>
              <w:rPr>
                <w:color w:val="auto"/>
                <w:sz w:val="24"/>
                <w:szCs w:val="24"/>
                <w:highlight w:val="none"/>
              </w:rPr>
            </w:pPr>
            <w:r>
              <w:rPr>
                <w:rFonts w:hint="eastAsia"/>
                <w:color w:val="auto"/>
                <w:sz w:val="24"/>
                <w:szCs w:val="24"/>
                <w:highlight w:val="none"/>
              </w:rPr>
              <w:t>合同</w:t>
            </w:r>
          </w:p>
        </w:tc>
        <w:tc>
          <w:tcPr>
            <w:tcW w:w="2205" w:type="dxa"/>
            <w:tcBorders>
              <w:top w:val="single" w:color="000000" w:sz="4" w:space="0"/>
              <w:left w:val="single" w:color="000000" w:sz="4" w:space="0"/>
              <w:bottom w:val="single" w:color="000000" w:sz="4" w:space="0"/>
              <w:right w:val="single" w:color="000000" w:sz="4" w:space="0"/>
            </w:tcBorders>
          </w:tcPr>
          <w:p w14:paraId="7FE1F1FB">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A1709E8">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8987B71">
            <w:pPr>
              <w:pStyle w:val="82"/>
              <w:shd w:val="clear"/>
              <w:spacing w:line="360" w:lineRule="auto"/>
              <w:rPr>
                <w:color w:val="auto"/>
                <w:sz w:val="24"/>
                <w:szCs w:val="24"/>
                <w:highlight w:val="none"/>
              </w:rPr>
            </w:pPr>
          </w:p>
        </w:tc>
      </w:tr>
      <w:tr w14:paraId="41B3E76F">
        <w:tblPrEx>
          <w:tblCellMar>
            <w:top w:w="0" w:type="dxa"/>
            <w:left w:w="108" w:type="dxa"/>
            <w:bottom w:w="0" w:type="dxa"/>
            <w:right w:w="108" w:type="dxa"/>
          </w:tblCellMar>
        </w:tblPrEx>
        <w:trPr>
          <w:cantSplit/>
        </w:trPr>
        <w:tc>
          <w:tcPr>
            <w:tcW w:w="1728" w:type="dxa"/>
            <w:gridSpan w:val="2"/>
            <w:vMerge w:val="continue"/>
            <w:tcBorders>
              <w:top w:val="single" w:color="000000" w:sz="4" w:space="0"/>
              <w:left w:val="single" w:color="000000" w:sz="4" w:space="0"/>
              <w:bottom w:val="single" w:color="000000" w:sz="4" w:space="0"/>
              <w:right w:val="single" w:color="000000" w:sz="4" w:space="0"/>
            </w:tcBorders>
          </w:tcPr>
          <w:p w14:paraId="7B6E9013">
            <w:pPr>
              <w:shd w:val="clear"/>
              <w:spacing w:line="360" w:lineRule="auto"/>
              <w:jc w:val="left"/>
              <w:rPr>
                <w:rFonts w:ascii="宋体" w:hAnsi="宋体" w:cs="宋体"/>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tcPr>
          <w:p w14:paraId="0D1A7C4D">
            <w:pPr>
              <w:pStyle w:val="82"/>
              <w:shd w:val="clear"/>
              <w:spacing w:line="360" w:lineRule="auto"/>
              <w:rPr>
                <w:color w:val="auto"/>
                <w:sz w:val="24"/>
                <w:szCs w:val="24"/>
                <w:highlight w:val="none"/>
              </w:rPr>
            </w:pPr>
            <w:r>
              <w:rPr>
                <w:rFonts w:hint="eastAsia"/>
                <w:color w:val="auto"/>
                <w:sz w:val="24"/>
                <w:szCs w:val="24"/>
                <w:highlight w:val="none"/>
              </w:rPr>
              <w:t>实际</w:t>
            </w:r>
          </w:p>
        </w:tc>
        <w:tc>
          <w:tcPr>
            <w:tcW w:w="2205" w:type="dxa"/>
            <w:tcBorders>
              <w:top w:val="single" w:color="000000" w:sz="4" w:space="0"/>
              <w:left w:val="single" w:color="000000" w:sz="4" w:space="0"/>
              <w:bottom w:val="single" w:color="000000" w:sz="4" w:space="0"/>
              <w:right w:val="single" w:color="000000" w:sz="4" w:space="0"/>
            </w:tcBorders>
          </w:tcPr>
          <w:p w14:paraId="15D2C0FA">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0445930">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A18F030">
            <w:pPr>
              <w:pStyle w:val="82"/>
              <w:shd w:val="clear"/>
              <w:spacing w:line="360" w:lineRule="auto"/>
              <w:rPr>
                <w:color w:val="auto"/>
                <w:sz w:val="24"/>
                <w:szCs w:val="24"/>
                <w:highlight w:val="none"/>
              </w:rPr>
            </w:pPr>
          </w:p>
        </w:tc>
      </w:tr>
      <w:tr w14:paraId="73A48CA3">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6C5676E4">
            <w:pPr>
              <w:pStyle w:val="82"/>
              <w:shd w:val="clear"/>
              <w:spacing w:line="360" w:lineRule="auto"/>
              <w:rPr>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08D17530">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232EF0AE">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00D757E">
            <w:pPr>
              <w:pStyle w:val="82"/>
              <w:shd w:val="clear"/>
              <w:spacing w:line="360" w:lineRule="auto"/>
              <w:rPr>
                <w:color w:val="auto"/>
                <w:sz w:val="24"/>
                <w:szCs w:val="24"/>
                <w:highlight w:val="none"/>
              </w:rPr>
            </w:pPr>
          </w:p>
        </w:tc>
      </w:tr>
      <w:tr w14:paraId="50D3CEB7">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6E23845F">
            <w:pPr>
              <w:pStyle w:val="82"/>
              <w:shd w:val="clear"/>
              <w:spacing w:line="360" w:lineRule="auto"/>
              <w:rPr>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0F2110C6">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8F33F63">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DE992C2">
            <w:pPr>
              <w:pStyle w:val="82"/>
              <w:shd w:val="clear"/>
              <w:spacing w:line="360" w:lineRule="auto"/>
              <w:rPr>
                <w:color w:val="auto"/>
                <w:sz w:val="24"/>
                <w:szCs w:val="24"/>
                <w:highlight w:val="none"/>
              </w:rPr>
            </w:pPr>
          </w:p>
        </w:tc>
      </w:tr>
      <w:tr w14:paraId="19159B56">
        <w:tblPrEx>
          <w:tblCellMar>
            <w:top w:w="0" w:type="dxa"/>
            <w:left w:w="108" w:type="dxa"/>
            <w:bottom w:w="0" w:type="dxa"/>
            <w:right w:w="108" w:type="dxa"/>
          </w:tblCellMar>
        </w:tblPrEx>
        <w:trPr>
          <w:trHeight w:val="276" w:hRule="atLeast"/>
        </w:trPr>
        <w:tc>
          <w:tcPr>
            <w:tcW w:w="3153" w:type="dxa"/>
            <w:gridSpan w:val="3"/>
            <w:tcBorders>
              <w:top w:val="single" w:color="000000" w:sz="4" w:space="0"/>
              <w:left w:val="single" w:color="000000" w:sz="4" w:space="0"/>
              <w:bottom w:val="single" w:color="000000" w:sz="4" w:space="0"/>
              <w:right w:val="single" w:color="000000" w:sz="4" w:space="0"/>
            </w:tcBorders>
          </w:tcPr>
          <w:p w14:paraId="71566035">
            <w:pPr>
              <w:pStyle w:val="82"/>
              <w:shd w:val="clear"/>
              <w:spacing w:line="360" w:lineRule="auto"/>
              <w:rPr>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24BE0A5F">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4D8FD3E">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56C0380">
            <w:pPr>
              <w:pStyle w:val="82"/>
              <w:shd w:val="clear"/>
              <w:spacing w:line="360" w:lineRule="auto"/>
              <w:rPr>
                <w:color w:val="auto"/>
                <w:sz w:val="24"/>
                <w:szCs w:val="24"/>
                <w:highlight w:val="none"/>
              </w:rPr>
            </w:pPr>
          </w:p>
        </w:tc>
      </w:tr>
      <w:tr w14:paraId="1CAC11DB">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18C8188E">
            <w:pPr>
              <w:pStyle w:val="82"/>
              <w:shd w:val="clear"/>
              <w:spacing w:line="360" w:lineRule="auto"/>
              <w:rPr>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703263AA">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592CCE69">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C5B23C3">
            <w:pPr>
              <w:pStyle w:val="82"/>
              <w:shd w:val="clear"/>
              <w:spacing w:line="360" w:lineRule="auto"/>
              <w:rPr>
                <w:color w:val="auto"/>
                <w:sz w:val="24"/>
                <w:szCs w:val="24"/>
                <w:highlight w:val="none"/>
              </w:rPr>
            </w:pPr>
          </w:p>
        </w:tc>
      </w:tr>
      <w:tr w14:paraId="737520E9">
        <w:tblPrEx>
          <w:tblCellMar>
            <w:top w:w="0" w:type="dxa"/>
            <w:left w:w="108" w:type="dxa"/>
            <w:bottom w:w="0" w:type="dxa"/>
            <w:right w:w="108" w:type="dxa"/>
          </w:tblCellMar>
        </w:tblPrEx>
        <w:trPr>
          <w:cantSplit/>
        </w:trPr>
        <w:tc>
          <w:tcPr>
            <w:tcW w:w="3153" w:type="dxa"/>
            <w:gridSpan w:val="3"/>
            <w:tcBorders>
              <w:top w:val="single" w:color="000000" w:sz="4" w:space="0"/>
              <w:left w:val="single" w:color="000000" w:sz="4" w:space="0"/>
              <w:bottom w:val="single" w:color="000000" w:sz="4" w:space="0"/>
              <w:right w:val="single" w:color="000000" w:sz="4" w:space="0"/>
            </w:tcBorders>
          </w:tcPr>
          <w:p w14:paraId="7631FD94">
            <w:pPr>
              <w:pStyle w:val="82"/>
              <w:shd w:val="clear"/>
              <w:spacing w:line="360" w:lineRule="auto"/>
              <w:rPr>
                <w:color w:val="auto"/>
                <w:sz w:val="24"/>
                <w:szCs w:val="24"/>
                <w:highlight w:val="none"/>
              </w:rPr>
            </w:pPr>
            <w:r>
              <w:rPr>
                <w:rFonts w:hint="eastAsia"/>
                <w:color w:val="auto"/>
                <w:sz w:val="24"/>
                <w:szCs w:val="24"/>
                <w:highlight w:val="none"/>
              </w:rPr>
              <w:t>工程获奖情况</w:t>
            </w:r>
          </w:p>
        </w:tc>
        <w:tc>
          <w:tcPr>
            <w:tcW w:w="2205" w:type="dxa"/>
            <w:tcBorders>
              <w:top w:val="single" w:color="000000" w:sz="4" w:space="0"/>
              <w:left w:val="single" w:color="000000" w:sz="4" w:space="0"/>
              <w:bottom w:val="single" w:color="000000" w:sz="4" w:space="0"/>
              <w:right w:val="single" w:color="000000" w:sz="4" w:space="0"/>
            </w:tcBorders>
          </w:tcPr>
          <w:p w14:paraId="2F54CE8E">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AADBA9A">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FA4439F">
            <w:pPr>
              <w:pStyle w:val="82"/>
              <w:shd w:val="clear"/>
              <w:spacing w:line="360" w:lineRule="auto"/>
              <w:rPr>
                <w:color w:val="auto"/>
                <w:sz w:val="24"/>
                <w:szCs w:val="24"/>
                <w:highlight w:val="none"/>
              </w:rPr>
            </w:pPr>
          </w:p>
        </w:tc>
      </w:tr>
      <w:tr w14:paraId="7A641801">
        <w:tblPrEx>
          <w:tblCellMar>
            <w:top w:w="0" w:type="dxa"/>
            <w:left w:w="108" w:type="dxa"/>
            <w:bottom w:w="0" w:type="dxa"/>
            <w:right w:w="108" w:type="dxa"/>
          </w:tblCellMar>
        </w:tblPrEx>
        <w:trPr>
          <w:cantSplit/>
        </w:trPr>
        <w:tc>
          <w:tcPr>
            <w:tcW w:w="3153" w:type="dxa"/>
            <w:gridSpan w:val="3"/>
            <w:tcBorders>
              <w:top w:val="single" w:color="000000" w:sz="4" w:space="0"/>
              <w:left w:val="single" w:color="000000" w:sz="4" w:space="0"/>
              <w:bottom w:val="single" w:color="000000" w:sz="4" w:space="0"/>
              <w:right w:val="single" w:color="000000" w:sz="4" w:space="0"/>
            </w:tcBorders>
          </w:tcPr>
          <w:p w14:paraId="6B21302D">
            <w:pPr>
              <w:pStyle w:val="82"/>
              <w:shd w:val="clear"/>
              <w:spacing w:line="360" w:lineRule="auto"/>
              <w:rPr>
                <w:color w:val="auto"/>
                <w:sz w:val="24"/>
                <w:szCs w:val="24"/>
                <w:highlight w:val="none"/>
              </w:rPr>
            </w:pPr>
            <w:r>
              <w:rPr>
                <w:rFonts w:hint="eastAsia"/>
                <w:color w:val="auto"/>
                <w:sz w:val="24"/>
                <w:szCs w:val="24"/>
                <w:highlight w:val="none"/>
              </w:rPr>
              <w:t>项目业主联系地址</w:t>
            </w:r>
          </w:p>
        </w:tc>
        <w:tc>
          <w:tcPr>
            <w:tcW w:w="2205" w:type="dxa"/>
            <w:tcBorders>
              <w:top w:val="single" w:color="000000" w:sz="4" w:space="0"/>
              <w:left w:val="single" w:color="000000" w:sz="4" w:space="0"/>
              <w:bottom w:val="single" w:color="000000" w:sz="4" w:space="0"/>
              <w:right w:val="single" w:color="000000" w:sz="4" w:space="0"/>
            </w:tcBorders>
          </w:tcPr>
          <w:p w14:paraId="4784E9AC">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2B77C166">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D0E4EE9">
            <w:pPr>
              <w:pStyle w:val="82"/>
              <w:shd w:val="clear"/>
              <w:spacing w:line="360" w:lineRule="auto"/>
              <w:rPr>
                <w:color w:val="auto"/>
                <w:sz w:val="24"/>
                <w:szCs w:val="24"/>
                <w:highlight w:val="none"/>
              </w:rPr>
            </w:pPr>
          </w:p>
        </w:tc>
      </w:tr>
      <w:tr w14:paraId="02020C07">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03183A7D">
            <w:pPr>
              <w:pStyle w:val="82"/>
              <w:shd w:val="clear"/>
              <w:spacing w:line="360" w:lineRule="auto"/>
              <w:rPr>
                <w:color w:val="auto"/>
                <w:sz w:val="24"/>
                <w:szCs w:val="24"/>
                <w:highlight w:val="none"/>
              </w:rPr>
            </w:pPr>
            <w:r>
              <w:rPr>
                <w:rFonts w:hint="eastAsia"/>
                <w:color w:val="auto"/>
                <w:sz w:val="24"/>
                <w:szCs w:val="24"/>
                <w:highlight w:val="none"/>
              </w:rPr>
              <w:t>项目业主联系人姓名</w:t>
            </w:r>
          </w:p>
        </w:tc>
        <w:tc>
          <w:tcPr>
            <w:tcW w:w="2205" w:type="dxa"/>
            <w:tcBorders>
              <w:top w:val="single" w:color="000000" w:sz="4" w:space="0"/>
              <w:left w:val="single" w:color="000000" w:sz="4" w:space="0"/>
              <w:bottom w:val="single" w:color="000000" w:sz="4" w:space="0"/>
              <w:right w:val="single" w:color="000000" w:sz="4" w:space="0"/>
            </w:tcBorders>
          </w:tcPr>
          <w:p w14:paraId="081893BC">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21B709CC">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E727D9B">
            <w:pPr>
              <w:pStyle w:val="82"/>
              <w:shd w:val="clear"/>
              <w:spacing w:line="360" w:lineRule="auto"/>
              <w:rPr>
                <w:color w:val="auto"/>
                <w:sz w:val="24"/>
                <w:szCs w:val="24"/>
                <w:highlight w:val="none"/>
              </w:rPr>
            </w:pPr>
          </w:p>
        </w:tc>
      </w:tr>
      <w:tr w14:paraId="56D7FD84">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1686A6BE">
            <w:pPr>
              <w:pStyle w:val="82"/>
              <w:shd w:val="clear"/>
              <w:spacing w:line="360" w:lineRule="auto"/>
              <w:rPr>
                <w:color w:val="auto"/>
                <w:sz w:val="24"/>
                <w:szCs w:val="24"/>
                <w:highlight w:val="none"/>
              </w:rPr>
            </w:pPr>
            <w:r>
              <w:rPr>
                <w:rFonts w:hint="eastAsia"/>
                <w:color w:val="auto"/>
                <w:sz w:val="24"/>
                <w:szCs w:val="24"/>
                <w:highlight w:val="none"/>
              </w:rPr>
              <w:t>项目业主联系电话</w:t>
            </w:r>
          </w:p>
        </w:tc>
        <w:tc>
          <w:tcPr>
            <w:tcW w:w="2205" w:type="dxa"/>
            <w:tcBorders>
              <w:top w:val="single" w:color="000000" w:sz="4" w:space="0"/>
              <w:left w:val="single" w:color="000000" w:sz="4" w:space="0"/>
              <w:bottom w:val="single" w:color="000000" w:sz="4" w:space="0"/>
              <w:right w:val="single" w:color="000000" w:sz="4" w:space="0"/>
            </w:tcBorders>
          </w:tcPr>
          <w:p w14:paraId="52CE28C9">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51F78DB9">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DC15193">
            <w:pPr>
              <w:pStyle w:val="82"/>
              <w:shd w:val="clear"/>
              <w:spacing w:line="360" w:lineRule="auto"/>
              <w:rPr>
                <w:color w:val="auto"/>
                <w:sz w:val="24"/>
                <w:szCs w:val="24"/>
                <w:highlight w:val="none"/>
              </w:rPr>
            </w:pPr>
          </w:p>
        </w:tc>
      </w:tr>
      <w:tr w14:paraId="59C23C00">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481E21BB">
            <w:pPr>
              <w:pStyle w:val="82"/>
              <w:shd w:val="clear"/>
              <w:spacing w:line="360" w:lineRule="auto"/>
              <w:rPr>
                <w:color w:val="auto"/>
                <w:sz w:val="24"/>
                <w:szCs w:val="24"/>
                <w:highlight w:val="none"/>
              </w:rPr>
            </w:pPr>
            <w:r>
              <w:rPr>
                <w:rFonts w:hint="eastAsia"/>
                <w:color w:val="auto"/>
                <w:sz w:val="24"/>
                <w:szCs w:val="24"/>
                <w:highlight w:val="none"/>
              </w:rPr>
              <w:t>项目业主传真电话</w:t>
            </w:r>
          </w:p>
        </w:tc>
        <w:tc>
          <w:tcPr>
            <w:tcW w:w="2205" w:type="dxa"/>
            <w:tcBorders>
              <w:top w:val="single" w:color="000000" w:sz="4" w:space="0"/>
              <w:left w:val="single" w:color="000000" w:sz="4" w:space="0"/>
              <w:bottom w:val="single" w:color="000000" w:sz="4" w:space="0"/>
              <w:right w:val="single" w:color="000000" w:sz="4" w:space="0"/>
            </w:tcBorders>
          </w:tcPr>
          <w:p w14:paraId="083BFFE2">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3BCD01CE">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A5836A9">
            <w:pPr>
              <w:pStyle w:val="82"/>
              <w:shd w:val="clear"/>
              <w:spacing w:line="360" w:lineRule="auto"/>
              <w:rPr>
                <w:color w:val="auto"/>
                <w:sz w:val="24"/>
                <w:szCs w:val="24"/>
                <w:highlight w:val="none"/>
              </w:rPr>
            </w:pPr>
          </w:p>
        </w:tc>
      </w:tr>
      <w:tr w14:paraId="4FE3DB12">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2EE96940">
            <w:pPr>
              <w:pStyle w:val="82"/>
              <w:shd w:val="clear"/>
              <w:spacing w:line="360" w:lineRule="auto"/>
              <w:rPr>
                <w:color w:val="auto"/>
                <w:sz w:val="24"/>
                <w:szCs w:val="24"/>
                <w:highlight w:val="none"/>
              </w:rPr>
            </w:pPr>
            <w:r>
              <w:rPr>
                <w:rFonts w:hint="eastAsia"/>
                <w:color w:val="auto"/>
                <w:sz w:val="24"/>
                <w:szCs w:val="24"/>
                <w:highlight w:val="none"/>
              </w:rPr>
              <w:t>项目业主邮政编码</w:t>
            </w:r>
          </w:p>
        </w:tc>
        <w:tc>
          <w:tcPr>
            <w:tcW w:w="2205" w:type="dxa"/>
            <w:tcBorders>
              <w:top w:val="single" w:color="000000" w:sz="4" w:space="0"/>
              <w:left w:val="single" w:color="000000" w:sz="4" w:space="0"/>
              <w:bottom w:val="single" w:color="000000" w:sz="4" w:space="0"/>
              <w:right w:val="single" w:color="000000" w:sz="4" w:space="0"/>
            </w:tcBorders>
          </w:tcPr>
          <w:p w14:paraId="14195E36">
            <w:pPr>
              <w:pStyle w:val="82"/>
              <w:shd w:val="clear"/>
              <w:spacing w:line="360" w:lineRule="auto"/>
              <w:rPr>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160893D7">
            <w:pPr>
              <w:pStyle w:val="82"/>
              <w:shd w:val="clear"/>
              <w:spacing w:line="360" w:lineRule="auto"/>
              <w:rPr>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770431E">
            <w:pPr>
              <w:pStyle w:val="82"/>
              <w:shd w:val="clear"/>
              <w:spacing w:line="360" w:lineRule="auto"/>
              <w:rPr>
                <w:color w:val="auto"/>
                <w:sz w:val="24"/>
                <w:szCs w:val="24"/>
                <w:highlight w:val="none"/>
              </w:rPr>
            </w:pPr>
          </w:p>
        </w:tc>
      </w:tr>
    </w:tbl>
    <w:p w14:paraId="7EE551FB">
      <w:pPr>
        <w:pStyle w:val="2"/>
        <w:shd w:val="clear"/>
        <w:spacing w:line="360" w:lineRule="auto"/>
        <w:rPr>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48B5B2AA">
      <w:pPr>
        <w:pStyle w:val="82"/>
        <w:shd w:val="clear"/>
        <w:spacing w:line="360" w:lineRule="auto"/>
        <w:rPr>
          <w:color w:val="auto"/>
          <w:highlight w:val="none"/>
        </w:rPr>
      </w:pPr>
    </w:p>
    <w:p w14:paraId="6D25D53A">
      <w:pPr>
        <w:pStyle w:val="69"/>
        <w:shd w:val="clear"/>
        <w:ind w:firstLine="5166" w:firstLineChars="2100"/>
        <w:rPr>
          <w:rFonts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14:paraId="354B86E2">
      <w:pPr>
        <w:pStyle w:val="69"/>
        <w:shd w:val="clear"/>
        <w:ind w:firstLine="3198" w:firstLineChars="1300"/>
        <w:rPr>
          <w:rFonts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14:paraId="0FAC9D06">
      <w:pPr>
        <w:pStyle w:val="2"/>
        <w:shd w:val="clear"/>
        <w:spacing w:line="360" w:lineRule="auto"/>
        <w:ind w:firstLine="4920" w:firstLineChars="2000"/>
        <w:rPr>
          <w:rFonts w:cs="宋体"/>
          <w:color w:val="auto"/>
          <w:spacing w:val="18"/>
          <w:kern w:val="1"/>
          <w:sz w:val="21"/>
          <w:szCs w:val="21"/>
          <w:highlight w:val="none"/>
        </w:rPr>
      </w:pPr>
      <w:r>
        <w:rPr>
          <w:rFonts w:hint="eastAsia" w:cs="宋体"/>
          <w:color w:val="auto"/>
          <w:spacing w:val="18"/>
          <w:kern w:val="1"/>
          <w:sz w:val="21"/>
          <w:szCs w:val="21"/>
          <w:highlight w:val="none"/>
        </w:rPr>
        <w:t>日   期：    年    月    日</w:t>
      </w:r>
    </w:p>
    <w:p w14:paraId="33FF97E3">
      <w:pPr>
        <w:shd w:val="clear"/>
        <w:spacing w:line="360" w:lineRule="auto"/>
        <w:jc w:val="center"/>
        <w:rPr>
          <w:rFonts w:ascii="宋体" w:hAnsi="宋体" w:cs="宋体"/>
          <w:color w:val="auto"/>
          <w:kern w:val="1"/>
          <w:sz w:val="28"/>
          <w:szCs w:val="28"/>
          <w:highlight w:val="none"/>
        </w:rPr>
      </w:pPr>
      <w:r>
        <w:rPr>
          <w:color w:val="auto"/>
          <w:highlight w:val="none"/>
        </w:rPr>
        <w:br w:type="page"/>
      </w:r>
      <w:bookmarkStart w:id="421" w:name="_Hlk56526665"/>
      <w:r>
        <w:rPr>
          <w:rFonts w:hint="eastAsia" w:ascii="宋体" w:hAnsi="宋体" w:cs="宋体"/>
          <w:b/>
          <w:bCs/>
          <w:color w:val="auto"/>
          <w:kern w:val="1"/>
          <w:sz w:val="28"/>
          <w:szCs w:val="28"/>
          <w:highlight w:val="none"/>
          <w:lang w:val="zh-CN"/>
        </w:rPr>
        <w:t>投标人施工工程业绩获奖情况表</w:t>
      </w:r>
      <w:bookmarkEnd w:id="421"/>
    </w:p>
    <w:tbl>
      <w:tblPr>
        <w:tblStyle w:val="36"/>
        <w:tblW w:w="5000" w:type="pct"/>
        <w:tblInd w:w="0" w:type="dxa"/>
        <w:tblLayout w:type="autofit"/>
        <w:tblCellMar>
          <w:top w:w="0" w:type="dxa"/>
          <w:left w:w="108" w:type="dxa"/>
          <w:bottom w:w="0" w:type="dxa"/>
          <w:right w:w="108" w:type="dxa"/>
        </w:tblCellMar>
      </w:tblPr>
      <w:tblGrid>
        <w:gridCol w:w="932"/>
        <w:gridCol w:w="934"/>
        <w:gridCol w:w="2228"/>
        <w:gridCol w:w="1311"/>
        <w:gridCol w:w="1311"/>
        <w:gridCol w:w="1312"/>
        <w:gridCol w:w="1487"/>
      </w:tblGrid>
      <w:tr w14:paraId="774D1978">
        <w:tblPrEx>
          <w:tblCellMar>
            <w:top w:w="0" w:type="dxa"/>
            <w:left w:w="108" w:type="dxa"/>
            <w:bottom w:w="0" w:type="dxa"/>
            <w:right w:w="108" w:type="dxa"/>
          </w:tblCellMar>
        </w:tblPrEx>
        <w:trPr>
          <w:trHeight w:val="1304" w:hRule="atLeast"/>
        </w:trPr>
        <w:tc>
          <w:tcPr>
            <w:tcW w:w="490" w:type="pct"/>
            <w:tcBorders>
              <w:top w:val="single" w:color="000000" w:sz="4" w:space="0"/>
              <w:left w:val="single" w:color="000000" w:sz="4" w:space="0"/>
              <w:bottom w:val="single" w:color="000000" w:sz="4" w:space="0"/>
              <w:right w:val="single" w:color="000000" w:sz="4" w:space="0"/>
            </w:tcBorders>
            <w:vAlign w:val="center"/>
          </w:tcPr>
          <w:p w14:paraId="7025ED0E">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491" w:type="pct"/>
            <w:tcBorders>
              <w:top w:val="single" w:color="000000" w:sz="4" w:space="0"/>
              <w:left w:val="single" w:color="000000" w:sz="4" w:space="0"/>
              <w:bottom w:val="single" w:color="000000" w:sz="4" w:space="0"/>
              <w:right w:val="single" w:color="000000" w:sz="4" w:space="0"/>
            </w:tcBorders>
            <w:vAlign w:val="center"/>
          </w:tcPr>
          <w:p w14:paraId="0B341D1A">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1171" w:type="pct"/>
            <w:tcBorders>
              <w:top w:val="single" w:color="000000" w:sz="4" w:space="0"/>
              <w:left w:val="single" w:color="000000" w:sz="4" w:space="0"/>
              <w:bottom w:val="single" w:color="000000" w:sz="4" w:space="0"/>
              <w:right w:val="single" w:color="000000" w:sz="4" w:space="0"/>
            </w:tcBorders>
            <w:vAlign w:val="center"/>
          </w:tcPr>
          <w:p w14:paraId="3E1EE0AF">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689" w:type="pct"/>
            <w:tcBorders>
              <w:top w:val="single" w:color="000000" w:sz="4" w:space="0"/>
              <w:left w:val="single" w:color="000000" w:sz="4" w:space="0"/>
              <w:bottom w:val="single" w:color="000000" w:sz="4" w:space="0"/>
              <w:right w:val="single" w:color="000000" w:sz="4" w:space="0"/>
            </w:tcBorders>
            <w:vAlign w:val="center"/>
          </w:tcPr>
          <w:p w14:paraId="45F7D657">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689" w:type="pct"/>
            <w:tcBorders>
              <w:top w:val="single" w:color="000000" w:sz="4" w:space="0"/>
              <w:left w:val="single" w:color="000000" w:sz="4" w:space="0"/>
              <w:bottom w:val="single" w:color="000000" w:sz="4" w:space="0"/>
              <w:right w:val="single" w:color="000000" w:sz="4" w:space="0"/>
            </w:tcBorders>
            <w:vAlign w:val="center"/>
          </w:tcPr>
          <w:p w14:paraId="437A948B">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689" w:type="pct"/>
            <w:tcBorders>
              <w:top w:val="single" w:color="000000" w:sz="4" w:space="0"/>
              <w:left w:val="single" w:color="000000" w:sz="4" w:space="0"/>
              <w:bottom w:val="single" w:color="000000" w:sz="4" w:space="0"/>
              <w:right w:val="single" w:color="000000" w:sz="4" w:space="0"/>
            </w:tcBorders>
            <w:vAlign w:val="center"/>
          </w:tcPr>
          <w:p w14:paraId="3D8E9E91">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781" w:type="pct"/>
            <w:tcBorders>
              <w:top w:val="single" w:color="000000" w:sz="4" w:space="0"/>
              <w:left w:val="single" w:color="000000" w:sz="4" w:space="0"/>
              <w:bottom w:val="single" w:color="000000" w:sz="4" w:space="0"/>
              <w:right w:val="single" w:color="000000" w:sz="4" w:space="0"/>
            </w:tcBorders>
            <w:vAlign w:val="center"/>
          </w:tcPr>
          <w:p w14:paraId="768B3A3B">
            <w:pPr>
              <w:shd w:val="clea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753593A1">
        <w:tblPrEx>
          <w:tblCellMar>
            <w:top w:w="0" w:type="dxa"/>
            <w:left w:w="108" w:type="dxa"/>
            <w:bottom w:w="0" w:type="dxa"/>
            <w:right w:w="108" w:type="dxa"/>
          </w:tblCellMar>
        </w:tblPrEx>
        <w:trPr>
          <w:trHeight w:val="604" w:hRule="atLeast"/>
        </w:trPr>
        <w:tc>
          <w:tcPr>
            <w:tcW w:w="490" w:type="pct"/>
            <w:tcBorders>
              <w:top w:val="single" w:color="000000" w:sz="4" w:space="0"/>
              <w:left w:val="single" w:color="000000" w:sz="4" w:space="0"/>
              <w:bottom w:val="single" w:color="000000" w:sz="4" w:space="0"/>
              <w:right w:val="single" w:color="000000" w:sz="4" w:space="0"/>
            </w:tcBorders>
            <w:vAlign w:val="center"/>
          </w:tcPr>
          <w:p w14:paraId="1E261508">
            <w:pPr>
              <w:shd w:val="clear"/>
              <w:spacing w:line="360" w:lineRule="auto"/>
              <w:jc w:val="center"/>
              <w:rPr>
                <w:rFonts w:ascii="宋体" w:hAnsi="宋体" w:cs="宋体"/>
                <w:color w:val="auto"/>
                <w:kern w:val="1"/>
                <w:szCs w:val="21"/>
                <w:highlight w:val="none"/>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14751E0B">
            <w:pPr>
              <w:shd w:val="clear"/>
              <w:spacing w:line="360" w:lineRule="auto"/>
              <w:jc w:val="center"/>
              <w:rPr>
                <w:rFonts w:ascii="宋体" w:hAnsi="宋体" w:cs="宋体"/>
                <w:color w:val="auto"/>
                <w:kern w:val="1"/>
                <w:szCs w:val="21"/>
                <w:highlight w:val="none"/>
              </w:rPr>
            </w:pPr>
          </w:p>
        </w:tc>
        <w:tc>
          <w:tcPr>
            <w:tcW w:w="1171" w:type="pct"/>
            <w:tcBorders>
              <w:top w:val="single" w:color="000000" w:sz="4" w:space="0"/>
              <w:left w:val="single" w:color="000000" w:sz="4" w:space="0"/>
              <w:bottom w:val="single" w:color="000000" w:sz="4" w:space="0"/>
              <w:right w:val="single" w:color="000000" w:sz="4" w:space="0"/>
            </w:tcBorders>
            <w:vAlign w:val="center"/>
          </w:tcPr>
          <w:p w14:paraId="424BD073">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52F43C76">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114BA58C">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481C8D3B">
            <w:pPr>
              <w:shd w:val="clear"/>
              <w:spacing w:line="360" w:lineRule="auto"/>
              <w:jc w:val="center"/>
              <w:rPr>
                <w:rFonts w:ascii="宋体" w:hAnsi="宋体" w:cs="宋体"/>
                <w:color w:val="auto"/>
                <w:kern w:val="1"/>
                <w:szCs w:val="21"/>
                <w:highlight w:val="none"/>
              </w:rPr>
            </w:pPr>
          </w:p>
        </w:tc>
        <w:tc>
          <w:tcPr>
            <w:tcW w:w="781" w:type="pct"/>
            <w:tcBorders>
              <w:top w:val="single" w:color="000000" w:sz="4" w:space="0"/>
              <w:left w:val="single" w:color="000000" w:sz="4" w:space="0"/>
              <w:bottom w:val="single" w:color="000000" w:sz="4" w:space="0"/>
              <w:right w:val="single" w:color="000000" w:sz="4" w:space="0"/>
            </w:tcBorders>
          </w:tcPr>
          <w:p w14:paraId="3F20FC22">
            <w:pPr>
              <w:shd w:val="clear"/>
              <w:spacing w:line="360" w:lineRule="auto"/>
              <w:jc w:val="center"/>
              <w:rPr>
                <w:rFonts w:ascii="宋体" w:hAnsi="宋体" w:cs="宋体"/>
                <w:color w:val="auto"/>
                <w:kern w:val="1"/>
                <w:szCs w:val="21"/>
                <w:highlight w:val="none"/>
              </w:rPr>
            </w:pPr>
          </w:p>
        </w:tc>
      </w:tr>
      <w:tr w14:paraId="504AD025">
        <w:tblPrEx>
          <w:tblCellMar>
            <w:top w:w="0" w:type="dxa"/>
            <w:left w:w="108" w:type="dxa"/>
            <w:bottom w:w="0" w:type="dxa"/>
            <w:right w:w="108" w:type="dxa"/>
          </w:tblCellMar>
        </w:tblPrEx>
        <w:trPr>
          <w:trHeight w:val="604" w:hRule="atLeast"/>
        </w:trPr>
        <w:tc>
          <w:tcPr>
            <w:tcW w:w="490" w:type="pct"/>
            <w:tcBorders>
              <w:top w:val="single" w:color="000000" w:sz="4" w:space="0"/>
              <w:left w:val="single" w:color="000000" w:sz="4" w:space="0"/>
              <w:bottom w:val="single" w:color="000000" w:sz="4" w:space="0"/>
              <w:right w:val="single" w:color="000000" w:sz="4" w:space="0"/>
            </w:tcBorders>
            <w:vAlign w:val="center"/>
          </w:tcPr>
          <w:p w14:paraId="7E5E6FB3">
            <w:pPr>
              <w:shd w:val="clear"/>
              <w:spacing w:line="360" w:lineRule="auto"/>
              <w:jc w:val="center"/>
              <w:rPr>
                <w:rFonts w:ascii="宋体" w:hAnsi="宋体" w:cs="宋体"/>
                <w:color w:val="auto"/>
                <w:kern w:val="1"/>
                <w:szCs w:val="21"/>
                <w:highlight w:val="none"/>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7AF07B6F">
            <w:pPr>
              <w:shd w:val="clear"/>
              <w:spacing w:line="360" w:lineRule="auto"/>
              <w:jc w:val="center"/>
              <w:rPr>
                <w:rFonts w:ascii="宋体" w:hAnsi="宋体" w:cs="宋体"/>
                <w:color w:val="auto"/>
                <w:kern w:val="1"/>
                <w:szCs w:val="21"/>
                <w:highlight w:val="none"/>
              </w:rPr>
            </w:pPr>
          </w:p>
        </w:tc>
        <w:tc>
          <w:tcPr>
            <w:tcW w:w="1171" w:type="pct"/>
            <w:tcBorders>
              <w:top w:val="single" w:color="000000" w:sz="4" w:space="0"/>
              <w:left w:val="single" w:color="000000" w:sz="4" w:space="0"/>
              <w:bottom w:val="single" w:color="000000" w:sz="4" w:space="0"/>
              <w:right w:val="single" w:color="000000" w:sz="4" w:space="0"/>
            </w:tcBorders>
            <w:vAlign w:val="center"/>
          </w:tcPr>
          <w:p w14:paraId="7EAB2DE9">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07FC19DC">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5AE81184">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13A8F931">
            <w:pPr>
              <w:shd w:val="clear"/>
              <w:spacing w:line="360" w:lineRule="auto"/>
              <w:jc w:val="center"/>
              <w:rPr>
                <w:rFonts w:ascii="宋体" w:hAnsi="宋体" w:cs="宋体"/>
                <w:color w:val="auto"/>
                <w:kern w:val="1"/>
                <w:szCs w:val="21"/>
                <w:highlight w:val="none"/>
              </w:rPr>
            </w:pPr>
          </w:p>
        </w:tc>
        <w:tc>
          <w:tcPr>
            <w:tcW w:w="781" w:type="pct"/>
            <w:tcBorders>
              <w:top w:val="single" w:color="000000" w:sz="4" w:space="0"/>
              <w:left w:val="single" w:color="000000" w:sz="4" w:space="0"/>
              <w:bottom w:val="single" w:color="000000" w:sz="4" w:space="0"/>
              <w:right w:val="single" w:color="000000" w:sz="4" w:space="0"/>
            </w:tcBorders>
          </w:tcPr>
          <w:p w14:paraId="3A56C121">
            <w:pPr>
              <w:shd w:val="clear"/>
              <w:spacing w:line="360" w:lineRule="auto"/>
              <w:jc w:val="center"/>
              <w:rPr>
                <w:rFonts w:ascii="宋体" w:hAnsi="宋体" w:cs="宋体"/>
                <w:color w:val="auto"/>
                <w:kern w:val="1"/>
                <w:szCs w:val="21"/>
                <w:highlight w:val="none"/>
              </w:rPr>
            </w:pPr>
          </w:p>
        </w:tc>
      </w:tr>
      <w:tr w14:paraId="6E395449">
        <w:tblPrEx>
          <w:tblCellMar>
            <w:top w:w="0" w:type="dxa"/>
            <w:left w:w="108" w:type="dxa"/>
            <w:bottom w:w="0" w:type="dxa"/>
            <w:right w:w="108" w:type="dxa"/>
          </w:tblCellMar>
        </w:tblPrEx>
        <w:trPr>
          <w:trHeight w:val="604" w:hRule="atLeast"/>
        </w:trPr>
        <w:tc>
          <w:tcPr>
            <w:tcW w:w="490" w:type="pct"/>
            <w:tcBorders>
              <w:top w:val="single" w:color="000000" w:sz="4" w:space="0"/>
              <w:left w:val="single" w:color="000000" w:sz="4" w:space="0"/>
              <w:bottom w:val="single" w:color="000000" w:sz="4" w:space="0"/>
              <w:right w:val="single" w:color="000000" w:sz="4" w:space="0"/>
            </w:tcBorders>
            <w:vAlign w:val="center"/>
          </w:tcPr>
          <w:p w14:paraId="3E38C208">
            <w:pPr>
              <w:shd w:val="clear"/>
              <w:spacing w:line="360" w:lineRule="auto"/>
              <w:jc w:val="center"/>
              <w:rPr>
                <w:rFonts w:ascii="宋体" w:hAnsi="宋体" w:cs="宋体"/>
                <w:color w:val="auto"/>
                <w:kern w:val="1"/>
                <w:szCs w:val="21"/>
                <w:highlight w:val="none"/>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7CEF6251">
            <w:pPr>
              <w:shd w:val="clear"/>
              <w:spacing w:line="360" w:lineRule="auto"/>
              <w:jc w:val="center"/>
              <w:rPr>
                <w:rFonts w:ascii="宋体" w:hAnsi="宋体" w:cs="宋体"/>
                <w:color w:val="auto"/>
                <w:kern w:val="1"/>
                <w:szCs w:val="21"/>
                <w:highlight w:val="none"/>
              </w:rPr>
            </w:pPr>
          </w:p>
        </w:tc>
        <w:tc>
          <w:tcPr>
            <w:tcW w:w="1171" w:type="pct"/>
            <w:tcBorders>
              <w:top w:val="single" w:color="000000" w:sz="4" w:space="0"/>
              <w:left w:val="single" w:color="000000" w:sz="4" w:space="0"/>
              <w:bottom w:val="single" w:color="000000" w:sz="4" w:space="0"/>
              <w:right w:val="single" w:color="000000" w:sz="4" w:space="0"/>
            </w:tcBorders>
            <w:vAlign w:val="center"/>
          </w:tcPr>
          <w:p w14:paraId="1D97CC1A">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5E691822">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3B867968">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01EB476C">
            <w:pPr>
              <w:shd w:val="clear"/>
              <w:spacing w:line="360" w:lineRule="auto"/>
              <w:jc w:val="center"/>
              <w:rPr>
                <w:rFonts w:ascii="宋体" w:hAnsi="宋体" w:cs="宋体"/>
                <w:color w:val="auto"/>
                <w:kern w:val="1"/>
                <w:szCs w:val="21"/>
                <w:highlight w:val="none"/>
              </w:rPr>
            </w:pPr>
          </w:p>
        </w:tc>
        <w:tc>
          <w:tcPr>
            <w:tcW w:w="781" w:type="pct"/>
            <w:tcBorders>
              <w:top w:val="single" w:color="000000" w:sz="4" w:space="0"/>
              <w:left w:val="single" w:color="000000" w:sz="4" w:space="0"/>
              <w:bottom w:val="single" w:color="000000" w:sz="4" w:space="0"/>
              <w:right w:val="single" w:color="000000" w:sz="4" w:space="0"/>
            </w:tcBorders>
          </w:tcPr>
          <w:p w14:paraId="13309D0A">
            <w:pPr>
              <w:shd w:val="clear"/>
              <w:spacing w:line="360" w:lineRule="auto"/>
              <w:jc w:val="center"/>
              <w:rPr>
                <w:rFonts w:ascii="宋体" w:hAnsi="宋体" w:cs="宋体"/>
                <w:color w:val="auto"/>
                <w:kern w:val="1"/>
                <w:szCs w:val="21"/>
                <w:highlight w:val="none"/>
              </w:rPr>
            </w:pPr>
          </w:p>
        </w:tc>
      </w:tr>
      <w:tr w14:paraId="197425ED">
        <w:tblPrEx>
          <w:tblCellMar>
            <w:top w:w="0" w:type="dxa"/>
            <w:left w:w="108" w:type="dxa"/>
            <w:bottom w:w="0" w:type="dxa"/>
            <w:right w:w="108" w:type="dxa"/>
          </w:tblCellMar>
        </w:tblPrEx>
        <w:trPr>
          <w:trHeight w:val="613" w:hRule="atLeast"/>
        </w:trPr>
        <w:tc>
          <w:tcPr>
            <w:tcW w:w="490" w:type="pct"/>
            <w:tcBorders>
              <w:top w:val="single" w:color="000000" w:sz="4" w:space="0"/>
              <w:left w:val="single" w:color="000000" w:sz="4" w:space="0"/>
              <w:bottom w:val="single" w:color="000000" w:sz="4" w:space="0"/>
              <w:right w:val="single" w:color="000000" w:sz="4" w:space="0"/>
            </w:tcBorders>
            <w:vAlign w:val="center"/>
          </w:tcPr>
          <w:p w14:paraId="731D7732">
            <w:pPr>
              <w:shd w:val="clear"/>
              <w:spacing w:line="360" w:lineRule="auto"/>
              <w:jc w:val="center"/>
              <w:rPr>
                <w:rFonts w:ascii="宋体" w:hAnsi="宋体" w:cs="宋体"/>
                <w:color w:val="auto"/>
                <w:kern w:val="1"/>
                <w:szCs w:val="21"/>
                <w:highlight w:val="none"/>
              </w:rPr>
            </w:pPr>
          </w:p>
        </w:tc>
        <w:tc>
          <w:tcPr>
            <w:tcW w:w="491" w:type="pct"/>
            <w:tcBorders>
              <w:top w:val="single" w:color="000000" w:sz="4" w:space="0"/>
              <w:left w:val="single" w:color="000000" w:sz="4" w:space="0"/>
              <w:bottom w:val="single" w:color="000000" w:sz="4" w:space="0"/>
              <w:right w:val="single" w:color="000000" w:sz="4" w:space="0"/>
            </w:tcBorders>
            <w:vAlign w:val="center"/>
          </w:tcPr>
          <w:p w14:paraId="0583D3CB">
            <w:pPr>
              <w:shd w:val="clear"/>
              <w:spacing w:line="360" w:lineRule="auto"/>
              <w:jc w:val="center"/>
              <w:rPr>
                <w:rFonts w:ascii="宋体" w:hAnsi="宋体" w:cs="宋体"/>
                <w:color w:val="auto"/>
                <w:kern w:val="1"/>
                <w:szCs w:val="21"/>
                <w:highlight w:val="none"/>
              </w:rPr>
            </w:pPr>
          </w:p>
        </w:tc>
        <w:tc>
          <w:tcPr>
            <w:tcW w:w="1171" w:type="pct"/>
            <w:tcBorders>
              <w:top w:val="single" w:color="000000" w:sz="4" w:space="0"/>
              <w:left w:val="single" w:color="000000" w:sz="4" w:space="0"/>
              <w:bottom w:val="single" w:color="000000" w:sz="4" w:space="0"/>
              <w:right w:val="single" w:color="000000" w:sz="4" w:space="0"/>
            </w:tcBorders>
            <w:vAlign w:val="center"/>
          </w:tcPr>
          <w:p w14:paraId="6D6F7939">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6025015F">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1E5CA987">
            <w:pPr>
              <w:shd w:val="clear"/>
              <w:spacing w:line="360" w:lineRule="auto"/>
              <w:jc w:val="center"/>
              <w:rPr>
                <w:rFonts w:ascii="宋体" w:hAnsi="宋体" w:cs="宋体"/>
                <w:color w:val="auto"/>
                <w:kern w:val="1"/>
                <w:szCs w:val="21"/>
                <w:highlight w:val="none"/>
              </w:rPr>
            </w:pPr>
          </w:p>
        </w:tc>
        <w:tc>
          <w:tcPr>
            <w:tcW w:w="689" w:type="pct"/>
            <w:tcBorders>
              <w:top w:val="single" w:color="000000" w:sz="4" w:space="0"/>
              <w:left w:val="single" w:color="000000" w:sz="4" w:space="0"/>
              <w:bottom w:val="single" w:color="000000" w:sz="4" w:space="0"/>
              <w:right w:val="single" w:color="000000" w:sz="4" w:space="0"/>
            </w:tcBorders>
            <w:vAlign w:val="center"/>
          </w:tcPr>
          <w:p w14:paraId="0ED4AF67">
            <w:pPr>
              <w:shd w:val="clear"/>
              <w:spacing w:line="360" w:lineRule="auto"/>
              <w:jc w:val="center"/>
              <w:rPr>
                <w:rFonts w:ascii="宋体" w:hAnsi="宋体" w:cs="宋体"/>
                <w:color w:val="auto"/>
                <w:kern w:val="1"/>
                <w:szCs w:val="21"/>
                <w:highlight w:val="none"/>
              </w:rPr>
            </w:pPr>
          </w:p>
        </w:tc>
        <w:tc>
          <w:tcPr>
            <w:tcW w:w="781" w:type="pct"/>
            <w:tcBorders>
              <w:top w:val="single" w:color="000000" w:sz="4" w:space="0"/>
              <w:left w:val="single" w:color="000000" w:sz="4" w:space="0"/>
              <w:bottom w:val="single" w:color="000000" w:sz="4" w:space="0"/>
              <w:right w:val="single" w:color="000000" w:sz="4" w:space="0"/>
            </w:tcBorders>
          </w:tcPr>
          <w:p w14:paraId="1D4DB746">
            <w:pPr>
              <w:shd w:val="clear"/>
              <w:spacing w:line="360" w:lineRule="auto"/>
              <w:jc w:val="center"/>
              <w:rPr>
                <w:rFonts w:ascii="宋体" w:hAnsi="宋体" w:cs="宋体"/>
                <w:color w:val="auto"/>
                <w:kern w:val="1"/>
                <w:szCs w:val="21"/>
                <w:highlight w:val="none"/>
              </w:rPr>
            </w:pPr>
          </w:p>
        </w:tc>
      </w:tr>
    </w:tbl>
    <w:p w14:paraId="5D0EC8EB">
      <w:pPr>
        <w:pStyle w:val="2"/>
        <w:shd w:val="clear"/>
        <w:spacing w:line="360" w:lineRule="auto"/>
        <w:rPr>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14:paraId="4D4BDC95">
      <w:pPr>
        <w:pStyle w:val="2"/>
        <w:shd w:val="clear"/>
        <w:spacing w:line="360" w:lineRule="auto"/>
        <w:rPr>
          <w:rFonts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14:paraId="2A842ADF">
      <w:pPr>
        <w:shd w:val="clea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6AFEF4F4">
      <w:pPr>
        <w:pStyle w:val="2"/>
        <w:shd w:val="clear"/>
        <w:spacing w:line="360" w:lineRule="auto"/>
        <w:jc w:val="center"/>
        <w:rPr>
          <w:color w:val="auto"/>
          <w:highlight w:val="none"/>
        </w:rPr>
      </w:pPr>
      <w:r>
        <w:rPr>
          <w:rFonts w:hint="eastAsia"/>
          <w:color w:val="auto"/>
          <w:sz w:val="24"/>
          <w:szCs w:val="24"/>
          <w:highlight w:val="none"/>
        </w:rPr>
        <w:t>注：按照《工程总承包实施方案</w:t>
      </w:r>
      <w:bookmarkStart w:id="422" w:name="_Hlk69827759"/>
      <w:r>
        <w:rPr>
          <w:rFonts w:hint="eastAsia"/>
          <w:color w:val="auto"/>
          <w:sz w:val="24"/>
          <w:szCs w:val="24"/>
          <w:highlight w:val="none"/>
        </w:rPr>
        <w:t>技术部分评分</w:t>
      </w:r>
      <w:bookmarkEnd w:id="422"/>
      <w:r>
        <w:rPr>
          <w:rFonts w:hint="eastAsia"/>
          <w:color w:val="auto"/>
          <w:sz w:val="24"/>
          <w:szCs w:val="24"/>
          <w:highlight w:val="none"/>
        </w:rPr>
        <w:t>表》评审内容提交，格式自拟。</w:t>
      </w:r>
    </w:p>
    <w:p w14:paraId="0B8832BA">
      <w:pPr>
        <w:pStyle w:val="34"/>
        <w:shd w:val="clear"/>
        <w:spacing w:line="360" w:lineRule="auto"/>
        <w:ind w:firstLine="0"/>
        <w:rPr>
          <w:rFonts w:ascii="宋体" w:hAnsi="宋体" w:cs="宋体"/>
          <w:b/>
          <w:color w:val="auto"/>
          <w:kern w:val="0"/>
          <w:sz w:val="28"/>
          <w:szCs w:val="28"/>
          <w:highlight w:val="none"/>
        </w:rPr>
      </w:pPr>
    </w:p>
    <w:p w14:paraId="38E78062">
      <w:pPr>
        <w:shd w:val="clear"/>
        <w:spacing w:line="360" w:lineRule="auto"/>
        <w:rPr>
          <w:rFonts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4D68BC3F">
      <w:pPr>
        <w:shd w:val="clea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14:paraId="2FBD2FEB">
      <w:pPr>
        <w:pStyle w:val="34"/>
        <w:shd w:val="clear"/>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23" w:name="_Hlk56417686"/>
      <w:r>
        <w:rPr>
          <w:rFonts w:hint="eastAsia" w:ascii="宋体" w:hAnsi="宋体" w:cs="宋体"/>
          <w:b/>
          <w:bCs/>
          <w:color w:val="auto"/>
          <w:sz w:val="28"/>
          <w:szCs w:val="28"/>
          <w:highlight w:val="none"/>
          <w:lang w:val="zh-CN"/>
        </w:rPr>
        <w:t>工程总承包实施方案</w:t>
      </w:r>
      <w:bookmarkStart w:id="424" w:name="_Hlk56417741"/>
      <w:r>
        <w:rPr>
          <w:rFonts w:hint="eastAsia" w:ascii="宋体" w:hAnsi="宋体" w:cs="宋体"/>
          <w:b/>
          <w:bCs/>
          <w:color w:val="auto"/>
          <w:sz w:val="28"/>
          <w:szCs w:val="28"/>
          <w:highlight w:val="none"/>
          <w:lang w:val="zh-CN"/>
        </w:rPr>
        <w:t>技术投标文件</w:t>
      </w:r>
      <w:bookmarkEnd w:id="423"/>
      <w:bookmarkEnd w:id="424"/>
      <w:r>
        <w:rPr>
          <w:rFonts w:hint="eastAsia" w:ascii="宋体" w:hAnsi="宋体" w:cs="宋体"/>
          <w:b/>
          <w:bCs/>
          <w:color w:val="auto"/>
          <w:sz w:val="28"/>
          <w:szCs w:val="28"/>
          <w:highlight w:val="none"/>
          <w:lang w:val="zh-CN"/>
        </w:rPr>
        <w:t>人员名单</w:t>
      </w:r>
    </w:p>
    <w:tbl>
      <w:tblPr>
        <w:tblStyle w:val="36"/>
        <w:tblW w:w="0" w:type="auto"/>
        <w:tblInd w:w="0" w:type="dxa"/>
        <w:tblLayout w:type="fixed"/>
        <w:tblCellMar>
          <w:top w:w="0" w:type="dxa"/>
          <w:left w:w="108" w:type="dxa"/>
          <w:bottom w:w="0" w:type="dxa"/>
          <w:right w:w="108" w:type="dxa"/>
        </w:tblCellMar>
      </w:tblPr>
      <w:tblGrid>
        <w:gridCol w:w="1621"/>
        <w:gridCol w:w="1311"/>
        <w:gridCol w:w="2320"/>
        <w:gridCol w:w="2449"/>
        <w:gridCol w:w="1684"/>
      </w:tblGrid>
      <w:tr w14:paraId="44649326">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300C5CA6">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31FFF0F9">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4134AFA4">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74088BC9">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352B6AF1">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175E8FAB">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FD4A757">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5F05A10">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25BBD80">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04A0EBA">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5D3080C">
            <w:pPr>
              <w:shd w:val="clear"/>
              <w:tabs>
                <w:tab w:val="left" w:pos="0"/>
                <w:tab w:val="left" w:pos="720"/>
              </w:tabs>
              <w:spacing w:line="360" w:lineRule="auto"/>
              <w:jc w:val="center"/>
              <w:rPr>
                <w:rFonts w:ascii="宋体" w:hAnsi="宋体" w:cs="宋体"/>
                <w:color w:val="auto"/>
                <w:kern w:val="1"/>
                <w:szCs w:val="21"/>
                <w:highlight w:val="none"/>
              </w:rPr>
            </w:pPr>
          </w:p>
        </w:tc>
      </w:tr>
      <w:tr w14:paraId="75E050CB">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0B9D8A1">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B8349E0">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CC91634">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7168DC7">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1A78B6E">
            <w:pPr>
              <w:shd w:val="clear"/>
              <w:tabs>
                <w:tab w:val="left" w:pos="0"/>
                <w:tab w:val="left" w:pos="720"/>
              </w:tabs>
              <w:spacing w:line="360" w:lineRule="auto"/>
              <w:jc w:val="center"/>
              <w:rPr>
                <w:rFonts w:ascii="宋体" w:hAnsi="宋体" w:cs="宋体"/>
                <w:color w:val="auto"/>
                <w:kern w:val="1"/>
                <w:szCs w:val="21"/>
                <w:highlight w:val="none"/>
              </w:rPr>
            </w:pPr>
          </w:p>
        </w:tc>
      </w:tr>
      <w:tr w14:paraId="728F52E7">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AE3E4DA">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D9F9099">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321F33E">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BD31D6C">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CFEDF3C">
            <w:pPr>
              <w:shd w:val="clear"/>
              <w:tabs>
                <w:tab w:val="left" w:pos="0"/>
                <w:tab w:val="left" w:pos="720"/>
              </w:tabs>
              <w:spacing w:line="360" w:lineRule="auto"/>
              <w:jc w:val="center"/>
              <w:rPr>
                <w:rFonts w:ascii="宋体" w:hAnsi="宋体" w:cs="宋体"/>
                <w:color w:val="auto"/>
                <w:kern w:val="1"/>
                <w:szCs w:val="21"/>
                <w:highlight w:val="none"/>
              </w:rPr>
            </w:pPr>
          </w:p>
        </w:tc>
      </w:tr>
      <w:tr w14:paraId="33C71FB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9C490CC">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789DD18">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9CC3FBE">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CEB3555">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0AB0295">
            <w:pPr>
              <w:shd w:val="clear"/>
              <w:tabs>
                <w:tab w:val="left" w:pos="0"/>
                <w:tab w:val="left" w:pos="720"/>
              </w:tabs>
              <w:spacing w:line="360" w:lineRule="auto"/>
              <w:jc w:val="center"/>
              <w:rPr>
                <w:rFonts w:ascii="宋体" w:hAnsi="宋体" w:cs="宋体"/>
                <w:color w:val="auto"/>
                <w:kern w:val="1"/>
                <w:szCs w:val="21"/>
                <w:highlight w:val="none"/>
              </w:rPr>
            </w:pPr>
          </w:p>
        </w:tc>
      </w:tr>
      <w:tr w14:paraId="6EEF9D5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ECA2D7F">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E251B73">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E2285F2">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D71F2B1">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82F8632">
            <w:pPr>
              <w:shd w:val="clear"/>
              <w:tabs>
                <w:tab w:val="left" w:pos="0"/>
                <w:tab w:val="left" w:pos="720"/>
              </w:tabs>
              <w:spacing w:line="360" w:lineRule="auto"/>
              <w:jc w:val="center"/>
              <w:rPr>
                <w:rFonts w:ascii="宋体" w:hAnsi="宋体" w:cs="宋体"/>
                <w:color w:val="auto"/>
                <w:kern w:val="1"/>
                <w:szCs w:val="21"/>
                <w:highlight w:val="none"/>
              </w:rPr>
            </w:pPr>
          </w:p>
        </w:tc>
      </w:tr>
      <w:tr w14:paraId="4E5E40E1">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46493FD">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B5DB679">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F7C605C">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141BDC4">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8D2DA01">
            <w:pPr>
              <w:shd w:val="clear"/>
              <w:tabs>
                <w:tab w:val="left" w:pos="0"/>
                <w:tab w:val="left" w:pos="720"/>
              </w:tabs>
              <w:spacing w:line="360" w:lineRule="auto"/>
              <w:jc w:val="center"/>
              <w:rPr>
                <w:rFonts w:ascii="宋体" w:hAnsi="宋体" w:cs="宋体"/>
                <w:color w:val="auto"/>
                <w:kern w:val="1"/>
                <w:szCs w:val="21"/>
                <w:highlight w:val="none"/>
              </w:rPr>
            </w:pPr>
          </w:p>
        </w:tc>
      </w:tr>
      <w:tr w14:paraId="08AC959C">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EED39E4">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73F2958">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7804DEC">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104C2C0C">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20A7CBF">
            <w:pPr>
              <w:shd w:val="clear"/>
              <w:tabs>
                <w:tab w:val="left" w:pos="0"/>
                <w:tab w:val="left" w:pos="720"/>
              </w:tabs>
              <w:spacing w:line="360" w:lineRule="auto"/>
              <w:jc w:val="center"/>
              <w:rPr>
                <w:rFonts w:ascii="宋体" w:hAnsi="宋体" w:cs="宋体"/>
                <w:color w:val="auto"/>
                <w:kern w:val="1"/>
                <w:szCs w:val="21"/>
                <w:highlight w:val="none"/>
              </w:rPr>
            </w:pPr>
          </w:p>
        </w:tc>
      </w:tr>
      <w:tr w14:paraId="6C47B03D">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2D43B3C">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AB0F0A9">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1D349E2">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6674EDA">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D319C02">
            <w:pPr>
              <w:shd w:val="clear"/>
              <w:tabs>
                <w:tab w:val="left" w:pos="0"/>
                <w:tab w:val="left" w:pos="720"/>
              </w:tabs>
              <w:spacing w:line="360" w:lineRule="auto"/>
              <w:jc w:val="center"/>
              <w:rPr>
                <w:rFonts w:ascii="宋体" w:hAnsi="宋体" w:cs="宋体"/>
                <w:color w:val="auto"/>
                <w:kern w:val="1"/>
                <w:szCs w:val="21"/>
                <w:highlight w:val="none"/>
              </w:rPr>
            </w:pPr>
          </w:p>
        </w:tc>
      </w:tr>
      <w:tr w14:paraId="104ABDC5">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6FC014A">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9025565">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F863722">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7A9F1A8">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15ED020">
            <w:pPr>
              <w:shd w:val="clear"/>
              <w:tabs>
                <w:tab w:val="left" w:pos="0"/>
                <w:tab w:val="left" w:pos="720"/>
              </w:tabs>
              <w:spacing w:line="360" w:lineRule="auto"/>
              <w:jc w:val="center"/>
              <w:rPr>
                <w:rFonts w:ascii="宋体" w:hAnsi="宋体" w:cs="宋体"/>
                <w:color w:val="auto"/>
                <w:kern w:val="1"/>
                <w:szCs w:val="21"/>
                <w:highlight w:val="none"/>
              </w:rPr>
            </w:pPr>
          </w:p>
        </w:tc>
      </w:tr>
      <w:tr w14:paraId="04E55361">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71247BC">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0AAA1CA">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8456D9D">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395A29A">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913BB43">
            <w:pPr>
              <w:shd w:val="clear"/>
              <w:tabs>
                <w:tab w:val="left" w:pos="0"/>
                <w:tab w:val="left" w:pos="720"/>
              </w:tabs>
              <w:spacing w:line="360" w:lineRule="auto"/>
              <w:jc w:val="center"/>
              <w:rPr>
                <w:rFonts w:ascii="宋体" w:hAnsi="宋体" w:cs="宋体"/>
                <w:color w:val="auto"/>
                <w:kern w:val="1"/>
                <w:szCs w:val="21"/>
                <w:highlight w:val="none"/>
              </w:rPr>
            </w:pPr>
          </w:p>
        </w:tc>
      </w:tr>
      <w:tr w14:paraId="2AED7B7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3B89095">
            <w:pPr>
              <w:shd w:val="clear"/>
              <w:tabs>
                <w:tab w:val="left" w:pos="0"/>
                <w:tab w:val="left" w:pos="720"/>
              </w:tabs>
              <w:spacing w:line="360" w:lineRule="auto"/>
              <w:jc w:val="center"/>
              <w:rPr>
                <w:rFonts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440A081">
            <w:pPr>
              <w:shd w:val="clear"/>
              <w:tabs>
                <w:tab w:val="left" w:pos="0"/>
                <w:tab w:val="left" w:pos="720"/>
              </w:tabs>
              <w:spacing w:line="360" w:lineRule="auto"/>
              <w:jc w:val="center"/>
              <w:rPr>
                <w:rFonts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659725F">
            <w:pPr>
              <w:shd w:val="clear"/>
              <w:tabs>
                <w:tab w:val="left" w:pos="0"/>
                <w:tab w:val="left" w:pos="720"/>
              </w:tabs>
              <w:spacing w:line="360" w:lineRule="auto"/>
              <w:jc w:val="center"/>
              <w:rPr>
                <w:rFonts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34E9274">
            <w:pPr>
              <w:shd w:val="clear"/>
              <w:tabs>
                <w:tab w:val="left" w:pos="0"/>
                <w:tab w:val="left" w:pos="720"/>
              </w:tabs>
              <w:spacing w:line="360" w:lineRule="auto"/>
              <w:jc w:val="center"/>
              <w:rPr>
                <w:rFonts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0A0EE8D">
            <w:pPr>
              <w:shd w:val="clear"/>
              <w:tabs>
                <w:tab w:val="left" w:pos="0"/>
                <w:tab w:val="left" w:pos="720"/>
              </w:tabs>
              <w:spacing w:line="360" w:lineRule="auto"/>
              <w:jc w:val="center"/>
              <w:rPr>
                <w:rFonts w:ascii="宋体" w:hAnsi="宋体" w:cs="宋体"/>
                <w:color w:val="auto"/>
                <w:kern w:val="1"/>
                <w:szCs w:val="21"/>
                <w:highlight w:val="none"/>
              </w:rPr>
            </w:pPr>
          </w:p>
        </w:tc>
      </w:tr>
    </w:tbl>
    <w:p w14:paraId="371BEC7C">
      <w:pPr>
        <w:shd w:val="clear"/>
        <w:spacing w:line="360" w:lineRule="auto"/>
        <w:ind w:left="1" w:right="-191"/>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25" w:name="_Hlk69827854"/>
      <w:r>
        <w:rPr>
          <w:rFonts w:hint="eastAsia" w:ascii="宋体" w:hAnsi="宋体" w:cs="宋体"/>
          <w:color w:val="auto"/>
          <w:kern w:val="1"/>
          <w:sz w:val="18"/>
          <w:szCs w:val="18"/>
          <w:highlight w:val="none"/>
        </w:rPr>
        <w:t>工程总承包实施方案技术投标文件、</w:t>
      </w:r>
      <w:bookmarkEnd w:id="425"/>
      <w:r>
        <w:rPr>
          <w:rFonts w:hint="eastAsia" w:ascii="宋体" w:hAnsi="宋体" w:cs="宋体"/>
          <w:color w:val="auto"/>
          <w:kern w:val="1"/>
          <w:sz w:val="18"/>
          <w:szCs w:val="18"/>
          <w:highlight w:val="none"/>
        </w:rPr>
        <w:t>负责清样校对、负责打印及复印等所有人员在内的人员名单。</w:t>
      </w:r>
    </w:p>
    <w:p w14:paraId="46E3042D">
      <w:pPr>
        <w:pStyle w:val="2"/>
        <w:shd w:val="clear"/>
        <w:spacing w:line="360" w:lineRule="auto"/>
        <w:rPr>
          <w:color w:val="auto"/>
          <w:highlight w:val="none"/>
          <w:lang w:val="en-US"/>
        </w:rPr>
      </w:pPr>
    </w:p>
    <w:p w14:paraId="388F4884">
      <w:pPr>
        <w:pStyle w:val="2"/>
        <w:shd w:val="clear"/>
        <w:spacing w:line="360" w:lineRule="auto"/>
        <w:jc w:val="center"/>
        <w:rPr>
          <w:color w:val="auto"/>
          <w:highlight w:val="none"/>
          <w:lang w:val="en-US"/>
        </w:rPr>
      </w:pPr>
    </w:p>
    <w:p w14:paraId="47528DEA">
      <w:pPr>
        <w:pStyle w:val="2"/>
        <w:shd w:val="clear"/>
        <w:spacing w:line="360" w:lineRule="auto"/>
        <w:rPr>
          <w:color w:val="auto"/>
          <w:highlight w:val="none"/>
        </w:rPr>
      </w:pPr>
      <w:r>
        <w:rPr>
          <w:color w:val="auto"/>
          <w:highlight w:val="none"/>
        </w:rPr>
        <w:br w:type="page"/>
      </w:r>
    </w:p>
    <w:p w14:paraId="0A906672">
      <w:pPr>
        <w:pStyle w:val="2"/>
        <w:shd w:val="clear"/>
        <w:spacing w:line="360" w:lineRule="auto"/>
        <w:rPr>
          <w:rFonts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13</w:t>
      </w:r>
      <w:r>
        <w:rPr>
          <w:rFonts w:hint="eastAsia" w:cs="宋体"/>
          <w:b/>
          <w:color w:val="auto"/>
          <w:kern w:val="1"/>
          <w:sz w:val="24"/>
          <w:highlight w:val="none"/>
        </w:rPr>
        <w:t>：</w:t>
      </w:r>
    </w:p>
    <w:p w14:paraId="52D2ED04">
      <w:pPr>
        <w:pStyle w:val="2"/>
        <w:shd w:val="clear"/>
        <w:spacing w:line="360" w:lineRule="auto"/>
        <w:jc w:val="center"/>
        <w:rPr>
          <w:rFonts w:cs="宋体"/>
          <w:b/>
          <w:bCs/>
          <w:strike/>
          <w:color w:val="auto"/>
          <w:sz w:val="28"/>
          <w:szCs w:val="28"/>
          <w:highlight w:val="none"/>
        </w:rPr>
      </w:pPr>
      <w:bookmarkStart w:id="426" w:name="_Hlk69828306"/>
      <w:r>
        <w:rPr>
          <w:rFonts w:hint="eastAsia" w:cs="宋体"/>
          <w:b/>
          <w:bCs/>
          <w:strike/>
          <w:color w:val="auto"/>
          <w:sz w:val="28"/>
          <w:szCs w:val="28"/>
          <w:highlight w:val="none"/>
        </w:rPr>
        <w:t>投标保证金</w:t>
      </w:r>
    </w:p>
    <w:p w14:paraId="39CA1F75">
      <w:pPr>
        <w:pStyle w:val="2"/>
        <w:shd w:val="clear"/>
        <w:spacing w:line="360" w:lineRule="auto"/>
        <w:jc w:val="left"/>
        <w:rPr>
          <w:strike/>
          <w:color w:val="auto"/>
          <w:sz w:val="24"/>
          <w:szCs w:val="24"/>
          <w:highlight w:val="none"/>
        </w:rPr>
      </w:pPr>
      <w:r>
        <w:rPr>
          <w:rFonts w:hint="eastAsia"/>
          <w:strike/>
          <w:color w:val="auto"/>
          <w:sz w:val="24"/>
          <w:szCs w:val="24"/>
          <w:highlight w:val="none"/>
        </w:rPr>
        <w:t>注：如采用现金或者支票形式提交由广州公共资源交易中心代收的，或采用广州公共资源交易中心电子形式的保函、担保或保证保险提交的，以投标文件递交截止时间后在广州公共资源交易中心数据库查询的投标保证金递交情况为准，投标人不需另外提供凭证；</w:t>
      </w:r>
    </w:p>
    <w:p w14:paraId="32BCF8B9">
      <w:pPr>
        <w:pStyle w:val="2"/>
        <w:shd w:val="clear"/>
        <w:spacing w:line="360" w:lineRule="auto"/>
        <w:ind w:firstLine="480" w:firstLineChars="200"/>
        <w:jc w:val="left"/>
        <w:rPr>
          <w:strike/>
          <w:color w:val="auto"/>
          <w:sz w:val="24"/>
          <w:szCs w:val="24"/>
          <w:highlight w:val="none"/>
        </w:rPr>
      </w:pPr>
      <w:r>
        <w:rPr>
          <w:rFonts w:hint="eastAsia"/>
          <w:strike/>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如采用非电子形式的银行保函、保证保险、专业工程担保公司担保提交的，投标人应在此处提供银行保函、保证保险、专业工程担保公司担保等的原件扫描件并加盖投标人（或联合体牵头人）电子印章。</w:t>
      </w:r>
      <w:bookmarkEnd w:id="426"/>
    </w:p>
    <w:p w14:paraId="1F5D0994">
      <w:pPr>
        <w:widowControl/>
        <w:shd w:val="clear"/>
        <w:jc w:val="left"/>
        <w:rPr>
          <w:rFonts w:ascii="宋体" w:hAnsi="宋体" w:cs="Courier New"/>
          <w:color w:val="auto"/>
          <w:sz w:val="20"/>
          <w:szCs w:val="20"/>
          <w:highlight w:val="none"/>
          <w:lang w:val="zh-CN"/>
        </w:rPr>
      </w:pPr>
      <w:r>
        <w:rPr>
          <w:color w:val="auto"/>
          <w:highlight w:val="none"/>
        </w:rPr>
        <w:br w:type="page"/>
      </w:r>
    </w:p>
    <w:p w14:paraId="432A8198">
      <w:pPr>
        <w:pStyle w:val="2"/>
        <w:shd w:val="clear"/>
        <w:rPr>
          <w:color w:val="auto"/>
          <w:spacing w:val="2"/>
          <w:position w:val="-1"/>
          <w:sz w:val="32"/>
          <w:szCs w:val="32"/>
          <w:highlight w:val="none"/>
        </w:rPr>
      </w:pPr>
      <w:bookmarkStart w:id="427" w:name="_Toc50480839"/>
      <w:bookmarkStart w:id="428" w:name="_Toc10571"/>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27"/>
      <w:bookmarkEnd w:id="428"/>
    </w:p>
    <w:p w14:paraId="6F421AE7">
      <w:pPr>
        <w:shd w:val="clear"/>
        <w:jc w:val="center"/>
        <w:rPr>
          <w:rFonts w:ascii="宋体"/>
          <w:b/>
          <w:bCs/>
          <w:color w:val="auto"/>
          <w:sz w:val="32"/>
          <w:szCs w:val="32"/>
          <w:highlight w:val="none"/>
        </w:rPr>
      </w:pPr>
    </w:p>
    <w:p w14:paraId="6460372E">
      <w:pPr>
        <w:shd w:val="clea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14:paraId="2304B5A8">
      <w:pPr>
        <w:shd w:val="clear"/>
        <w:rPr>
          <w:rFonts w:ascii="宋体"/>
          <w:b/>
          <w:bCs/>
          <w:color w:val="auto"/>
          <w:szCs w:val="21"/>
          <w:highlight w:val="none"/>
        </w:rPr>
      </w:pPr>
      <w:r>
        <w:rPr>
          <w:rFonts w:ascii="宋体" w:hAnsi="宋体"/>
          <w:color w:val="auto"/>
          <w:highlight w:val="none"/>
        </w:rPr>
        <w:t xml:space="preserve">                             </w:t>
      </w:r>
    </w:p>
    <w:p w14:paraId="73C4D332">
      <w:pPr>
        <w:shd w:val="clear"/>
        <w:rPr>
          <w:rFonts w:ascii="宋体" w:hAnsi="宋体"/>
          <w:color w:val="auto"/>
          <w:sz w:val="24"/>
          <w:highlight w:val="none"/>
        </w:rPr>
      </w:pPr>
      <w:r>
        <w:rPr>
          <w:rFonts w:ascii="宋体" w:hAnsi="宋体"/>
          <w:color w:val="auto"/>
          <w:sz w:val="24"/>
          <w:highlight w:val="none"/>
        </w:rPr>
        <w:t xml:space="preserve"> </w:t>
      </w:r>
    </w:p>
    <w:p w14:paraId="701908AC">
      <w:pPr>
        <w:shd w:val="clear"/>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45E5F4A2">
      <w:pPr>
        <w:pStyle w:val="2"/>
        <w:shd w:val="clear"/>
        <w:rPr>
          <w:color w:val="auto"/>
          <w:sz w:val="24"/>
          <w:szCs w:val="24"/>
          <w:highlight w:val="none"/>
        </w:rPr>
      </w:pPr>
      <w:r>
        <w:rPr>
          <w:color w:val="auto"/>
          <w:sz w:val="24"/>
          <w:szCs w:val="24"/>
          <w:highlight w:val="none"/>
        </w:rPr>
        <w:t xml:space="preserve"> </w:t>
      </w:r>
    </w:p>
    <w:p w14:paraId="0317CE77">
      <w:pPr>
        <w:pStyle w:val="2"/>
        <w:shd w:val="clear"/>
        <w:rPr>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14:paraId="323862B8">
      <w:pPr>
        <w:shd w:val="clear"/>
        <w:jc w:val="left"/>
        <w:rPr>
          <w:rFonts w:ascii="宋体" w:hAnsi="宋体"/>
          <w:color w:val="auto"/>
          <w:sz w:val="24"/>
          <w:szCs w:val="24"/>
          <w:highlight w:val="none"/>
        </w:rPr>
      </w:pPr>
      <w:r>
        <w:rPr>
          <w:rFonts w:ascii="宋体" w:hAnsi="宋体"/>
          <w:color w:val="auto"/>
          <w:sz w:val="24"/>
          <w:szCs w:val="24"/>
          <w:highlight w:val="none"/>
        </w:rPr>
        <w:t xml:space="preserve"> </w:t>
      </w:r>
    </w:p>
    <w:p w14:paraId="01470F4B">
      <w:pPr>
        <w:pStyle w:val="2"/>
        <w:shd w:val="clear"/>
        <w:ind w:firstLine="420"/>
        <w:rPr>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14:paraId="0ECEC244">
      <w:pPr>
        <w:shd w:val="clear"/>
        <w:rPr>
          <w:rFonts w:ascii="宋体" w:hAnsi="宋体"/>
          <w:color w:val="auto"/>
          <w:sz w:val="24"/>
          <w:szCs w:val="24"/>
          <w:highlight w:val="none"/>
        </w:rPr>
      </w:pPr>
      <w:r>
        <w:rPr>
          <w:rFonts w:ascii="宋体" w:hAnsi="宋体"/>
          <w:color w:val="auto"/>
          <w:sz w:val="24"/>
          <w:szCs w:val="24"/>
          <w:highlight w:val="none"/>
        </w:rPr>
        <w:t xml:space="preserve"> </w:t>
      </w:r>
    </w:p>
    <w:p w14:paraId="63E82A62">
      <w:pPr>
        <w:pStyle w:val="2"/>
        <w:shd w:val="clear"/>
        <w:rPr>
          <w:color w:val="auto"/>
          <w:sz w:val="24"/>
          <w:szCs w:val="24"/>
          <w:highlight w:val="none"/>
        </w:rPr>
      </w:pPr>
      <w:r>
        <w:rPr>
          <w:color w:val="auto"/>
          <w:sz w:val="24"/>
          <w:szCs w:val="24"/>
          <w:highlight w:val="none"/>
        </w:rPr>
        <w:t xml:space="preserve"> </w:t>
      </w:r>
    </w:p>
    <w:p w14:paraId="3BFF2B2C">
      <w:pPr>
        <w:pStyle w:val="2"/>
        <w:shd w:val="clear"/>
        <w:spacing w:line="360" w:lineRule="auto"/>
        <w:ind w:firstLine="240" w:firstLineChars="100"/>
        <w:rPr>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14:paraId="38048D2E">
      <w:pPr>
        <w:pStyle w:val="2"/>
        <w:shd w:val="clear"/>
        <w:spacing w:line="360" w:lineRule="auto"/>
        <w:ind w:firstLine="480" w:firstLineChars="200"/>
        <w:rPr>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14:paraId="41297BAC">
      <w:pPr>
        <w:pStyle w:val="2"/>
        <w:shd w:val="clear"/>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3FEC0C3D">
      <w:pPr>
        <w:pStyle w:val="2"/>
        <w:shd w:val="clear"/>
        <w:spacing w:line="360" w:lineRule="auto"/>
        <w:rPr>
          <w:color w:val="auto"/>
          <w:sz w:val="24"/>
          <w:szCs w:val="24"/>
          <w:highlight w:val="none"/>
        </w:rPr>
      </w:pPr>
      <w:r>
        <w:rPr>
          <w:color w:val="auto"/>
          <w:sz w:val="24"/>
          <w:szCs w:val="24"/>
          <w:highlight w:val="none"/>
        </w:rPr>
        <w:t xml:space="preserve"> </w:t>
      </w:r>
    </w:p>
    <w:p w14:paraId="4D677873">
      <w:pPr>
        <w:pStyle w:val="2"/>
        <w:shd w:val="clear"/>
        <w:spacing w:line="360" w:lineRule="auto"/>
        <w:rPr>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14:paraId="3E45CA38">
      <w:pPr>
        <w:pStyle w:val="2"/>
        <w:shd w:val="clear"/>
        <w:spacing w:line="360" w:lineRule="auto"/>
        <w:ind w:firstLine="480" w:firstLineChars="200"/>
        <w:rPr>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14:paraId="171AFA8B">
      <w:pPr>
        <w:pStyle w:val="2"/>
        <w:shd w:val="clear"/>
        <w:rPr>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019B9BD8">
      <w:pPr>
        <w:pStyle w:val="2"/>
        <w:shd w:val="clear"/>
        <w:spacing w:line="360" w:lineRule="auto"/>
        <w:rPr>
          <w:color w:val="auto"/>
          <w:highlight w:val="none"/>
        </w:rPr>
      </w:pPr>
    </w:p>
    <w:p w14:paraId="653FAC70">
      <w:pPr>
        <w:pStyle w:val="2"/>
        <w:shd w:val="clear"/>
        <w:spacing w:line="360" w:lineRule="auto"/>
        <w:rPr>
          <w:color w:val="auto"/>
          <w:highlight w:val="none"/>
        </w:rPr>
      </w:pPr>
      <w:r>
        <w:rPr>
          <w:color w:val="auto"/>
          <w:highlight w:val="none"/>
        </w:rPr>
        <w:br w:type="page"/>
      </w:r>
    </w:p>
    <w:p w14:paraId="4D882948">
      <w:pPr>
        <w:pStyle w:val="2"/>
        <w:shd w:val="clear"/>
        <w:spacing w:line="360" w:lineRule="auto"/>
        <w:jc w:val="left"/>
        <w:rPr>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14:paraId="5DFE4965">
      <w:pPr>
        <w:pStyle w:val="2"/>
        <w:shd w:val="clear"/>
        <w:spacing w:line="360" w:lineRule="auto"/>
        <w:jc w:val="center"/>
        <w:rPr>
          <w:rFonts w:cs="宋体"/>
          <w:b/>
          <w:bCs/>
          <w:color w:val="auto"/>
          <w:sz w:val="28"/>
          <w:szCs w:val="28"/>
          <w:highlight w:val="none"/>
        </w:rPr>
      </w:pPr>
      <w:r>
        <w:rPr>
          <w:rFonts w:hint="eastAsia" w:cs="宋体"/>
          <w:b/>
          <w:bCs/>
          <w:color w:val="auto"/>
          <w:sz w:val="28"/>
          <w:szCs w:val="28"/>
          <w:highlight w:val="none"/>
        </w:rPr>
        <w:t>投标人认为应该提供的其他资料</w:t>
      </w:r>
    </w:p>
    <w:p w14:paraId="31A2B775">
      <w:pPr>
        <w:pStyle w:val="2"/>
        <w:shd w:val="clear"/>
        <w:spacing w:line="360" w:lineRule="auto"/>
        <w:jc w:val="center"/>
        <w:rPr>
          <w:color w:val="auto"/>
          <w:highlight w:val="none"/>
        </w:rPr>
      </w:pPr>
      <w:r>
        <w:rPr>
          <w:rFonts w:hint="eastAsia" w:cs="宋体"/>
          <w:b/>
          <w:bCs/>
          <w:color w:val="auto"/>
          <w:sz w:val="28"/>
          <w:szCs w:val="28"/>
          <w:highlight w:val="none"/>
        </w:rPr>
        <w:t>（包括招标文件评审或评分要求需要提供的相关资料）</w:t>
      </w:r>
      <w:r>
        <w:rPr>
          <w:rFonts w:cs="宋体"/>
          <w:b/>
          <w:bCs/>
          <w:color w:val="auto"/>
          <w:sz w:val="28"/>
          <w:szCs w:val="28"/>
          <w:highlight w:val="none"/>
        </w:rPr>
        <w:br w:type="page"/>
      </w:r>
    </w:p>
    <w:p w14:paraId="12515A08">
      <w:pPr>
        <w:pStyle w:val="2"/>
        <w:shd w:val="clear"/>
        <w:spacing w:line="360" w:lineRule="auto"/>
        <w:jc w:val="center"/>
        <w:rPr>
          <w:color w:val="auto"/>
          <w:highlight w:val="none"/>
          <w:lang w:val="en-US"/>
        </w:rPr>
      </w:pPr>
    </w:p>
    <w:p w14:paraId="11B0DCBE">
      <w:pPr>
        <w:pStyle w:val="2"/>
        <w:shd w:val="clear"/>
        <w:spacing w:line="360" w:lineRule="auto"/>
        <w:jc w:val="center"/>
        <w:rPr>
          <w:color w:val="auto"/>
          <w:highlight w:val="none"/>
          <w:lang w:val="en-US"/>
        </w:rPr>
      </w:pPr>
    </w:p>
    <w:p w14:paraId="7634F6BE">
      <w:pPr>
        <w:pStyle w:val="2"/>
        <w:shd w:val="clear"/>
        <w:spacing w:line="360" w:lineRule="auto"/>
        <w:jc w:val="center"/>
        <w:rPr>
          <w:color w:val="auto"/>
          <w:highlight w:val="none"/>
          <w:lang w:val="en-US"/>
        </w:rPr>
      </w:pPr>
    </w:p>
    <w:p w14:paraId="203D4B6A">
      <w:pPr>
        <w:pStyle w:val="2"/>
        <w:shd w:val="clear"/>
        <w:spacing w:line="360" w:lineRule="auto"/>
        <w:jc w:val="center"/>
        <w:rPr>
          <w:color w:val="auto"/>
          <w:highlight w:val="none"/>
          <w:lang w:val="en-US"/>
        </w:rPr>
      </w:pPr>
    </w:p>
    <w:p w14:paraId="593D5079">
      <w:pPr>
        <w:pStyle w:val="2"/>
        <w:shd w:val="clear"/>
        <w:spacing w:line="360" w:lineRule="auto"/>
        <w:jc w:val="center"/>
        <w:rPr>
          <w:color w:val="auto"/>
          <w:highlight w:val="none"/>
          <w:lang w:val="en-US"/>
        </w:rPr>
      </w:pPr>
    </w:p>
    <w:p w14:paraId="58BAAC54">
      <w:pPr>
        <w:pStyle w:val="2"/>
        <w:shd w:val="clear"/>
        <w:spacing w:line="360" w:lineRule="auto"/>
        <w:jc w:val="center"/>
        <w:rPr>
          <w:color w:val="auto"/>
          <w:highlight w:val="none"/>
          <w:lang w:val="en-US"/>
        </w:rPr>
      </w:pPr>
    </w:p>
    <w:p w14:paraId="1B55C379">
      <w:pPr>
        <w:pStyle w:val="2"/>
        <w:shd w:val="clear"/>
        <w:spacing w:line="360" w:lineRule="auto"/>
        <w:jc w:val="center"/>
        <w:rPr>
          <w:color w:val="auto"/>
          <w:highlight w:val="none"/>
          <w:lang w:val="en-US"/>
        </w:rPr>
      </w:pPr>
    </w:p>
    <w:p w14:paraId="5C1F0270">
      <w:pPr>
        <w:pStyle w:val="2"/>
        <w:shd w:val="clear"/>
        <w:spacing w:line="360" w:lineRule="auto"/>
        <w:jc w:val="center"/>
        <w:rPr>
          <w:color w:val="auto"/>
          <w:highlight w:val="none"/>
          <w:lang w:val="en-US"/>
        </w:rPr>
      </w:pPr>
    </w:p>
    <w:p w14:paraId="5FC44C55">
      <w:pPr>
        <w:pStyle w:val="2"/>
        <w:shd w:val="clear"/>
        <w:spacing w:line="360" w:lineRule="auto"/>
        <w:jc w:val="center"/>
        <w:rPr>
          <w:color w:val="auto"/>
          <w:highlight w:val="none"/>
          <w:lang w:val="en-US"/>
        </w:rPr>
      </w:pPr>
    </w:p>
    <w:p w14:paraId="705BEE26">
      <w:pPr>
        <w:pStyle w:val="2"/>
        <w:shd w:val="clear"/>
        <w:spacing w:line="360" w:lineRule="auto"/>
        <w:jc w:val="center"/>
        <w:rPr>
          <w:color w:val="auto"/>
          <w:highlight w:val="none"/>
          <w:lang w:val="en-US"/>
        </w:rPr>
      </w:pPr>
    </w:p>
    <w:p w14:paraId="0E0D3B24">
      <w:pPr>
        <w:pStyle w:val="2"/>
        <w:shd w:val="clear"/>
        <w:spacing w:line="360" w:lineRule="auto"/>
        <w:jc w:val="center"/>
        <w:rPr>
          <w:color w:val="auto"/>
          <w:highlight w:val="none"/>
          <w:lang w:val="en-US"/>
        </w:rPr>
      </w:pPr>
    </w:p>
    <w:p w14:paraId="05339981">
      <w:pPr>
        <w:pStyle w:val="2"/>
        <w:shd w:val="clear"/>
        <w:spacing w:line="360" w:lineRule="auto"/>
        <w:jc w:val="center"/>
        <w:rPr>
          <w:color w:val="auto"/>
          <w:highlight w:val="none"/>
          <w:lang w:val="en-US"/>
        </w:rPr>
      </w:pPr>
    </w:p>
    <w:p w14:paraId="367309AB">
      <w:pPr>
        <w:pStyle w:val="2"/>
        <w:shd w:val="clear"/>
        <w:spacing w:line="360" w:lineRule="auto"/>
        <w:jc w:val="center"/>
        <w:rPr>
          <w:color w:val="auto"/>
          <w:highlight w:val="none"/>
          <w:lang w:val="en-US"/>
        </w:rPr>
      </w:pPr>
    </w:p>
    <w:p w14:paraId="6CC49193">
      <w:pPr>
        <w:pStyle w:val="2"/>
        <w:shd w:val="clear"/>
        <w:spacing w:line="360" w:lineRule="auto"/>
        <w:jc w:val="center"/>
        <w:rPr>
          <w:color w:val="auto"/>
          <w:highlight w:val="none"/>
          <w:lang w:val="en-US"/>
        </w:rPr>
      </w:pPr>
    </w:p>
    <w:p w14:paraId="6C04D322">
      <w:pPr>
        <w:pStyle w:val="2"/>
        <w:shd w:val="clear"/>
        <w:spacing w:line="360" w:lineRule="auto"/>
        <w:jc w:val="center"/>
        <w:rPr>
          <w:color w:val="auto"/>
          <w:highlight w:val="none"/>
          <w:lang w:val="en-US"/>
        </w:rPr>
      </w:pPr>
    </w:p>
    <w:p w14:paraId="74A842E0">
      <w:pPr>
        <w:pStyle w:val="2"/>
        <w:shd w:val="clear"/>
        <w:spacing w:line="360" w:lineRule="auto"/>
        <w:jc w:val="center"/>
        <w:rPr>
          <w:color w:val="auto"/>
          <w:highlight w:val="none"/>
          <w:lang w:val="en-US"/>
        </w:rPr>
      </w:pPr>
    </w:p>
    <w:p w14:paraId="64149155">
      <w:pPr>
        <w:pStyle w:val="2"/>
        <w:shd w:val="clear"/>
        <w:spacing w:line="360" w:lineRule="auto"/>
        <w:jc w:val="center"/>
        <w:rPr>
          <w:rFonts w:cs="宋体"/>
          <w:b/>
          <w:color w:val="auto"/>
          <w:kern w:val="1"/>
          <w:sz w:val="36"/>
          <w:szCs w:val="36"/>
          <w:highlight w:val="none"/>
        </w:rPr>
      </w:pPr>
      <w:r>
        <w:rPr>
          <w:rFonts w:hint="eastAsia" w:cs="宋体"/>
          <w:b/>
          <w:color w:val="auto"/>
          <w:kern w:val="1"/>
          <w:sz w:val="36"/>
          <w:szCs w:val="36"/>
          <w:highlight w:val="none"/>
        </w:rPr>
        <w:t xml:space="preserve">第二部分  </w:t>
      </w:r>
      <w:bookmarkStart w:id="429" w:name="_Hlk69828514"/>
      <w:r>
        <w:rPr>
          <w:rFonts w:hint="eastAsia" w:cs="宋体"/>
          <w:b/>
          <w:color w:val="auto"/>
          <w:kern w:val="1"/>
          <w:sz w:val="36"/>
          <w:szCs w:val="36"/>
          <w:highlight w:val="none"/>
        </w:rPr>
        <w:t>工程总承包实施方案经济投标文件格式</w:t>
      </w:r>
      <w:bookmarkEnd w:id="429"/>
    </w:p>
    <w:p w14:paraId="19D58173">
      <w:pPr>
        <w:shd w:val="clear"/>
        <w:spacing w:line="360" w:lineRule="auto"/>
        <w:jc w:val="center"/>
        <w:rPr>
          <w:rFonts w:ascii="宋体" w:hAnsi="宋体" w:cs="宋体"/>
          <w:b/>
          <w:color w:val="auto"/>
          <w:kern w:val="1"/>
          <w:sz w:val="30"/>
          <w:szCs w:val="30"/>
          <w:highlight w:val="none"/>
        </w:rPr>
      </w:pPr>
    </w:p>
    <w:p w14:paraId="347DF3C6">
      <w:pPr>
        <w:shd w:val="clear"/>
        <w:spacing w:line="360" w:lineRule="auto"/>
        <w:rPr>
          <w:rFonts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276D9315">
      <w:pPr>
        <w:pStyle w:val="34"/>
        <w:shd w:val="clear"/>
        <w:spacing w:line="360" w:lineRule="auto"/>
        <w:ind w:left="-2" w:firstLine="3830"/>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0B1A5C32">
      <w:pPr>
        <w:shd w:val="clear"/>
        <w:spacing w:line="360" w:lineRule="auto"/>
        <w:jc w:val="right"/>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年  月  日</w:t>
      </w:r>
    </w:p>
    <w:tbl>
      <w:tblPr>
        <w:tblStyle w:val="36"/>
        <w:tblW w:w="0" w:type="auto"/>
        <w:tblInd w:w="0" w:type="dxa"/>
        <w:tblLayout w:type="fixed"/>
        <w:tblCellMar>
          <w:top w:w="0" w:type="dxa"/>
          <w:left w:w="108" w:type="dxa"/>
          <w:bottom w:w="0" w:type="dxa"/>
          <w:right w:w="108" w:type="dxa"/>
        </w:tblCellMar>
      </w:tblPr>
      <w:tblGrid>
        <w:gridCol w:w="2307"/>
        <w:gridCol w:w="6950"/>
      </w:tblGrid>
      <w:tr w14:paraId="1532D94F">
        <w:tblPrEx>
          <w:tblCellMar>
            <w:top w:w="0" w:type="dxa"/>
            <w:left w:w="108" w:type="dxa"/>
            <w:bottom w:w="0" w:type="dxa"/>
            <w:right w:w="108" w:type="dxa"/>
          </w:tblCellMar>
        </w:tblPrEx>
        <w:trPr>
          <w:trHeight w:val="848"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69A826C">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55F8D03C">
            <w:pPr>
              <w:shd w:val="clear"/>
              <w:spacing w:line="360" w:lineRule="auto"/>
              <w:rPr>
                <w:rFonts w:ascii="宋体" w:hAnsi="宋体" w:cs="宋体"/>
                <w:b/>
                <w:color w:val="auto"/>
                <w:kern w:val="1"/>
                <w:szCs w:val="21"/>
                <w:highlight w:val="none"/>
              </w:rPr>
            </w:pPr>
          </w:p>
        </w:tc>
      </w:tr>
      <w:tr w14:paraId="20A2A389">
        <w:tblPrEx>
          <w:tblCellMar>
            <w:top w:w="0" w:type="dxa"/>
            <w:left w:w="108" w:type="dxa"/>
            <w:bottom w:w="0" w:type="dxa"/>
            <w:right w:w="108" w:type="dxa"/>
          </w:tblCellMar>
        </w:tblPrEx>
        <w:trPr>
          <w:trHeight w:val="104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939F506">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49993CB6">
            <w:pPr>
              <w:shd w:val="clear"/>
              <w:spacing w:line="360" w:lineRule="auto"/>
              <w:jc w:val="both"/>
              <w:rPr>
                <w:rFonts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5AB20C50">
            <w:pPr>
              <w:shd w:val="clear"/>
              <w:spacing w:line="360" w:lineRule="auto"/>
              <w:jc w:val="both"/>
              <w:rPr>
                <w:rFonts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tc>
      </w:tr>
      <w:tr w14:paraId="7ECBA62B">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87EB462">
            <w:pPr>
              <w:shd w:val="clea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ascii="宋体" w:hAnsi="宋体" w:cs="宋体"/>
                <w:b/>
                <w:color w:val="auto"/>
                <w:kern w:val="1"/>
                <w:szCs w:val="21"/>
                <w:highlight w:val="none"/>
              </w:rPr>
              <w:t>总</w:t>
            </w:r>
            <w:r>
              <w:rPr>
                <w:rFonts w:hint="eastAsia" w:ascii="宋体" w:hAnsi="宋体" w:cs="宋体"/>
                <w:b/>
                <w:color w:val="auto"/>
                <w:kern w:val="1"/>
                <w:szCs w:val="21"/>
                <w:highlight w:val="none"/>
                <w:lang w:val="zh-CN"/>
              </w:rPr>
              <w:t>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7794E12F">
            <w:pPr>
              <w:shd w:val="clea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673C8FFC">
            <w:pPr>
              <w:shd w:val="clea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2600644F">
            <w:pPr>
              <w:shd w:val="clea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w:t>
            </w:r>
            <w:r>
              <w:rPr>
                <w:rFonts w:ascii="宋体" w:hAnsi="宋体" w:cs="宋体"/>
                <w:b/>
                <w:color w:val="auto"/>
                <w:kern w:val="1"/>
                <w:szCs w:val="21"/>
                <w:highlight w:val="none"/>
              </w:rPr>
              <w:t>总</w:t>
            </w:r>
            <w:r>
              <w:rPr>
                <w:rFonts w:hint="eastAsia" w:ascii="宋体" w:hAnsi="宋体" w:cs="宋体"/>
                <w:b/>
                <w:bCs/>
                <w:color w:val="auto"/>
                <w:kern w:val="1"/>
                <w:szCs w:val="21"/>
                <w:highlight w:val="none"/>
                <w:lang w:val="zh-CN"/>
              </w:rPr>
              <w:t>投标报价/设计费</w:t>
            </w:r>
            <w:r>
              <w:rPr>
                <w:rFonts w:ascii="宋体" w:hAnsi="宋体" w:cs="宋体"/>
                <w:b/>
                <w:color w:val="auto"/>
                <w:kern w:val="1"/>
                <w:szCs w:val="21"/>
                <w:highlight w:val="none"/>
              </w:rPr>
              <w:t>总</w:t>
            </w:r>
            <w:r>
              <w:rPr>
                <w:rFonts w:hint="eastAsia" w:ascii="宋体" w:hAnsi="宋体" w:cs="宋体"/>
                <w:b/>
                <w:bCs/>
                <w:color w:val="auto"/>
                <w:kern w:val="1"/>
                <w:szCs w:val="21"/>
                <w:highlight w:val="none"/>
                <w:lang w:val="zh-CN"/>
              </w:rPr>
              <w:t>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09F82156">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41E4A960">
            <w:pPr>
              <w:shd w:val="clea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ascii="宋体" w:hAnsi="宋体" w:cs="宋体"/>
                <w:b/>
                <w:color w:val="auto"/>
                <w:kern w:val="1"/>
                <w:szCs w:val="21"/>
                <w:highlight w:val="none"/>
              </w:rPr>
              <w:t>总</w:t>
            </w:r>
            <w:r>
              <w:rPr>
                <w:rFonts w:hint="eastAsia" w:ascii="宋体" w:hAnsi="宋体" w:cs="宋体"/>
                <w:b/>
                <w:color w:val="auto"/>
                <w:kern w:val="1"/>
                <w:szCs w:val="21"/>
                <w:highlight w:val="none"/>
                <w:lang w:val="zh-CN"/>
              </w:rPr>
              <w:t>建安工程费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6D3833D9">
            <w:pPr>
              <w:shd w:val="clea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3740D1A9">
            <w:pPr>
              <w:shd w:val="clea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12D6E404">
            <w:pPr>
              <w:shd w:val="clear"/>
              <w:spacing w:line="360" w:lineRule="auto"/>
              <w:jc w:val="left"/>
              <w:rPr>
                <w:rFonts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注：下浮率=【1-（建安工程费</w:t>
            </w:r>
            <w:r>
              <w:rPr>
                <w:rFonts w:ascii="宋体" w:hAnsi="宋体" w:cs="宋体"/>
                <w:b/>
                <w:color w:val="auto"/>
                <w:kern w:val="1"/>
                <w:szCs w:val="21"/>
                <w:highlight w:val="none"/>
              </w:rPr>
              <w:t>总</w:t>
            </w:r>
            <w:r>
              <w:rPr>
                <w:rFonts w:hint="eastAsia" w:ascii="宋体" w:hAnsi="宋体" w:cs="宋体"/>
                <w:b/>
                <w:bCs/>
                <w:color w:val="auto"/>
                <w:kern w:val="1"/>
                <w:szCs w:val="21"/>
                <w:highlight w:val="none"/>
                <w:lang w:val="zh-CN"/>
              </w:rPr>
              <w:t>投标报价/建安工程费</w:t>
            </w:r>
            <w:r>
              <w:rPr>
                <w:rFonts w:ascii="宋体" w:hAnsi="宋体" w:cs="宋体"/>
                <w:b/>
                <w:color w:val="auto"/>
                <w:kern w:val="1"/>
                <w:szCs w:val="21"/>
                <w:highlight w:val="none"/>
              </w:rPr>
              <w:t>总</w:t>
            </w:r>
            <w:r>
              <w:rPr>
                <w:rFonts w:hint="eastAsia" w:ascii="宋体" w:hAnsi="宋体" w:cs="宋体"/>
                <w:b/>
                <w:bCs/>
                <w:color w:val="auto"/>
                <w:kern w:val="1"/>
                <w:szCs w:val="21"/>
                <w:highlight w:val="none"/>
                <w:lang w:val="zh-CN"/>
              </w:rPr>
              <w:t>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244F179D">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4F7BF660">
            <w:pPr>
              <w:shd w:val="clear"/>
              <w:spacing w:line="360" w:lineRule="auto"/>
              <w:jc w:val="center"/>
              <w:rPr>
                <w:rFonts w:hint="eastAsia" w:ascii="宋体" w:hAnsi="宋体" w:eastAsia="宋体" w:cs="宋体"/>
                <w:b/>
                <w:color w:val="auto"/>
                <w:kern w:val="1"/>
                <w:szCs w:val="21"/>
                <w:highlight w:val="none"/>
                <w:lang w:val="en-US" w:eastAsia="zh-CN"/>
              </w:rPr>
            </w:pPr>
            <w:r>
              <w:rPr>
                <w:rFonts w:hint="eastAsia" w:ascii="宋体" w:hAnsi="宋体" w:cs="宋体"/>
                <w:b/>
                <w:color w:val="auto"/>
                <w:kern w:val="1"/>
                <w:szCs w:val="21"/>
                <w:highlight w:val="none"/>
                <w:lang w:val="zh-CN"/>
              </w:rPr>
              <w:t>其中：消防水池地基承载力试验</w:t>
            </w:r>
            <w:r>
              <w:rPr>
                <w:rFonts w:hint="eastAsia" w:ascii="宋体" w:hAnsi="宋体" w:cs="宋体"/>
                <w:b/>
                <w:color w:val="auto"/>
                <w:kern w:val="1"/>
                <w:szCs w:val="21"/>
                <w:highlight w:val="none"/>
                <w:lang w:val="en-US" w:eastAsia="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52F40CA6">
            <w:pPr>
              <w:shd w:val="clear"/>
              <w:spacing w:line="360" w:lineRule="auto"/>
              <w:jc w:val="left"/>
              <w:rPr>
                <w:rFonts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4B933D64">
            <w:pPr>
              <w:shd w:val="clear"/>
              <w:spacing w:line="360" w:lineRule="auto"/>
              <w:ind w:left="207" w:hanging="207"/>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69DE1144">
            <w:pPr>
              <w:shd w:val="clear"/>
              <w:spacing w:line="360" w:lineRule="auto"/>
              <w:jc w:val="left"/>
              <w:rPr>
                <w:rFonts w:hint="eastAsia" w:ascii="宋体" w:hAnsi="宋体" w:cs="宋体"/>
                <w:b w:val="0"/>
                <w:bCs w:val="0"/>
                <w:color w:val="auto"/>
                <w:kern w:val="1"/>
                <w:szCs w:val="21"/>
                <w:highlight w:val="none"/>
                <w:lang w:val="zh-CN"/>
              </w:rPr>
            </w:pPr>
            <w:r>
              <w:rPr>
                <w:rFonts w:hint="eastAsia" w:ascii="宋体" w:hAnsi="宋体" w:cs="宋体"/>
                <w:b/>
                <w:bCs/>
                <w:color w:val="auto"/>
                <w:kern w:val="1"/>
                <w:szCs w:val="21"/>
                <w:highlight w:val="none"/>
                <w:lang w:val="zh-CN"/>
              </w:rPr>
              <w:t>注：下浮率=【1-（消防水池地基承载力试验</w:t>
            </w:r>
            <w:r>
              <w:rPr>
                <w:rFonts w:hint="eastAsia" w:ascii="宋体" w:hAnsi="宋体" w:cs="宋体"/>
                <w:b/>
                <w:bCs/>
                <w:color w:val="auto"/>
                <w:kern w:val="1"/>
                <w:szCs w:val="21"/>
                <w:highlight w:val="none"/>
                <w:lang w:val="en-US" w:eastAsia="zh-CN"/>
              </w:rPr>
              <w:t>费</w:t>
            </w:r>
            <w:r>
              <w:rPr>
                <w:rFonts w:hint="eastAsia" w:ascii="宋体" w:hAnsi="宋体" w:cs="宋体"/>
                <w:b/>
                <w:bCs/>
                <w:color w:val="auto"/>
                <w:kern w:val="1"/>
                <w:szCs w:val="21"/>
                <w:highlight w:val="none"/>
                <w:lang w:val="zh-CN"/>
              </w:rPr>
              <w:t>投标报价/消防水池地基承载力试验</w:t>
            </w:r>
            <w:r>
              <w:rPr>
                <w:rFonts w:hint="eastAsia" w:ascii="宋体" w:hAnsi="宋体" w:cs="宋体"/>
                <w:b/>
                <w:bCs/>
                <w:color w:val="auto"/>
                <w:kern w:val="1"/>
                <w:szCs w:val="21"/>
                <w:highlight w:val="none"/>
                <w:lang w:val="en-US" w:eastAsia="zh-CN"/>
              </w:rPr>
              <w:t>费</w:t>
            </w:r>
            <w:r>
              <w:rPr>
                <w:rFonts w:ascii="宋体" w:hAnsi="宋体" w:cs="宋体"/>
                <w:b/>
                <w:color w:val="auto"/>
                <w:kern w:val="1"/>
                <w:szCs w:val="21"/>
                <w:highlight w:val="none"/>
              </w:rPr>
              <w:t>总</w:t>
            </w:r>
            <w:r>
              <w:rPr>
                <w:rFonts w:hint="eastAsia" w:ascii="宋体" w:hAnsi="宋体" w:cs="宋体"/>
                <w:b/>
                <w:bCs/>
                <w:color w:val="auto"/>
                <w:kern w:val="1"/>
                <w:szCs w:val="21"/>
                <w:highlight w:val="none"/>
                <w:lang w:val="zh-CN"/>
              </w:rPr>
              <w:t>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3CCAAE0C">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93652B1">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52F4ECA3">
            <w:pPr>
              <w:shd w:val="clea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33131EF4">
            <w:pPr>
              <w:shd w:val="clear"/>
              <w:spacing w:line="360" w:lineRule="auto"/>
              <w:rPr>
                <w:rFonts w:ascii="宋体" w:hAnsi="宋体" w:cs="宋体"/>
                <w:b/>
                <w:color w:val="auto"/>
                <w:kern w:val="1"/>
                <w:szCs w:val="21"/>
                <w:highlight w:val="none"/>
              </w:rPr>
            </w:pPr>
          </w:p>
        </w:tc>
      </w:tr>
      <w:tr w14:paraId="3A6F8D2E">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12A8F14C">
            <w:pPr>
              <w:shd w:val="clear"/>
              <w:spacing w:line="360" w:lineRule="auto"/>
              <w:jc w:val="center"/>
              <w:rPr>
                <w:rFonts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198C9022">
            <w:pPr>
              <w:shd w:val="clea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55CD3F0C">
            <w:pPr>
              <w:shd w:val="clear"/>
              <w:spacing w:line="360" w:lineRule="auto"/>
              <w:rPr>
                <w:rFonts w:ascii="宋体" w:hAnsi="宋体" w:cs="宋体"/>
                <w:b/>
                <w:color w:val="auto"/>
                <w:kern w:val="1"/>
                <w:szCs w:val="21"/>
                <w:highlight w:val="none"/>
              </w:rPr>
            </w:pPr>
          </w:p>
        </w:tc>
      </w:tr>
      <w:tr w14:paraId="4B88768C">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13FE6AD">
            <w:pPr>
              <w:shd w:val="clea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11B06E57">
            <w:pPr>
              <w:shd w:val="clear"/>
              <w:spacing w:line="360" w:lineRule="auto"/>
              <w:jc w:val="center"/>
              <w:rPr>
                <w:rFonts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1B82EB00">
            <w:pPr>
              <w:shd w:val="clear"/>
              <w:spacing w:line="360" w:lineRule="auto"/>
              <w:rPr>
                <w:rFonts w:ascii="宋体" w:hAnsi="宋体" w:cs="宋体"/>
                <w:b/>
                <w:color w:val="auto"/>
                <w:kern w:val="1"/>
                <w:szCs w:val="21"/>
                <w:highlight w:val="none"/>
              </w:rPr>
            </w:pPr>
          </w:p>
        </w:tc>
      </w:tr>
    </w:tbl>
    <w:p w14:paraId="02ECA167">
      <w:pPr>
        <w:pStyle w:val="2"/>
        <w:shd w:val="clear"/>
        <w:spacing w:line="360" w:lineRule="auto"/>
        <w:rPr>
          <w:rFonts w:cs="宋体"/>
          <w:b/>
          <w:color w:val="auto"/>
          <w:sz w:val="21"/>
          <w:szCs w:val="21"/>
          <w:highlight w:val="none"/>
        </w:rPr>
      </w:pPr>
      <w:r>
        <w:rPr>
          <w:rFonts w:hint="eastAsia" w:cs="宋体"/>
          <w:b/>
          <w:color w:val="auto"/>
          <w:sz w:val="21"/>
          <w:szCs w:val="21"/>
          <w:highlight w:val="none"/>
        </w:rPr>
        <w:t>注：</w:t>
      </w:r>
    </w:p>
    <w:p w14:paraId="3DDAAF1B">
      <w:pPr>
        <w:pStyle w:val="2"/>
        <w:shd w:val="clear"/>
        <w:spacing w:line="360" w:lineRule="auto"/>
        <w:rPr>
          <w:rFonts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13951BB2">
      <w:pPr>
        <w:pStyle w:val="2"/>
        <w:shd w:val="clear"/>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14:paraId="77E5C03E">
      <w:pPr>
        <w:pStyle w:val="2"/>
        <w:shd w:val="clear"/>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4624704E">
      <w:pPr>
        <w:pStyle w:val="2"/>
        <w:shd w:val="clear"/>
        <w:spacing w:line="360" w:lineRule="auto"/>
        <w:rPr>
          <w:rFonts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13FC9999">
      <w:pPr>
        <w:pStyle w:val="2"/>
        <w:shd w:val="clear"/>
        <w:spacing w:line="360" w:lineRule="auto"/>
        <w:rPr>
          <w:rFonts w:ascii="宋体" w:hAnsi="宋体" w:cs="宋体"/>
          <w:b/>
          <w:color w:val="auto"/>
          <w:kern w:val="1"/>
          <w:sz w:val="24"/>
          <w:highlight w:val="none"/>
        </w:rPr>
      </w:pPr>
      <w:r>
        <w:rPr>
          <w:rFonts w:hint="eastAsia" w:cs="宋体"/>
          <w:b/>
          <w:color w:val="auto"/>
          <w:sz w:val="21"/>
          <w:szCs w:val="21"/>
          <w:highlight w:val="none"/>
        </w:rPr>
        <w:t>（5）本表中的报价以万元为单位，报价下浮率以百分比计，小数点后保留二位小数，第三位小数四舍五入。</w:t>
      </w:r>
    </w:p>
    <w:p w14:paraId="3DC90203">
      <w:pPr>
        <w:widowControl/>
        <w:shd w:val="clear"/>
        <w:jc w:val="left"/>
        <w:rPr>
          <w:rFonts w:ascii="宋体" w:hAnsi="宋体" w:cs="宋体"/>
          <w:b/>
          <w:color w:val="auto"/>
          <w:kern w:val="1"/>
          <w:sz w:val="24"/>
          <w:highlight w:val="none"/>
        </w:rPr>
        <w:sectPr>
          <w:headerReference r:id="rId19" w:type="default"/>
          <w:footerReference r:id="rId20" w:type="default"/>
          <w:pgSz w:w="11907" w:h="16840"/>
          <w:pgMar w:top="1361" w:right="1304" w:bottom="1304" w:left="1304" w:header="851" w:footer="720" w:gutter="0"/>
          <w:pgBorders>
            <w:top w:val="none" w:sz="0" w:space="0"/>
            <w:left w:val="none" w:sz="0" w:space="0"/>
            <w:bottom w:val="none" w:sz="0" w:space="0"/>
            <w:right w:val="none" w:sz="0" w:space="0"/>
          </w:pgBorders>
          <w:cols w:space="720" w:num="1"/>
          <w:docGrid w:linePitch="286" w:charSpace="0"/>
        </w:sectPr>
      </w:pPr>
    </w:p>
    <w:p w14:paraId="70403044">
      <w:pPr>
        <w:pStyle w:val="2"/>
        <w:shd w:val="clear"/>
        <w:spacing w:line="360" w:lineRule="auto"/>
        <w:rPr>
          <w:rFonts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eastAsia="zh-CN"/>
        </w:rPr>
        <w:t>2</w:t>
      </w:r>
      <w:r>
        <w:rPr>
          <w:rFonts w:hint="eastAsia" w:cs="宋体"/>
          <w:b/>
          <w:color w:val="auto"/>
          <w:kern w:val="1"/>
          <w:sz w:val="24"/>
          <w:highlight w:val="none"/>
        </w:rPr>
        <w:t>：</w:t>
      </w:r>
    </w:p>
    <w:p w14:paraId="62B7AF14">
      <w:pPr>
        <w:pStyle w:val="34"/>
        <w:shd w:val="clear"/>
        <w:spacing w:line="360" w:lineRule="auto"/>
        <w:ind w:left="-2" w:firstLine="632"/>
        <w:jc w:val="center"/>
        <w:rPr>
          <w:rFonts w:ascii="宋体" w:hAnsi="宋体" w:cs="宋体"/>
          <w:b/>
          <w:bCs/>
          <w:color w:val="auto"/>
          <w:sz w:val="28"/>
          <w:szCs w:val="28"/>
          <w:highlight w:val="none"/>
          <w:lang w:val="zh-CN"/>
        </w:rPr>
      </w:pPr>
      <w:bookmarkStart w:id="430" w:name="_Hlk56677631"/>
      <w:r>
        <w:rPr>
          <w:rFonts w:hint="eastAsia" w:ascii="宋体" w:hAnsi="宋体" w:cs="宋体"/>
          <w:b/>
          <w:bCs/>
          <w:color w:val="auto"/>
          <w:sz w:val="28"/>
          <w:szCs w:val="28"/>
          <w:highlight w:val="none"/>
          <w:lang w:val="zh-CN"/>
        </w:rPr>
        <w:t>参与编制</w:t>
      </w:r>
      <w:bookmarkStart w:id="431" w:name="_Hlk69828595"/>
      <w:r>
        <w:rPr>
          <w:rFonts w:hint="eastAsia" w:ascii="宋体" w:hAnsi="宋体" w:cs="宋体"/>
          <w:b/>
          <w:bCs/>
          <w:color w:val="auto"/>
          <w:sz w:val="28"/>
          <w:szCs w:val="28"/>
          <w:highlight w:val="none"/>
          <w:lang w:val="zh-CN"/>
        </w:rPr>
        <w:t>工程总承包实施方案经济投标文件</w:t>
      </w:r>
      <w:bookmarkEnd w:id="431"/>
      <w:r>
        <w:rPr>
          <w:rFonts w:hint="eastAsia" w:ascii="宋体" w:hAnsi="宋体" w:cs="宋体"/>
          <w:b/>
          <w:bCs/>
          <w:color w:val="auto"/>
          <w:sz w:val="28"/>
          <w:szCs w:val="28"/>
          <w:highlight w:val="none"/>
          <w:lang w:val="zh-CN"/>
        </w:rPr>
        <w:t>人员名单</w:t>
      </w:r>
      <w:bookmarkEnd w:id="430"/>
    </w:p>
    <w:tbl>
      <w:tblPr>
        <w:tblStyle w:val="36"/>
        <w:tblW w:w="0" w:type="auto"/>
        <w:tblInd w:w="0" w:type="dxa"/>
        <w:tblLayout w:type="fixed"/>
        <w:tblCellMar>
          <w:top w:w="0" w:type="dxa"/>
          <w:left w:w="108" w:type="dxa"/>
          <w:bottom w:w="0" w:type="dxa"/>
          <w:right w:w="108" w:type="dxa"/>
        </w:tblCellMar>
      </w:tblPr>
      <w:tblGrid>
        <w:gridCol w:w="1182"/>
        <w:gridCol w:w="1375"/>
        <w:gridCol w:w="3221"/>
        <w:gridCol w:w="3675"/>
      </w:tblGrid>
      <w:tr w14:paraId="366285BA">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45A385E6">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06DB21B7">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63490CFA">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2230863E">
            <w:pPr>
              <w:shd w:val="clear"/>
              <w:tabs>
                <w:tab w:val="left" w:pos="0"/>
                <w:tab w:val="left" w:pos="720"/>
              </w:tabs>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524F1C9B">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84BF585">
            <w:pPr>
              <w:shd w:val="clea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10CA34D">
            <w:pPr>
              <w:shd w:val="clea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460C063">
            <w:pPr>
              <w:shd w:val="clea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8BB4FB2">
            <w:pPr>
              <w:shd w:val="clear"/>
              <w:tabs>
                <w:tab w:val="left" w:pos="0"/>
                <w:tab w:val="left" w:pos="720"/>
              </w:tabs>
              <w:spacing w:line="360" w:lineRule="auto"/>
              <w:jc w:val="center"/>
              <w:rPr>
                <w:rFonts w:ascii="宋体" w:hAnsi="宋体" w:cs="宋体"/>
                <w:color w:val="auto"/>
                <w:kern w:val="1"/>
                <w:szCs w:val="21"/>
                <w:highlight w:val="none"/>
              </w:rPr>
            </w:pPr>
          </w:p>
        </w:tc>
      </w:tr>
      <w:tr w14:paraId="129DA818">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07901BEE">
            <w:pPr>
              <w:shd w:val="clea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B0AF37A">
            <w:pPr>
              <w:shd w:val="clea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8CED4A0">
            <w:pPr>
              <w:shd w:val="clea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6F40CD3">
            <w:pPr>
              <w:shd w:val="clear"/>
              <w:tabs>
                <w:tab w:val="left" w:pos="0"/>
                <w:tab w:val="left" w:pos="720"/>
              </w:tabs>
              <w:spacing w:line="360" w:lineRule="auto"/>
              <w:jc w:val="center"/>
              <w:rPr>
                <w:rFonts w:ascii="宋体" w:hAnsi="宋体" w:cs="宋体"/>
                <w:color w:val="auto"/>
                <w:kern w:val="1"/>
                <w:szCs w:val="21"/>
                <w:highlight w:val="none"/>
              </w:rPr>
            </w:pPr>
          </w:p>
        </w:tc>
      </w:tr>
      <w:tr w14:paraId="0DDE056A">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1305134">
            <w:pPr>
              <w:shd w:val="clea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DBAF1BA">
            <w:pPr>
              <w:shd w:val="clea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40C330B6">
            <w:pPr>
              <w:shd w:val="clea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64BE179">
            <w:pPr>
              <w:shd w:val="clear"/>
              <w:tabs>
                <w:tab w:val="left" w:pos="0"/>
                <w:tab w:val="left" w:pos="720"/>
              </w:tabs>
              <w:spacing w:line="360" w:lineRule="auto"/>
              <w:jc w:val="center"/>
              <w:rPr>
                <w:rFonts w:ascii="宋体" w:hAnsi="宋体" w:cs="宋体"/>
                <w:color w:val="auto"/>
                <w:kern w:val="1"/>
                <w:szCs w:val="21"/>
                <w:highlight w:val="none"/>
              </w:rPr>
            </w:pPr>
          </w:p>
        </w:tc>
      </w:tr>
      <w:tr w14:paraId="765890AC">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18800FBB">
            <w:pPr>
              <w:shd w:val="clea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F1E2CED">
            <w:pPr>
              <w:shd w:val="clea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BF91605">
            <w:pPr>
              <w:shd w:val="clea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27DDC7C">
            <w:pPr>
              <w:shd w:val="clear"/>
              <w:tabs>
                <w:tab w:val="left" w:pos="0"/>
                <w:tab w:val="left" w:pos="720"/>
              </w:tabs>
              <w:spacing w:line="360" w:lineRule="auto"/>
              <w:jc w:val="center"/>
              <w:rPr>
                <w:rFonts w:ascii="宋体" w:hAnsi="宋体" w:cs="宋体"/>
                <w:color w:val="auto"/>
                <w:kern w:val="1"/>
                <w:szCs w:val="21"/>
                <w:highlight w:val="none"/>
              </w:rPr>
            </w:pPr>
          </w:p>
        </w:tc>
      </w:tr>
      <w:tr w14:paraId="68D03012">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50BCDD3C">
            <w:pPr>
              <w:shd w:val="clea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2B6D46B3">
            <w:pPr>
              <w:shd w:val="clea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E1F72DE">
            <w:pPr>
              <w:shd w:val="clea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99A0875">
            <w:pPr>
              <w:shd w:val="clear"/>
              <w:tabs>
                <w:tab w:val="left" w:pos="0"/>
                <w:tab w:val="left" w:pos="720"/>
              </w:tabs>
              <w:spacing w:line="360" w:lineRule="auto"/>
              <w:jc w:val="center"/>
              <w:rPr>
                <w:rFonts w:ascii="宋体" w:hAnsi="宋体" w:cs="宋体"/>
                <w:color w:val="auto"/>
                <w:kern w:val="1"/>
                <w:szCs w:val="21"/>
                <w:highlight w:val="none"/>
              </w:rPr>
            </w:pPr>
          </w:p>
        </w:tc>
      </w:tr>
      <w:tr w14:paraId="2F528AF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8E4E98D">
            <w:pPr>
              <w:shd w:val="clea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376E73D">
            <w:pPr>
              <w:shd w:val="clea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B32CF05">
            <w:pPr>
              <w:shd w:val="clea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5A52862">
            <w:pPr>
              <w:shd w:val="clear"/>
              <w:tabs>
                <w:tab w:val="left" w:pos="0"/>
                <w:tab w:val="left" w:pos="720"/>
              </w:tabs>
              <w:spacing w:line="360" w:lineRule="auto"/>
              <w:jc w:val="center"/>
              <w:rPr>
                <w:rFonts w:ascii="宋体" w:hAnsi="宋体" w:cs="宋体"/>
                <w:color w:val="auto"/>
                <w:kern w:val="1"/>
                <w:szCs w:val="21"/>
                <w:highlight w:val="none"/>
              </w:rPr>
            </w:pPr>
          </w:p>
        </w:tc>
      </w:tr>
      <w:tr w14:paraId="6FE8A044">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D693377">
            <w:pPr>
              <w:shd w:val="clea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02FE5BB">
            <w:pPr>
              <w:shd w:val="clea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539D3AF0">
            <w:pPr>
              <w:shd w:val="clea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9211B8A">
            <w:pPr>
              <w:shd w:val="clear"/>
              <w:tabs>
                <w:tab w:val="left" w:pos="0"/>
                <w:tab w:val="left" w:pos="720"/>
              </w:tabs>
              <w:spacing w:line="360" w:lineRule="auto"/>
              <w:jc w:val="center"/>
              <w:rPr>
                <w:rFonts w:ascii="宋体" w:hAnsi="宋体" w:cs="宋体"/>
                <w:color w:val="auto"/>
                <w:kern w:val="1"/>
                <w:szCs w:val="21"/>
                <w:highlight w:val="none"/>
              </w:rPr>
            </w:pPr>
          </w:p>
        </w:tc>
      </w:tr>
      <w:tr w14:paraId="740D35F8">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07E019E8">
            <w:pPr>
              <w:shd w:val="clear"/>
              <w:tabs>
                <w:tab w:val="left" w:pos="0"/>
                <w:tab w:val="left" w:pos="720"/>
              </w:tabs>
              <w:spacing w:line="360" w:lineRule="auto"/>
              <w:jc w:val="center"/>
              <w:rPr>
                <w:rFonts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2AB9E928">
            <w:pPr>
              <w:shd w:val="clear"/>
              <w:tabs>
                <w:tab w:val="left" w:pos="0"/>
                <w:tab w:val="left" w:pos="720"/>
              </w:tabs>
              <w:spacing w:line="360" w:lineRule="auto"/>
              <w:jc w:val="center"/>
              <w:rPr>
                <w:rFonts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54D2F640">
            <w:pPr>
              <w:shd w:val="clear"/>
              <w:tabs>
                <w:tab w:val="left" w:pos="0"/>
                <w:tab w:val="left" w:pos="720"/>
              </w:tabs>
              <w:spacing w:line="360" w:lineRule="auto"/>
              <w:jc w:val="center"/>
              <w:rPr>
                <w:rFonts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7EE3BB47">
            <w:pPr>
              <w:shd w:val="clear"/>
              <w:tabs>
                <w:tab w:val="left" w:pos="0"/>
                <w:tab w:val="left" w:pos="720"/>
              </w:tabs>
              <w:spacing w:line="360" w:lineRule="auto"/>
              <w:jc w:val="center"/>
              <w:rPr>
                <w:rFonts w:ascii="宋体" w:hAnsi="宋体" w:cs="宋体"/>
                <w:color w:val="auto"/>
                <w:kern w:val="1"/>
                <w:szCs w:val="21"/>
                <w:highlight w:val="none"/>
              </w:rPr>
            </w:pPr>
          </w:p>
        </w:tc>
      </w:tr>
    </w:tbl>
    <w:p w14:paraId="36F7B279">
      <w:pPr>
        <w:shd w:val="clear"/>
        <w:tabs>
          <w:tab w:val="left" w:pos="720"/>
        </w:tabs>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188CE9F4">
      <w:pPr>
        <w:shd w:val="clear"/>
        <w:spacing w:line="360" w:lineRule="auto"/>
        <w:rPr>
          <w:rFonts w:ascii="宋体" w:hAnsi="宋体" w:cs="宋体"/>
          <w:b/>
          <w:color w:val="auto"/>
          <w:kern w:val="1"/>
          <w:sz w:val="36"/>
          <w:szCs w:val="36"/>
          <w:highlight w:val="none"/>
        </w:rPr>
      </w:pPr>
    </w:p>
    <w:p w14:paraId="3A54235E">
      <w:pPr>
        <w:shd w:val="clear"/>
        <w:spacing w:line="360" w:lineRule="auto"/>
        <w:jc w:val="center"/>
        <w:rPr>
          <w:rFonts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124D2D2A">
      <w:pPr>
        <w:shd w:val="clea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lang w:val="en-US" w:eastAsia="zh-CN"/>
        </w:rPr>
        <w:t>3</w:t>
      </w:r>
      <w:r>
        <w:rPr>
          <w:rFonts w:hint="eastAsia" w:ascii="宋体" w:hAnsi="宋体" w:cs="宋体"/>
          <w:b/>
          <w:color w:val="auto"/>
          <w:kern w:val="1"/>
          <w:sz w:val="24"/>
          <w:highlight w:val="none"/>
          <w:lang w:val="zh-CN"/>
        </w:rPr>
        <w:t xml:space="preserve">： </w:t>
      </w:r>
    </w:p>
    <w:p w14:paraId="22C6045B">
      <w:pPr>
        <w:pStyle w:val="2"/>
        <w:shd w:val="clear"/>
        <w:spacing w:line="360" w:lineRule="auto"/>
        <w:rPr>
          <w:color w:val="auto"/>
          <w:highlight w:val="none"/>
        </w:rPr>
      </w:pPr>
    </w:p>
    <w:p w14:paraId="7E711F51">
      <w:pPr>
        <w:pStyle w:val="34"/>
        <w:shd w:val="clear"/>
        <w:spacing w:line="360" w:lineRule="auto"/>
        <w:ind w:left="-2" w:firstLine="632"/>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14:paraId="33AEC5EB">
      <w:pPr>
        <w:pStyle w:val="34"/>
        <w:shd w:val="clear"/>
        <w:spacing w:line="360" w:lineRule="auto"/>
        <w:ind w:firstLine="0"/>
        <w:rPr>
          <w:rFonts w:ascii="宋体" w:hAnsi="宋体" w:cs="宋体"/>
          <w:b/>
          <w:bCs/>
          <w:color w:val="auto"/>
          <w:sz w:val="28"/>
          <w:szCs w:val="28"/>
          <w:highlight w:val="none"/>
          <w:lang w:val="zh-CN"/>
        </w:rPr>
      </w:pPr>
    </w:p>
    <w:p w14:paraId="1D81C79D">
      <w:pPr>
        <w:pStyle w:val="34"/>
        <w:shd w:val="clear"/>
        <w:spacing w:line="360" w:lineRule="auto"/>
        <w:ind w:left="-2" w:firstLine="632"/>
        <w:jc w:val="center"/>
        <w:rPr>
          <w:rFonts w:ascii="宋体" w:hAnsi="宋体" w:cs="宋体"/>
          <w:b/>
          <w:bCs/>
          <w:color w:val="auto"/>
          <w:sz w:val="28"/>
          <w:szCs w:val="28"/>
          <w:highlight w:val="none"/>
          <w:lang w:val="zh-CN"/>
        </w:rPr>
      </w:pPr>
    </w:p>
    <w:p w14:paraId="42CC3E40">
      <w:pPr>
        <w:shd w:val="clear"/>
        <w:rPr>
          <w:color w:val="auto"/>
          <w:highlight w:val="none"/>
        </w:rPr>
      </w:pPr>
    </w:p>
    <w:sectPr>
      <w:pgSz w:w="11907" w:h="16840"/>
      <w:pgMar w:top="1361" w:right="1304" w:bottom="1304" w:left="1304" w:header="851" w:footer="720"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5DA543-64F1-4EE8-ADC2-EF909470A57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2D2571E4-A819-41E7-A49C-349C894CB7A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DB63C05-0DE9-4711-857D-4272EEC37A9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3BF32AFC-605F-4C38-A5DC-0FBAA55170CC}"/>
  </w:font>
  <w:font w:name="Adobe 宋体 Std L">
    <w:altName w:val="宋体"/>
    <w:panose1 w:val="00000000000000000000"/>
    <w:charset w:val="00"/>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5" w:fontKey="{28F31530-934F-41F4-848F-A8F563DD8475}"/>
  </w:font>
  <w:font w:name="楷体_GB2312">
    <w:altName w:val="楷体"/>
    <w:panose1 w:val="00000000000000000000"/>
    <w:charset w:val="86"/>
    <w:family w:val="modern"/>
    <w:pitch w:val="default"/>
    <w:sig w:usb0="00000000" w:usb1="00000000" w:usb2="00000010" w:usb3="00000000" w:csb0="00040000" w:csb1="00000000"/>
    <w:embedRegular r:id="rId6" w:fontKey="{DCBA292B-CBCA-40C4-8361-2383DD5A3BC4}"/>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7" w:fontKey="{5D5309EE-7B77-411B-A0B6-0CEFC8D403C7}"/>
  </w:font>
  <w:font w:name="方正大标宋简体">
    <w:altName w:val="微软雅黑"/>
    <w:panose1 w:val="00000000000000000000"/>
    <w:charset w:val="00"/>
    <w:family w:val="auto"/>
    <w:pitch w:val="default"/>
    <w:sig w:usb0="00000000" w:usb1="00000000" w:usb2="00000000" w:usb3="00000000" w:csb0="00040001" w:csb1="00000000"/>
    <w:embedRegular r:id="rId8" w:fontKey="{D4AE46A3-1D97-44A6-AD15-E96A80A20D8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63E7">
    <w:pPr>
      <w:pStyle w:val="23"/>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2445">
    <w:pPr>
      <w:pStyle w:val="23"/>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4362242C">
                          <w:pPr>
                            <w:pStyle w:val="23"/>
                          </w:pPr>
                          <w:r>
                            <w:fldChar w:fldCharType="begin"/>
                          </w:r>
                          <w:r>
                            <w:instrText xml:space="preserve"> PAGE \* Arabic </w:instrText>
                          </w:r>
                          <w:r>
                            <w:fldChar w:fldCharType="separate"/>
                          </w:r>
                          <w:r>
                            <w:t>6</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4362242C">
                    <w:pPr>
                      <w:pStyle w:val="23"/>
                    </w:pPr>
                    <w:r>
                      <w:fldChar w:fldCharType="begin"/>
                    </w:r>
                    <w:r>
                      <w:instrText xml:space="preserve"> PAGE \* Arabic </w:instrText>
                    </w:r>
                    <w:r>
                      <w:fldChar w:fldCharType="separate"/>
                    </w:r>
                    <w:r>
                      <w:t>6</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D2BE">
    <w:pPr>
      <w:pStyle w:val="23"/>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331B02D">
                          <w:pPr>
                            <w:pStyle w:val="23"/>
                          </w:pPr>
                          <w:r>
                            <w:fldChar w:fldCharType="begin"/>
                          </w:r>
                          <w:r>
                            <w:instrText xml:space="preserve"> PAGE \* Arabic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3331B02D">
                    <w:pPr>
                      <w:pStyle w:val="23"/>
                    </w:pPr>
                    <w:r>
                      <w:fldChar w:fldCharType="begin"/>
                    </w:r>
                    <w:r>
                      <w:instrText xml:space="preserve"> PAGE \* Arabic </w:instrText>
                    </w:r>
                    <w:r>
                      <w:fldChar w:fldCharType="separate"/>
                    </w:r>
                    <w:r>
                      <w:t>26</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BA75">
    <w:pPr>
      <w:pStyle w:val="24"/>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0E932E2">
                          <w:pPr>
                            <w:pStyle w:val="23"/>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30E932E2">
                    <w:pPr>
                      <w:pStyle w:val="2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DEAE">
    <w:pPr>
      <w:pStyle w:val="24"/>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242E606">
                          <w:pPr>
                            <w:pStyle w:val="23"/>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2242E606">
                    <w:pPr>
                      <w:pStyle w:val="2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0DE">
    <w:pPr>
      <w:pStyle w:val="24"/>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14D2904">
                          <w:pPr>
                            <w:pStyle w:val="23"/>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414D2904">
                    <w:pPr>
                      <w:pStyle w:val="2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675C">
    <w:pPr>
      <w:pStyle w:val="24"/>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A043837">
                          <w:pPr>
                            <w:pStyle w:val="23"/>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3A043837">
                    <w:pPr>
                      <w:pStyle w:val="2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CFB2">
    <w:pPr>
      <w:pStyle w:val="24"/>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1BAC94B">
                          <w:pPr>
                            <w:pStyle w:val="23"/>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01BAC94B">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EBE7">
    <w:pPr>
      <w:pStyle w:val="24"/>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95E5E5">
                          <w:pPr>
                            <w:pStyle w:val="23"/>
                          </w:pPr>
                          <w:r>
                            <w:fldChar w:fldCharType="begin"/>
                          </w:r>
                          <w:r>
                            <w:instrText xml:space="preserve"> PAGE  \* MERGEFORMAT </w:instrText>
                          </w:r>
                          <w:r>
                            <w:fldChar w:fldCharType="separate"/>
                          </w:r>
                          <w:r>
                            <w:t>90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4B95E5E5">
                    <w:pPr>
                      <w:pStyle w:val="2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560A4">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056D9">
    <w:pPr>
      <w:pStyle w:val="23"/>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E59F">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C787">
    <w:pPr>
      <w:pStyle w:val="2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00AE">
    <w:pPr>
      <w:pStyle w:val="24"/>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85BE">
    <w:pPr>
      <w:pStyle w:val="24"/>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E86D">
    <w:pPr>
      <w:pStyle w:val="2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8B75">
    <w:pPr>
      <w:pStyle w:val="24"/>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1BE4">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E1B33F0D"/>
    <w:multiLevelType w:val="singleLevel"/>
    <w:tmpl w:val="E1B33F0D"/>
    <w:lvl w:ilvl="0" w:tentative="0">
      <w:start w:val="4"/>
      <w:numFmt w:val="chineseCounting"/>
      <w:suff w:val="nothing"/>
      <w:lvlText w:val="%1、"/>
      <w:lvlJc w:val="left"/>
      <w:rPr>
        <w:rFonts w:hint="eastAsia"/>
      </w:rPr>
    </w:lvl>
  </w:abstractNum>
  <w:abstractNum w:abstractNumId="2">
    <w:nsid w:val="4A8647D8"/>
    <w:multiLevelType w:val="multilevel"/>
    <w:tmpl w:val="4A8647D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993476"/>
    <w:multiLevelType w:val="multilevel"/>
    <w:tmpl w:val="7999347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B0F4268"/>
    <w:multiLevelType w:val="multilevel"/>
    <w:tmpl w:val="7B0F4268"/>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5"/>
  </w:num>
  <w:num w:numId="2">
    <w:abstractNumId w:val="3"/>
  </w:num>
  <w:num w:numId="3">
    <w:abstractNumId w:val="0"/>
  </w:num>
  <w:num w:numId="4">
    <w:abstractNumId w:val="1"/>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gutterAtTop/>
  <w:hideSpellingErrors/>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ZjBjMWE0MzkyMWUyYTNlY2I0YWU2OTlhMTgwNmUifQ=="/>
  </w:docVars>
  <w:rsids>
    <w:rsidRoot w:val="002C1B37"/>
    <w:rsid w:val="00000BFA"/>
    <w:rsid w:val="00001178"/>
    <w:rsid w:val="00001300"/>
    <w:rsid w:val="000026BF"/>
    <w:rsid w:val="00003C3E"/>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17120"/>
    <w:rsid w:val="000200DE"/>
    <w:rsid w:val="00020854"/>
    <w:rsid w:val="00021E1B"/>
    <w:rsid w:val="00022978"/>
    <w:rsid w:val="00022E29"/>
    <w:rsid w:val="0002450E"/>
    <w:rsid w:val="0002481C"/>
    <w:rsid w:val="00025D1A"/>
    <w:rsid w:val="00025F53"/>
    <w:rsid w:val="00026372"/>
    <w:rsid w:val="00026D2B"/>
    <w:rsid w:val="0002753D"/>
    <w:rsid w:val="00030922"/>
    <w:rsid w:val="000327DC"/>
    <w:rsid w:val="00032872"/>
    <w:rsid w:val="000332EC"/>
    <w:rsid w:val="000334E8"/>
    <w:rsid w:val="00034A3E"/>
    <w:rsid w:val="00035A59"/>
    <w:rsid w:val="00036018"/>
    <w:rsid w:val="00040123"/>
    <w:rsid w:val="00040350"/>
    <w:rsid w:val="000409F3"/>
    <w:rsid w:val="00040BAC"/>
    <w:rsid w:val="00041ED8"/>
    <w:rsid w:val="00042265"/>
    <w:rsid w:val="00042AFF"/>
    <w:rsid w:val="00042FCA"/>
    <w:rsid w:val="00043448"/>
    <w:rsid w:val="00043AB8"/>
    <w:rsid w:val="00043B82"/>
    <w:rsid w:val="00043EFB"/>
    <w:rsid w:val="000459BB"/>
    <w:rsid w:val="000462DF"/>
    <w:rsid w:val="000465DD"/>
    <w:rsid w:val="00050156"/>
    <w:rsid w:val="000513CE"/>
    <w:rsid w:val="0005173A"/>
    <w:rsid w:val="000528BF"/>
    <w:rsid w:val="00052DB8"/>
    <w:rsid w:val="00053946"/>
    <w:rsid w:val="000542A4"/>
    <w:rsid w:val="000550FD"/>
    <w:rsid w:val="0005594F"/>
    <w:rsid w:val="00056609"/>
    <w:rsid w:val="00056D4F"/>
    <w:rsid w:val="0006022F"/>
    <w:rsid w:val="0006113C"/>
    <w:rsid w:val="0006120C"/>
    <w:rsid w:val="0006276F"/>
    <w:rsid w:val="00063EDB"/>
    <w:rsid w:val="00065F65"/>
    <w:rsid w:val="00067C50"/>
    <w:rsid w:val="00067DB7"/>
    <w:rsid w:val="00070089"/>
    <w:rsid w:val="00072D86"/>
    <w:rsid w:val="000734DF"/>
    <w:rsid w:val="00073AE4"/>
    <w:rsid w:val="00075F9F"/>
    <w:rsid w:val="00076904"/>
    <w:rsid w:val="00076E2A"/>
    <w:rsid w:val="000775A1"/>
    <w:rsid w:val="000801C7"/>
    <w:rsid w:val="000806FF"/>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BC"/>
    <w:rsid w:val="00097311"/>
    <w:rsid w:val="000A0F40"/>
    <w:rsid w:val="000A1349"/>
    <w:rsid w:val="000A17AF"/>
    <w:rsid w:val="000A1EFA"/>
    <w:rsid w:val="000A35ED"/>
    <w:rsid w:val="000A363E"/>
    <w:rsid w:val="000A48F6"/>
    <w:rsid w:val="000A67ED"/>
    <w:rsid w:val="000A6898"/>
    <w:rsid w:val="000A78C4"/>
    <w:rsid w:val="000B0503"/>
    <w:rsid w:val="000B0901"/>
    <w:rsid w:val="000B0ED3"/>
    <w:rsid w:val="000B1A6A"/>
    <w:rsid w:val="000B2113"/>
    <w:rsid w:val="000B35C2"/>
    <w:rsid w:val="000B4043"/>
    <w:rsid w:val="000B4BE9"/>
    <w:rsid w:val="000B4C41"/>
    <w:rsid w:val="000B7A6C"/>
    <w:rsid w:val="000C09D0"/>
    <w:rsid w:val="000C0F10"/>
    <w:rsid w:val="000C1F52"/>
    <w:rsid w:val="000C23EA"/>
    <w:rsid w:val="000C2E96"/>
    <w:rsid w:val="000C301D"/>
    <w:rsid w:val="000C309A"/>
    <w:rsid w:val="000C3AD5"/>
    <w:rsid w:val="000C3E2A"/>
    <w:rsid w:val="000C6D7D"/>
    <w:rsid w:val="000C75FA"/>
    <w:rsid w:val="000C7F2D"/>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E7EC8"/>
    <w:rsid w:val="000F0A11"/>
    <w:rsid w:val="000F0FA6"/>
    <w:rsid w:val="000F1425"/>
    <w:rsid w:val="000F1FB8"/>
    <w:rsid w:val="000F2228"/>
    <w:rsid w:val="000F4451"/>
    <w:rsid w:val="000F491E"/>
    <w:rsid w:val="000F5993"/>
    <w:rsid w:val="000F6103"/>
    <w:rsid w:val="000F7D3B"/>
    <w:rsid w:val="00100750"/>
    <w:rsid w:val="00101427"/>
    <w:rsid w:val="001020F8"/>
    <w:rsid w:val="0010269C"/>
    <w:rsid w:val="00102F05"/>
    <w:rsid w:val="00104F67"/>
    <w:rsid w:val="001062C3"/>
    <w:rsid w:val="00106918"/>
    <w:rsid w:val="001106A4"/>
    <w:rsid w:val="00110B51"/>
    <w:rsid w:val="00111ED2"/>
    <w:rsid w:val="0011390B"/>
    <w:rsid w:val="00115288"/>
    <w:rsid w:val="00115D9F"/>
    <w:rsid w:val="001160B2"/>
    <w:rsid w:val="0011709F"/>
    <w:rsid w:val="00117DD7"/>
    <w:rsid w:val="00120BE4"/>
    <w:rsid w:val="00122BEC"/>
    <w:rsid w:val="0012522F"/>
    <w:rsid w:val="0012530C"/>
    <w:rsid w:val="00125FCA"/>
    <w:rsid w:val="001262AD"/>
    <w:rsid w:val="001268F1"/>
    <w:rsid w:val="00126E0C"/>
    <w:rsid w:val="001274AA"/>
    <w:rsid w:val="00127A3B"/>
    <w:rsid w:val="00130591"/>
    <w:rsid w:val="00130B44"/>
    <w:rsid w:val="00131E67"/>
    <w:rsid w:val="00132FEC"/>
    <w:rsid w:val="00135DE3"/>
    <w:rsid w:val="001361B7"/>
    <w:rsid w:val="001379F9"/>
    <w:rsid w:val="00140BA4"/>
    <w:rsid w:val="0014329B"/>
    <w:rsid w:val="00143CB7"/>
    <w:rsid w:val="001450C7"/>
    <w:rsid w:val="001455D0"/>
    <w:rsid w:val="00145942"/>
    <w:rsid w:val="00145987"/>
    <w:rsid w:val="00146310"/>
    <w:rsid w:val="00146EC7"/>
    <w:rsid w:val="00147ED7"/>
    <w:rsid w:val="001508A7"/>
    <w:rsid w:val="0015113E"/>
    <w:rsid w:val="0015115B"/>
    <w:rsid w:val="00152FCE"/>
    <w:rsid w:val="001538BF"/>
    <w:rsid w:val="001545C4"/>
    <w:rsid w:val="00154C92"/>
    <w:rsid w:val="001555AD"/>
    <w:rsid w:val="00155F5A"/>
    <w:rsid w:val="00156791"/>
    <w:rsid w:val="001604FD"/>
    <w:rsid w:val="001609C2"/>
    <w:rsid w:val="001609F0"/>
    <w:rsid w:val="00160FF9"/>
    <w:rsid w:val="00161A54"/>
    <w:rsid w:val="0016248D"/>
    <w:rsid w:val="00163DB2"/>
    <w:rsid w:val="00165BCD"/>
    <w:rsid w:val="00165E2F"/>
    <w:rsid w:val="00166155"/>
    <w:rsid w:val="00166D94"/>
    <w:rsid w:val="00166DB7"/>
    <w:rsid w:val="00167C06"/>
    <w:rsid w:val="00167F42"/>
    <w:rsid w:val="00167F81"/>
    <w:rsid w:val="0017042F"/>
    <w:rsid w:val="001719DE"/>
    <w:rsid w:val="001775E9"/>
    <w:rsid w:val="00183E9A"/>
    <w:rsid w:val="001840E1"/>
    <w:rsid w:val="00184F30"/>
    <w:rsid w:val="001859C1"/>
    <w:rsid w:val="00187293"/>
    <w:rsid w:val="001872E3"/>
    <w:rsid w:val="0018767B"/>
    <w:rsid w:val="00190204"/>
    <w:rsid w:val="00190252"/>
    <w:rsid w:val="00191EDB"/>
    <w:rsid w:val="00195146"/>
    <w:rsid w:val="00196BAF"/>
    <w:rsid w:val="001972B2"/>
    <w:rsid w:val="00197658"/>
    <w:rsid w:val="001977F0"/>
    <w:rsid w:val="00197E3E"/>
    <w:rsid w:val="00197EE3"/>
    <w:rsid w:val="001A0E97"/>
    <w:rsid w:val="001A2518"/>
    <w:rsid w:val="001A2626"/>
    <w:rsid w:val="001A28CA"/>
    <w:rsid w:val="001A5530"/>
    <w:rsid w:val="001B032F"/>
    <w:rsid w:val="001B2D7C"/>
    <w:rsid w:val="001B2E1F"/>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48C"/>
    <w:rsid w:val="001D4D67"/>
    <w:rsid w:val="001D652E"/>
    <w:rsid w:val="001D71BC"/>
    <w:rsid w:val="001D7380"/>
    <w:rsid w:val="001E2B1E"/>
    <w:rsid w:val="001E2B30"/>
    <w:rsid w:val="001E32EE"/>
    <w:rsid w:val="001E3528"/>
    <w:rsid w:val="001E3B9E"/>
    <w:rsid w:val="001E47D9"/>
    <w:rsid w:val="001E792A"/>
    <w:rsid w:val="001F0207"/>
    <w:rsid w:val="001F2387"/>
    <w:rsid w:val="001F397E"/>
    <w:rsid w:val="001F43E3"/>
    <w:rsid w:val="001F5C0F"/>
    <w:rsid w:val="0020015C"/>
    <w:rsid w:val="00200617"/>
    <w:rsid w:val="00201C56"/>
    <w:rsid w:val="00206A78"/>
    <w:rsid w:val="00207DC9"/>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627"/>
    <w:rsid w:val="002268F9"/>
    <w:rsid w:val="00227E3E"/>
    <w:rsid w:val="00231625"/>
    <w:rsid w:val="0023242C"/>
    <w:rsid w:val="00233413"/>
    <w:rsid w:val="0023407A"/>
    <w:rsid w:val="002359F0"/>
    <w:rsid w:val="00235A01"/>
    <w:rsid w:val="00236EBC"/>
    <w:rsid w:val="00237A2A"/>
    <w:rsid w:val="00237F38"/>
    <w:rsid w:val="002406FE"/>
    <w:rsid w:val="002413CD"/>
    <w:rsid w:val="00241A6C"/>
    <w:rsid w:val="00241E04"/>
    <w:rsid w:val="002422B4"/>
    <w:rsid w:val="002423E2"/>
    <w:rsid w:val="00243226"/>
    <w:rsid w:val="00243DAE"/>
    <w:rsid w:val="00246001"/>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27CD"/>
    <w:rsid w:val="0028535F"/>
    <w:rsid w:val="0028649C"/>
    <w:rsid w:val="00287188"/>
    <w:rsid w:val="00287BFC"/>
    <w:rsid w:val="00287FC4"/>
    <w:rsid w:val="00290EAC"/>
    <w:rsid w:val="00291C1A"/>
    <w:rsid w:val="002920F0"/>
    <w:rsid w:val="0029265B"/>
    <w:rsid w:val="002935C8"/>
    <w:rsid w:val="002948B9"/>
    <w:rsid w:val="00294B2F"/>
    <w:rsid w:val="002958E2"/>
    <w:rsid w:val="00295C86"/>
    <w:rsid w:val="0029686D"/>
    <w:rsid w:val="0029764E"/>
    <w:rsid w:val="00297AD3"/>
    <w:rsid w:val="002A0228"/>
    <w:rsid w:val="002A0CB0"/>
    <w:rsid w:val="002A1531"/>
    <w:rsid w:val="002A23AB"/>
    <w:rsid w:val="002A2DEC"/>
    <w:rsid w:val="002A30C0"/>
    <w:rsid w:val="002A334E"/>
    <w:rsid w:val="002A44A1"/>
    <w:rsid w:val="002A4B98"/>
    <w:rsid w:val="002A65C7"/>
    <w:rsid w:val="002A67E1"/>
    <w:rsid w:val="002A686E"/>
    <w:rsid w:val="002A7FF6"/>
    <w:rsid w:val="002B1951"/>
    <w:rsid w:val="002B2C5F"/>
    <w:rsid w:val="002B4367"/>
    <w:rsid w:val="002B4BF8"/>
    <w:rsid w:val="002B6916"/>
    <w:rsid w:val="002B7935"/>
    <w:rsid w:val="002C1B37"/>
    <w:rsid w:val="002C21D4"/>
    <w:rsid w:val="002C21DB"/>
    <w:rsid w:val="002C4915"/>
    <w:rsid w:val="002C6D2F"/>
    <w:rsid w:val="002D2298"/>
    <w:rsid w:val="002D46AA"/>
    <w:rsid w:val="002D48C4"/>
    <w:rsid w:val="002D4F65"/>
    <w:rsid w:val="002D505F"/>
    <w:rsid w:val="002D52CA"/>
    <w:rsid w:val="002D667B"/>
    <w:rsid w:val="002D78C2"/>
    <w:rsid w:val="002E0C02"/>
    <w:rsid w:val="002E148F"/>
    <w:rsid w:val="002E235F"/>
    <w:rsid w:val="002E4E23"/>
    <w:rsid w:val="002E4F1E"/>
    <w:rsid w:val="002E5593"/>
    <w:rsid w:val="002E5E2B"/>
    <w:rsid w:val="002E6B18"/>
    <w:rsid w:val="002E6C25"/>
    <w:rsid w:val="002E75A5"/>
    <w:rsid w:val="002F0FFF"/>
    <w:rsid w:val="002F3748"/>
    <w:rsid w:val="002F40B4"/>
    <w:rsid w:val="002F4C46"/>
    <w:rsid w:val="002F510B"/>
    <w:rsid w:val="002F5DDB"/>
    <w:rsid w:val="002F6D43"/>
    <w:rsid w:val="002F6F9A"/>
    <w:rsid w:val="002F7412"/>
    <w:rsid w:val="002F7698"/>
    <w:rsid w:val="00300B77"/>
    <w:rsid w:val="003013B6"/>
    <w:rsid w:val="0030180E"/>
    <w:rsid w:val="0030262C"/>
    <w:rsid w:val="00302996"/>
    <w:rsid w:val="00302C15"/>
    <w:rsid w:val="003030F2"/>
    <w:rsid w:val="00303DEF"/>
    <w:rsid w:val="00306BBE"/>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352A"/>
    <w:rsid w:val="003259D2"/>
    <w:rsid w:val="00326593"/>
    <w:rsid w:val="0032711F"/>
    <w:rsid w:val="003276B1"/>
    <w:rsid w:val="00330265"/>
    <w:rsid w:val="00330887"/>
    <w:rsid w:val="00330AB8"/>
    <w:rsid w:val="0033299F"/>
    <w:rsid w:val="00333BAE"/>
    <w:rsid w:val="00333DD7"/>
    <w:rsid w:val="00334289"/>
    <w:rsid w:val="00334328"/>
    <w:rsid w:val="003357DF"/>
    <w:rsid w:val="00335BCD"/>
    <w:rsid w:val="0033602E"/>
    <w:rsid w:val="0033667B"/>
    <w:rsid w:val="00337656"/>
    <w:rsid w:val="00337788"/>
    <w:rsid w:val="00340034"/>
    <w:rsid w:val="00341CD0"/>
    <w:rsid w:val="00342906"/>
    <w:rsid w:val="00342ED6"/>
    <w:rsid w:val="0034392C"/>
    <w:rsid w:val="00343E82"/>
    <w:rsid w:val="0034402B"/>
    <w:rsid w:val="00344718"/>
    <w:rsid w:val="00347B1A"/>
    <w:rsid w:val="00350C90"/>
    <w:rsid w:val="00351562"/>
    <w:rsid w:val="00351BFF"/>
    <w:rsid w:val="0035451D"/>
    <w:rsid w:val="00354EE0"/>
    <w:rsid w:val="00355B7B"/>
    <w:rsid w:val="00356345"/>
    <w:rsid w:val="00356FE2"/>
    <w:rsid w:val="0035710D"/>
    <w:rsid w:val="00357BCE"/>
    <w:rsid w:val="00360A4B"/>
    <w:rsid w:val="00361258"/>
    <w:rsid w:val="00361E81"/>
    <w:rsid w:val="00362803"/>
    <w:rsid w:val="00362872"/>
    <w:rsid w:val="00362D5B"/>
    <w:rsid w:val="00363257"/>
    <w:rsid w:val="00363F07"/>
    <w:rsid w:val="00364D92"/>
    <w:rsid w:val="003656A0"/>
    <w:rsid w:val="00365A33"/>
    <w:rsid w:val="00366A4C"/>
    <w:rsid w:val="00366F77"/>
    <w:rsid w:val="00367192"/>
    <w:rsid w:val="00367B85"/>
    <w:rsid w:val="00370356"/>
    <w:rsid w:val="00370E8C"/>
    <w:rsid w:val="00372774"/>
    <w:rsid w:val="00373B81"/>
    <w:rsid w:val="003758E8"/>
    <w:rsid w:val="00375DDC"/>
    <w:rsid w:val="0037622A"/>
    <w:rsid w:val="00376C67"/>
    <w:rsid w:val="003770C2"/>
    <w:rsid w:val="003772C8"/>
    <w:rsid w:val="00381C41"/>
    <w:rsid w:val="00382117"/>
    <w:rsid w:val="003822B1"/>
    <w:rsid w:val="003823D4"/>
    <w:rsid w:val="00382A62"/>
    <w:rsid w:val="00383099"/>
    <w:rsid w:val="00383CA4"/>
    <w:rsid w:val="00384DCD"/>
    <w:rsid w:val="00384F6C"/>
    <w:rsid w:val="00386AB6"/>
    <w:rsid w:val="00386BC9"/>
    <w:rsid w:val="0038764A"/>
    <w:rsid w:val="003879A7"/>
    <w:rsid w:val="0039183C"/>
    <w:rsid w:val="00391D82"/>
    <w:rsid w:val="00392861"/>
    <w:rsid w:val="003937AF"/>
    <w:rsid w:val="00394488"/>
    <w:rsid w:val="003945A0"/>
    <w:rsid w:val="003949E6"/>
    <w:rsid w:val="0039505D"/>
    <w:rsid w:val="00395CD7"/>
    <w:rsid w:val="00396BA0"/>
    <w:rsid w:val="003A03F7"/>
    <w:rsid w:val="003A160D"/>
    <w:rsid w:val="003A291E"/>
    <w:rsid w:val="003A2984"/>
    <w:rsid w:val="003A3332"/>
    <w:rsid w:val="003A3D8F"/>
    <w:rsid w:val="003A4B35"/>
    <w:rsid w:val="003A552C"/>
    <w:rsid w:val="003A6652"/>
    <w:rsid w:val="003A7A79"/>
    <w:rsid w:val="003A7F28"/>
    <w:rsid w:val="003B0254"/>
    <w:rsid w:val="003B077B"/>
    <w:rsid w:val="003B371C"/>
    <w:rsid w:val="003B42B3"/>
    <w:rsid w:val="003B6BB7"/>
    <w:rsid w:val="003B6BD4"/>
    <w:rsid w:val="003B7659"/>
    <w:rsid w:val="003C0DB4"/>
    <w:rsid w:val="003C1A65"/>
    <w:rsid w:val="003C1F1C"/>
    <w:rsid w:val="003C2BD7"/>
    <w:rsid w:val="003C387A"/>
    <w:rsid w:val="003C3CCC"/>
    <w:rsid w:val="003C6FAD"/>
    <w:rsid w:val="003C729F"/>
    <w:rsid w:val="003C78C6"/>
    <w:rsid w:val="003C7D8F"/>
    <w:rsid w:val="003D1A07"/>
    <w:rsid w:val="003D4BE1"/>
    <w:rsid w:val="003D4D42"/>
    <w:rsid w:val="003D5A68"/>
    <w:rsid w:val="003D6959"/>
    <w:rsid w:val="003E097F"/>
    <w:rsid w:val="003E09B3"/>
    <w:rsid w:val="003E21FD"/>
    <w:rsid w:val="003E26D5"/>
    <w:rsid w:val="003E3DA6"/>
    <w:rsid w:val="003E43BB"/>
    <w:rsid w:val="003E4ADB"/>
    <w:rsid w:val="003E5C92"/>
    <w:rsid w:val="003E6348"/>
    <w:rsid w:val="003E6B5C"/>
    <w:rsid w:val="003E7C81"/>
    <w:rsid w:val="003F026E"/>
    <w:rsid w:val="003F11D7"/>
    <w:rsid w:val="003F158E"/>
    <w:rsid w:val="003F2132"/>
    <w:rsid w:val="003F245F"/>
    <w:rsid w:val="003F2502"/>
    <w:rsid w:val="003F2947"/>
    <w:rsid w:val="003F43A4"/>
    <w:rsid w:val="003F478A"/>
    <w:rsid w:val="003F5434"/>
    <w:rsid w:val="003F5C64"/>
    <w:rsid w:val="003F6953"/>
    <w:rsid w:val="003F6EF3"/>
    <w:rsid w:val="003F7629"/>
    <w:rsid w:val="003F770C"/>
    <w:rsid w:val="003F7921"/>
    <w:rsid w:val="00400168"/>
    <w:rsid w:val="0040110E"/>
    <w:rsid w:val="00402C92"/>
    <w:rsid w:val="00403F90"/>
    <w:rsid w:val="00404AE1"/>
    <w:rsid w:val="004050B2"/>
    <w:rsid w:val="004051F1"/>
    <w:rsid w:val="004055E9"/>
    <w:rsid w:val="00405E28"/>
    <w:rsid w:val="00406971"/>
    <w:rsid w:val="00407388"/>
    <w:rsid w:val="00410E6F"/>
    <w:rsid w:val="00410FFF"/>
    <w:rsid w:val="004126D7"/>
    <w:rsid w:val="004129EB"/>
    <w:rsid w:val="00412F35"/>
    <w:rsid w:val="0041352B"/>
    <w:rsid w:val="004145F4"/>
    <w:rsid w:val="0041562E"/>
    <w:rsid w:val="004167EC"/>
    <w:rsid w:val="0041756D"/>
    <w:rsid w:val="00420E41"/>
    <w:rsid w:val="004224D3"/>
    <w:rsid w:val="00422BFB"/>
    <w:rsid w:val="00422D2F"/>
    <w:rsid w:val="00423F91"/>
    <w:rsid w:val="00424021"/>
    <w:rsid w:val="00425084"/>
    <w:rsid w:val="0042618C"/>
    <w:rsid w:val="00431F09"/>
    <w:rsid w:val="004337BA"/>
    <w:rsid w:val="00434887"/>
    <w:rsid w:val="00435980"/>
    <w:rsid w:val="00437242"/>
    <w:rsid w:val="004431B5"/>
    <w:rsid w:val="00445A98"/>
    <w:rsid w:val="00446213"/>
    <w:rsid w:val="00446FD2"/>
    <w:rsid w:val="00447A42"/>
    <w:rsid w:val="00447E74"/>
    <w:rsid w:val="00447EC3"/>
    <w:rsid w:val="00447ECA"/>
    <w:rsid w:val="00450CE3"/>
    <w:rsid w:val="00451603"/>
    <w:rsid w:val="004532C3"/>
    <w:rsid w:val="00453727"/>
    <w:rsid w:val="00455617"/>
    <w:rsid w:val="00455710"/>
    <w:rsid w:val="00455C87"/>
    <w:rsid w:val="00456131"/>
    <w:rsid w:val="004572B0"/>
    <w:rsid w:val="0045734C"/>
    <w:rsid w:val="00464B90"/>
    <w:rsid w:val="00466B6E"/>
    <w:rsid w:val="00467A47"/>
    <w:rsid w:val="00467AF7"/>
    <w:rsid w:val="00470F82"/>
    <w:rsid w:val="00471A58"/>
    <w:rsid w:val="00471DA0"/>
    <w:rsid w:val="00472745"/>
    <w:rsid w:val="004727CB"/>
    <w:rsid w:val="00472C6C"/>
    <w:rsid w:val="00473101"/>
    <w:rsid w:val="00473F2E"/>
    <w:rsid w:val="004742B1"/>
    <w:rsid w:val="00475B59"/>
    <w:rsid w:val="004769BA"/>
    <w:rsid w:val="00477761"/>
    <w:rsid w:val="0048065E"/>
    <w:rsid w:val="0048358C"/>
    <w:rsid w:val="0048484A"/>
    <w:rsid w:val="0048486E"/>
    <w:rsid w:val="00484D87"/>
    <w:rsid w:val="004856F8"/>
    <w:rsid w:val="00485DDF"/>
    <w:rsid w:val="004874B1"/>
    <w:rsid w:val="00490BDB"/>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1C1"/>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68B3"/>
    <w:rsid w:val="004B7C60"/>
    <w:rsid w:val="004C09D2"/>
    <w:rsid w:val="004C16CC"/>
    <w:rsid w:val="004C1CA1"/>
    <w:rsid w:val="004C2160"/>
    <w:rsid w:val="004C3FA2"/>
    <w:rsid w:val="004C5DA4"/>
    <w:rsid w:val="004C5E6E"/>
    <w:rsid w:val="004C5EFF"/>
    <w:rsid w:val="004D07BA"/>
    <w:rsid w:val="004D0AD6"/>
    <w:rsid w:val="004D0ADA"/>
    <w:rsid w:val="004D1621"/>
    <w:rsid w:val="004D1A77"/>
    <w:rsid w:val="004D402A"/>
    <w:rsid w:val="004D5F6B"/>
    <w:rsid w:val="004D6A48"/>
    <w:rsid w:val="004E022C"/>
    <w:rsid w:val="004E070F"/>
    <w:rsid w:val="004E0B5B"/>
    <w:rsid w:val="004E109B"/>
    <w:rsid w:val="004E262E"/>
    <w:rsid w:val="004E2A7D"/>
    <w:rsid w:val="004E3A4B"/>
    <w:rsid w:val="004E3BD0"/>
    <w:rsid w:val="004E44FC"/>
    <w:rsid w:val="004E51A6"/>
    <w:rsid w:val="004E591E"/>
    <w:rsid w:val="004E5AA5"/>
    <w:rsid w:val="004E71E7"/>
    <w:rsid w:val="004F0255"/>
    <w:rsid w:val="004F1B52"/>
    <w:rsid w:val="004F1F19"/>
    <w:rsid w:val="004F2E59"/>
    <w:rsid w:val="004F2F39"/>
    <w:rsid w:val="004F4800"/>
    <w:rsid w:val="004F6035"/>
    <w:rsid w:val="00500451"/>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4876"/>
    <w:rsid w:val="00517A61"/>
    <w:rsid w:val="005203F8"/>
    <w:rsid w:val="005229CA"/>
    <w:rsid w:val="00522C13"/>
    <w:rsid w:val="00523B55"/>
    <w:rsid w:val="00524611"/>
    <w:rsid w:val="005253D9"/>
    <w:rsid w:val="0052782D"/>
    <w:rsid w:val="00532D4A"/>
    <w:rsid w:val="00533CA6"/>
    <w:rsid w:val="005340E8"/>
    <w:rsid w:val="00534DE6"/>
    <w:rsid w:val="00535628"/>
    <w:rsid w:val="00535849"/>
    <w:rsid w:val="005359FA"/>
    <w:rsid w:val="00535D4E"/>
    <w:rsid w:val="00535D5C"/>
    <w:rsid w:val="00535F74"/>
    <w:rsid w:val="005363B4"/>
    <w:rsid w:val="00536D77"/>
    <w:rsid w:val="005374F1"/>
    <w:rsid w:val="005427B5"/>
    <w:rsid w:val="00544D75"/>
    <w:rsid w:val="005452AA"/>
    <w:rsid w:val="00545474"/>
    <w:rsid w:val="00547355"/>
    <w:rsid w:val="00550B08"/>
    <w:rsid w:val="00551309"/>
    <w:rsid w:val="00551B3C"/>
    <w:rsid w:val="00551EA4"/>
    <w:rsid w:val="005528EC"/>
    <w:rsid w:val="00552E67"/>
    <w:rsid w:val="00553206"/>
    <w:rsid w:val="00553939"/>
    <w:rsid w:val="00554562"/>
    <w:rsid w:val="00555636"/>
    <w:rsid w:val="005559F5"/>
    <w:rsid w:val="00556229"/>
    <w:rsid w:val="00560B8B"/>
    <w:rsid w:val="00564BB8"/>
    <w:rsid w:val="005650DE"/>
    <w:rsid w:val="0057033F"/>
    <w:rsid w:val="00570535"/>
    <w:rsid w:val="005710B7"/>
    <w:rsid w:val="005716FE"/>
    <w:rsid w:val="005719AD"/>
    <w:rsid w:val="0057338B"/>
    <w:rsid w:val="0057349C"/>
    <w:rsid w:val="00573BB0"/>
    <w:rsid w:val="00577E5D"/>
    <w:rsid w:val="00581390"/>
    <w:rsid w:val="00582AC5"/>
    <w:rsid w:val="00582E87"/>
    <w:rsid w:val="00583483"/>
    <w:rsid w:val="00584965"/>
    <w:rsid w:val="005867FB"/>
    <w:rsid w:val="00590060"/>
    <w:rsid w:val="00590511"/>
    <w:rsid w:val="00591C64"/>
    <w:rsid w:val="0059220F"/>
    <w:rsid w:val="00593AD4"/>
    <w:rsid w:val="00593D5A"/>
    <w:rsid w:val="00593E93"/>
    <w:rsid w:val="00594E36"/>
    <w:rsid w:val="0059620A"/>
    <w:rsid w:val="005A0B5A"/>
    <w:rsid w:val="005A0F25"/>
    <w:rsid w:val="005A128C"/>
    <w:rsid w:val="005A29C4"/>
    <w:rsid w:val="005A2DD9"/>
    <w:rsid w:val="005A37DB"/>
    <w:rsid w:val="005A42A5"/>
    <w:rsid w:val="005A436D"/>
    <w:rsid w:val="005A586D"/>
    <w:rsid w:val="005A785C"/>
    <w:rsid w:val="005B094F"/>
    <w:rsid w:val="005B0B18"/>
    <w:rsid w:val="005B1130"/>
    <w:rsid w:val="005B2BAD"/>
    <w:rsid w:val="005B3395"/>
    <w:rsid w:val="005B4858"/>
    <w:rsid w:val="005B601C"/>
    <w:rsid w:val="005C053E"/>
    <w:rsid w:val="005C1733"/>
    <w:rsid w:val="005C1DC5"/>
    <w:rsid w:val="005C23A3"/>
    <w:rsid w:val="005C38BD"/>
    <w:rsid w:val="005C5685"/>
    <w:rsid w:val="005C5BCB"/>
    <w:rsid w:val="005C6377"/>
    <w:rsid w:val="005C76BB"/>
    <w:rsid w:val="005C7DB8"/>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2DAA"/>
    <w:rsid w:val="005E301C"/>
    <w:rsid w:val="005E3B6A"/>
    <w:rsid w:val="005E5157"/>
    <w:rsid w:val="005E7488"/>
    <w:rsid w:val="005F0CB0"/>
    <w:rsid w:val="005F15A5"/>
    <w:rsid w:val="005F2850"/>
    <w:rsid w:val="005F355F"/>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58B"/>
    <w:rsid w:val="00605D09"/>
    <w:rsid w:val="00605F80"/>
    <w:rsid w:val="00607D5C"/>
    <w:rsid w:val="0061072A"/>
    <w:rsid w:val="00611023"/>
    <w:rsid w:val="00611636"/>
    <w:rsid w:val="006121C7"/>
    <w:rsid w:val="006134D1"/>
    <w:rsid w:val="00614BC0"/>
    <w:rsid w:val="006158EE"/>
    <w:rsid w:val="00615E93"/>
    <w:rsid w:val="0061721D"/>
    <w:rsid w:val="006234B4"/>
    <w:rsid w:val="00624113"/>
    <w:rsid w:val="00624C23"/>
    <w:rsid w:val="00624FF6"/>
    <w:rsid w:val="00625D6C"/>
    <w:rsid w:val="0062678D"/>
    <w:rsid w:val="006271E3"/>
    <w:rsid w:val="00631C01"/>
    <w:rsid w:val="0063313D"/>
    <w:rsid w:val="006333AD"/>
    <w:rsid w:val="0063410F"/>
    <w:rsid w:val="006348CC"/>
    <w:rsid w:val="00635072"/>
    <w:rsid w:val="006350CB"/>
    <w:rsid w:val="006354F2"/>
    <w:rsid w:val="006355D1"/>
    <w:rsid w:val="0063590B"/>
    <w:rsid w:val="00636926"/>
    <w:rsid w:val="00636CA1"/>
    <w:rsid w:val="00636F44"/>
    <w:rsid w:val="00636F63"/>
    <w:rsid w:val="006370B1"/>
    <w:rsid w:val="006372CC"/>
    <w:rsid w:val="00637426"/>
    <w:rsid w:val="00637C43"/>
    <w:rsid w:val="0064085C"/>
    <w:rsid w:val="00641276"/>
    <w:rsid w:val="00641DA2"/>
    <w:rsid w:val="006424D6"/>
    <w:rsid w:val="006426EA"/>
    <w:rsid w:val="006431C3"/>
    <w:rsid w:val="00643A81"/>
    <w:rsid w:val="006440F7"/>
    <w:rsid w:val="00644D31"/>
    <w:rsid w:val="00644F94"/>
    <w:rsid w:val="00645437"/>
    <w:rsid w:val="006463E6"/>
    <w:rsid w:val="0064694F"/>
    <w:rsid w:val="00646A81"/>
    <w:rsid w:val="00646B32"/>
    <w:rsid w:val="00646E79"/>
    <w:rsid w:val="00646FC8"/>
    <w:rsid w:val="00647CEB"/>
    <w:rsid w:val="006503FF"/>
    <w:rsid w:val="0065101C"/>
    <w:rsid w:val="006520AB"/>
    <w:rsid w:val="00652BFE"/>
    <w:rsid w:val="00653C9A"/>
    <w:rsid w:val="00654589"/>
    <w:rsid w:val="00655C6D"/>
    <w:rsid w:val="00656EF5"/>
    <w:rsid w:val="0065774F"/>
    <w:rsid w:val="00660F8C"/>
    <w:rsid w:val="00662649"/>
    <w:rsid w:val="006650A7"/>
    <w:rsid w:val="006652F7"/>
    <w:rsid w:val="00666F39"/>
    <w:rsid w:val="00667295"/>
    <w:rsid w:val="00667571"/>
    <w:rsid w:val="00667B8A"/>
    <w:rsid w:val="00667EAB"/>
    <w:rsid w:val="006712E2"/>
    <w:rsid w:val="00671771"/>
    <w:rsid w:val="00673B3C"/>
    <w:rsid w:val="00675F15"/>
    <w:rsid w:val="0067635F"/>
    <w:rsid w:val="006775FA"/>
    <w:rsid w:val="00677CE5"/>
    <w:rsid w:val="006805B4"/>
    <w:rsid w:val="00681E33"/>
    <w:rsid w:val="00682372"/>
    <w:rsid w:val="00682F99"/>
    <w:rsid w:val="00683426"/>
    <w:rsid w:val="0068387A"/>
    <w:rsid w:val="00684480"/>
    <w:rsid w:val="00684F95"/>
    <w:rsid w:val="00685D5B"/>
    <w:rsid w:val="00686290"/>
    <w:rsid w:val="00686D59"/>
    <w:rsid w:val="00687CCF"/>
    <w:rsid w:val="0069021B"/>
    <w:rsid w:val="006907BF"/>
    <w:rsid w:val="00690923"/>
    <w:rsid w:val="00691FC5"/>
    <w:rsid w:val="00692922"/>
    <w:rsid w:val="00692A06"/>
    <w:rsid w:val="00692C15"/>
    <w:rsid w:val="0069347A"/>
    <w:rsid w:val="00693924"/>
    <w:rsid w:val="00694180"/>
    <w:rsid w:val="00695AAC"/>
    <w:rsid w:val="00695AD9"/>
    <w:rsid w:val="006968CC"/>
    <w:rsid w:val="006968D8"/>
    <w:rsid w:val="006A0227"/>
    <w:rsid w:val="006A1F0B"/>
    <w:rsid w:val="006A20F7"/>
    <w:rsid w:val="006A2C52"/>
    <w:rsid w:val="006A2DDE"/>
    <w:rsid w:val="006A53C3"/>
    <w:rsid w:val="006A5D19"/>
    <w:rsid w:val="006A5FA9"/>
    <w:rsid w:val="006A6073"/>
    <w:rsid w:val="006A64C1"/>
    <w:rsid w:val="006A7E38"/>
    <w:rsid w:val="006B019D"/>
    <w:rsid w:val="006B0D4F"/>
    <w:rsid w:val="006B0F89"/>
    <w:rsid w:val="006B17C9"/>
    <w:rsid w:val="006B1D29"/>
    <w:rsid w:val="006B2428"/>
    <w:rsid w:val="006B3923"/>
    <w:rsid w:val="006B3D7B"/>
    <w:rsid w:val="006B4021"/>
    <w:rsid w:val="006B4482"/>
    <w:rsid w:val="006B46AF"/>
    <w:rsid w:val="006B49D0"/>
    <w:rsid w:val="006B576A"/>
    <w:rsid w:val="006B72C3"/>
    <w:rsid w:val="006C0BE5"/>
    <w:rsid w:val="006C110D"/>
    <w:rsid w:val="006C1A18"/>
    <w:rsid w:val="006C225F"/>
    <w:rsid w:val="006C4128"/>
    <w:rsid w:val="006C4796"/>
    <w:rsid w:val="006C4898"/>
    <w:rsid w:val="006C5ED0"/>
    <w:rsid w:val="006C6073"/>
    <w:rsid w:val="006C67DE"/>
    <w:rsid w:val="006C6E84"/>
    <w:rsid w:val="006C6F65"/>
    <w:rsid w:val="006C7C14"/>
    <w:rsid w:val="006C7FE9"/>
    <w:rsid w:val="006C7FEE"/>
    <w:rsid w:val="006D0D23"/>
    <w:rsid w:val="006D3C7E"/>
    <w:rsid w:val="006D4080"/>
    <w:rsid w:val="006D421E"/>
    <w:rsid w:val="006D588A"/>
    <w:rsid w:val="006E0AA1"/>
    <w:rsid w:val="006E0C52"/>
    <w:rsid w:val="006E2F6F"/>
    <w:rsid w:val="006E3CFA"/>
    <w:rsid w:val="006E48FF"/>
    <w:rsid w:val="006E5D6B"/>
    <w:rsid w:val="006E6E3D"/>
    <w:rsid w:val="006E7EDB"/>
    <w:rsid w:val="006F11DD"/>
    <w:rsid w:val="006F2C0F"/>
    <w:rsid w:val="006F340A"/>
    <w:rsid w:val="006F384A"/>
    <w:rsid w:val="006F4A2F"/>
    <w:rsid w:val="006F54DA"/>
    <w:rsid w:val="006F5ACA"/>
    <w:rsid w:val="006F5EFC"/>
    <w:rsid w:val="006F6AF9"/>
    <w:rsid w:val="006F77A9"/>
    <w:rsid w:val="00700DC4"/>
    <w:rsid w:val="007016D8"/>
    <w:rsid w:val="00701C48"/>
    <w:rsid w:val="00701FD0"/>
    <w:rsid w:val="007032B0"/>
    <w:rsid w:val="00703715"/>
    <w:rsid w:val="007039E8"/>
    <w:rsid w:val="00703BD6"/>
    <w:rsid w:val="0070560B"/>
    <w:rsid w:val="00705B85"/>
    <w:rsid w:val="00706891"/>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290"/>
    <w:rsid w:val="00722537"/>
    <w:rsid w:val="00722BD0"/>
    <w:rsid w:val="00723320"/>
    <w:rsid w:val="00723D83"/>
    <w:rsid w:val="00723E47"/>
    <w:rsid w:val="00725A73"/>
    <w:rsid w:val="007278B1"/>
    <w:rsid w:val="00730217"/>
    <w:rsid w:val="00730FC3"/>
    <w:rsid w:val="0073111D"/>
    <w:rsid w:val="0073159B"/>
    <w:rsid w:val="00732431"/>
    <w:rsid w:val="007327CF"/>
    <w:rsid w:val="00733E8B"/>
    <w:rsid w:val="00734600"/>
    <w:rsid w:val="0073558D"/>
    <w:rsid w:val="00735693"/>
    <w:rsid w:val="007362F5"/>
    <w:rsid w:val="00736599"/>
    <w:rsid w:val="007367A9"/>
    <w:rsid w:val="007379AD"/>
    <w:rsid w:val="00740491"/>
    <w:rsid w:val="0074064B"/>
    <w:rsid w:val="007415FD"/>
    <w:rsid w:val="00741B4B"/>
    <w:rsid w:val="00741DD6"/>
    <w:rsid w:val="00741F7B"/>
    <w:rsid w:val="00744411"/>
    <w:rsid w:val="0074515A"/>
    <w:rsid w:val="00745205"/>
    <w:rsid w:val="007452B6"/>
    <w:rsid w:val="00746FCF"/>
    <w:rsid w:val="00750EEA"/>
    <w:rsid w:val="00754364"/>
    <w:rsid w:val="007545EE"/>
    <w:rsid w:val="00754CD1"/>
    <w:rsid w:val="007550A0"/>
    <w:rsid w:val="00755578"/>
    <w:rsid w:val="00755796"/>
    <w:rsid w:val="0075579E"/>
    <w:rsid w:val="00756493"/>
    <w:rsid w:val="00757142"/>
    <w:rsid w:val="00757DBE"/>
    <w:rsid w:val="0076080D"/>
    <w:rsid w:val="00760D5D"/>
    <w:rsid w:val="0076119E"/>
    <w:rsid w:val="0076143D"/>
    <w:rsid w:val="0076379E"/>
    <w:rsid w:val="00764BEE"/>
    <w:rsid w:val="0076513F"/>
    <w:rsid w:val="00766304"/>
    <w:rsid w:val="00771751"/>
    <w:rsid w:val="007727D2"/>
    <w:rsid w:val="00773B2C"/>
    <w:rsid w:val="00773E30"/>
    <w:rsid w:val="00776407"/>
    <w:rsid w:val="00776498"/>
    <w:rsid w:val="00776A10"/>
    <w:rsid w:val="00777298"/>
    <w:rsid w:val="007807E4"/>
    <w:rsid w:val="00780A45"/>
    <w:rsid w:val="007848AE"/>
    <w:rsid w:val="00786AC3"/>
    <w:rsid w:val="007907FE"/>
    <w:rsid w:val="007912DC"/>
    <w:rsid w:val="00791955"/>
    <w:rsid w:val="00791D9E"/>
    <w:rsid w:val="00791DA9"/>
    <w:rsid w:val="0079293E"/>
    <w:rsid w:val="00792C86"/>
    <w:rsid w:val="007934F3"/>
    <w:rsid w:val="007942BF"/>
    <w:rsid w:val="007970B9"/>
    <w:rsid w:val="007978BF"/>
    <w:rsid w:val="00797A27"/>
    <w:rsid w:val="007A1302"/>
    <w:rsid w:val="007A149F"/>
    <w:rsid w:val="007A1D22"/>
    <w:rsid w:val="007A2A40"/>
    <w:rsid w:val="007A7536"/>
    <w:rsid w:val="007B01F6"/>
    <w:rsid w:val="007B0C66"/>
    <w:rsid w:val="007B20D2"/>
    <w:rsid w:val="007B2553"/>
    <w:rsid w:val="007B33C0"/>
    <w:rsid w:val="007B3CC2"/>
    <w:rsid w:val="007B3FD6"/>
    <w:rsid w:val="007B5233"/>
    <w:rsid w:val="007B6247"/>
    <w:rsid w:val="007B6542"/>
    <w:rsid w:val="007C00AF"/>
    <w:rsid w:val="007C09A2"/>
    <w:rsid w:val="007C0A2F"/>
    <w:rsid w:val="007C1E01"/>
    <w:rsid w:val="007C1EEF"/>
    <w:rsid w:val="007C41A6"/>
    <w:rsid w:val="007C4CE2"/>
    <w:rsid w:val="007C63D4"/>
    <w:rsid w:val="007C737A"/>
    <w:rsid w:val="007C763F"/>
    <w:rsid w:val="007D109C"/>
    <w:rsid w:val="007D1BC0"/>
    <w:rsid w:val="007D1E04"/>
    <w:rsid w:val="007D3A20"/>
    <w:rsid w:val="007D3B5B"/>
    <w:rsid w:val="007D4156"/>
    <w:rsid w:val="007D504C"/>
    <w:rsid w:val="007D5515"/>
    <w:rsid w:val="007D55B2"/>
    <w:rsid w:val="007D6A55"/>
    <w:rsid w:val="007D6A7D"/>
    <w:rsid w:val="007D7192"/>
    <w:rsid w:val="007D76BF"/>
    <w:rsid w:val="007E0722"/>
    <w:rsid w:val="007E0A45"/>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6EC"/>
    <w:rsid w:val="0080529C"/>
    <w:rsid w:val="008059F8"/>
    <w:rsid w:val="0080608B"/>
    <w:rsid w:val="0080674F"/>
    <w:rsid w:val="00807ABC"/>
    <w:rsid w:val="00807F09"/>
    <w:rsid w:val="008123BB"/>
    <w:rsid w:val="00814D79"/>
    <w:rsid w:val="00816ECE"/>
    <w:rsid w:val="00817082"/>
    <w:rsid w:val="0081798B"/>
    <w:rsid w:val="00821273"/>
    <w:rsid w:val="0082167D"/>
    <w:rsid w:val="008222A9"/>
    <w:rsid w:val="00822874"/>
    <w:rsid w:val="00822BE6"/>
    <w:rsid w:val="00822DC8"/>
    <w:rsid w:val="008236C3"/>
    <w:rsid w:val="00825AFB"/>
    <w:rsid w:val="00825D5A"/>
    <w:rsid w:val="008261B1"/>
    <w:rsid w:val="00831638"/>
    <w:rsid w:val="0083201C"/>
    <w:rsid w:val="00833085"/>
    <w:rsid w:val="008348DB"/>
    <w:rsid w:val="00835C5B"/>
    <w:rsid w:val="0083692F"/>
    <w:rsid w:val="00836CB6"/>
    <w:rsid w:val="00837EFF"/>
    <w:rsid w:val="00840158"/>
    <w:rsid w:val="00841829"/>
    <w:rsid w:val="00845206"/>
    <w:rsid w:val="00845FBE"/>
    <w:rsid w:val="00846EF6"/>
    <w:rsid w:val="0084769C"/>
    <w:rsid w:val="008502BB"/>
    <w:rsid w:val="008507FB"/>
    <w:rsid w:val="00852BB7"/>
    <w:rsid w:val="0085384E"/>
    <w:rsid w:val="00854388"/>
    <w:rsid w:val="0085462E"/>
    <w:rsid w:val="00855BB6"/>
    <w:rsid w:val="0085616C"/>
    <w:rsid w:val="00857F71"/>
    <w:rsid w:val="00861D45"/>
    <w:rsid w:val="008636FE"/>
    <w:rsid w:val="00863B00"/>
    <w:rsid w:val="00864BFF"/>
    <w:rsid w:val="00865318"/>
    <w:rsid w:val="00866E44"/>
    <w:rsid w:val="00867777"/>
    <w:rsid w:val="008706D7"/>
    <w:rsid w:val="00870C6E"/>
    <w:rsid w:val="00871071"/>
    <w:rsid w:val="008711BC"/>
    <w:rsid w:val="00872894"/>
    <w:rsid w:val="008730FB"/>
    <w:rsid w:val="0087789D"/>
    <w:rsid w:val="00880932"/>
    <w:rsid w:val="00883C1A"/>
    <w:rsid w:val="00883CDF"/>
    <w:rsid w:val="008841A5"/>
    <w:rsid w:val="00884875"/>
    <w:rsid w:val="00887581"/>
    <w:rsid w:val="00887A87"/>
    <w:rsid w:val="00887C32"/>
    <w:rsid w:val="00891034"/>
    <w:rsid w:val="0089229B"/>
    <w:rsid w:val="00892D86"/>
    <w:rsid w:val="0089362F"/>
    <w:rsid w:val="00894700"/>
    <w:rsid w:val="00895C34"/>
    <w:rsid w:val="00896177"/>
    <w:rsid w:val="00896387"/>
    <w:rsid w:val="00897E08"/>
    <w:rsid w:val="008A1CF7"/>
    <w:rsid w:val="008A201B"/>
    <w:rsid w:val="008A22B2"/>
    <w:rsid w:val="008A2802"/>
    <w:rsid w:val="008A38BE"/>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534E"/>
    <w:rsid w:val="008C695D"/>
    <w:rsid w:val="008C6B34"/>
    <w:rsid w:val="008C7603"/>
    <w:rsid w:val="008D00C1"/>
    <w:rsid w:val="008D1878"/>
    <w:rsid w:val="008D1B0B"/>
    <w:rsid w:val="008D2688"/>
    <w:rsid w:val="008D2A0D"/>
    <w:rsid w:val="008D3362"/>
    <w:rsid w:val="008D5057"/>
    <w:rsid w:val="008D507E"/>
    <w:rsid w:val="008D5103"/>
    <w:rsid w:val="008D5B85"/>
    <w:rsid w:val="008D74CA"/>
    <w:rsid w:val="008D7848"/>
    <w:rsid w:val="008E0A71"/>
    <w:rsid w:val="008E1063"/>
    <w:rsid w:val="008E2477"/>
    <w:rsid w:val="008E2797"/>
    <w:rsid w:val="008E386F"/>
    <w:rsid w:val="008E38CE"/>
    <w:rsid w:val="008E3FF7"/>
    <w:rsid w:val="008E5D4C"/>
    <w:rsid w:val="008E5FEC"/>
    <w:rsid w:val="008E6014"/>
    <w:rsid w:val="008E67D9"/>
    <w:rsid w:val="008E690D"/>
    <w:rsid w:val="008E7953"/>
    <w:rsid w:val="008F180A"/>
    <w:rsid w:val="008F3240"/>
    <w:rsid w:val="008F3570"/>
    <w:rsid w:val="008F37D4"/>
    <w:rsid w:val="008F5118"/>
    <w:rsid w:val="008F5413"/>
    <w:rsid w:val="008F5B20"/>
    <w:rsid w:val="008F6D9F"/>
    <w:rsid w:val="008F7DDF"/>
    <w:rsid w:val="009005DF"/>
    <w:rsid w:val="00900676"/>
    <w:rsid w:val="00900AF8"/>
    <w:rsid w:val="00901FE5"/>
    <w:rsid w:val="00902377"/>
    <w:rsid w:val="00903230"/>
    <w:rsid w:val="00903EFB"/>
    <w:rsid w:val="00904334"/>
    <w:rsid w:val="0090511C"/>
    <w:rsid w:val="00911AD9"/>
    <w:rsid w:val="00911FC2"/>
    <w:rsid w:val="00912CBD"/>
    <w:rsid w:val="00912D06"/>
    <w:rsid w:val="00913497"/>
    <w:rsid w:val="00914152"/>
    <w:rsid w:val="00915673"/>
    <w:rsid w:val="00915A46"/>
    <w:rsid w:val="009164A4"/>
    <w:rsid w:val="00916C1E"/>
    <w:rsid w:val="009173E2"/>
    <w:rsid w:val="0092002F"/>
    <w:rsid w:val="00925026"/>
    <w:rsid w:val="009254E1"/>
    <w:rsid w:val="00926247"/>
    <w:rsid w:val="00926349"/>
    <w:rsid w:val="00927675"/>
    <w:rsid w:val="00927AC8"/>
    <w:rsid w:val="00927DDF"/>
    <w:rsid w:val="00927E8B"/>
    <w:rsid w:val="009308F7"/>
    <w:rsid w:val="009316D0"/>
    <w:rsid w:val="00931BE8"/>
    <w:rsid w:val="0093232E"/>
    <w:rsid w:val="00932371"/>
    <w:rsid w:val="00932B8D"/>
    <w:rsid w:val="009331BC"/>
    <w:rsid w:val="0093359D"/>
    <w:rsid w:val="009335C3"/>
    <w:rsid w:val="009342C7"/>
    <w:rsid w:val="00934DFE"/>
    <w:rsid w:val="009359A0"/>
    <w:rsid w:val="00935E49"/>
    <w:rsid w:val="00936C8E"/>
    <w:rsid w:val="00940915"/>
    <w:rsid w:val="0094120F"/>
    <w:rsid w:val="00941596"/>
    <w:rsid w:val="009419C1"/>
    <w:rsid w:val="009421AF"/>
    <w:rsid w:val="009460E6"/>
    <w:rsid w:val="00950785"/>
    <w:rsid w:val="00950B24"/>
    <w:rsid w:val="00950B53"/>
    <w:rsid w:val="009525D1"/>
    <w:rsid w:val="00952ACB"/>
    <w:rsid w:val="00952BD9"/>
    <w:rsid w:val="0095305A"/>
    <w:rsid w:val="00953BE0"/>
    <w:rsid w:val="0095437F"/>
    <w:rsid w:val="009545F8"/>
    <w:rsid w:val="00954E7C"/>
    <w:rsid w:val="00955231"/>
    <w:rsid w:val="00956358"/>
    <w:rsid w:val="00956D76"/>
    <w:rsid w:val="00957341"/>
    <w:rsid w:val="009606E7"/>
    <w:rsid w:val="0096159B"/>
    <w:rsid w:val="00961694"/>
    <w:rsid w:val="0096175E"/>
    <w:rsid w:val="00961ADF"/>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753B"/>
    <w:rsid w:val="00977AE7"/>
    <w:rsid w:val="00977FBD"/>
    <w:rsid w:val="00982072"/>
    <w:rsid w:val="00982B27"/>
    <w:rsid w:val="00983FC5"/>
    <w:rsid w:val="00986974"/>
    <w:rsid w:val="00986B52"/>
    <w:rsid w:val="00986C32"/>
    <w:rsid w:val="00992577"/>
    <w:rsid w:val="009927E5"/>
    <w:rsid w:val="009927E6"/>
    <w:rsid w:val="0099345A"/>
    <w:rsid w:val="00994149"/>
    <w:rsid w:val="009947D7"/>
    <w:rsid w:val="00994C17"/>
    <w:rsid w:val="009966AA"/>
    <w:rsid w:val="00996B9D"/>
    <w:rsid w:val="00996FC1"/>
    <w:rsid w:val="009A1897"/>
    <w:rsid w:val="009A2625"/>
    <w:rsid w:val="009A2B8B"/>
    <w:rsid w:val="009A2E64"/>
    <w:rsid w:val="009A3FC1"/>
    <w:rsid w:val="009A55C1"/>
    <w:rsid w:val="009A56A4"/>
    <w:rsid w:val="009A5D0A"/>
    <w:rsid w:val="009A67A0"/>
    <w:rsid w:val="009B0961"/>
    <w:rsid w:val="009B11A3"/>
    <w:rsid w:val="009B1535"/>
    <w:rsid w:val="009B34C8"/>
    <w:rsid w:val="009B35B4"/>
    <w:rsid w:val="009B460A"/>
    <w:rsid w:val="009B61AE"/>
    <w:rsid w:val="009B6763"/>
    <w:rsid w:val="009B74F2"/>
    <w:rsid w:val="009C066F"/>
    <w:rsid w:val="009C08E2"/>
    <w:rsid w:val="009C0D31"/>
    <w:rsid w:val="009C20D9"/>
    <w:rsid w:val="009C4906"/>
    <w:rsid w:val="009C53EE"/>
    <w:rsid w:val="009C6570"/>
    <w:rsid w:val="009C68F5"/>
    <w:rsid w:val="009C79AC"/>
    <w:rsid w:val="009C7E38"/>
    <w:rsid w:val="009D0DA8"/>
    <w:rsid w:val="009D2C24"/>
    <w:rsid w:val="009D368E"/>
    <w:rsid w:val="009D3955"/>
    <w:rsid w:val="009D437B"/>
    <w:rsid w:val="009D6F83"/>
    <w:rsid w:val="009D773B"/>
    <w:rsid w:val="009E088F"/>
    <w:rsid w:val="009E1625"/>
    <w:rsid w:val="009E256F"/>
    <w:rsid w:val="009E2FD2"/>
    <w:rsid w:val="009E33C2"/>
    <w:rsid w:val="009E3ACC"/>
    <w:rsid w:val="009E58C4"/>
    <w:rsid w:val="009E5EDD"/>
    <w:rsid w:val="009E7393"/>
    <w:rsid w:val="009F0A4A"/>
    <w:rsid w:val="009F0CDA"/>
    <w:rsid w:val="009F19D5"/>
    <w:rsid w:val="009F2410"/>
    <w:rsid w:val="009F2BBD"/>
    <w:rsid w:val="009F32DC"/>
    <w:rsid w:val="009F436B"/>
    <w:rsid w:val="009F511A"/>
    <w:rsid w:val="009F5C90"/>
    <w:rsid w:val="009F660A"/>
    <w:rsid w:val="009F69F8"/>
    <w:rsid w:val="009F6AB0"/>
    <w:rsid w:val="009F7C75"/>
    <w:rsid w:val="00A00650"/>
    <w:rsid w:val="00A0184B"/>
    <w:rsid w:val="00A01A29"/>
    <w:rsid w:val="00A02E04"/>
    <w:rsid w:val="00A043C0"/>
    <w:rsid w:val="00A04D7C"/>
    <w:rsid w:val="00A06280"/>
    <w:rsid w:val="00A109CD"/>
    <w:rsid w:val="00A13476"/>
    <w:rsid w:val="00A1359C"/>
    <w:rsid w:val="00A1470D"/>
    <w:rsid w:val="00A15BDD"/>
    <w:rsid w:val="00A16C9E"/>
    <w:rsid w:val="00A16E6D"/>
    <w:rsid w:val="00A17E4F"/>
    <w:rsid w:val="00A204D7"/>
    <w:rsid w:val="00A20DED"/>
    <w:rsid w:val="00A225B2"/>
    <w:rsid w:val="00A22826"/>
    <w:rsid w:val="00A2392C"/>
    <w:rsid w:val="00A23969"/>
    <w:rsid w:val="00A239D1"/>
    <w:rsid w:val="00A23A2D"/>
    <w:rsid w:val="00A23E33"/>
    <w:rsid w:val="00A24692"/>
    <w:rsid w:val="00A25388"/>
    <w:rsid w:val="00A260AE"/>
    <w:rsid w:val="00A27A3C"/>
    <w:rsid w:val="00A301C7"/>
    <w:rsid w:val="00A30BD6"/>
    <w:rsid w:val="00A33034"/>
    <w:rsid w:val="00A33198"/>
    <w:rsid w:val="00A343E9"/>
    <w:rsid w:val="00A35C06"/>
    <w:rsid w:val="00A406F0"/>
    <w:rsid w:val="00A40A58"/>
    <w:rsid w:val="00A41843"/>
    <w:rsid w:val="00A43CBD"/>
    <w:rsid w:val="00A440E4"/>
    <w:rsid w:val="00A444A4"/>
    <w:rsid w:val="00A44997"/>
    <w:rsid w:val="00A46474"/>
    <w:rsid w:val="00A47559"/>
    <w:rsid w:val="00A475A1"/>
    <w:rsid w:val="00A4764E"/>
    <w:rsid w:val="00A513AE"/>
    <w:rsid w:val="00A515D0"/>
    <w:rsid w:val="00A51847"/>
    <w:rsid w:val="00A53304"/>
    <w:rsid w:val="00A53461"/>
    <w:rsid w:val="00A537A4"/>
    <w:rsid w:val="00A53A9C"/>
    <w:rsid w:val="00A554C8"/>
    <w:rsid w:val="00A56657"/>
    <w:rsid w:val="00A57113"/>
    <w:rsid w:val="00A57429"/>
    <w:rsid w:val="00A6082F"/>
    <w:rsid w:val="00A6187D"/>
    <w:rsid w:val="00A62584"/>
    <w:rsid w:val="00A6289F"/>
    <w:rsid w:val="00A64241"/>
    <w:rsid w:val="00A64899"/>
    <w:rsid w:val="00A66744"/>
    <w:rsid w:val="00A66A78"/>
    <w:rsid w:val="00A70313"/>
    <w:rsid w:val="00A71FBA"/>
    <w:rsid w:val="00A73DA3"/>
    <w:rsid w:val="00A748E2"/>
    <w:rsid w:val="00A761DC"/>
    <w:rsid w:val="00A7697D"/>
    <w:rsid w:val="00A77AE2"/>
    <w:rsid w:val="00A80817"/>
    <w:rsid w:val="00A8350D"/>
    <w:rsid w:val="00A83FC8"/>
    <w:rsid w:val="00A85242"/>
    <w:rsid w:val="00A869D0"/>
    <w:rsid w:val="00A9098E"/>
    <w:rsid w:val="00A917F5"/>
    <w:rsid w:val="00A92F53"/>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970"/>
    <w:rsid w:val="00AB5EE6"/>
    <w:rsid w:val="00AB5F1E"/>
    <w:rsid w:val="00AB6E9B"/>
    <w:rsid w:val="00AB6F35"/>
    <w:rsid w:val="00AB72A6"/>
    <w:rsid w:val="00AB75DA"/>
    <w:rsid w:val="00AC0D3E"/>
    <w:rsid w:val="00AC13F9"/>
    <w:rsid w:val="00AC1732"/>
    <w:rsid w:val="00AC2033"/>
    <w:rsid w:val="00AC23CC"/>
    <w:rsid w:val="00AC24B5"/>
    <w:rsid w:val="00AC5682"/>
    <w:rsid w:val="00AC721F"/>
    <w:rsid w:val="00AC762C"/>
    <w:rsid w:val="00AC7720"/>
    <w:rsid w:val="00AD19EC"/>
    <w:rsid w:val="00AD24AA"/>
    <w:rsid w:val="00AD2EF3"/>
    <w:rsid w:val="00AD4ED2"/>
    <w:rsid w:val="00AD624B"/>
    <w:rsid w:val="00AE1E05"/>
    <w:rsid w:val="00AE29DA"/>
    <w:rsid w:val="00AE2CEE"/>
    <w:rsid w:val="00AE4F97"/>
    <w:rsid w:val="00AE5EEB"/>
    <w:rsid w:val="00AE63FA"/>
    <w:rsid w:val="00AE6A66"/>
    <w:rsid w:val="00AE7DFB"/>
    <w:rsid w:val="00AF11FC"/>
    <w:rsid w:val="00AF29A8"/>
    <w:rsid w:val="00AF3FCB"/>
    <w:rsid w:val="00AF4F3F"/>
    <w:rsid w:val="00AF4F6D"/>
    <w:rsid w:val="00B018BF"/>
    <w:rsid w:val="00B01AA4"/>
    <w:rsid w:val="00B01F9F"/>
    <w:rsid w:val="00B028F0"/>
    <w:rsid w:val="00B03A7B"/>
    <w:rsid w:val="00B04662"/>
    <w:rsid w:val="00B0495E"/>
    <w:rsid w:val="00B06DDC"/>
    <w:rsid w:val="00B06E53"/>
    <w:rsid w:val="00B07916"/>
    <w:rsid w:val="00B11B7C"/>
    <w:rsid w:val="00B13D45"/>
    <w:rsid w:val="00B1485A"/>
    <w:rsid w:val="00B15403"/>
    <w:rsid w:val="00B167F4"/>
    <w:rsid w:val="00B17756"/>
    <w:rsid w:val="00B20278"/>
    <w:rsid w:val="00B21229"/>
    <w:rsid w:val="00B2127D"/>
    <w:rsid w:val="00B21962"/>
    <w:rsid w:val="00B2304E"/>
    <w:rsid w:val="00B24840"/>
    <w:rsid w:val="00B25650"/>
    <w:rsid w:val="00B26019"/>
    <w:rsid w:val="00B26A14"/>
    <w:rsid w:val="00B300B5"/>
    <w:rsid w:val="00B31044"/>
    <w:rsid w:val="00B3109C"/>
    <w:rsid w:val="00B31F42"/>
    <w:rsid w:val="00B328AE"/>
    <w:rsid w:val="00B32C80"/>
    <w:rsid w:val="00B34613"/>
    <w:rsid w:val="00B34E1F"/>
    <w:rsid w:val="00B35774"/>
    <w:rsid w:val="00B35B0A"/>
    <w:rsid w:val="00B36A73"/>
    <w:rsid w:val="00B3754B"/>
    <w:rsid w:val="00B3773A"/>
    <w:rsid w:val="00B377CE"/>
    <w:rsid w:val="00B4044B"/>
    <w:rsid w:val="00B4059D"/>
    <w:rsid w:val="00B419DF"/>
    <w:rsid w:val="00B42FC0"/>
    <w:rsid w:val="00B4312B"/>
    <w:rsid w:val="00B43AC4"/>
    <w:rsid w:val="00B4400B"/>
    <w:rsid w:val="00B44216"/>
    <w:rsid w:val="00B44313"/>
    <w:rsid w:val="00B4462C"/>
    <w:rsid w:val="00B449CF"/>
    <w:rsid w:val="00B44EFA"/>
    <w:rsid w:val="00B46A15"/>
    <w:rsid w:val="00B46CD8"/>
    <w:rsid w:val="00B47428"/>
    <w:rsid w:val="00B477E8"/>
    <w:rsid w:val="00B5018C"/>
    <w:rsid w:val="00B508F6"/>
    <w:rsid w:val="00B5582A"/>
    <w:rsid w:val="00B55A44"/>
    <w:rsid w:val="00B55ECB"/>
    <w:rsid w:val="00B55EDB"/>
    <w:rsid w:val="00B57076"/>
    <w:rsid w:val="00B57987"/>
    <w:rsid w:val="00B57CA4"/>
    <w:rsid w:val="00B61F11"/>
    <w:rsid w:val="00B62DD0"/>
    <w:rsid w:val="00B63BB1"/>
    <w:rsid w:val="00B65E1E"/>
    <w:rsid w:val="00B71074"/>
    <w:rsid w:val="00B723D9"/>
    <w:rsid w:val="00B74AF9"/>
    <w:rsid w:val="00B75F16"/>
    <w:rsid w:val="00B7700C"/>
    <w:rsid w:val="00B77EBE"/>
    <w:rsid w:val="00B81C46"/>
    <w:rsid w:val="00B85B1F"/>
    <w:rsid w:val="00B85C96"/>
    <w:rsid w:val="00B85D21"/>
    <w:rsid w:val="00B90557"/>
    <w:rsid w:val="00B918D0"/>
    <w:rsid w:val="00B9239C"/>
    <w:rsid w:val="00B92524"/>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A7760"/>
    <w:rsid w:val="00BB1638"/>
    <w:rsid w:val="00BB1EC7"/>
    <w:rsid w:val="00BB1F3F"/>
    <w:rsid w:val="00BB2A22"/>
    <w:rsid w:val="00BB2D64"/>
    <w:rsid w:val="00BB2FE5"/>
    <w:rsid w:val="00BB447B"/>
    <w:rsid w:val="00BB51E3"/>
    <w:rsid w:val="00BB56D4"/>
    <w:rsid w:val="00BB5A95"/>
    <w:rsid w:val="00BB6CA7"/>
    <w:rsid w:val="00BB7C0B"/>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3A45"/>
    <w:rsid w:val="00BD535D"/>
    <w:rsid w:val="00BD56EE"/>
    <w:rsid w:val="00BD5CAB"/>
    <w:rsid w:val="00BD6484"/>
    <w:rsid w:val="00BD69A1"/>
    <w:rsid w:val="00BD740A"/>
    <w:rsid w:val="00BE027C"/>
    <w:rsid w:val="00BE11DF"/>
    <w:rsid w:val="00BE1318"/>
    <w:rsid w:val="00BE1BE2"/>
    <w:rsid w:val="00BE4498"/>
    <w:rsid w:val="00BE4DE2"/>
    <w:rsid w:val="00BE53BA"/>
    <w:rsid w:val="00BE5484"/>
    <w:rsid w:val="00BE678A"/>
    <w:rsid w:val="00BE7A9D"/>
    <w:rsid w:val="00BE7E44"/>
    <w:rsid w:val="00BF0008"/>
    <w:rsid w:val="00BF0518"/>
    <w:rsid w:val="00BF0B7D"/>
    <w:rsid w:val="00BF15BB"/>
    <w:rsid w:val="00BF1D7E"/>
    <w:rsid w:val="00BF1F00"/>
    <w:rsid w:val="00BF2580"/>
    <w:rsid w:val="00BF2810"/>
    <w:rsid w:val="00BF2AB5"/>
    <w:rsid w:val="00BF2BBA"/>
    <w:rsid w:val="00BF2C4D"/>
    <w:rsid w:val="00BF2EB9"/>
    <w:rsid w:val="00BF3E6F"/>
    <w:rsid w:val="00BF426D"/>
    <w:rsid w:val="00BF4401"/>
    <w:rsid w:val="00BF463D"/>
    <w:rsid w:val="00BF4776"/>
    <w:rsid w:val="00BF4EAA"/>
    <w:rsid w:val="00BF5760"/>
    <w:rsid w:val="00BF5DCE"/>
    <w:rsid w:val="00BF62E8"/>
    <w:rsid w:val="00BF7D85"/>
    <w:rsid w:val="00C003AE"/>
    <w:rsid w:val="00C011DF"/>
    <w:rsid w:val="00C011F6"/>
    <w:rsid w:val="00C01AD1"/>
    <w:rsid w:val="00C01BBE"/>
    <w:rsid w:val="00C0300B"/>
    <w:rsid w:val="00C034B5"/>
    <w:rsid w:val="00C03C3C"/>
    <w:rsid w:val="00C0584C"/>
    <w:rsid w:val="00C0611B"/>
    <w:rsid w:val="00C10099"/>
    <w:rsid w:val="00C1089C"/>
    <w:rsid w:val="00C11C45"/>
    <w:rsid w:val="00C11C48"/>
    <w:rsid w:val="00C11CAF"/>
    <w:rsid w:val="00C15197"/>
    <w:rsid w:val="00C16A58"/>
    <w:rsid w:val="00C1765C"/>
    <w:rsid w:val="00C207A1"/>
    <w:rsid w:val="00C216DE"/>
    <w:rsid w:val="00C22BDA"/>
    <w:rsid w:val="00C22C0E"/>
    <w:rsid w:val="00C22FC5"/>
    <w:rsid w:val="00C24292"/>
    <w:rsid w:val="00C242E4"/>
    <w:rsid w:val="00C24656"/>
    <w:rsid w:val="00C26B4D"/>
    <w:rsid w:val="00C26F0A"/>
    <w:rsid w:val="00C300B3"/>
    <w:rsid w:val="00C3094F"/>
    <w:rsid w:val="00C31353"/>
    <w:rsid w:val="00C31467"/>
    <w:rsid w:val="00C317F0"/>
    <w:rsid w:val="00C318F1"/>
    <w:rsid w:val="00C32581"/>
    <w:rsid w:val="00C33B4F"/>
    <w:rsid w:val="00C33E54"/>
    <w:rsid w:val="00C354B4"/>
    <w:rsid w:val="00C36250"/>
    <w:rsid w:val="00C37516"/>
    <w:rsid w:val="00C37808"/>
    <w:rsid w:val="00C4010B"/>
    <w:rsid w:val="00C41092"/>
    <w:rsid w:val="00C41B39"/>
    <w:rsid w:val="00C41C44"/>
    <w:rsid w:val="00C42AF3"/>
    <w:rsid w:val="00C447D0"/>
    <w:rsid w:val="00C44894"/>
    <w:rsid w:val="00C45BF6"/>
    <w:rsid w:val="00C45CB9"/>
    <w:rsid w:val="00C45FDA"/>
    <w:rsid w:val="00C46C60"/>
    <w:rsid w:val="00C47CF7"/>
    <w:rsid w:val="00C506F9"/>
    <w:rsid w:val="00C5105D"/>
    <w:rsid w:val="00C51CC3"/>
    <w:rsid w:val="00C5220D"/>
    <w:rsid w:val="00C538AA"/>
    <w:rsid w:val="00C57E62"/>
    <w:rsid w:val="00C611E0"/>
    <w:rsid w:val="00C614AF"/>
    <w:rsid w:val="00C61D95"/>
    <w:rsid w:val="00C61E90"/>
    <w:rsid w:val="00C626A9"/>
    <w:rsid w:val="00C62E9B"/>
    <w:rsid w:val="00C668F8"/>
    <w:rsid w:val="00C673E3"/>
    <w:rsid w:val="00C6753D"/>
    <w:rsid w:val="00C7193E"/>
    <w:rsid w:val="00C71ACD"/>
    <w:rsid w:val="00C72699"/>
    <w:rsid w:val="00C75B08"/>
    <w:rsid w:val="00C76690"/>
    <w:rsid w:val="00C76DE8"/>
    <w:rsid w:val="00C81926"/>
    <w:rsid w:val="00C8197E"/>
    <w:rsid w:val="00C82906"/>
    <w:rsid w:val="00C82A51"/>
    <w:rsid w:val="00C82AFB"/>
    <w:rsid w:val="00C85CB7"/>
    <w:rsid w:val="00C85DC3"/>
    <w:rsid w:val="00C8637A"/>
    <w:rsid w:val="00C901B8"/>
    <w:rsid w:val="00C90280"/>
    <w:rsid w:val="00C918CE"/>
    <w:rsid w:val="00C91F76"/>
    <w:rsid w:val="00C939F8"/>
    <w:rsid w:val="00C94A3B"/>
    <w:rsid w:val="00C952C5"/>
    <w:rsid w:val="00CA0D84"/>
    <w:rsid w:val="00CA16AE"/>
    <w:rsid w:val="00CA1D06"/>
    <w:rsid w:val="00CA217E"/>
    <w:rsid w:val="00CA23A7"/>
    <w:rsid w:val="00CA378A"/>
    <w:rsid w:val="00CA406F"/>
    <w:rsid w:val="00CA4261"/>
    <w:rsid w:val="00CA68E7"/>
    <w:rsid w:val="00CA7DB5"/>
    <w:rsid w:val="00CB04AC"/>
    <w:rsid w:val="00CB06E2"/>
    <w:rsid w:val="00CB1D65"/>
    <w:rsid w:val="00CB2D0F"/>
    <w:rsid w:val="00CB2E36"/>
    <w:rsid w:val="00CB3AB8"/>
    <w:rsid w:val="00CB42C3"/>
    <w:rsid w:val="00CB4A6B"/>
    <w:rsid w:val="00CB6385"/>
    <w:rsid w:val="00CB681D"/>
    <w:rsid w:val="00CB6D38"/>
    <w:rsid w:val="00CB7C49"/>
    <w:rsid w:val="00CC1764"/>
    <w:rsid w:val="00CC1F19"/>
    <w:rsid w:val="00CC296C"/>
    <w:rsid w:val="00CC3AD3"/>
    <w:rsid w:val="00CC4791"/>
    <w:rsid w:val="00CC6609"/>
    <w:rsid w:val="00CC7AAC"/>
    <w:rsid w:val="00CD0692"/>
    <w:rsid w:val="00CD0BC4"/>
    <w:rsid w:val="00CD2579"/>
    <w:rsid w:val="00CD2C68"/>
    <w:rsid w:val="00CD424B"/>
    <w:rsid w:val="00CD42A5"/>
    <w:rsid w:val="00CD503A"/>
    <w:rsid w:val="00CD54CD"/>
    <w:rsid w:val="00CD5ED4"/>
    <w:rsid w:val="00CD5FCE"/>
    <w:rsid w:val="00CD658A"/>
    <w:rsid w:val="00CD680A"/>
    <w:rsid w:val="00CD7724"/>
    <w:rsid w:val="00CD7E8E"/>
    <w:rsid w:val="00CE1827"/>
    <w:rsid w:val="00CE1C43"/>
    <w:rsid w:val="00CE1F9E"/>
    <w:rsid w:val="00CE3226"/>
    <w:rsid w:val="00CE343E"/>
    <w:rsid w:val="00CE36CB"/>
    <w:rsid w:val="00CE4A10"/>
    <w:rsid w:val="00CE56AC"/>
    <w:rsid w:val="00CE6515"/>
    <w:rsid w:val="00CE77B2"/>
    <w:rsid w:val="00CF054E"/>
    <w:rsid w:val="00CF0A13"/>
    <w:rsid w:val="00CF1869"/>
    <w:rsid w:val="00CF1E71"/>
    <w:rsid w:val="00CF362B"/>
    <w:rsid w:val="00CF5747"/>
    <w:rsid w:val="00CF6694"/>
    <w:rsid w:val="00CF761E"/>
    <w:rsid w:val="00D00CB0"/>
    <w:rsid w:val="00D01958"/>
    <w:rsid w:val="00D01B48"/>
    <w:rsid w:val="00D031F5"/>
    <w:rsid w:val="00D03349"/>
    <w:rsid w:val="00D035B7"/>
    <w:rsid w:val="00D037C3"/>
    <w:rsid w:val="00D03B98"/>
    <w:rsid w:val="00D06D80"/>
    <w:rsid w:val="00D0741E"/>
    <w:rsid w:val="00D11912"/>
    <w:rsid w:val="00D11978"/>
    <w:rsid w:val="00D1471B"/>
    <w:rsid w:val="00D159EA"/>
    <w:rsid w:val="00D1767F"/>
    <w:rsid w:val="00D17ECE"/>
    <w:rsid w:val="00D21B4A"/>
    <w:rsid w:val="00D22019"/>
    <w:rsid w:val="00D2277D"/>
    <w:rsid w:val="00D23181"/>
    <w:rsid w:val="00D23951"/>
    <w:rsid w:val="00D254E8"/>
    <w:rsid w:val="00D2552A"/>
    <w:rsid w:val="00D25545"/>
    <w:rsid w:val="00D26E8A"/>
    <w:rsid w:val="00D3097C"/>
    <w:rsid w:val="00D30E9C"/>
    <w:rsid w:val="00D31E4A"/>
    <w:rsid w:val="00D32742"/>
    <w:rsid w:val="00D33A1C"/>
    <w:rsid w:val="00D344DF"/>
    <w:rsid w:val="00D34892"/>
    <w:rsid w:val="00D349BA"/>
    <w:rsid w:val="00D35574"/>
    <w:rsid w:val="00D36C75"/>
    <w:rsid w:val="00D400CE"/>
    <w:rsid w:val="00D4176A"/>
    <w:rsid w:val="00D4315D"/>
    <w:rsid w:val="00D448A2"/>
    <w:rsid w:val="00D44F56"/>
    <w:rsid w:val="00D4508B"/>
    <w:rsid w:val="00D45BC7"/>
    <w:rsid w:val="00D45CDD"/>
    <w:rsid w:val="00D461D9"/>
    <w:rsid w:val="00D4702D"/>
    <w:rsid w:val="00D50554"/>
    <w:rsid w:val="00D505A3"/>
    <w:rsid w:val="00D51060"/>
    <w:rsid w:val="00D514AF"/>
    <w:rsid w:val="00D51643"/>
    <w:rsid w:val="00D530D4"/>
    <w:rsid w:val="00D551C2"/>
    <w:rsid w:val="00D561B8"/>
    <w:rsid w:val="00D56540"/>
    <w:rsid w:val="00D576D6"/>
    <w:rsid w:val="00D60BF0"/>
    <w:rsid w:val="00D61748"/>
    <w:rsid w:val="00D62B78"/>
    <w:rsid w:val="00D644FC"/>
    <w:rsid w:val="00D647E1"/>
    <w:rsid w:val="00D65555"/>
    <w:rsid w:val="00D65B3C"/>
    <w:rsid w:val="00D70461"/>
    <w:rsid w:val="00D71639"/>
    <w:rsid w:val="00D72E30"/>
    <w:rsid w:val="00D73B0D"/>
    <w:rsid w:val="00D73C4A"/>
    <w:rsid w:val="00D7448B"/>
    <w:rsid w:val="00D750EC"/>
    <w:rsid w:val="00D75D93"/>
    <w:rsid w:val="00D76DE4"/>
    <w:rsid w:val="00D76FD2"/>
    <w:rsid w:val="00D77D3D"/>
    <w:rsid w:val="00D81A04"/>
    <w:rsid w:val="00D834D2"/>
    <w:rsid w:val="00D837CB"/>
    <w:rsid w:val="00D83F4E"/>
    <w:rsid w:val="00D852EA"/>
    <w:rsid w:val="00D85867"/>
    <w:rsid w:val="00D8627D"/>
    <w:rsid w:val="00D86ECC"/>
    <w:rsid w:val="00D908C6"/>
    <w:rsid w:val="00D9143C"/>
    <w:rsid w:val="00D919DB"/>
    <w:rsid w:val="00D91B24"/>
    <w:rsid w:val="00D920F2"/>
    <w:rsid w:val="00D924BD"/>
    <w:rsid w:val="00D93A6B"/>
    <w:rsid w:val="00D9436C"/>
    <w:rsid w:val="00D94EB5"/>
    <w:rsid w:val="00D94EC2"/>
    <w:rsid w:val="00D96185"/>
    <w:rsid w:val="00D97744"/>
    <w:rsid w:val="00D97E55"/>
    <w:rsid w:val="00DA13C4"/>
    <w:rsid w:val="00DA3BAC"/>
    <w:rsid w:val="00DA4AF3"/>
    <w:rsid w:val="00DA4C18"/>
    <w:rsid w:val="00DA4D73"/>
    <w:rsid w:val="00DB1B37"/>
    <w:rsid w:val="00DB1BCD"/>
    <w:rsid w:val="00DB2380"/>
    <w:rsid w:val="00DB4B42"/>
    <w:rsid w:val="00DB642B"/>
    <w:rsid w:val="00DC1CAF"/>
    <w:rsid w:val="00DC3394"/>
    <w:rsid w:val="00DC355A"/>
    <w:rsid w:val="00DC4877"/>
    <w:rsid w:val="00DC5F9A"/>
    <w:rsid w:val="00DC6318"/>
    <w:rsid w:val="00DC6E18"/>
    <w:rsid w:val="00DD0FDD"/>
    <w:rsid w:val="00DD1D88"/>
    <w:rsid w:val="00DD332F"/>
    <w:rsid w:val="00DD443C"/>
    <w:rsid w:val="00DD45D8"/>
    <w:rsid w:val="00DD4C6C"/>
    <w:rsid w:val="00DD5B3A"/>
    <w:rsid w:val="00DD6F4D"/>
    <w:rsid w:val="00DD6F69"/>
    <w:rsid w:val="00DD6FD7"/>
    <w:rsid w:val="00DD7323"/>
    <w:rsid w:val="00DD778E"/>
    <w:rsid w:val="00DD7DEC"/>
    <w:rsid w:val="00DE0467"/>
    <w:rsid w:val="00DE056F"/>
    <w:rsid w:val="00DE10A3"/>
    <w:rsid w:val="00DE184C"/>
    <w:rsid w:val="00DE309C"/>
    <w:rsid w:val="00DE3FC6"/>
    <w:rsid w:val="00DE4143"/>
    <w:rsid w:val="00DE4D50"/>
    <w:rsid w:val="00DE644D"/>
    <w:rsid w:val="00DE68D4"/>
    <w:rsid w:val="00DE6BAF"/>
    <w:rsid w:val="00DE7D47"/>
    <w:rsid w:val="00DF010F"/>
    <w:rsid w:val="00DF0512"/>
    <w:rsid w:val="00DF10CA"/>
    <w:rsid w:val="00DF1601"/>
    <w:rsid w:val="00DF3CB3"/>
    <w:rsid w:val="00DF51F9"/>
    <w:rsid w:val="00DF5486"/>
    <w:rsid w:val="00DF5A90"/>
    <w:rsid w:val="00DF68C6"/>
    <w:rsid w:val="00E0245B"/>
    <w:rsid w:val="00E02545"/>
    <w:rsid w:val="00E03390"/>
    <w:rsid w:val="00E035B2"/>
    <w:rsid w:val="00E049E2"/>
    <w:rsid w:val="00E04EC6"/>
    <w:rsid w:val="00E05908"/>
    <w:rsid w:val="00E06045"/>
    <w:rsid w:val="00E065F2"/>
    <w:rsid w:val="00E0706E"/>
    <w:rsid w:val="00E07089"/>
    <w:rsid w:val="00E0773F"/>
    <w:rsid w:val="00E10121"/>
    <w:rsid w:val="00E1039B"/>
    <w:rsid w:val="00E11018"/>
    <w:rsid w:val="00E117FB"/>
    <w:rsid w:val="00E12D56"/>
    <w:rsid w:val="00E12E7D"/>
    <w:rsid w:val="00E15625"/>
    <w:rsid w:val="00E15A17"/>
    <w:rsid w:val="00E15F9C"/>
    <w:rsid w:val="00E23F23"/>
    <w:rsid w:val="00E240D5"/>
    <w:rsid w:val="00E248B4"/>
    <w:rsid w:val="00E24D29"/>
    <w:rsid w:val="00E24E87"/>
    <w:rsid w:val="00E2569A"/>
    <w:rsid w:val="00E26790"/>
    <w:rsid w:val="00E30E02"/>
    <w:rsid w:val="00E3427D"/>
    <w:rsid w:val="00E347F0"/>
    <w:rsid w:val="00E356AA"/>
    <w:rsid w:val="00E3600F"/>
    <w:rsid w:val="00E370FF"/>
    <w:rsid w:val="00E40771"/>
    <w:rsid w:val="00E40D4E"/>
    <w:rsid w:val="00E40EFD"/>
    <w:rsid w:val="00E41791"/>
    <w:rsid w:val="00E424C5"/>
    <w:rsid w:val="00E429F4"/>
    <w:rsid w:val="00E43378"/>
    <w:rsid w:val="00E43896"/>
    <w:rsid w:val="00E43A55"/>
    <w:rsid w:val="00E450F3"/>
    <w:rsid w:val="00E46108"/>
    <w:rsid w:val="00E46BAD"/>
    <w:rsid w:val="00E477D7"/>
    <w:rsid w:val="00E516B7"/>
    <w:rsid w:val="00E51AE8"/>
    <w:rsid w:val="00E521C4"/>
    <w:rsid w:val="00E534A2"/>
    <w:rsid w:val="00E539CC"/>
    <w:rsid w:val="00E53D47"/>
    <w:rsid w:val="00E56D2F"/>
    <w:rsid w:val="00E61DCD"/>
    <w:rsid w:val="00E64D0A"/>
    <w:rsid w:val="00E65981"/>
    <w:rsid w:val="00E66D83"/>
    <w:rsid w:val="00E70E3A"/>
    <w:rsid w:val="00E71371"/>
    <w:rsid w:val="00E73FA3"/>
    <w:rsid w:val="00E7409C"/>
    <w:rsid w:val="00E748BD"/>
    <w:rsid w:val="00E762E7"/>
    <w:rsid w:val="00E76694"/>
    <w:rsid w:val="00E76D64"/>
    <w:rsid w:val="00E76EDE"/>
    <w:rsid w:val="00E76F2D"/>
    <w:rsid w:val="00E76F88"/>
    <w:rsid w:val="00E800DA"/>
    <w:rsid w:val="00E80D8B"/>
    <w:rsid w:val="00E80F5B"/>
    <w:rsid w:val="00E810F4"/>
    <w:rsid w:val="00E81757"/>
    <w:rsid w:val="00E820D4"/>
    <w:rsid w:val="00E836BE"/>
    <w:rsid w:val="00E84A78"/>
    <w:rsid w:val="00E85C93"/>
    <w:rsid w:val="00E86419"/>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4216"/>
    <w:rsid w:val="00EA607F"/>
    <w:rsid w:val="00EA6BC9"/>
    <w:rsid w:val="00EA6FC1"/>
    <w:rsid w:val="00EA7237"/>
    <w:rsid w:val="00EA7D02"/>
    <w:rsid w:val="00EA7D9E"/>
    <w:rsid w:val="00EB0228"/>
    <w:rsid w:val="00EB049E"/>
    <w:rsid w:val="00EB0A47"/>
    <w:rsid w:val="00EB0B84"/>
    <w:rsid w:val="00EB37F6"/>
    <w:rsid w:val="00EB54EB"/>
    <w:rsid w:val="00EB7E8E"/>
    <w:rsid w:val="00EC03A7"/>
    <w:rsid w:val="00EC0D72"/>
    <w:rsid w:val="00EC24E2"/>
    <w:rsid w:val="00EC656D"/>
    <w:rsid w:val="00EC6F3C"/>
    <w:rsid w:val="00EC764F"/>
    <w:rsid w:val="00ED0498"/>
    <w:rsid w:val="00ED1AA2"/>
    <w:rsid w:val="00ED4484"/>
    <w:rsid w:val="00ED5385"/>
    <w:rsid w:val="00ED5BA1"/>
    <w:rsid w:val="00ED5F4B"/>
    <w:rsid w:val="00ED77EF"/>
    <w:rsid w:val="00ED79FA"/>
    <w:rsid w:val="00EE0D5E"/>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2CBC"/>
    <w:rsid w:val="00F03738"/>
    <w:rsid w:val="00F040E5"/>
    <w:rsid w:val="00F041FD"/>
    <w:rsid w:val="00F05169"/>
    <w:rsid w:val="00F052B4"/>
    <w:rsid w:val="00F05339"/>
    <w:rsid w:val="00F066FF"/>
    <w:rsid w:val="00F06DBD"/>
    <w:rsid w:val="00F06E60"/>
    <w:rsid w:val="00F079C0"/>
    <w:rsid w:val="00F10A08"/>
    <w:rsid w:val="00F10B16"/>
    <w:rsid w:val="00F10B88"/>
    <w:rsid w:val="00F12DCD"/>
    <w:rsid w:val="00F1343A"/>
    <w:rsid w:val="00F13FB8"/>
    <w:rsid w:val="00F15A7B"/>
    <w:rsid w:val="00F16D39"/>
    <w:rsid w:val="00F17D69"/>
    <w:rsid w:val="00F20613"/>
    <w:rsid w:val="00F21C4D"/>
    <w:rsid w:val="00F229B0"/>
    <w:rsid w:val="00F23BDF"/>
    <w:rsid w:val="00F24686"/>
    <w:rsid w:val="00F25134"/>
    <w:rsid w:val="00F26440"/>
    <w:rsid w:val="00F26C4C"/>
    <w:rsid w:val="00F27DF7"/>
    <w:rsid w:val="00F3180B"/>
    <w:rsid w:val="00F32760"/>
    <w:rsid w:val="00F32F26"/>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4368"/>
    <w:rsid w:val="00F468EE"/>
    <w:rsid w:val="00F46B47"/>
    <w:rsid w:val="00F46F12"/>
    <w:rsid w:val="00F47219"/>
    <w:rsid w:val="00F47DAB"/>
    <w:rsid w:val="00F5314C"/>
    <w:rsid w:val="00F536DF"/>
    <w:rsid w:val="00F53AF7"/>
    <w:rsid w:val="00F546E8"/>
    <w:rsid w:val="00F54BA6"/>
    <w:rsid w:val="00F56D34"/>
    <w:rsid w:val="00F605F2"/>
    <w:rsid w:val="00F60C18"/>
    <w:rsid w:val="00F61D6A"/>
    <w:rsid w:val="00F62815"/>
    <w:rsid w:val="00F63260"/>
    <w:rsid w:val="00F64078"/>
    <w:rsid w:val="00F670E5"/>
    <w:rsid w:val="00F67D42"/>
    <w:rsid w:val="00F67E55"/>
    <w:rsid w:val="00F70BE8"/>
    <w:rsid w:val="00F71B12"/>
    <w:rsid w:val="00F71E0E"/>
    <w:rsid w:val="00F73795"/>
    <w:rsid w:val="00F74A5A"/>
    <w:rsid w:val="00F74E94"/>
    <w:rsid w:val="00F75C98"/>
    <w:rsid w:val="00F76556"/>
    <w:rsid w:val="00F76AA7"/>
    <w:rsid w:val="00F80CD9"/>
    <w:rsid w:val="00F8225D"/>
    <w:rsid w:val="00F83EDA"/>
    <w:rsid w:val="00F8419D"/>
    <w:rsid w:val="00F856A0"/>
    <w:rsid w:val="00F86D47"/>
    <w:rsid w:val="00F901AF"/>
    <w:rsid w:val="00F9070A"/>
    <w:rsid w:val="00F90928"/>
    <w:rsid w:val="00F93581"/>
    <w:rsid w:val="00F9386E"/>
    <w:rsid w:val="00F93AE2"/>
    <w:rsid w:val="00F9470D"/>
    <w:rsid w:val="00F94A1E"/>
    <w:rsid w:val="00F94A46"/>
    <w:rsid w:val="00F956EF"/>
    <w:rsid w:val="00F95887"/>
    <w:rsid w:val="00FA2AF6"/>
    <w:rsid w:val="00FA416D"/>
    <w:rsid w:val="00FA62E4"/>
    <w:rsid w:val="00FA6C78"/>
    <w:rsid w:val="00FA704B"/>
    <w:rsid w:val="00FA7222"/>
    <w:rsid w:val="00FA7CED"/>
    <w:rsid w:val="00FB0352"/>
    <w:rsid w:val="00FB0877"/>
    <w:rsid w:val="00FB0E64"/>
    <w:rsid w:val="00FB0ED7"/>
    <w:rsid w:val="00FB145F"/>
    <w:rsid w:val="00FB2778"/>
    <w:rsid w:val="00FB3F6D"/>
    <w:rsid w:val="00FB669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A2B"/>
    <w:rsid w:val="00FD0C4B"/>
    <w:rsid w:val="00FD13E7"/>
    <w:rsid w:val="00FD1C15"/>
    <w:rsid w:val="00FD1FCE"/>
    <w:rsid w:val="00FD277F"/>
    <w:rsid w:val="00FD5779"/>
    <w:rsid w:val="00FD5BBB"/>
    <w:rsid w:val="00FD6815"/>
    <w:rsid w:val="00FD6ADE"/>
    <w:rsid w:val="00FD705E"/>
    <w:rsid w:val="00FD7609"/>
    <w:rsid w:val="00FE09F7"/>
    <w:rsid w:val="00FE127C"/>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6C3D8E"/>
    <w:rsid w:val="01702D73"/>
    <w:rsid w:val="0174208A"/>
    <w:rsid w:val="0188685E"/>
    <w:rsid w:val="018D1B93"/>
    <w:rsid w:val="01A8450E"/>
    <w:rsid w:val="01BC1294"/>
    <w:rsid w:val="01C2207C"/>
    <w:rsid w:val="01C776E0"/>
    <w:rsid w:val="01CF13C4"/>
    <w:rsid w:val="01DB4E9F"/>
    <w:rsid w:val="01E82D78"/>
    <w:rsid w:val="01EB2BE1"/>
    <w:rsid w:val="02064BCD"/>
    <w:rsid w:val="02090068"/>
    <w:rsid w:val="02263C2A"/>
    <w:rsid w:val="02273298"/>
    <w:rsid w:val="023F3EF2"/>
    <w:rsid w:val="02532161"/>
    <w:rsid w:val="02682FB0"/>
    <w:rsid w:val="027A6549"/>
    <w:rsid w:val="028A205E"/>
    <w:rsid w:val="029B3385"/>
    <w:rsid w:val="029E2BA4"/>
    <w:rsid w:val="029E662D"/>
    <w:rsid w:val="02BA4997"/>
    <w:rsid w:val="02C25610"/>
    <w:rsid w:val="02D931FC"/>
    <w:rsid w:val="02F0179C"/>
    <w:rsid w:val="02F405F4"/>
    <w:rsid w:val="030733DE"/>
    <w:rsid w:val="030D3039"/>
    <w:rsid w:val="031239E5"/>
    <w:rsid w:val="03166EC9"/>
    <w:rsid w:val="031A3AA8"/>
    <w:rsid w:val="031A4A2D"/>
    <w:rsid w:val="032300C2"/>
    <w:rsid w:val="033B4CFD"/>
    <w:rsid w:val="033E39E2"/>
    <w:rsid w:val="03491CE5"/>
    <w:rsid w:val="035D0010"/>
    <w:rsid w:val="03621C97"/>
    <w:rsid w:val="0368271C"/>
    <w:rsid w:val="038208C8"/>
    <w:rsid w:val="03844A01"/>
    <w:rsid w:val="03C36F10"/>
    <w:rsid w:val="03C74DC2"/>
    <w:rsid w:val="03E624EB"/>
    <w:rsid w:val="03E80945"/>
    <w:rsid w:val="03E96C61"/>
    <w:rsid w:val="03F01866"/>
    <w:rsid w:val="04075A39"/>
    <w:rsid w:val="040E47EE"/>
    <w:rsid w:val="041E40B7"/>
    <w:rsid w:val="042F09AF"/>
    <w:rsid w:val="04611A78"/>
    <w:rsid w:val="046D3876"/>
    <w:rsid w:val="04701B8C"/>
    <w:rsid w:val="04826287"/>
    <w:rsid w:val="04A24AA9"/>
    <w:rsid w:val="04B17104"/>
    <w:rsid w:val="04C51222"/>
    <w:rsid w:val="04CB2483"/>
    <w:rsid w:val="04D63E4A"/>
    <w:rsid w:val="04EC6B31"/>
    <w:rsid w:val="04F06B51"/>
    <w:rsid w:val="04F811F7"/>
    <w:rsid w:val="052D3EE9"/>
    <w:rsid w:val="053E580B"/>
    <w:rsid w:val="05441E69"/>
    <w:rsid w:val="05595CE0"/>
    <w:rsid w:val="055D4726"/>
    <w:rsid w:val="0570795A"/>
    <w:rsid w:val="05723253"/>
    <w:rsid w:val="05762920"/>
    <w:rsid w:val="0576360E"/>
    <w:rsid w:val="057E3893"/>
    <w:rsid w:val="05880374"/>
    <w:rsid w:val="05896DC4"/>
    <w:rsid w:val="058F7672"/>
    <w:rsid w:val="059D3CA8"/>
    <w:rsid w:val="05B44425"/>
    <w:rsid w:val="05BD0C12"/>
    <w:rsid w:val="05CF41D4"/>
    <w:rsid w:val="05D142B3"/>
    <w:rsid w:val="05DD5474"/>
    <w:rsid w:val="05E26410"/>
    <w:rsid w:val="05EE3B4E"/>
    <w:rsid w:val="05F257ED"/>
    <w:rsid w:val="060D2BB2"/>
    <w:rsid w:val="060F2BBF"/>
    <w:rsid w:val="061F463E"/>
    <w:rsid w:val="062C0CFF"/>
    <w:rsid w:val="062D3334"/>
    <w:rsid w:val="062E7477"/>
    <w:rsid w:val="06394F99"/>
    <w:rsid w:val="066459AC"/>
    <w:rsid w:val="066525A4"/>
    <w:rsid w:val="06685DA0"/>
    <w:rsid w:val="066E5311"/>
    <w:rsid w:val="06757696"/>
    <w:rsid w:val="06763B4B"/>
    <w:rsid w:val="068151D0"/>
    <w:rsid w:val="06A94B4A"/>
    <w:rsid w:val="06AC7BDE"/>
    <w:rsid w:val="06B1626D"/>
    <w:rsid w:val="06CD0855"/>
    <w:rsid w:val="06F71148"/>
    <w:rsid w:val="06F72F04"/>
    <w:rsid w:val="06FD0DC2"/>
    <w:rsid w:val="070218EC"/>
    <w:rsid w:val="07180312"/>
    <w:rsid w:val="07183D02"/>
    <w:rsid w:val="071E3EF8"/>
    <w:rsid w:val="071F570D"/>
    <w:rsid w:val="073533AD"/>
    <w:rsid w:val="07476DC8"/>
    <w:rsid w:val="07484589"/>
    <w:rsid w:val="074A7978"/>
    <w:rsid w:val="076B2218"/>
    <w:rsid w:val="07766587"/>
    <w:rsid w:val="07815C50"/>
    <w:rsid w:val="07B62C9C"/>
    <w:rsid w:val="07EA291F"/>
    <w:rsid w:val="080808A0"/>
    <w:rsid w:val="081508A2"/>
    <w:rsid w:val="081749A7"/>
    <w:rsid w:val="08211367"/>
    <w:rsid w:val="08214F3C"/>
    <w:rsid w:val="083E2F25"/>
    <w:rsid w:val="08437EF3"/>
    <w:rsid w:val="084C3CF1"/>
    <w:rsid w:val="08594498"/>
    <w:rsid w:val="085A7797"/>
    <w:rsid w:val="085D2441"/>
    <w:rsid w:val="08692312"/>
    <w:rsid w:val="08706A66"/>
    <w:rsid w:val="08751E5D"/>
    <w:rsid w:val="089036B7"/>
    <w:rsid w:val="089F7CA5"/>
    <w:rsid w:val="08B51453"/>
    <w:rsid w:val="08BD0EA0"/>
    <w:rsid w:val="08C064C0"/>
    <w:rsid w:val="08D35198"/>
    <w:rsid w:val="08DB4B25"/>
    <w:rsid w:val="08E01BCE"/>
    <w:rsid w:val="08E216F0"/>
    <w:rsid w:val="08E26F45"/>
    <w:rsid w:val="08E3734A"/>
    <w:rsid w:val="08E702BF"/>
    <w:rsid w:val="08EA6987"/>
    <w:rsid w:val="08F54FFF"/>
    <w:rsid w:val="09081B56"/>
    <w:rsid w:val="0922699A"/>
    <w:rsid w:val="09404248"/>
    <w:rsid w:val="0940701D"/>
    <w:rsid w:val="09440304"/>
    <w:rsid w:val="09551130"/>
    <w:rsid w:val="09725318"/>
    <w:rsid w:val="098764AA"/>
    <w:rsid w:val="09A410A8"/>
    <w:rsid w:val="09BE52DE"/>
    <w:rsid w:val="09C304EB"/>
    <w:rsid w:val="09C53A21"/>
    <w:rsid w:val="09C557E9"/>
    <w:rsid w:val="09D30126"/>
    <w:rsid w:val="09D52BEB"/>
    <w:rsid w:val="09E737F2"/>
    <w:rsid w:val="09F84AA8"/>
    <w:rsid w:val="0A001631"/>
    <w:rsid w:val="0A0B76BA"/>
    <w:rsid w:val="0A106033"/>
    <w:rsid w:val="0A2F5262"/>
    <w:rsid w:val="0A353749"/>
    <w:rsid w:val="0A4213D2"/>
    <w:rsid w:val="0A4C10CD"/>
    <w:rsid w:val="0A4D58DB"/>
    <w:rsid w:val="0A501D24"/>
    <w:rsid w:val="0A514723"/>
    <w:rsid w:val="0A577DCC"/>
    <w:rsid w:val="0A6D3C90"/>
    <w:rsid w:val="0A9D519E"/>
    <w:rsid w:val="0A9E3A18"/>
    <w:rsid w:val="0AA94BEF"/>
    <w:rsid w:val="0ABB1E85"/>
    <w:rsid w:val="0ABE5888"/>
    <w:rsid w:val="0ABF0394"/>
    <w:rsid w:val="0AC24A92"/>
    <w:rsid w:val="0AC534D0"/>
    <w:rsid w:val="0AC62D12"/>
    <w:rsid w:val="0AC7358C"/>
    <w:rsid w:val="0ACE17B5"/>
    <w:rsid w:val="0AFF6668"/>
    <w:rsid w:val="0B0D528C"/>
    <w:rsid w:val="0B1C1C00"/>
    <w:rsid w:val="0B1C6E34"/>
    <w:rsid w:val="0B1F4F7F"/>
    <w:rsid w:val="0B3253A5"/>
    <w:rsid w:val="0B326CC7"/>
    <w:rsid w:val="0B370769"/>
    <w:rsid w:val="0B3F16B2"/>
    <w:rsid w:val="0B562DAC"/>
    <w:rsid w:val="0B702D58"/>
    <w:rsid w:val="0B75201D"/>
    <w:rsid w:val="0B813677"/>
    <w:rsid w:val="0B8575F9"/>
    <w:rsid w:val="0B8D66E4"/>
    <w:rsid w:val="0BA42587"/>
    <w:rsid w:val="0BAA350D"/>
    <w:rsid w:val="0BB27E54"/>
    <w:rsid w:val="0BBA28F5"/>
    <w:rsid w:val="0BBD1EDC"/>
    <w:rsid w:val="0BCD12D7"/>
    <w:rsid w:val="0BCF7C16"/>
    <w:rsid w:val="0BDD6672"/>
    <w:rsid w:val="0BE814BE"/>
    <w:rsid w:val="0BEB6819"/>
    <w:rsid w:val="0BF77528"/>
    <w:rsid w:val="0BFA0045"/>
    <w:rsid w:val="0C0F5551"/>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8398F"/>
    <w:rsid w:val="0CDD5BB6"/>
    <w:rsid w:val="0CDE76B4"/>
    <w:rsid w:val="0CDF1FED"/>
    <w:rsid w:val="0CFC317C"/>
    <w:rsid w:val="0D024FD1"/>
    <w:rsid w:val="0D0716FB"/>
    <w:rsid w:val="0D14567F"/>
    <w:rsid w:val="0D1E6018"/>
    <w:rsid w:val="0D1F0FFB"/>
    <w:rsid w:val="0D240566"/>
    <w:rsid w:val="0D2B7F62"/>
    <w:rsid w:val="0D371CF2"/>
    <w:rsid w:val="0D3C56CB"/>
    <w:rsid w:val="0D443A47"/>
    <w:rsid w:val="0D54580D"/>
    <w:rsid w:val="0D5F5E5E"/>
    <w:rsid w:val="0D6574D1"/>
    <w:rsid w:val="0D6D251C"/>
    <w:rsid w:val="0D6E6DA1"/>
    <w:rsid w:val="0D747AB1"/>
    <w:rsid w:val="0D7D50C5"/>
    <w:rsid w:val="0D835ED7"/>
    <w:rsid w:val="0D9752D9"/>
    <w:rsid w:val="0D9A786B"/>
    <w:rsid w:val="0DB708BC"/>
    <w:rsid w:val="0DB72C42"/>
    <w:rsid w:val="0DC06C2B"/>
    <w:rsid w:val="0DDB5534"/>
    <w:rsid w:val="0DE04E29"/>
    <w:rsid w:val="0DE90D6E"/>
    <w:rsid w:val="0DF92721"/>
    <w:rsid w:val="0E2A3D48"/>
    <w:rsid w:val="0E48217E"/>
    <w:rsid w:val="0E4C6690"/>
    <w:rsid w:val="0E666C91"/>
    <w:rsid w:val="0E99714E"/>
    <w:rsid w:val="0EA73C6D"/>
    <w:rsid w:val="0EAC1173"/>
    <w:rsid w:val="0EB02422"/>
    <w:rsid w:val="0EB5640F"/>
    <w:rsid w:val="0EB8426F"/>
    <w:rsid w:val="0EBB3A4B"/>
    <w:rsid w:val="0EBB3D1D"/>
    <w:rsid w:val="0EC23B23"/>
    <w:rsid w:val="0ECE329B"/>
    <w:rsid w:val="0EDF6D79"/>
    <w:rsid w:val="0EF27A89"/>
    <w:rsid w:val="0F0D19D8"/>
    <w:rsid w:val="0F217D15"/>
    <w:rsid w:val="0F321715"/>
    <w:rsid w:val="0F3E131E"/>
    <w:rsid w:val="0F471525"/>
    <w:rsid w:val="0F5977B6"/>
    <w:rsid w:val="0F6A0D23"/>
    <w:rsid w:val="0F735BF1"/>
    <w:rsid w:val="0F831FEB"/>
    <w:rsid w:val="0F8C022D"/>
    <w:rsid w:val="0FAF385C"/>
    <w:rsid w:val="0FBF197F"/>
    <w:rsid w:val="0FC32FB3"/>
    <w:rsid w:val="0FF54C4D"/>
    <w:rsid w:val="1005432D"/>
    <w:rsid w:val="1009448F"/>
    <w:rsid w:val="102C4A8E"/>
    <w:rsid w:val="1060768A"/>
    <w:rsid w:val="10616FD4"/>
    <w:rsid w:val="10726AB1"/>
    <w:rsid w:val="108F6A5A"/>
    <w:rsid w:val="10951CC5"/>
    <w:rsid w:val="10BD62F9"/>
    <w:rsid w:val="10D4264C"/>
    <w:rsid w:val="10DD707D"/>
    <w:rsid w:val="10DF592B"/>
    <w:rsid w:val="10E636FF"/>
    <w:rsid w:val="11175E42"/>
    <w:rsid w:val="111854A2"/>
    <w:rsid w:val="112231F4"/>
    <w:rsid w:val="11290272"/>
    <w:rsid w:val="114A7AE3"/>
    <w:rsid w:val="118A1992"/>
    <w:rsid w:val="119F755E"/>
    <w:rsid w:val="11A23697"/>
    <w:rsid w:val="11B72EF1"/>
    <w:rsid w:val="11B82A44"/>
    <w:rsid w:val="11BA669D"/>
    <w:rsid w:val="11BC0ABD"/>
    <w:rsid w:val="11BF336F"/>
    <w:rsid w:val="11CA5AA2"/>
    <w:rsid w:val="11D973BC"/>
    <w:rsid w:val="11DA0BCE"/>
    <w:rsid w:val="11F53E16"/>
    <w:rsid w:val="12113CC6"/>
    <w:rsid w:val="121B516A"/>
    <w:rsid w:val="12231D95"/>
    <w:rsid w:val="12312C85"/>
    <w:rsid w:val="123C702A"/>
    <w:rsid w:val="12441B06"/>
    <w:rsid w:val="1249182D"/>
    <w:rsid w:val="125B2E40"/>
    <w:rsid w:val="12877439"/>
    <w:rsid w:val="129725E9"/>
    <w:rsid w:val="12B343B2"/>
    <w:rsid w:val="12C86981"/>
    <w:rsid w:val="12CF4C41"/>
    <w:rsid w:val="12DD1218"/>
    <w:rsid w:val="12FD6E69"/>
    <w:rsid w:val="12FE7EC7"/>
    <w:rsid w:val="130E0A9E"/>
    <w:rsid w:val="13110DD5"/>
    <w:rsid w:val="13270EFD"/>
    <w:rsid w:val="13384EBF"/>
    <w:rsid w:val="13401D7B"/>
    <w:rsid w:val="13450C06"/>
    <w:rsid w:val="134E59DE"/>
    <w:rsid w:val="137F762D"/>
    <w:rsid w:val="138D3A49"/>
    <w:rsid w:val="13983E78"/>
    <w:rsid w:val="13BC5F47"/>
    <w:rsid w:val="13C76AD9"/>
    <w:rsid w:val="13D24932"/>
    <w:rsid w:val="13DF2F86"/>
    <w:rsid w:val="13E16550"/>
    <w:rsid w:val="13E97AE8"/>
    <w:rsid w:val="13EE5A17"/>
    <w:rsid w:val="1406065E"/>
    <w:rsid w:val="140E6A2C"/>
    <w:rsid w:val="142C50B5"/>
    <w:rsid w:val="143417A2"/>
    <w:rsid w:val="143E3F4A"/>
    <w:rsid w:val="14576A07"/>
    <w:rsid w:val="14627FE2"/>
    <w:rsid w:val="146C05D1"/>
    <w:rsid w:val="14774747"/>
    <w:rsid w:val="147A40E5"/>
    <w:rsid w:val="14B645DD"/>
    <w:rsid w:val="14CF6367"/>
    <w:rsid w:val="1506170C"/>
    <w:rsid w:val="15304C6C"/>
    <w:rsid w:val="15451DDD"/>
    <w:rsid w:val="154A5A8D"/>
    <w:rsid w:val="155314CB"/>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8D02CA"/>
    <w:rsid w:val="16A57952"/>
    <w:rsid w:val="16C31A06"/>
    <w:rsid w:val="16D534FC"/>
    <w:rsid w:val="16FD7C84"/>
    <w:rsid w:val="17053FFF"/>
    <w:rsid w:val="1710641E"/>
    <w:rsid w:val="1714609D"/>
    <w:rsid w:val="17224BAF"/>
    <w:rsid w:val="17497D3D"/>
    <w:rsid w:val="174D2D72"/>
    <w:rsid w:val="17504F3A"/>
    <w:rsid w:val="175B185B"/>
    <w:rsid w:val="17614581"/>
    <w:rsid w:val="1765436B"/>
    <w:rsid w:val="17862906"/>
    <w:rsid w:val="179A02D4"/>
    <w:rsid w:val="17A334D7"/>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2A7068"/>
    <w:rsid w:val="183710C7"/>
    <w:rsid w:val="183C74C7"/>
    <w:rsid w:val="18431AD9"/>
    <w:rsid w:val="184A0E01"/>
    <w:rsid w:val="184B6C65"/>
    <w:rsid w:val="186C7E50"/>
    <w:rsid w:val="18787EF4"/>
    <w:rsid w:val="18814B4E"/>
    <w:rsid w:val="18B407EB"/>
    <w:rsid w:val="18B660F8"/>
    <w:rsid w:val="18BE41EE"/>
    <w:rsid w:val="18C45B23"/>
    <w:rsid w:val="18D17C0A"/>
    <w:rsid w:val="18D40073"/>
    <w:rsid w:val="18D813F2"/>
    <w:rsid w:val="18D97B1D"/>
    <w:rsid w:val="18EC168B"/>
    <w:rsid w:val="18F370CD"/>
    <w:rsid w:val="18F642EE"/>
    <w:rsid w:val="18F71715"/>
    <w:rsid w:val="18FD0335"/>
    <w:rsid w:val="19047A40"/>
    <w:rsid w:val="19311DAE"/>
    <w:rsid w:val="194E4DC2"/>
    <w:rsid w:val="19585F48"/>
    <w:rsid w:val="195F0793"/>
    <w:rsid w:val="196E0779"/>
    <w:rsid w:val="197F1A4D"/>
    <w:rsid w:val="19826508"/>
    <w:rsid w:val="198720C5"/>
    <w:rsid w:val="198A4C43"/>
    <w:rsid w:val="19A32BBF"/>
    <w:rsid w:val="19AA66B3"/>
    <w:rsid w:val="19AF7D5A"/>
    <w:rsid w:val="19C23939"/>
    <w:rsid w:val="19CA6B54"/>
    <w:rsid w:val="19E06C66"/>
    <w:rsid w:val="19F8604D"/>
    <w:rsid w:val="1A182768"/>
    <w:rsid w:val="1A1C644E"/>
    <w:rsid w:val="1A225FD3"/>
    <w:rsid w:val="1A3C5DF4"/>
    <w:rsid w:val="1A3F3EC7"/>
    <w:rsid w:val="1A4C7DA7"/>
    <w:rsid w:val="1A582F79"/>
    <w:rsid w:val="1A637597"/>
    <w:rsid w:val="1A64443B"/>
    <w:rsid w:val="1A690D88"/>
    <w:rsid w:val="1A8628C5"/>
    <w:rsid w:val="1A9D3EBF"/>
    <w:rsid w:val="1AA4068A"/>
    <w:rsid w:val="1AB04A42"/>
    <w:rsid w:val="1AB674F6"/>
    <w:rsid w:val="1ABC7B11"/>
    <w:rsid w:val="1ABD335D"/>
    <w:rsid w:val="1B0516FC"/>
    <w:rsid w:val="1B1D35F1"/>
    <w:rsid w:val="1B261436"/>
    <w:rsid w:val="1B415EF7"/>
    <w:rsid w:val="1B441B4B"/>
    <w:rsid w:val="1B524CFD"/>
    <w:rsid w:val="1B8F198C"/>
    <w:rsid w:val="1B932E9D"/>
    <w:rsid w:val="1BB75B29"/>
    <w:rsid w:val="1BEB1F58"/>
    <w:rsid w:val="1BEF2AA3"/>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66653"/>
    <w:rsid w:val="1CFB039E"/>
    <w:rsid w:val="1D484219"/>
    <w:rsid w:val="1D5E6460"/>
    <w:rsid w:val="1D5F31C0"/>
    <w:rsid w:val="1D894D3C"/>
    <w:rsid w:val="1D8B75A9"/>
    <w:rsid w:val="1D9B1DF7"/>
    <w:rsid w:val="1DA51865"/>
    <w:rsid w:val="1DAA6B76"/>
    <w:rsid w:val="1DC46FF2"/>
    <w:rsid w:val="1DE25941"/>
    <w:rsid w:val="1DF338DF"/>
    <w:rsid w:val="1DF563BD"/>
    <w:rsid w:val="1E0D2F8B"/>
    <w:rsid w:val="1E157441"/>
    <w:rsid w:val="1E492823"/>
    <w:rsid w:val="1E6F1FB2"/>
    <w:rsid w:val="1E6F3637"/>
    <w:rsid w:val="1E7C28E8"/>
    <w:rsid w:val="1E7D2B5A"/>
    <w:rsid w:val="1E827D7E"/>
    <w:rsid w:val="1E8534F8"/>
    <w:rsid w:val="1E9721B3"/>
    <w:rsid w:val="1E9A240C"/>
    <w:rsid w:val="1E9A6994"/>
    <w:rsid w:val="1EA86A96"/>
    <w:rsid w:val="1EAF32E5"/>
    <w:rsid w:val="1EBF1537"/>
    <w:rsid w:val="1EC56616"/>
    <w:rsid w:val="1F086E69"/>
    <w:rsid w:val="1F1F3EDF"/>
    <w:rsid w:val="1F3A1DB1"/>
    <w:rsid w:val="1F3D4D6E"/>
    <w:rsid w:val="1F4C2D8C"/>
    <w:rsid w:val="1F60412E"/>
    <w:rsid w:val="1F6720F9"/>
    <w:rsid w:val="1F6C447F"/>
    <w:rsid w:val="1F6C6915"/>
    <w:rsid w:val="1F6F0C8C"/>
    <w:rsid w:val="1F7258E1"/>
    <w:rsid w:val="1F7D76DF"/>
    <w:rsid w:val="1F8C1EF8"/>
    <w:rsid w:val="1F8D6A01"/>
    <w:rsid w:val="1F977814"/>
    <w:rsid w:val="1F9B50FB"/>
    <w:rsid w:val="1FB91067"/>
    <w:rsid w:val="1FBE071B"/>
    <w:rsid w:val="1FC2289A"/>
    <w:rsid w:val="1FC23276"/>
    <w:rsid w:val="1FC85BAB"/>
    <w:rsid w:val="1FC95279"/>
    <w:rsid w:val="1FD43313"/>
    <w:rsid w:val="1FF17C2B"/>
    <w:rsid w:val="1FFF4E7B"/>
    <w:rsid w:val="2018207F"/>
    <w:rsid w:val="202B6F7B"/>
    <w:rsid w:val="20323E6A"/>
    <w:rsid w:val="204A0ACB"/>
    <w:rsid w:val="20586827"/>
    <w:rsid w:val="20702B26"/>
    <w:rsid w:val="20780093"/>
    <w:rsid w:val="20907043"/>
    <w:rsid w:val="2091709B"/>
    <w:rsid w:val="20B81A77"/>
    <w:rsid w:val="20B84F06"/>
    <w:rsid w:val="20BE6AB2"/>
    <w:rsid w:val="20E36096"/>
    <w:rsid w:val="21030F54"/>
    <w:rsid w:val="21033A9A"/>
    <w:rsid w:val="2109527E"/>
    <w:rsid w:val="211214DA"/>
    <w:rsid w:val="213D6CC6"/>
    <w:rsid w:val="21636D7B"/>
    <w:rsid w:val="216F71FD"/>
    <w:rsid w:val="21914B24"/>
    <w:rsid w:val="21C87D97"/>
    <w:rsid w:val="21CA3166"/>
    <w:rsid w:val="21CF326F"/>
    <w:rsid w:val="21D8702B"/>
    <w:rsid w:val="21DF6586"/>
    <w:rsid w:val="220A22BA"/>
    <w:rsid w:val="22180C02"/>
    <w:rsid w:val="222372A0"/>
    <w:rsid w:val="222C0C55"/>
    <w:rsid w:val="222F0FA7"/>
    <w:rsid w:val="222F46EE"/>
    <w:rsid w:val="225F297D"/>
    <w:rsid w:val="227311CC"/>
    <w:rsid w:val="22753E0A"/>
    <w:rsid w:val="227919AA"/>
    <w:rsid w:val="22811DE4"/>
    <w:rsid w:val="22A42B75"/>
    <w:rsid w:val="22B62C3D"/>
    <w:rsid w:val="22BE307F"/>
    <w:rsid w:val="22C30C00"/>
    <w:rsid w:val="22D24498"/>
    <w:rsid w:val="22F95FB5"/>
    <w:rsid w:val="23022971"/>
    <w:rsid w:val="2304021D"/>
    <w:rsid w:val="23105139"/>
    <w:rsid w:val="231F4C56"/>
    <w:rsid w:val="23251948"/>
    <w:rsid w:val="23372B85"/>
    <w:rsid w:val="233740CD"/>
    <w:rsid w:val="233C481F"/>
    <w:rsid w:val="2342491A"/>
    <w:rsid w:val="234E7127"/>
    <w:rsid w:val="23521D38"/>
    <w:rsid w:val="23613237"/>
    <w:rsid w:val="23616034"/>
    <w:rsid w:val="23677B55"/>
    <w:rsid w:val="237F49BB"/>
    <w:rsid w:val="23816D3F"/>
    <w:rsid w:val="23856A36"/>
    <w:rsid w:val="23A72E6D"/>
    <w:rsid w:val="23AA0742"/>
    <w:rsid w:val="23B12D40"/>
    <w:rsid w:val="23B20D3E"/>
    <w:rsid w:val="23B75C54"/>
    <w:rsid w:val="23C506D5"/>
    <w:rsid w:val="23C84470"/>
    <w:rsid w:val="23DD01B9"/>
    <w:rsid w:val="240F6896"/>
    <w:rsid w:val="2425734F"/>
    <w:rsid w:val="24393FFA"/>
    <w:rsid w:val="24582D0C"/>
    <w:rsid w:val="245D3D13"/>
    <w:rsid w:val="2469029B"/>
    <w:rsid w:val="24695D13"/>
    <w:rsid w:val="246F05F7"/>
    <w:rsid w:val="24754746"/>
    <w:rsid w:val="247B7BAD"/>
    <w:rsid w:val="248F3BA6"/>
    <w:rsid w:val="24A4671B"/>
    <w:rsid w:val="24B753DA"/>
    <w:rsid w:val="24C15F29"/>
    <w:rsid w:val="24D87048"/>
    <w:rsid w:val="24D87381"/>
    <w:rsid w:val="24DB52FC"/>
    <w:rsid w:val="24E47DD8"/>
    <w:rsid w:val="24EC197B"/>
    <w:rsid w:val="25233450"/>
    <w:rsid w:val="25272813"/>
    <w:rsid w:val="2542408E"/>
    <w:rsid w:val="2558593D"/>
    <w:rsid w:val="255A64F0"/>
    <w:rsid w:val="258745AB"/>
    <w:rsid w:val="259B5417"/>
    <w:rsid w:val="25A345C7"/>
    <w:rsid w:val="25BA0083"/>
    <w:rsid w:val="260F10C4"/>
    <w:rsid w:val="260F621B"/>
    <w:rsid w:val="26312206"/>
    <w:rsid w:val="26386ABC"/>
    <w:rsid w:val="263E0227"/>
    <w:rsid w:val="26451DDC"/>
    <w:rsid w:val="26540875"/>
    <w:rsid w:val="26572E04"/>
    <w:rsid w:val="265A302E"/>
    <w:rsid w:val="265F0728"/>
    <w:rsid w:val="26667E05"/>
    <w:rsid w:val="268169ED"/>
    <w:rsid w:val="268D1231"/>
    <w:rsid w:val="26995E1A"/>
    <w:rsid w:val="26A60B05"/>
    <w:rsid w:val="26BC1123"/>
    <w:rsid w:val="26E5149B"/>
    <w:rsid w:val="26EF0BA1"/>
    <w:rsid w:val="27124CDE"/>
    <w:rsid w:val="272C0707"/>
    <w:rsid w:val="273B5402"/>
    <w:rsid w:val="273C3E45"/>
    <w:rsid w:val="273E668C"/>
    <w:rsid w:val="274D57E8"/>
    <w:rsid w:val="27584838"/>
    <w:rsid w:val="275B152E"/>
    <w:rsid w:val="275F0664"/>
    <w:rsid w:val="27605DF0"/>
    <w:rsid w:val="276E3AFE"/>
    <w:rsid w:val="27737039"/>
    <w:rsid w:val="27791188"/>
    <w:rsid w:val="27A87CA4"/>
    <w:rsid w:val="27EC1425"/>
    <w:rsid w:val="27F168C8"/>
    <w:rsid w:val="280669D8"/>
    <w:rsid w:val="280E08E2"/>
    <w:rsid w:val="2820402B"/>
    <w:rsid w:val="283413A6"/>
    <w:rsid w:val="28810504"/>
    <w:rsid w:val="288D28A0"/>
    <w:rsid w:val="28B40502"/>
    <w:rsid w:val="28C223DE"/>
    <w:rsid w:val="28C22C4B"/>
    <w:rsid w:val="28CD08FE"/>
    <w:rsid w:val="28DE60CD"/>
    <w:rsid w:val="28F71147"/>
    <w:rsid w:val="29064D40"/>
    <w:rsid w:val="29321D97"/>
    <w:rsid w:val="29694A41"/>
    <w:rsid w:val="298A7967"/>
    <w:rsid w:val="2999700F"/>
    <w:rsid w:val="299C1F80"/>
    <w:rsid w:val="299C7875"/>
    <w:rsid w:val="29B73B28"/>
    <w:rsid w:val="29BB5357"/>
    <w:rsid w:val="29C06B34"/>
    <w:rsid w:val="29C14785"/>
    <w:rsid w:val="29DD07EB"/>
    <w:rsid w:val="29E73928"/>
    <w:rsid w:val="29F96867"/>
    <w:rsid w:val="29FE19BA"/>
    <w:rsid w:val="2A0D31C6"/>
    <w:rsid w:val="2A156AF0"/>
    <w:rsid w:val="2A1E196F"/>
    <w:rsid w:val="2A3C12B0"/>
    <w:rsid w:val="2A3D0A69"/>
    <w:rsid w:val="2A3F34CF"/>
    <w:rsid w:val="2A576519"/>
    <w:rsid w:val="2A5C3BA7"/>
    <w:rsid w:val="2A650DC0"/>
    <w:rsid w:val="2A9F5694"/>
    <w:rsid w:val="2AB51E86"/>
    <w:rsid w:val="2ABB16D3"/>
    <w:rsid w:val="2AC21E7D"/>
    <w:rsid w:val="2AC55FB0"/>
    <w:rsid w:val="2AC61A2E"/>
    <w:rsid w:val="2AC77008"/>
    <w:rsid w:val="2AF63DBB"/>
    <w:rsid w:val="2AFC0493"/>
    <w:rsid w:val="2B117844"/>
    <w:rsid w:val="2B244005"/>
    <w:rsid w:val="2B344690"/>
    <w:rsid w:val="2B4E043B"/>
    <w:rsid w:val="2B501478"/>
    <w:rsid w:val="2B717896"/>
    <w:rsid w:val="2B835C97"/>
    <w:rsid w:val="2B852663"/>
    <w:rsid w:val="2B917598"/>
    <w:rsid w:val="2BA74BE2"/>
    <w:rsid w:val="2BD44729"/>
    <w:rsid w:val="2BE0448D"/>
    <w:rsid w:val="2BEE68D3"/>
    <w:rsid w:val="2BF2058C"/>
    <w:rsid w:val="2BF259E2"/>
    <w:rsid w:val="2C011076"/>
    <w:rsid w:val="2C044214"/>
    <w:rsid w:val="2C053456"/>
    <w:rsid w:val="2C0A3184"/>
    <w:rsid w:val="2C2579E8"/>
    <w:rsid w:val="2C3B57A4"/>
    <w:rsid w:val="2C4922BA"/>
    <w:rsid w:val="2C6E5BE6"/>
    <w:rsid w:val="2C7E7C57"/>
    <w:rsid w:val="2C997D1F"/>
    <w:rsid w:val="2CAD6701"/>
    <w:rsid w:val="2CCC5FED"/>
    <w:rsid w:val="2CCF2078"/>
    <w:rsid w:val="2CDF40E8"/>
    <w:rsid w:val="2CE528D0"/>
    <w:rsid w:val="2CEB5D27"/>
    <w:rsid w:val="2CFA7FE4"/>
    <w:rsid w:val="2D030DC3"/>
    <w:rsid w:val="2D095E18"/>
    <w:rsid w:val="2D256324"/>
    <w:rsid w:val="2D50593E"/>
    <w:rsid w:val="2D5313CF"/>
    <w:rsid w:val="2D5F578C"/>
    <w:rsid w:val="2D933446"/>
    <w:rsid w:val="2D9644A2"/>
    <w:rsid w:val="2DA07759"/>
    <w:rsid w:val="2DB60998"/>
    <w:rsid w:val="2DB7083D"/>
    <w:rsid w:val="2DBE7284"/>
    <w:rsid w:val="2DC31A80"/>
    <w:rsid w:val="2DC42D0C"/>
    <w:rsid w:val="2DD45655"/>
    <w:rsid w:val="2DD4569D"/>
    <w:rsid w:val="2DDA5FA1"/>
    <w:rsid w:val="2DFA3C63"/>
    <w:rsid w:val="2E030BE7"/>
    <w:rsid w:val="2E034CE3"/>
    <w:rsid w:val="2E2145BE"/>
    <w:rsid w:val="2E393DE3"/>
    <w:rsid w:val="2E4C0045"/>
    <w:rsid w:val="2E5B6362"/>
    <w:rsid w:val="2E615D08"/>
    <w:rsid w:val="2E6C6861"/>
    <w:rsid w:val="2E9168DF"/>
    <w:rsid w:val="2EA121BB"/>
    <w:rsid w:val="2EAA5E47"/>
    <w:rsid w:val="2ED70585"/>
    <w:rsid w:val="2EE15669"/>
    <w:rsid w:val="2EEA5F12"/>
    <w:rsid w:val="2EF2301B"/>
    <w:rsid w:val="2F4F7564"/>
    <w:rsid w:val="2F5C724D"/>
    <w:rsid w:val="2F5F0DB6"/>
    <w:rsid w:val="2F6F263B"/>
    <w:rsid w:val="2F7F6134"/>
    <w:rsid w:val="2F866987"/>
    <w:rsid w:val="2F880E16"/>
    <w:rsid w:val="2F8A277B"/>
    <w:rsid w:val="2FAF79D6"/>
    <w:rsid w:val="2FCB5483"/>
    <w:rsid w:val="2FDF0E7B"/>
    <w:rsid w:val="2FEC7EAA"/>
    <w:rsid w:val="30012870"/>
    <w:rsid w:val="300316C2"/>
    <w:rsid w:val="30066EC1"/>
    <w:rsid w:val="301E127F"/>
    <w:rsid w:val="302E38EC"/>
    <w:rsid w:val="302F1EE3"/>
    <w:rsid w:val="3030226D"/>
    <w:rsid w:val="30362245"/>
    <w:rsid w:val="303A0D9D"/>
    <w:rsid w:val="304158B6"/>
    <w:rsid w:val="304914F9"/>
    <w:rsid w:val="30631B8F"/>
    <w:rsid w:val="30A16621"/>
    <w:rsid w:val="30A81E1E"/>
    <w:rsid w:val="30B62E76"/>
    <w:rsid w:val="30BB364D"/>
    <w:rsid w:val="30C43E45"/>
    <w:rsid w:val="30CF509D"/>
    <w:rsid w:val="30E03740"/>
    <w:rsid w:val="30EE1123"/>
    <w:rsid w:val="31067E7B"/>
    <w:rsid w:val="310E5FB5"/>
    <w:rsid w:val="31187A66"/>
    <w:rsid w:val="311D6212"/>
    <w:rsid w:val="31262BBA"/>
    <w:rsid w:val="31403265"/>
    <w:rsid w:val="31411D99"/>
    <w:rsid w:val="314C2989"/>
    <w:rsid w:val="317642CF"/>
    <w:rsid w:val="317654F8"/>
    <w:rsid w:val="317F1B79"/>
    <w:rsid w:val="318A7B30"/>
    <w:rsid w:val="31974C9E"/>
    <w:rsid w:val="31A262FD"/>
    <w:rsid w:val="31B40C75"/>
    <w:rsid w:val="31B64731"/>
    <w:rsid w:val="31BF11AD"/>
    <w:rsid w:val="31C56C6F"/>
    <w:rsid w:val="31C7383D"/>
    <w:rsid w:val="31C77AD7"/>
    <w:rsid w:val="31D12B73"/>
    <w:rsid w:val="31D3702E"/>
    <w:rsid w:val="31DA771A"/>
    <w:rsid w:val="31E64256"/>
    <w:rsid w:val="31F81538"/>
    <w:rsid w:val="31FC6660"/>
    <w:rsid w:val="320D4B45"/>
    <w:rsid w:val="320F36A7"/>
    <w:rsid w:val="322E3CDE"/>
    <w:rsid w:val="323143D1"/>
    <w:rsid w:val="323712C4"/>
    <w:rsid w:val="32420517"/>
    <w:rsid w:val="325C728D"/>
    <w:rsid w:val="325F7BA1"/>
    <w:rsid w:val="32610881"/>
    <w:rsid w:val="326B3C7B"/>
    <w:rsid w:val="32790B1D"/>
    <w:rsid w:val="3284033F"/>
    <w:rsid w:val="32956911"/>
    <w:rsid w:val="32962418"/>
    <w:rsid w:val="32D83B01"/>
    <w:rsid w:val="32DB10F8"/>
    <w:rsid w:val="33015EF2"/>
    <w:rsid w:val="33182488"/>
    <w:rsid w:val="333E0872"/>
    <w:rsid w:val="333E7CE3"/>
    <w:rsid w:val="333F60DA"/>
    <w:rsid w:val="334A1395"/>
    <w:rsid w:val="33561C3F"/>
    <w:rsid w:val="336E55E8"/>
    <w:rsid w:val="338A31EF"/>
    <w:rsid w:val="338E5A4D"/>
    <w:rsid w:val="338F274A"/>
    <w:rsid w:val="3392223A"/>
    <w:rsid w:val="339F07DD"/>
    <w:rsid w:val="339F3BD0"/>
    <w:rsid w:val="33AD0337"/>
    <w:rsid w:val="33BD46B5"/>
    <w:rsid w:val="33C1779F"/>
    <w:rsid w:val="33D07F55"/>
    <w:rsid w:val="33D26387"/>
    <w:rsid w:val="33DB0DB0"/>
    <w:rsid w:val="33F67E2E"/>
    <w:rsid w:val="33FF139C"/>
    <w:rsid w:val="34050D4B"/>
    <w:rsid w:val="340D7B12"/>
    <w:rsid w:val="34126AB3"/>
    <w:rsid w:val="34194D96"/>
    <w:rsid w:val="341964B7"/>
    <w:rsid w:val="34207020"/>
    <w:rsid w:val="34341AA0"/>
    <w:rsid w:val="343B04DD"/>
    <w:rsid w:val="34534056"/>
    <w:rsid w:val="34567B7B"/>
    <w:rsid w:val="345A1B9E"/>
    <w:rsid w:val="348E6394"/>
    <w:rsid w:val="34A246FE"/>
    <w:rsid w:val="34B63A90"/>
    <w:rsid w:val="34C7150A"/>
    <w:rsid w:val="34D1182B"/>
    <w:rsid w:val="35072CEF"/>
    <w:rsid w:val="350929AC"/>
    <w:rsid w:val="351F2985"/>
    <w:rsid w:val="35671C85"/>
    <w:rsid w:val="356C37B0"/>
    <w:rsid w:val="35710C4C"/>
    <w:rsid w:val="35764B5C"/>
    <w:rsid w:val="358A5E61"/>
    <w:rsid w:val="35900ED5"/>
    <w:rsid w:val="35A756F7"/>
    <w:rsid w:val="35C11F31"/>
    <w:rsid w:val="35D31EB2"/>
    <w:rsid w:val="35F67483"/>
    <w:rsid w:val="35FD08E8"/>
    <w:rsid w:val="36111279"/>
    <w:rsid w:val="361163DE"/>
    <w:rsid w:val="36194705"/>
    <w:rsid w:val="36211A21"/>
    <w:rsid w:val="364E1314"/>
    <w:rsid w:val="365B2DB7"/>
    <w:rsid w:val="366F1447"/>
    <w:rsid w:val="367F78CD"/>
    <w:rsid w:val="368A4D4A"/>
    <w:rsid w:val="368C52E8"/>
    <w:rsid w:val="36985DB9"/>
    <w:rsid w:val="369D3ED8"/>
    <w:rsid w:val="36AF4BCB"/>
    <w:rsid w:val="36BE1A6B"/>
    <w:rsid w:val="36DB1B0B"/>
    <w:rsid w:val="36EA0D60"/>
    <w:rsid w:val="36F52F4B"/>
    <w:rsid w:val="36FB536A"/>
    <w:rsid w:val="370A55DB"/>
    <w:rsid w:val="3711137C"/>
    <w:rsid w:val="371634C5"/>
    <w:rsid w:val="372312B2"/>
    <w:rsid w:val="3723179E"/>
    <w:rsid w:val="373F6779"/>
    <w:rsid w:val="37465E0D"/>
    <w:rsid w:val="374B6CF1"/>
    <w:rsid w:val="375D66BB"/>
    <w:rsid w:val="37782DDB"/>
    <w:rsid w:val="377B2222"/>
    <w:rsid w:val="377E0554"/>
    <w:rsid w:val="37916D10"/>
    <w:rsid w:val="379451B9"/>
    <w:rsid w:val="37A74F6E"/>
    <w:rsid w:val="37A872B8"/>
    <w:rsid w:val="37C86550"/>
    <w:rsid w:val="37CB133A"/>
    <w:rsid w:val="37D52F37"/>
    <w:rsid w:val="37DF616E"/>
    <w:rsid w:val="37E22162"/>
    <w:rsid w:val="37ED6965"/>
    <w:rsid w:val="381F5D04"/>
    <w:rsid w:val="3828316D"/>
    <w:rsid w:val="38420EEC"/>
    <w:rsid w:val="384E431A"/>
    <w:rsid w:val="38562FAB"/>
    <w:rsid w:val="38606CE0"/>
    <w:rsid w:val="3862042D"/>
    <w:rsid w:val="386D62E0"/>
    <w:rsid w:val="38704A02"/>
    <w:rsid w:val="38714C38"/>
    <w:rsid w:val="387D65FD"/>
    <w:rsid w:val="388A441C"/>
    <w:rsid w:val="38B439AB"/>
    <w:rsid w:val="38B50AAA"/>
    <w:rsid w:val="38D073A9"/>
    <w:rsid w:val="38E4723D"/>
    <w:rsid w:val="38EC013B"/>
    <w:rsid w:val="3904328E"/>
    <w:rsid w:val="390C4BB8"/>
    <w:rsid w:val="3914330A"/>
    <w:rsid w:val="3925101A"/>
    <w:rsid w:val="395122B2"/>
    <w:rsid w:val="3951491A"/>
    <w:rsid w:val="39625FC8"/>
    <w:rsid w:val="39633820"/>
    <w:rsid w:val="396E45E5"/>
    <w:rsid w:val="39704507"/>
    <w:rsid w:val="398A730D"/>
    <w:rsid w:val="399D5069"/>
    <w:rsid w:val="39BA1BA2"/>
    <w:rsid w:val="39BF445A"/>
    <w:rsid w:val="39C8479B"/>
    <w:rsid w:val="39E555E3"/>
    <w:rsid w:val="39E81D16"/>
    <w:rsid w:val="39E93843"/>
    <w:rsid w:val="3A093664"/>
    <w:rsid w:val="3A0D7F05"/>
    <w:rsid w:val="3A3C0D47"/>
    <w:rsid w:val="3A400A75"/>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245C4A"/>
    <w:rsid w:val="3B54788C"/>
    <w:rsid w:val="3B5F76F5"/>
    <w:rsid w:val="3B6177D3"/>
    <w:rsid w:val="3B640142"/>
    <w:rsid w:val="3B775D80"/>
    <w:rsid w:val="3B920E16"/>
    <w:rsid w:val="3BAA64D6"/>
    <w:rsid w:val="3BBC60A6"/>
    <w:rsid w:val="3BBC7ABA"/>
    <w:rsid w:val="3C032B8A"/>
    <w:rsid w:val="3C145EE2"/>
    <w:rsid w:val="3C1C05FF"/>
    <w:rsid w:val="3C261771"/>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1376D"/>
    <w:rsid w:val="3D9A5BD2"/>
    <w:rsid w:val="3DAC026A"/>
    <w:rsid w:val="3DB34D94"/>
    <w:rsid w:val="3DCA0564"/>
    <w:rsid w:val="3DDD556C"/>
    <w:rsid w:val="3DE8419C"/>
    <w:rsid w:val="3E0B5732"/>
    <w:rsid w:val="3E3B533C"/>
    <w:rsid w:val="3E6137E1"/>
    <w:rsid w:val="3E665A51"/>
    <w:rsid w:val="3E692E72"/>
    <w:rsid w:val="3E7D3335"/>
    <w:rsid w:val="3E851149"/>
    <w:rsid w:val="3E973062"/>
    <w:rsid w:val="3E9B56C3"/>
    <w:rsid w:val="3EAE65CE"/>
    <w:rsid w:val="3EBD7715"/>
    <w:rsid w:val="3EBF0128"/>
    <w:rsid w:val="3ECC7974"/>
    <w:rsid w:val="3EE635DA"/>
    <w:rsid w:val="3EF10DF1"/>
    <w:rsid w:val="3EFC1673"/>
    <w:rsid w:val="3F000844"/>
    <w:rsid w:val="3F027066"/>
    <w:rsid w:val="3F0726FB"/>
    <w:rsid w:val="3F204392"/>
    <w:rsid w:val="3F3E53F2"/>
    <w:rsid w:val="3F4140B4"/>
    <w:rsid w:val="3F43173A"/>
    <w:rsid w:val="3F877D8F"/>
    <w:rsid w:val="3F9139AD"/>
    <w:rsid w:val="3FAF1D15"/>
    <w:rsid w:val="3FB4557F"/>
    <w:rsid w:val="3FBB708B"/>
    <w:rsid w:val="3FBD4959"/>
    <w:rsid w:val="3FCB1EEC"/>
    <w:rsid w:val="3FCD7F00"/>
    <w:rsid w:val="3FD140EA"/>
    <w:rsid w:val="3FED1D39"/>
    <w:rsid w:val="3FFC74D6"/>
    <w:rsid w:val="400141B7"/>
    <w:rsid w:val="40032049"/>
    <w:rsid w:val="40124984"/>
    <w:rsid w:val="40201A50"/>
    <w:rsid w:val="40307D52"/>
    <w:rsid w:val="403E4DBF"/>
    <w:rsid w:val="40442975"/>
    <w:rsid w:val="405B0584"/>
    <w:rsid w:val="40647F02"/>
    <w:rsid w:val="406835CB"/>
    <w:rsid w:val="407856CA"/>
    <w:rsid w:val="40806DBD"/>
    <w:rsid w:val="408779EB"/>
    <w:rsid w:val="408F2CC6"/>
    <w:rsid w:val="4098608C"/>
    <w:rsid w:val="40A2014F"/>
    <w:rsid w:val="40A84A20"/>
    <w:rsid w:val="40AC43A4"/>
    <w:rsid w:val="40B44059"/>
    <w:rsid w:val="40BD6488"/>
    <w:rsid w:val="40C60C7C"/>
    <w:rsid w:val="40CC5B1A"/>
    <w:rsid w:val="41174D77"/>
    <w:rsid w:val="41364669"/>
    <w:rsid w:val="41545FF1"/>
    <w:rsid w:val="41652D3C"/>
    <w:rsid w:val="4174619E"/>
    <w:rsid w:val="418A540F"/>
    <w:rsid w:val="41B81A4B"/>
    <w:rsid w:val="41C142DB"/>
    <w:rsid w:val="41CB60F4"/>
    <w:rsid w:val="41D63219"/>
    <w:rsid w:val="41F00EBF"/>
    <w:rsid w:val="41FA737A"/>
    <w:rsid w:val="421637D4"/>
    <w:rsid w:val="421B164C"/>
    <w:rsid w:val="42367B8F"/>
    <w:rsid w:val="42430868"/>
    <w:rsid w:val="424D59C6"/>
    <w:rsid w:val="42530DE6"/>
    <w:rsid w:val="4255690C"/>
    <w:rsid w:val="427A7975"/>
    <w:rsid w:val="427F5B4B"/>
    <w:rsid w:val="42875F49"/>
    <w:rsid w:val="42CA01CA"/>
    <w:rsid w:val="42CC379C"/>
    <w:rsid w:val="42D15BE8"/>
    <w:rsid w:val="42D259CD"/>
    <w:rsid w:val="430E203F"/>
    <w:rsid w:val="43175D05"/>
    <w:rsid w:val="431762B8"/>
    <w:rsid w:val="431E5D7A"/>
    <w:rsid w:val="432013FB"/>
    <w:rsid w:val="432E60A8"/>
    <w:rsid w:val="43314424"/>
    <w:rsid w:val="43364B9B"/>
    <w:rsid w:val="433760FF"/>
    <w:rsid w:val="43406531"/>
    <w:rsid w:val="434331FA"/>
    <w:rsid w:val="436113EA"/>
    <w:rsid w:val="43841533"/>
    <w:rsid w:val="438576C5"/>
    <w:rsid w:val="438B33AE"/>
    <w:rsid w:val="438E0CDB"/>
    <w:rsid w:val="43A079C1"/>
    <w:rsid w:val="43C62ADF"/>
    <w:rsid w:val="43E279FF"/>
    <w:rsid w:val="43E702A1"/>
    <w:rsid w:val="43F92F27"/>
    <w:rsid w:val="441E7344"/>
    <w:rsid w:val="442F4789"/>
    <w:rsid w:val="44315157"/>
    <w:rsid w:val="44392250"/>
    <w:rsid w:val="44690CC8"/>
    <w:rsid w:val="446C2AA4"/>
    <w:rsid w:val="447A5EDE"/>
    <w:rsid w:val="448A4A98"/>
    <w:rsid w:val="449B3BBD"/>
    <w:rsid w:val="44BB35ED"/>
    <w:rsid w:val="44C63AF1"/>
    <w:rsid w:val="44D505C5"/>
    <w:rsid w:val="450A0AA9"/>
    <w:rsid w:val="451E2EFD"/>
    <w:rsid w:val="451F5984"/>
    <w:rsid w:val="45276081"/>
    <w:rsid w:val="45340FC1"/>
    <w:rsid w:val="4545457C"/>
    <w:rsid w:val="455029A9"/>
    <w:rsid w:val="455557FF"/>
    <w:rsid w:val="45631166"/>
    <w:rsid w:val="45705A68"/>
    <w:rsid w:val="457C4AD7"/>
    <w:rsid w:val="45A324DE"/>
    <w:rsid w:val="45BE209F"/>
    <w:rsid w:val="45DD5596"/>
    <w:rsid w:val="45DF0C0C"/>
    <w:rsid w:val="45E17F80"/>
    <w:rsid w:val="45EE672D"/>
    <w:rsid w:val="46036575"/>
    <w:rsid w:val="46150A9C"/>
    <w:rsid w:val="46275408"/>
    <w:rsid w:val="462A017F"/>
    <w:rsid w:val="46475752"/>
    <w:rsid w:val="46475963"/>
    <w:rsid w:val="4657143B"/>
    <w:rsid w:val="466958B3"/>
    <w:rsid w:val="466F387B"/>
    <w:rsid w:val="467D120F"/>
    <w:rsid w:val="4689127A"/>
    <w:rsid w:val="468C4108"/>
    <w:rsid w:val="468E0A6E"/>
    <w:rsid w:val="46B6474D"/>
    <w:rsid w:val="46D2468C"/>
    <w:rsid w:val="46DF5310"/>
    <w:rsid w:val="46E247F9"/>
    <w:rsid w:val="46E46803"/>
    <w:rsid w:val="46FC333E"/>
    <w:rsid w:val="4713610D"/>
    <w:rsid w:val="472520BD"/>
    <w:rsid w:val="47315579"/>
    <w:rsid w:val="47370D5C"/>
    <w:rsid w:val="474D343B"/>
    <w:rsid w:val="4770372A"/>
    <w:rsid w:val="478C4FF0"/>
    <w:rsid w:val="47943893"/>
    <w:rsid w:val="479D123A"/>
    <w:rsid w:val="47A33AD8"/>
    <w:rsid w:val="47A9447F"/>
    <w:rsid w:val="47AB4803"/>
    <w:rsid w:val="47AF314A"/>
    <w:rsid w:val="47DF6F1B"/>
    <w:rsid w:val="47E377CC"/>
    <w:rsid w:val="47E84AB8"/>
    <w:rsid w:val="47F06738"/>
    <w:rsid w:val="47F24D0F"/>
    <w:rsid w:val="480756B2"/>
    <w:rsid w:val="481E580C"/>
    <w:rsid w:val="48292150"/>
    <w:rsid w:val="48292D00"/>
    <w:rsid w:val="482B6AA8"/>
    <w:rsid w:val="48306AE6"/>
    <w:rsid w:val="48362813"/>
    <w:rsid w:val="48362B8F"/>
    <w:rsid w:val="483A212F"/>
    <w:rsid w:val="485823E2"/>
    <w:rsid w:val="48746178"/>
    <w:rsid w:val="487840D4"/>
    <w:rsid w:val="48981E67"/>
    <w:rsid w:val="489C465D"/>
    <w:rsid w:val="48BB2874"/>
    <w:rsid w:val="48DA700F"/>
    <w:rsid w:val="48E70868"/>
    <w:rsid w:val="49003648"/>
    <w:rsid w:val="490078D6"/>
    <w:rsid w:val="492A5852"/>
    <w:rsid w:val="49336729"/>
    <w:rsid w:val="49374FBE"/>
    <w:rsid w:val="49422133"/>
    <w:rsid w:val="49481F51"/>
    <w:rsid w:val="49503781"/>
    <w:rsid w:val="495C44D4"/>
    <w:rsid w:val="498D71F3"/>
    <w:rsid w:val="49A10689"/>
    <w:rsid w:val="49B1277C"/>
    <w:rsid w:val="49B303BC"/>
    <w:rsid w:val="49B32963"/>
    <w:rsid w:val="49B35C2C"/>
    <w:rsid w:val="49BE2795"/>
    <w:rsid w:val="49C858E5"/>
    <w:rsid w:val="49CE2C0E"/>
    <w:rsid w:val="49D93B21"/>
    <w:rsid w:val="49ED435B"/>
    <w:rsid w:val="49F477F7"/>
    <w:rsid w:val="4A003368"/>
    <w:rsid w:val="4A045A8C"/>
    <w:rsid w:val="4A1173C4"/>
    <w:rsid w:val="4A154026"/>
    <w:rsid w:val="4A175A72"/>
    <w:rsid w:val="4A1946C3"/>
    <w:rsid w:val="4A38281D"/>
    <w:rsid w:val="4A447A5F"/>
    <w:rsid w:val="4A5633ED"/>
    <w:rsid w:val="4A5C1498"/>
    <w:rsid w:val="4A7D3428"/>
    <w:rsid w:val="4A8608FF"/>
    <w:rsid w:val="4A885261"/>
    <w:rsid w:val="4A9341AD"/>
    <w:rsid w:val="4AA56943"/>
    <w:rsid w:val="4AB640D1"/>
    <w:rsid w:val="4AD80E43"/>
    <w:rsid w:val="4AFC731C"/>
    <w:rsid w:val="4B0233A9"/>
    <w:rsid w:val="4B0E631E"/>
    <w:rsid w:val="4B1C6789"/>
    <w:rsid w:val="4B232D48"/>
    <w:rsid w:val="4B297309"/>
    <w:rsid w:val="4B2F5EF1"/>
    <w:rsid w:val="4B610E18"/>
    <w:rsid w:val="4B7A2A77"/>
    <w:rsid w:val="4B865E4D"/>
    <w:rsid w:val="4B9A7792"/>
    <w:rsid w:val="4BA142DC"/>
    <w:rsid w:val="4BA81B45"/>
    <w:rsid w:val="4BB134C2"/>
    <w:rsid w:val="4BC64F54"/>
    <w:rsid w:val="4BD00E7B"/>
    <w:rsid w:val="4BDA233F"/>
    <w:rsid w:val="4BE11388"/>
    <w:rsid w:val="4BF17575"/>
    <w:rsid w:val="4C1B55F9"/>
    <w:rsid w:val="4C1D57B6"/>
    <w:rsid w:val="4C2F3138"/>
    <w:rsid w:val="4C2F44B9"/>
    <w:rsid w:val="4C4C1930"/>
    <w:rsid w:val="4C617F2E"/>
    <w:rsid w:val="4C64768C"/>
    <w:rsid w:val="4C727777"/>
    <w:rsid w:val="4C794241"/>
    <w:rsid w:val="4C88610C"/>
    <w:rsid w:val="4C9E7C7A"/>
    <w:rsid w:val="4CB66B41"/>
    <w:rsid w:val="4CC129DC"/>
    <w:rsid w:val="4CD8095C"/>
    <w:rsid w:val="4CF60AD0"/>
    <w:rsid w:val="4CFD27AB"/>
    <w:rsid w:val="4D066243"/>
    <w:rsid w:val="4D0B785E"/>
    <w:rsid w:val="4D114375"/>
    <w:rsid w:val="4D235B56"/>
    <w:rsid w:val="4D3F4CEF"/>
    <w:rsid w:val="4D565BDF"/>
    <w:rsid w:val="4D764D27"/>
    <w:rsid w:val="4D9B08B1"/>
    <w:rsid w:val="4DA97155"/>
    <w:rsid w:val="4DB4080A"/>
    <w:rsid w:val="4DB53F90"/>
    <w:rsid w:val="4DC64B62"/>
    <w:rsid w:val="4DD124F3"/>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4782F"/>
    <w:rsid w:val="4E884C1B"/>
    <w:rsid w:val="4E9814DC"/>
    <w:rsid w:val="4EA61ED8"/>
    <w:rsid w:val="4EB7350B"/>
    <w:rsid w:val="4EFE010D"/>
    <w:rsid w:val="4F027246"/>
    <w:rsid w:val="4F12421F"/>
    <w:rsid w:val="4F21402F"/>
    <w:rsid w:val="4F2B0742"/>
    <w:rsid w:val="4F2C30D4"/>
    <w:rsid w:val="4F462F16"/>
    <w:rsid w:val="4F653279"/>
    <w:rsid w:val="4F685B2A"/>
    <w:rsid w:val="4F687CA9"/>
    <w:rsid w:val="4F6B4FCC"/>
    <w:rsid w:val="4F7F2E5A"/>
    <w:rsid w:val="4FC5614B"/>
    <w:rsid w:val="4FCB274B"/>
    <w:rsid w:val="4FCC44FB"/>
    <w:rsid w:val="4FCE28F9"/>
    <w:rsid w:val="4FD21ED3"/>
    <w:rsid w:val="4FD34A84"/>
    <w:rsid w:val="4FE331CA"/>
    <w:rsid w:val="50004F60"/>
    <w:rsid w:val="50081462"/>
    <w:rsid w:val="500F56C1"/>
    <w:rsid w:val="50152642"/>
    <w:rsid w:val="5028210C"/>
    <w:rsid w:val="50297B01"/>
    <w:rsid w:val="50304284"/>
    <w:rsid w:val="504F44E7"/>
    <w:rsid w:val="505637B0"/>
    <w:rsid w:val="50633B3F"/>
    <w:rsid w:val="506604BA"/>
    <w:rsid w:val="507363BF"/>
    <w:rsid w:val="50930348"/>
    <w:rsid w:val="50951339"/>
    <w:rsid w:val="509A0A44"/>
    <w:rsid w:val="509E66BF"/>
    <w:rsid w:val="50A11AA3"/>
    <w:rsid w:val="50CA6EAA"/>
    <w:rsid w:val="50CF129F"/>
    <w:rsid w:val="50D27A0A"/>
    <w:rsid w:val="50E872C0"/>
    <w:rsid w:val="50FF7595"/>
    <w:rsid w:val="51186F2A"/>
    <w:rsid w:val="512F14C2"/>
    <w:rsid w:val="513A2BE3"/>
    <w:rsid w:val="51417175"/>
    <w:rsid w:val="514D38CD"/>
    <w:rsid w:val="518538E8"/>
    <w:rsid w:val="518C2832"/>
    <w:rsid w:val="518D32CA"/>
    <w:rsid w:val="51AD1BB3"/>
    <w:rsid w:val="51CC12AA"/>
    <w:rsid w:val="51D06AC2"/>
    <w:rsid w:val="51DE47BD"/>
    <w:rsid w:val="51FB1F66"/>
    <w:rsid w:val="52092C75"/>
    <w:rsid w:val="52145553"/>
    <w:rsid w:val="52160374"/>
    <w:rsid w:val="52210F7E"/>
    <w:rsid w:val="523073CD"/>
    <w:rsid w:val="52465006"/>
    <w:rsid w:val="524D6727"/>
    <w:rsid w:val="52514B61"/>
    <w:rsid w:val="525F05B8"/>
    <w:rsid w:val="52641A60"/>
    <w:rsid w:val="526D7F2B"/>
    <w:rsid w:val="527010B5"/>
    <w:rsid w:val="52797078"/>
    <w:rsid w:val="527C619D"/>
    <w:rsid w:val="52800362"/>
    <w:rsid w:val="52806E8A"/>
    <w:rsid w:val="528B57FF"/>
    <w:rsid w:val="529E7E5B"/>
    <w:rsid w:val="52CA77C1"/>
    <w:rsid w:val="52CC2E2D"/>
    <w:rsid w:val="52D74002"/>
    <w:rsid w:val="52E52C2B"/>
    <w:rsid w:val="52E706B0"/>
    <w:rsid w:val="52F6649B"/>
    <w:rsid w:val="530731A9"/>
    <w:rsid w:val="530B0A16"/>
    <w:rsid w:val="531A3B9B"/>
    <w:rsid w:val="533031A8"/>
    <w:rsid w:val="53354C48"/>
    <w:rsid w:val="5358440D"/>
    <w:rsid w:val="5362482F"/>
    <w:rsid w:val="5375181F"/>
    <w:rsid w:val="53832FC7"/>
    <w:rsid w:val="538C3048"/>
    <w:rsid w:val="53B53BCA"/>
    <w:rsid w:val="53BA69C7"/>
    <w:rsid w:val="53C66688"/>
    <w:rsid w:val="53D129A5"/>
    <w:rsid w:val="54027A3D"/>
    <w:rsid w:val="540E3026"/>
    <w:rsid w:val="540F1649"/>
    <w:rsid w:val="542B1000"/>
    <w:rsid w:val="542E3D8B"/>
    <w:rsid w:val="54323AE7"/>
    <w:rsid w:val="543C6793"/>
    <w:rsid w:val="54733171"/>
    <w:rsid w:val="54736410"/>
    <w:rsid w:val="54795B98"/>
    <w:rsid w:val="547A71A6"/>
    <w:rsid w:val="548B6133"/>
    <w:rsid w:val="549878E0"/>
    <w:rsid w:val="54A068BF"/>
    <w:rsid w:val="54A83DA8"/>
    <w:rsid w:val="54D00696"/>
    <w:rsid w:val="54D20F09"/>
    <w:rsid w:val="54D73949"/>
    <w:rsid w:val="54E8113A"/>
    <w:rsid w:val="54F70F58"/>
    <w:rsid w:val="54FB4913"/>
    <w:rsid w:val="550C099B"/>
    <w:rsid w:val="550C22CB"/>
    <w:rsid w:val="552E4B10"/>
    <w:rsid w:val="5531351D"/>
    <w:rsid w:val="55321CBF"/>
    <w:rsid w:val="5553235C"/>
    <w:rsid w:val="555923B6"/>
    <w:rsid w:val="555A14B3"/>
    <w:rsid w:val="55723899"/>
    <w:rsid w:val="557811E2"/>
    <w:rsid w:val="55833BB3"/>
    <w:rsid w:val="559D532A"/>
    <w:rsid w:val="559F3F84"/>
    <w:rsid w:val="559F6615"/>
    <w:rsid w:val="55AE5055"/>
    <w:rsid w:val="55BD10AA"/>
    <w:rsid w:val="55C02F7D"/>
    <w:rsid w:val="55C45892"/>
    <w:rsid w:val="55D87C51"/>
    <w:rsid w:val="55DA73FC"/>
    <w:rsid w:val="55E0250C"/>
    <w:rsid w:val="55FC10F6"/>
    <w:rsid w:val="55FF309C"/>
    <w:rsid w:val="560960F4"/>
    <w:rsid w:val="560D13FF"/>
    <w:rsid w:val="561A3C9D"/>
    <w:rsid w:val="56384344"/>
    <w:rsid w:val="563D798B"/>
    <w:rsid w:val="56407F58"/>
    <w:rsid w:val="56637EEB"/>
    <w:rsid w:val="56657AFF"/>
    <w:rsid w:val="567A4719"/>
    <w:rsid w:val="56882188"/>
    <w:rsid w:val="56897785"/>
    <w:rsid w:val="56A42EFF"/>
    <w:rsid w:val="56C60B1B"/>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40521"/>
    <w:rsid w:val="57BA4236"/>
    <w:rsid w:val="57BB2CF9"/>
    <w:rsid w:val="57C57B84"/>
    <w:rsid w:val="57C957E0"/>
    <w:rsid w:val="57CD4BB7"/>
    <w:rsid w:val="57D67280"/>
    <w:rsid w:val="57E4573A"/>
    <w:rsid w:val="58116040"/>
    <w:rsid w:val="58225E85"/>
    <w:rsid w:val="582A7332"/>
    <w:rsid w:val="582C4CEB"/>
    <w:rsid w:val="58386028"/>
    <w:rsid w:val="583A35CC"/>
    <w:rsid w:val="583C43C5"/>
    <w:rsid w:val="583F25E8"/>
    <w:rsid w:val="584624D1"/>
    <w:rsid w:val="5856016B"/>
    <w:rsid w:val="58607C16"/>
    <w:rsid w:val="58931150"/>
    <w:rsid w:val="589C780E"/>
    <w:rsid w:val="58BB2538"/>
    <w:rsid w:val="58BB43ED"/>
    <w:rsid w:val="58BD45E1"/>
    <w:rsid w:val="58CE5E3E"/>
    <w:rsid w:val="58DC4A95"/>
    <w:rsid w:val="58E53494"/>
    <w:rsid w:val="59053B5E"/>
    <w:rsid w:val="59436497"/>
    <w:rsid w:val="594A0A1F"/>
    <w:rsid w:val="594E0191"/>
    <w:rsid w:val="59531CE9"/>
    <w:rsid w:val="59605937"/>
    <w:rsid w:val="597F3CD5"/>
    <w:rsid w:val="59C106EE"/>
    <w:rsid w:val="59C74CE3"/>
    <w:rsid w:val="59CB15D9"/>
    <w:rsid w:val="59EF5B57"/>
    <w:rsid w:val="5A035BC8"/>
    <w:rsid w:val="5A0462BB"/>
    <w:rsid w:val="5A0600DB"/>
    <w:rsid w:val="5A10754C"/>
    <w:rsid w:val="5A1173EF"/>
    <w:rsid w:val="5A172017"/>
    <w:rsid w:val="5A176AE4"/>
    <w:rsid w:val="5A221372"/>
    <w:rsid w:val="5A23402C"/>
    <w:rsid w:val="5A2D32C4"/>
    <w:rsid w:val="5A3B6715"/>
    <w:rsid w:val="5A4C4AFC"/>
    <w:rsid w:val="5A5708CA"/>
    <w:rsid w:val="5A673A41"/>
    <w:rsid w:val="5A6E14F9"/>
    <w:rsid w:val="5A76432B"/>
    <w:rsid w:val="5A8032B2"/>
    <w:rsid w:val="5A96525B"/>
    <w:rsid w:val="5A9E48A8"/>
    <w:rsid w:val="5AA95C4D"/>
    <w:rsid w:val="5AC8101E"/>
    <w:rsid w:val="5ACE32A8"/>
    <w:rsid w:val="5AD47C48"/>
    <w:rsid w:val="5AFA611E"/>
    <w:rsid w:val="5AFE695B"/>
    <w:rsid w:val="5B0071A9"/>
    <w:rsid w:val="5B0E1342"/>
    <w:rsid w:val="5B197E3E"/>
    <w:rsid w:val="5B276294"/>
    <w:rsid w:val="5B2C37D5"/>
    <w:rsid w:val="5B2F4088"/>
    <w:rsid w:val="5B4120BC"/>
    <w:rsid w:val="5B486682"/>
    <w:rsid w:val="5B7C3E8B"/>
    <w:rsid w:val="5B931A5F"/>
    <w:rsid w:val="5B962ECF"/>
    <w:rsid w:val="5BA8515B"/>
    <w:rsid w:val="5BAA6E73"/>
    <w:rsid w:val="5BAF30D9"/>
    <w:rsid w:val="5BCF36E5"/>
    <w:rsid w:val="5BD37F8B"/>
    <w:rsid w:val="5BD54D17"/>
    <w:rsid w:val="5BDF0C9F"/>
    <w:rsid w:val="5BEA53DB"/>
    <w:rsid w:val="5BF205F9"/>
    <w:rsid w:val="5BF46FDD"/>
    <w:rsid w:val="5BFA33BB"/>
    <w:rsid w:val="5C03646F"/>
    <w:rsid w:val="5C043425"/>
    <w:rsid w:val="5C090C9A"/>
    <w:rsid w:val="5C1325CC"/>
    <w:rsid w:val="5C150BC7"/>
    <w:rsid w:val="5C175CAB"/>
    <w:rsid w:val="5C1C4C86"/>
    <w:rsid w:val="5C232E88"/>
    <w:rsid w:val="5C316B42"/>
    <w:rsid w:val="5C495C8F"/>
    <w:rsid w:val="5C4D5AB6"/>
    <w:rsid w:val="5C520167"/>
    <w:rsid w:val="5C5D5C03"/>
    <w:rsid w:val="5C7C21EE"/>
    <w:rsid w:val="5C854B2F"/>
    <w:rsid w:val="5C8A685A"/>
    <w:rsid w:val="5CAB38A1"/>
    <w:rsid w:val="5CAB3E27"/>
    <w:rsid w:val="5CB75132"/>
    <w:rsid w:val="5CC9559C"/>
    <w:rsid w:val="5D0B11D5"/>
    <w:rsid w:val="5D1E6D1F"/>
    <w:rsid w:val="5D243D32"/>
    <w:rsid w:val="5D264906"/>
    <w:rsid w:val="5D2A2DD2"/>
    <w:rsid w:val="5D2E7321"/>
    <w:rsid w:val="5D3F5D03"/>
    <w:rsid w:val="5D426C92"/>
    <w:rsid w:val="5D4D29A0"/>
    <w:rsid w:val="5D6E6BA0"/>
    <w:rsid w:val="5D79215A"/>
    <w:rsid w:val="5D8309BE"/>
    <w:rsid w:val="5D851FBD"/>
    <w:rsid w:val="5D8D7F9C"/>
    <w:rsid w:val="5DBA44C8"/>
    <w:rsid w:val="5DCE0823"/>
    <w:rsid w:val="5DDB7C6D"/>
    <w:rsid w:val="5DE258C5"/>
    <w:rsid w:val="5DE3698F"/>
    <w:rsid w:val="5DE9492E"/>
    <w:rsid w:val="5DF855E3"/>
    <w:rsid w:val="5DFE0C63"/>
    <w:rsid w:val="5DFF57B7"/>
    <w:rsid w:val="5E00791B"/>
    <w:rsid w:val="5E193D20"/>
    <w:rsid w:val="5E1E00A2"/>
    <w:rsid w:val="5E237FB0"/>
    <w:rsid w:val="5E284486"/>
    <w:rsid w:val="5E3235EB"/>
    <w:rsid w:val="5E35775F"/>
    <w:rsid w:val="5E4539E6"/>
    <w:rsid w:val="5E483CCE"/>
    <w:rsid w:val="5E4F7C3E"/>
    <w:rsid w:val="5E7E3530"/>
    <w:rsid w:val="5E8F1E81"/>
    <w:rsid w:val="5E9A3166"/>
    <w:rsid w:val="5EA94A1B"/>
    <w:rsid w:val="5EBF7813"/>
    <w:rsid w:val="5EC605EC"/>
    <w:rsid w:val="5EC8428D"/>
    <w:rsid w:val="5ED01A16"/>
    <w:rsid w:val="5ED41357"/>
    <w:rsid w:val="5EDC7172"/>
    <w:rsid w:val="5EF561AF"/>
    <w:rsid w:val="5EF70C14"/>
    <w:rsid w:val="5F007B33"/>
    <w:rsid w:val="5F04373C"/>
    <w:rsid w:val="5F285664"/>
    <w:rsid w:val="5F2E3272"/>
    <w:rsid w:val="5F302568"/>
    <w:rsid w:val="5F3C45B7"/>
    <w:rsid w:val="5F3E50A3"/>
    <w:rsid w:val="5F447BB0"/>
    <w:rsid w:val="5F617F47"/>
    <w:rsid w:val="5F6C47D7"/>
    <w:rsid w:val="5F6D45E7"/>
    <w:rsid w:val="5F707C37"/>
    <w:rsid w:val="5F7E0234"/>
    <w:rsid w:val="5F82153A"/>
    <w:rsid w:val="5F8B6BDE"/>
    <w:rsid w:val="5F944528"/>
    <w:rsid w:val="5FA51876"/>
    <w:rsid w:val="5FAA6092"/>
    <w:rsid w:val="5FAD7930"/>
    <w:rsid w:val="5FB3405B"/>
    <w:rsid w:val="5FBE41D0"/>
    <w:rsid w:val="5FD55057"/>
    <w:rsid w:val="5FDE3E9A"/>
    <w:rsid w:val="5FF00E93"/>
    <w:rsid w:val="5FFA226D"/>
    <w:rsid w:val="5FFB295B"/>
    <w:rsid w:val="60116091"/>
    <w:rsid w:val="601B7E39"/>
    <w:rsid w:val="602865AF"/>
    <w:rsid w:val="603C534C"/>
    <w:rsid w:val="60400BF0"/>
    <w:rsid w:val="60414505"/>
    <w:rsid w:val="6048008F"/>
    <w:rsid w:val="605E7224"/>
    <w:rsid w:val="60723731"/>
    <w:rsid w:val="60785A6B"/>
    <w:rsid w:val="607B387F"/>
    <w:rsid w:val="607C6223"/>
    <w:rsid w:val="60B266BA"/>
    <w:rsid w:val="60D33281"/>
    <w:rsid w:val="60FB4822"/>
    <w:rsid w:val="60FC7134"/>
    <w:rsid w:val="60FD1DE9"/>
    <w:rsid w:val="61176C1A"/>
    <w:rsid w:val="6140228C"/>
    <w:rsid w:val="61413A18"/>
    <w:rsid w:val="61546BBA"/>
    <w:rsid w:val="615E0514"/>
    <w:rsid w:val="61601B08"/>
    <w:rsid w:val="6163419B"/>
    <w:rsid w:val="616828E2"/>
    <w:rsid w:val="616B1851"/>
    <w:rsid w:val="6175499D"/>
    <w:rsid w:val="618C38D3"/>
    <w:rsid w:val="61CA14D3"/>
    <w:rsid w:val="61D03DA9"/>
    <w:rsid w:val="61D10E64"/>
    <w:rsid w:val="61E02DAC"/>
    <w:rsid w:val="61E7115C"/>
    <w:rsid w:val="61EC0EA7"/>
    <w:rsid w:val="61F5214B"/>
    <w:rsid w:val="62037E7B"/>
    <w:rsid w:val="62324E61"/>
    <w:rsid w:val="623C31ED"/>
    <w:rsid w:val="623D1D75"/>
    <w:rsid w:val="626B054B"/>
    <w:rsid w:val="62731173"/>
    <w:rsid w:val="627D0EAE"/>
    <w:rsid w:val="627D0F0C"/>
    <w:rsid w:val="628469D5"/>
    <w:rsid w:val="62D55D1A"/>
    <w:rsid w:val="62E219AE"/>
    <w:rsid w:val="62F11BBE"/>
    <w:rsid w:val="62F11FCB"/>
    <w:rsid w:val="631A4BA2"/>
    <w:rsid w:val="631B72A6"/>
    <w:rsid w:val="632B13DC"/>
    <w:rsid w:val="633579E3"/>
    <w:rsid w:val="63402B17"/>
    <w:rsid w:val="63486CC7"/>
    <w:rsid w:val="634D7A80"/>
    <w:rsid w:val="6350605D"/>
    <w:rsid w:val="63570D4F"/>
    <w:rsid w:val="635E0F3D"/>
    <w:rsid w:val="637E4FF0"/>
    <w:rsid w:val="637F7F04"/>
    <w:rsid w:val="63942CCD"/>
    <w:rsid w:val="63B31E42"/>
    <w:rsid w:val="63B84AF5"/>
    <w:rsid w:val="63C05976"/>
    <w:rsid w:val="63C86CFA"/>
    <w:rsid w:val="63D623B2"/>
    <w:rsid w:val="63E00632"/>
    <w:rsid w:val="63E41EF8"/>
    <w:rsid w:val="63F15196"/>
    <w:rsid w:val="64103E1C"/>
    <w:rsid w:val="642C7A1C"/>
    <w:rsid w:val="64403E24"/>
    <w:rsid w:val="6443442D"/>
    <w:rsid w:val="644417BE"/>
    <w:rsid w:val="64462101"/>
    <w:rsid w:val="644C3FF3"/>
    <w:rsid w:val="644E387F"/>
    <w:rsid w:val="646470FA"/>
    <w:rsid w:val="646933B1"/>
    <w:rsid w:val="647C5B19"/>
    <w:rsid w:val="64851666"/>
    <w:rsid w:val="64886E91"/>
    <w:rsid w:val="649D1A1E"/>
    <w:rsid w:val="64A350CE"/>
    <w:rsid w:val="64AD2180"/>
    <w:rsid w:val="64B838A5"/>
    <w:rsid w:val="64BC1D6F"/>
    <w:rsid w:val="64BD7D1A"/>
    <w:rsid w:val="64BF45C7"/>
    <w:rsid w:val="64C762CD"/>
    <w:rsid w:val="64DF21E3"/>
    <w:rsid w:val="64F30A4B"/>
    <w:rsid w:val="64F4163A"/>
    <w:rsid w:val="64FB1B95"/>
    <w:rsid w:val="64FF4279"/>
    <w:rsid w:val="65003476"/>
    <w:rsid w:val="65051A72"/>
    <w:rsid w:val="65062204"/>
    <w:rsid w:val="653359FA"/>
    <w:rsid w:val="6548480B"/>
    <w:rsid w:val="65485F42"/>
    <w:rsid w:val="6558194B"/>
    <w:rsid w:val="655C27DB"/>
    <w:rsid w:val="65640A91"/>
    <w:rsid w:val="656B19E1"/>
    <w:rsid w:val="65B059DA"/>
    <w:rsid w:val="65D0103F"/>
    <w:rsid w:val="65E5538A"/>
    <w:rsid w:val="65EE2245"/>
    <w:rsid w:val="65FA0C86"/>
    <w:rsid w:val="65FD3A76"/>
    <w:rsid w:val="660E73B6"/>
    <w:rsid w:val="66183B89"/>
    <w:rsid w:val="661C16B0"/>
    <w:rsid w:val="66470F91"/>
    <w:rsid w:val="665D4D15"/>
    <w:rsid w:val="666C58EA"/>
    <w:rsid w:val="667514BC"/>
    <w:rsid w:val="667C127C"/>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87E6E"/>
    <w:rsid w:val="677919E0"/>
    <w:rsid w:val="678215E8"/>
    <w:rsid w:val="679A1306"/>
    <w:rsid w:val="679B46FC"/>
    <w:rsid w:val="67CF0E30"/>
    <w:rsid w:val="67E524DE"/>
    <w:rsid w:val="67E90436"/>
    <w:rsid w:val="6804655B"/>
    <w:rsid w:val="6812607A"/>
    <w:rsid w:val="682B41DA"/>
    <w:rsid w:val="682F313D"/>
    <w:rsid w:val="683C7CBB"/>
    <w:rsid w:val="684A728B"/>
    <w:rsid w:val="68602195"/>
    <w:rsid w:val="688C7D72"/>
    <w:rsid w:val="689F0032"/>
    <w:rsid w:val="691A16FE"/>
    <w:rsid w:val="691A2777"/>
    <w:rsid w:val="691F0CB5"/>
    <w:rsid w:val="691F37A5"/>
    <w:rsid w:val="692302F8"/>
    <w:rsid w:val="692519C7"/>
    <w:rsid w:val="69437176"/>
    <w:rsid w:val="694E2345"/>
    <w:rsid w:val="694E72F1"/>
    <w:rsid w:val="69563C12"/>
    <w:rsid w:val="69601B80"/>
    <w:rsid w:val="696273CC"/>
    <w:rsid w:val="69871792"/>
    <w:rsid w:val="699C507C"/>
    <w:rsid w:val="69A037F9"/>
    <w:rsid w:val="69C65FFE"/>
    <w:rsid w:val="69D95735"/>
    <w:rsid w:val="69DD3BEC"/>
    <w:rsid w:val="69EC69F7"/>
    <w:rsid w:val="6A0C3890"/>
    <w:rsid w:val="6A1D3904"/>
    <w:rsid w:val="6A265F03"/>
    <w:rsid w:val="6A3578B4"/>
    <w:rsid w:val="6A3B77F3"/>
    <w:rsid w:val="6A3F73CE"/>
    <w:rsid w:val="6A460A7A"/>
    <w:rsid w:val="6A4C7395"/>
    <w:rsid w:val="6A572ABF"/>
    <w:rsid w:val="6A584B38"/>
    <w:rsid w:val="6A6179B3"/>
    <w:rsid w:val="6A6D269D"/>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9D798C"/>
    <w:rsid w:val="6BAF371F"/>
    <w:rsid w:val="6BBF1117"/>
    <w:rsid w:val="6BC71348"/>
    <w:rsid w:val="6BC87F6C"/>
    <w:rsid w:val="6BE92141"/>
    <w:rsid w:val="6C090B05"/>
    <w:rsid w:val="6C22511C"/>
    <w:rsid w:val="6C2D30F2"/>
    <w:rsid w:val="6C3C4E4A"/>
    <w:rsid w:val="6C506B3E"/>
    <w:rsid w:val="6C53185F"/>
    <w:rsid w:val="6C747438"/>
    <w:rsid w:val="6C752A69"/>
    <w:rsid w:val="6C7F629D"/>
    <w:rsid w:val="6C8A0478"/>
    <w:rsid w:val="6C8F50C7"/>
    <w:rsid w:val="6C970F4F"/>
    <w:rsid w:val="6CA66243"/>
    <w:rsid w:val="6CBF5376"/>
    <w:rsid w:val="6CC255DF"/>
    <w:rsid w:val="6CC265FC"/>
    <w:rsid w:val="6CCA59DA"/>
    <w:rsid w:val="6CDA6271"/>
    <w:rsid w:val="6CDC7468"/>
    <w:rsid w:val="6CE141AB"/>
    <w:rsid w:val="6CE74BF9"/>
    <w:rsid w:val="6CF4763F"/>
    <w:rsid w:val="6CF521E3"/>
    <w:rsid w:val="6D1C60F5"/>
    <w:rsid w:val="6D282CEC"/>
    <w:rsid w:val="6D313483"/>
    <w:rsid w:val="6D3276C6"/>
    <w:rsid w:val="6D38141A"/>
    <w:rsid w:val="6D4856DD"/>
    <w:rsid w:val="6D553FBF"/>
    <w:rsid w:val="6D5D5B16"/>
    <w:rsid w:val="6D5E201C"/>
    <w:rsid w:val="6D695347"/>
    <w:rsid w:val="6D6D4BA2"/>
    <w:rsid w:val="6D6E5582"/>
    <w:rsid w:val="6D7F17CD"/>
    <w:rsid w:val="6D8030A2"/>
    <w:rsid w:val="6D8609F1"/>
    <w:rsid w:val="6D8C28AC"/>
    <w:rsid w:val="6D963E3F"/>
    <w:rsid w:val="6D9A5C6B"/>
    <w:rsid w:val="6DA87988"/>
    <w:rsid w:val="6DBA30BF"/>
    <w:rsid w:val="6DE85C9A"/>
    <w:rsid w:val="6DF545B2"/>
    <w:rsid w:val="6DF6644D"/>
    <w:rsid w:val="6DFB1388"/>
    <w:rsid w:val="6E031D07"/>
    <w:rsid w:val="6E216C7D"/>
    <w:rsid w:val="6E2A6B30"/>
    <w:rsid w:val="6E630E54"/>
    <w:rsid w:val="6E650422"/>
    <w:rsid w:val="6E665EE6"/>
    <w:rsid w:val="6E7372CF"/>
    <w:rsid w:val="6E7E2567"/>
    <w:rsid w:val="6E8607EC"/>
    <w:rsid w:val="6E9B6C29"/>
    <w:rsid w:val="6EA73238"/>
    <w:rsid w:val="6EC5035F"/>
    <w:rsid w:val="6ED01B2C"/>
    <w:rsid w:val="6EDB620F"/>
    <w:rsid w:val="6EDC149F"/>
    <w:rsid w:val="6EDF148B"/>
    <w:rsid w:val="6EE47C22"/>
    <w:rsid w:val="6EE90507"/>
    <w:rsid w:val="6EEE0AB3"/>
    <w:rsid w:val="6F0F36D4"/>
    <w:rsid w:val="6F1C2869"/>
    <w:rsid w:val="6F264C76"/>
    <w:rsid w:val="6F307C36"/>
    <w:rsid w:val="6F3E73AD"/>
    <w:rsid w:val="6F621577"/>
    <w:rsid w:val="6F6B60F5"/>
    <w:rsid w:val="6F8036EC"/>
    <w:rsid w:val="6F914114"/>
    <w:rsid w:val="6F9F4EBA"/>
    <w:rsid w:val="6FAE1EFD"/>
    <w:rsid w:val="6FB44E15"/>
    <w:rsid w:val="6FD4676B"/>
    <w:rsid w:val="6FD867C1"/>
    <w:rsid w:val="6FF036F6"/>
    <w:rsid w:val="6FF84047"/>
    <w:rsid w:val="6FFF442E"/>
    <w:rsid w:val="70007E69"/>
    <w:rsid w:val="701640C3"/>
    <w:rsid w:val="702B4CA8"/>
    <w:rsid w:val="703E08A5"/>
    <w:rsid w:val="70433998"/>
    <w:rsid w:val="704768DE"/>
    <w:rsid w:val="70874FC3"/>
    <w:rsid w:val="70880060"/>
    <w:rsid w:val="708F29D8"/>
    <w:rsid w:val="70935481"/>
    <w:rsid w:val="709B7D36"/>
    <w:rsid w:val="709D579F"/>
    <w:rsid w:val="70A33DCF"/>
    <w:rsid w:val="70A41616"/>
    <w:rsid w:val="70C75C49"/>
    <w:rsid w:val="70D256F5"/>
    <w:rsid w:val="70EA4B5A"/>
    <w:rsid w:val="70EB02B8"/>
    <w:rsid w:val="70F74EAF"/>
    <w:rsid w:val="70FE5EC3"/>
    <w:rsid w:val="71264748"/>
    <w:rsid w:val="71297470"/>
    <w:rsid w:val="713A1BE3"/>
    <w:rsid w:val="7168027F"/>
    <w:rsid w:val="71815A96"/>
    <w:rsid w:val="7185508C"/>
    <w:rsid w:val="718A3557"/>
    <w:rsid w:val="718E6821"/>
    <w:rsid w:val="719218CD"/>
    <w:rsid w:val="7195140E"/>
    <w:rsid w:val="719C3C19"/>
    <w:rsid w:val="71A20CAD"/>
    <w:rsid w:val="71DB12C0"/>
    <w:rsid w:val="71EF4453"/>
    <w:rsid w:val="720C3BED"/>
    <w:rsid w:val="7215661E"/>
    <w:rsid w:val="721970A7"/>
    <w:rsid w:val="72232AC3"/>
    <w:rsid w:val="723932AD"/>
    <w:rsid w:val="723F2389"/>
    <w:rsid w:val="724E591C"/>
    <w:rsid w:val="7250460E"/>
    <w:rsid w:val="72591107"/>
    <w:rsid w:val="726D1A27"/>
    <w:rsid w:val="72837FB3"/>
    <w:rsid w:val="728B683A"/>
    <w:rsid w:val="72AF312B"/>
    <w:rsid w:val="72D53B48"/>
    <w:rsid w:val="72DC528A"/>
    <w:rsid w:val="72E05F51"/>
    <w:rsid w:val="72F3797D"/>
    <w:rsid w:val="73147496"/>
    <w:rsid w:val="73150860"/>
    <w:rsid w:val="732D00A1"/>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7745D"/>
    <w:rsid w:val="73ED71E2"/>
    <w:rsid w:val="73F10759"/>
    <w:rsid w:val="741E1575"/>
    <w:rsid w:val="742D1E90"/>
    <w:rsid w:val="74395419"/>
    <w:rsid w:val="74547BEE"/>
    <w:rsid w:val="74746D7C"/>
    <w:rsid w:val="74932A0C"/>
    <w:rsid w:val="749D7028"/>
    <w:rsid w:val="74A2256D"/>
    <w:rsid w:val="74AA43DB"/>
    <w:rsid w:val="74AC24F5"/>
    <w:rsid w:val="74B60A2F"/>
    <w:rsid w:val="74C1723C"/>
    <w:rsid w:val="74C3110D"/>
    <w:rsid w:val="74DF7BAB"/>
    <w:rsid w:val="74E44DFE"/>
    <w:rsid w:val="74E729C3"/>
    <w:rsid w:val="74F11220"/>
    <w:rsid w:val="74F12022"/>
    <w:rsid w:val="751D462F"/>
    <w:rsid w:val="75216E5D"/>
    <w:rsid w:val="753701F3"/>
    <w:rsid w:val="75481A38"/>
    <w:rsid w:val="755456FF"/>
    <w:rsid w:val="755505AF"/>
    <w:rsid w:val="75711F18"/>
    <w:rsid w:val="757D1AC1"/>
    <w:rsid w:val="759A27A6"/>
    <w:rsid w:val="75A037A5"/>
    <w:rsid w:val="75BB5BEE"/>
    <w:rsid w:val="75BE0042"/>
    <w:rsid w:val="75D06C6C"/>
    <w:rsid w:val="75E2742A"/>
    <w:rsid w:val="75E605B0"/>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324E93"/>
    <w:rsid w:val="775E4133"/>
    <w:rsid w:val="77636631"/>
    <w:rsid w:val="77661A0F"/>
    <w:rsid w:val="77727A5A"/>
    <w:rsid w:val="777D07EB"/>
    <w:rsid w:val="779B611E"/>
    <w:rsid w:val="779C103C"/>
    <w:rsid w:val="77D60618"/>
    <w:rsid w:val="77FC7D69"/>
    <w:rsid w:val="77FF4DFE"/>
    <w:rsid w:val="78125987"/>
    <w:rsid w:val="78174746"/>
    <w:rsid w:val="781751F3"/>
    <w:rsid w:val="782B6D92"/>
    <w:rsid w:val="782E281E"/>
    <w:rsid w:val="783B03F8"/>
    <w:rsid w:val="786243F7"/>
    <w:rsid w:val="78647781"/>
    <w:rsid w:val="78717535"/>
    <w:rsid w:val="787216D9"/>
    <w:rsid w:val="78743F67"/>
    <w:rsid w:val="788855CA"/>
    <w:rsid w:val="7889382D"/>
    <w:rsid w:val="78A2331B"/>
    <w:rsid w:val="78B57116"/>
    <w:rsid w:val="78BF3336"/>
    <w:rsid w:val="78DC3232"/>
    <w:rsid w:val="78E53671"/>
    <w:rsid w:val="78EE0A60"/>
    <w:rsid w:val="791003AF"/>
    <w:rsid w:val="792D7EFF"/>
    <w:rsid w:val="793A3738"/>
    <w:rsid w:val="79460EDE"/>
    <w:rsid w:val="794A63C6"/>
    <w:rsid w:val="794F055C"/>
    <w:rsid w:val="795A0FA1"/>
    <w:rsid w:val="79674B9C"/>
    <w:rsid w:val="7976773A"/>
    <w:rsid w:val="798028DB"/>
    <w:rsid w:val="798F237E"/>
    <w:rsid w:val="799B7A09"/>
    <w:rsid w:val="79A40AEF"/>
    <w:rsid w:val="79A93B7F"/>
    <w:rsid w:val="79B00CFE"/>
    <w:rsid w:val="79BB7457"/>
    <w:rsid w:val="79BF22E2"/>
    <w:rsid w:val="79C43F43"/>
    <w:rsid w:val="79C72E91"/>
    <w:rsid w:val="79D87A55"/>
    <w:rsid w:val="79EA261C"/>
    <w:rsid w:val="79F31B43"/>
    <w:rsid w:val="79F64899"/>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B21E46"/>
    <w:rsid w:val="7AC436AA"/>
    <w:rsid w:val="7AD6527E"/>
    <w:rsid w:val="7ADA256C"/>
    <w:rsid w:val="7ADC658F"/>
    <w:rsid w:val="7AE04774"/>
    <w:rsid w:val="7AE3081A"/>
    <w:rsid w:val="7AE37010"/>
    <w:rsid w:val="7AEB4E93"/>
    <w:rsid w:val="7AF764FA"/>
    <w:rsid w:val="7AFD3857"/>
    <w:rsid w:val="7AFF2D44"/>
    <w:rsid w:val="7B0501C8"/>
    <w:rsid w:val="7B09782A"/>
    <w:rsid w:val="7B0A17DB"/>
    <w:rsid w:val="7B304435"/>
    <w:rsid w:val="7B3B07F5"/>
    <w:rsid w:val="7B5B0758"/>
    <w:rsid w:val="7B5D1B94"/>
    <w:rsid w:val="7B5E7BA1"/>
    <w:rsid w:val="7B7840FC"/>
    <w:rsid w:val="7B8D438C"/>
    <w:rsid w:val="7BA50D4D"/>
    <w:rsid w:val="7BCF4F4A"/>
    <w:rsid w:val="7BDB3521"/>
    <w:rsid w:val="7BE04399"/>
    <w:rsid w:val="7BEA728A"/>
    <w:rsid w:val="7C0B5A94"/>
    <w:rsid w:val="7C1C423A"/>
    <w:rsid w:val="7C650276"/>
    <w:rsid w:val="7C7E4C0A"/>
    <w:rsid w:val="7C881C3E"/>
    <w:rsid w:val="7CA217C0"/>
    <w:rsid w:val="7CB30080"/>
    <w:rsid w:val="7CB97792"/>
    <w:rsid w:val="7CC51228"/>
    <w:rsid w:val="7CD8312B"/>
    <w:rsid w:val="7CF40A25"/>
    <w:rsid w:val="7CF770C4"/>
    <w:rsid w:val="7D39266F"/>
    <w:rsid w:val="7D3C4634"/>
    <w:rsid w:val="7D406813"/>
    <w:rsid w:val="7D41687E"/>
    <w:rsid w:val="7D464F92"/>
    <w:rsid w:val="7D4A18A6"/>
    <w:rsid w:val="7D4D5E56"/>
    <w:rsid w:val="7D5B405C"/>
    <w:rsid w:val="7D6C5EC3"/>
    <w:rsid w:val="7D8C1D0F"/>
    <w:rsid w:val="7DA309E3"/>
    <w:rsid w:val="7DB70D15"/>
    <w:rsid w:val="7DC5442D"/>
    <w:rsid w:val="7DF8495E"/>
    <w:rsid w:val="7DFF2780"/>
    <w:rsid w:val="7E0265B5"/>
    <w:rsid w:val="7E062BD5"/>
    <w:rsid w:val="7E070AD1"/>
    <w:rsid w:val="7E190A95"/>
    <w:rsid w:val="7E270BC4"/>
    <w:rsid w:val="7E357016"/>
    <w:rsid w:val="7E36036B"/>
    <w:rsid w:val="7E56114F"/>
    <w:rsid w:val="7E5A1313"/>
    <w:rsid w:val="7E5F2A98"/>
    <w:rsid w:val="7E6422AE"/>
    <w:rsid w:val="7E706A12"/>
    <w:rsid w:val="7E8161FD"/>
    <w:rsid w:val="7E955F38"/>
    <w:rsid w:val="7EB444B6"/>
    <w:rsid w:val="7EC87A85"/>
    <w:rsid w:val="7ECB3E04"/>
    <w:rsid w:val="7ED16786"/>
    <w:rsid w:val="7EF17A1B"/>
    <w:rsid w:val="7F1C70D5"/>
    <w:rsid w:val="7F1E7AAB"/>
    <w:rsid w:val="7F340717"/>
    <w:rsid w:val="7F4D216F"/>
    <w:rsid w:val="7F4F1CA8"/>
    <w:rsid w:val="7F865FB7"/>
    <w:rsid w:val="7F873E53"/>
    <w:rsid w:val="7F8A1CB4"/>
    <w:rsid w:val="7F8A4EF6"/>
    <w:rsid w:val="7F8D3F7F"/>
    <w:rsid w:val="7F996817"/>
    <w:rsid w:val="7F9D49AE"/>
    <w:rsid w:val="7FA72FCA"/>
    <w:rsid w:val="7FB42A25"/>
    <w:rsid w:val="7FB73567"/>
    <w:rsid w:val="7FBE63AE"/>
    <w:rsid w:val="7FC16F99"/>
    <w:rsid w:val="7FC503CF"/>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6">
    <w:name w:val="heading 3"/>
    <w:basedOn w:val="1"/>
    <w:next w:val="1"/>
    <w:link w:val="95"/>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3">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9"/>
    <w:qFormat/>
    <w:uiPriority w:val="99"/>
    <w:rPr>
      <w:rFonts w:ascii="宋体" w:hAnsi="宋体" w:cs="Courier New"/>
      <w:sz w:val="20"/>
      <w:szCs w:val="20"/>
      <w:lang w:val="zh-CN"/>
    </w:rPr>
  </w:style>
  <w:style w:type="paragraph" w:styleId="7">
    <w:name w:val="toc 7"/>
    <w:basedOn w:val="1"/>
    <w:next w:val="1"/>
    <w:unhideWhenUsed/>
    <w:qFormat/>
    <w:uiPriority w:val="39"/>
    <w:pPr>
      <w:ind w:left="2520" w:leftChars="1200"/>
    </w:pPr>
    <w:rPr>
      <w:rFonts w:cs="Times New Roman"/>
      <w:color w:val="auto"/>
      <w:kern w:val="2"/>
    </w:rPr>
  </w:style>
  <w:style w:type="paragraph" w:styleId="8">
    <w:name w:val="index 8"/>
    <w:basedOn w:val="1"/>
    <w:next w:val="1"/>
    <w:unhideWhenUsed/>
    <w:qFormat/>
    <w:uiPriority w:val="99"/>
    <w:pPr>
      <w:ind w:left="1400" w:leftChars="1400"/>
    </w:pPr>
  </w:style>
  <w:style w:type="paragraph" w:styleId="9">
    <w:name w:val="Normal Indent"/>
    <w:basedOn w:val="1"/>
    <w:qFormat/>
    <w:uiPriority w:val="99"/>
    <w:pPr>
      <w:ind w:firstLine="420" w:firstLineChars="200"/>
    </w:pPr>
    <w:rPr>
      <w:rFonts w:ascii="Times New Roman" w:hAnsi="Times New Roman" w:cs="Times New Roman"/>
      <w:szCs w:val="24"/>
    </w:rPr>
  </w:style>
  <w:style w:type="paragraph" w:styleId="10">
    <w:name w:val="Document Map"/>
    <w:basedOn w:val="1"/>
    <w:qFormat/>
    <w:uiPriority w:val="0"/>
    <w:pPr>
      <w:shd w:val="clear" w:color="000000" w:fill="00007F"/>
    </w:pPr>
    <w:rPr>
      <w:kern w:val="1"/>
      <w:szCs w:val="24"/>
      <w:lang w:val="zh-CN"/>
    </w:rPr>
  </w:style>
  <w:style w:type="paragraph" w:styleId="11">
    <w:name w:val="annotation text"/>
    <w:basedOn w:val="1"/>
    <w:link w:val="44"/>
    <w:qFormat/>
    <w:uiPriority w:val="99"/>
    <w:pPr>
      <w:jc w:val="left"/>
    </w:pPr>
    <w:rPr>
      <w:sz w:val="20"/>
      <w:szCs w:val="24"/>
      <w:lang w:val="zh-CN"/>
    </w:rPr>
  </w:style>
  <w:style w:type="paragraph" w:styleId="12">
    <w:name w:val="Body Text 3"/>
    <w:basedOn w:val="1"/>
    <w:qFormat/>
    <w:uiPriority w:val="0"/>
    <w:rPr>
      <w:rFonts w:ascii="宋体" w:hAnsi="宋体" w:cs="宋体"/>
      <w:sz w:val="24"/>
      <w:szCs w:val="20"/>
    </w:rPr>
  </w:style>
  <w:style w:type="paragraph" w:styleId="13">
    <w:name w:val="Body Text"/>
    <w:basedOn w:val="1"/>
    <w:qFormat/>
    <w:uiPriority w:val="0"/>
    <w:pPr>
      <w:spacing w:after="120"/>
    </w:pPr>
    <w:rPr>
      <w:kern w:val="1"/>
    </w:rPr>
  </w:style>
  <w:style w:type="paragraph" w:styleId="14">
    <w:name w:val="Body Text Indent"/>
    <w:basedOn w:val="1"/>
    <w:link w:val="103"/>
    <w:semiHidden/>
    <w:unhideWhenUsed/>
    <w:qFormat/>
    <w:uiPriority w:val="99"/>
    <w:pPr>
      <w:spacing w:after="120"/>
      <w:ind w:left="420" w:leftChars="200"/>
    </w:pPr>
  </w:style>
  <w:style w:type="paragraph" w:styleId="15">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6">
    <w:name w:val="toc 5"/>
    <w:basedOn w:val="1"/>
    <w:next w:val="1"/>
    <w:unhideWhenUsed/>
    <w:qFormat/>
    <w:uiPriority w:val="39"/>
    <w:pPr>
      <w:ind w:left="1680" w:leftChars="800"/>
    </w:pPr>
    <w:rPr>
      <w:rFonts w:cs="Times New Roman"/>
      <w:color w:val="auto"/>
      <w:kern w:val="2"/>
    </w:rPr>
  </w:style>
  <w:style w:type="paragraph" w:styleId="17">
    <w:name w:val="toc 3"/>
    <w:basedOn w:val="1"/>
    <w:next w:val="1"/>
    <w:unhideWhenUsed/>
    <w:qFormat/>
    <w:uiPriority w:val="39"/>
    <w:pPr>
      <w:ind w:left="840" w:leftChars="400"/>
    </w:p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8"/>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endnote text"/>
    <w:basedOn w:val="1"/>
    <w:link w:val="114"/>
    <w:unhideWhenUsed/>
    <w:qFormat/>
    <w:uiPriority w:val="99"/>
    <w:pPr>
      <w:snapToGrid w:val="0"/>
      <w:jc w:val="left"/>
    </w:pPr>
    <w:rPr>
      <w:rFonts w:ascii="Times New Roman" w:hAnsi="Times New Roman"/>
      <w:szCs w:val="21"/>
    </w:rPr>
  </w:style>
  <w:style w:type="paragraph" w:styleId="22">
    <w:name w:val="Balloon Text"/>
    <w:basedOn w:val="1"/>
    <w:qFormat/>
    <w:uiPriority w:val="0"/>
    <w:rPr>
      <w:kern w:val="1"/>
      <w:sz w:val="18"/>
      <w:szCs w:val="18"/>
      <w:lang w:val="zh-CN"/>
    </w:rPr>
  </w:style>
  <w:style w:type="paragraph" w:styleId="23">
    <w:name w:val="footer"/>
    <w:basedOn w:val="1"/>
    <w:link w:val="46"/>
    <w:qFormat/>
    <w:uiPriority w:val="99"/>
    <w:pPr>
      <w:tabs>
        <w:tab w:val="center" w:pos="4153"/>
        <w:tab w:val="right" w:pos="8306"/>
      </w:tabs>
      <w:jc w:val="left"/>
    </w:pPr>
    <w:rPr>
      <w:rFonts w:cs="Times New Roman"/>
      <w:color w:val="auto"/>
      <w:sz w:val="18"/>
      <w:szCs w:val="24"/>
    </w:rPr>
  </w:style>
  <w:style w:type="paragraph" w:styleId="24">
    <w:name w:val="header"/>
    <w:basedOn w:val="1"/>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6">
    <w:name w:val="toc 4"/>
    <w:basedOn w:val="1"/>
    <w:next w:val="1"/>
    <w:unhideWhenUsed/>
    <w:qFormat/>
    <w:uiPriority w:val="39"/>
    <w:pPr>
      <w:ind w:left="1260" w:leftChars="600"/>
    </w:pPr>
    <w:rPr>
      <w:rFonts w:cs="Times New Roman"/>
      <w:color w:val="auto"/>
      <w:kern w:val="2"/>
    </w:rPr>
  </w:style>
  <w:style w:type="paragraph" w:styleId="27">
    <w:name w:val="toc 6"/>
    <w:basedOn w:val="1"/>
    <w:next w:val="1"/>
    <w:unhideWhenUsed/>
    <w:qFormat/>
    <w:uiPriority w:val="39"/>
    <w:pPr>
      <w:ind w:left="2100" w:leftChars="1000"/>
    </w:pPr>
    <w:rPr>
      <w:rFonts w:cs="Times New Roman"/>
      <w:color w:val="auto"/>
      <w:kern w:val="2"/>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cs="Times New Roman"/>
      <w:color w:val="auto"/>
      <w:kern w:val="2"/>
    </w:rPr>
  </w:style>
  <w:style w:type="paragraph" w:styleId="30">
    <w:name w:val="Body Text 2"/>
    <w:basedOn w:val="1"/>
    <w:qFormat/>
    <w:uiPriority w:val="0"/>
    <w:pPr>
      <w:spacing w:after="120" w:line="480" w:lineRule="auto"/>
    </w:pPr>
    <w:rPr>
      <w:sz w:val="20"/>
      <w:szCs w:val="24"/>
    </w:rPr>
  </w:style>
  <w:style w:type="paragraph" w:styleId="31">
    <w:name w:val="Normal (Web)"/>
    <w:basedOn w:val="1"/>
    <w:unhideWhenUsed/>
    <w:qFormat/>
    <w:uiPriority w:val="99"/>
    <w:rPr>
      <w:sz w:val="24"/>
    </w:rPr>
  </w:style>
  <w:style w:type="paragraph" w:styleId="32">
    <w:name w:val="Title"/>
    <w:basedOn w:val="1"/>
    <w:link w:val="117"/>
    <w:qFormat/>
    <w:uiPriority w:val="99"/>
    <w:pPr>
      <w:adjustRightInd w:val="0"/>
      <w:spacing w:before="240" w:after="60" w:line="420" w:lineRule="atLeast"/>
      <w:jc w:val="center"/>
      <w:textAlignment w:val="baseline"/>
      <w:outlineLvl w:val="0"/>
    </w:pPr>
    <w:rPr>
      <w:rFonts w:ascii="Arial" w:hAnsi="Arial" w:cs="Times New Roman"/>
      <w:b/>
      <w:color w:val="auto"/>
      <w:kern w:val="2"/>
      <w:sz w:val="32"/>
      <w:szCs w:val="32"/>
    </w:rPr>
  </w:style>
  <w:style w:type="paragraph" w:styleId="33">
    <w:name w:val="annotation subject"/>
    <w:basedOn w:val="11"/>
    <w:next w:val="11"/>
    <w:qFormat/>
    <w:uiPriority w:val="0"/>
    <w:rPr>
      <w:b/>
      <w:kern w:val="1"/>
      <w:sz w:val="21"/>
      <w:szCs w:val="22"/>
    </w:rPr>
  </w:style>
  <w:style w:type="paragraph" w:styleId="34">
    <w:name w:val="Body Text First Indent"/>
    <w:basedOn w:val="13"/>
    <w:link w:val="110"/>
    <w:qFormat/>
    <w:uiPriority w:val="0"/>
    <w:pPr>
      <w:spacing w:line="312" w:lineRule="auto"/>
      <w:ind w:firstLine="420"/>
    </w:pPr>
  </w:style>
  <w:style w:type="paragraph" w:styleId="35">
    <w:name w:val="Body Text First Indent 2"/>
    <w:basedOn w:val="14"/>
    <w:link w:val="104"/>
    <w:semiHidden/>
    <w:unhideWhenUsed/>
    <w:qFormat/>
    <w:uiPriority w:val="99"/>
    <w:pPr>
      <w:ind w:firstLine="420" w:firstLineChars="200"/>
    </w:p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Hyperlink"/>
    <w:unhideWhenUsed/>
    <w:qFormat/>
    <w:uiPriority w:val="99"/>
    <w:rPr>
      <w:color w:val="0000FF"/>
      <w:u w:val="single"/>
    </w:rPr>
  </w:style>
  <w:style w:type="character" w:styleId="41">
    <w:name w:val="annotation reference"/>
    <w:qFormat/>
    <w:uiPriority w:val="99"/>
    <w:rPr>
      <w:sz w:val="21"/>
      <w:szCs w:val="21"/>
    </w:rPr>
  </w:style>
  <w:style w:type="character" w:customStyle="1" w:styleId="42">
    <w:name w:val="批注框文本 Char"/>
    <w:qFormat/>
    <w:uiPriority w:val="0"/>
    <w:rPr>
      <w:kern w:val="1"/>
      <w:sz w:val="18"/>
      <w:szCs w:val="18"/>
    </w:rPr>
  </w:style>
  <w:style w:type="character" w:customStyle="1" w:styleId="43">
    <w:name w:val="纯文本 Char"/>
    <w:qFormat/>
    <w:uiPriority w:val="0"/>
    <w:rPr>
      <w:rFonts w:ascii="宋体" w:hAnsi="宋体"/>
    </w:rPr>
  </w:style>
  <w:style w:type="character" w:customStyle="1" w:styleId="44">
    <w:name w:val="批注文字 字符"/>
    <w:link w:val="11"/>
    <w:qFormat/>
    <w:uiPriority w:val="99"/>
    <w:rPr>
      <w:rFonts w:ascii="Calibri" w:hAnsi="Calibri" w:eastAsia="宋体" w:cs="Calibri"/>
      <w:color w:val="000000"/>
      <w:szCs w:val="24"/>
      <w:lang w:val="zh-CN" w:eastAsia="zh-CN" w:bidi="ar-SA"/>
    </w:rPr>
  </w:style>
  <w:style w:type="character" w:customStyle="1" w:styleId="45">
    <w:name w:val="批注文字 Char"/>
    <w:qFormat/>
    <w:uiPriority w:val="99"/>
    <w:rPr>
      <w:szCs w:val="24"/>
    </w:rPr>
  </w:style>
  <w:style w:type="character" w:customStyle="1" w:styleId="46">
    <w:name w:val="页脚 字符"/>
    <w:link w:val="23"/>
    <w:qFormat/>
    <w:uiPriority w:val="99"/>
    <w:rPr>
      <w:sz w:val="18"/>
      <w:szCs w:val="24"/>
    </w:rPr>
  </w:style>
  <w:style w:type="character" w:customStyle="1" w:styleId="47">
    <w:name w:val="文档结构图 Char"/>
    <w:qFormat/>
    <w:uiPriority w:val="0"/>
    <w:rPr>
      <w:kern w:val="1"/>
      <w:sz w:val="21"/>
      <w:szCs w:val="24"/>
      <w:shd w:val="clear" w:color="auto" w:fill="00007F"/>
    </w:rPr>
  </w:style>
  <w:style w:type="character" w:customStyle="1" w:styleId="48">
    <w:name w:val="font01"/>
    <w:qFormat/>
    <w:uiPriority w:val="0"/>
    <w:rPr>
      <w:rFonts w:ascii="Times New Roman" w:hAnsi="Times New Roman" w:cs="Times New Roman"/>
      <w:color w:val="000000"/>
      <w:sz w:val="20"/>
      <w:szCs w:val="20"/>
    </w:rPr>
  </w:style>
  <w:style w:type="character" w:customStyle="1" w:styleId="49">
    <w:name w:val="文档结构图 Char1"/>
    <w:qFormat/>
    <w:uiPriority w:val="0"/>
    <w:rPr>
      <w:rFonts w:ascii="宋体" w:hAnsi="宋体"/>
      <w:kern w:val="1"/>
      <w:sz w:val="18"/>
      <w:szCs w:val="18"/>
    </w:rPr>
  </w:style>
  <w:style w:type="character" w:customStyle="1" w:styleId="50">
    <w:name w:val="apple-converted-space"/>
    <w:qFormat/>
    <w:uiPriority w:val="0"/>
  </w:style>
  <w:style w:type="character" w:customStyle="1" w:styleId="51">
    <w:name w:val="首行缩进两字 Char1"/>
    <w:link w:val="52"/>
    <w:qFormat/>
    <w:locked/>
    <w:uiPriority w:val="0"/>
    <w:rPr>
      <w:rFonts w:ascii="宋体" w:hAnsi="宋体"/>
      <w:color w:val="000000"/>
      <w:sz w:val="28"/>
    </w:rPr>
  </w:style>
  <w:style w:type="paragraph" w:customStyle="1" w:styleId="52">
    <w:name w:val="首行缩进两字"/>
    <w:basedOn w:val="1"/>
    <w:link w:val="51"/>
    <w:qFormat/>
    <w:uiPriority w:val="0"/>
    <w:pPr>
      <w:ind w:firstLine="549" w:firstLineChars="200"/>
      <w:jc w:val="left"/>
    </w:pPr>
    <w:rPr>
      <w:rFonts w:ascii="宋体" w:hAnsi="宋体" w:cs="Times New Roman"/>
      <w:sz w:val="28"/>
      <w:szCs w:val="20"/>
    </w:rPr>
  </w:style>
  <w:style w:type="character" w:customStyle="1" w:styleId="53">
    <w:name w:val="标题 2 Char"/>
    <w:qFormat/>
    <w:uiPriority w:val="0"/>
    <w:rPr>
      <w:rFonts w:ascii="Arial" w:hAnsi="Arial" w:eastAsia="黑体"/>
      <w:b/>
      <w:kern w:val="0"/>
      <w:sz w:val="32"/>
      <w:szCs w:val="32"/>
    </w:rPr>
  </w:style>
  <w:style w:type="character" w:customStyle="1" w:styleId="54">
    <w:name w:val="页脚 Char1"/>
    <w:qFormat/>
    <w:uiPriority w:val="0"/>
    <w:rPr>
      <w:kern w:val="2"/>
      <w:sz w:val="18"/>
      <w:szCs w:val="18"/>
    </w:rPr>
  </w:style>
  <w:style w:type="character" w:customStyle="1" w:styleId="55">
    <w:name w:val="_Style 8"/>
    <w:qFormat/>
    <w:uiPriority w:val="0"/>
    <w:rPr>
      <w:smallCaps/>
      <w:color w:val="C0504D"/>
      <w:u w:val="single"/>
    </w:rPr>
  </w:style>
  <w:style w:type="character" w:customStyle="1" w:styleId="56">
    <w:name w:val="font21"/>
    <w:qFormat/>
    <w:uiPriority w:val="0"/>
    <w:rPr>
      <w:rFonts w:ascii="宋体" w:hAnsi="宋体" w:eastAsia="宋体" w:cs="宋体"/>
      <w:color w:val="000000"/>
      <w:sz w:val="24"/>
      <w:szCs w:val="24"/>
      <w:u w:val="none"/>
    </w:rPr>
  </w:style>
  <w:style w:type="character" w:customStyle="1" w:styleId="57">
    <w:name w:val="批注主题 Char"/>
    <w:qFormat/>
    <w:uiPriority w:val="0"/>
    <w:rPr>
      <w:b/>
      <w:kern w:val="1"/>
      <w:sz w:val="21"/>
      <w:szCs w:val="22"/>
    </w:rPr>
  </w:style>
  <w:style w:type="paragraph" w:customStyle="1" w:styleId="58">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60">
    <w:name w:val="标题 1 New"/>
    <w:basedOn w:val="61"/>
    <w:next w:val="61"/>
    <w:qFormat/>
    <w:uiPriority w:val="0"/>
    <w:pPr>
      <w:keepNext/>
      <w:keepLines/>
      <w:spacing w:line="576" w:lineRule="auto"/>
      <w:outlineLvl w:val="0"/>
    </w:pPr>
    <w:rPr>
      <w:b/>
      <w:sz w:val="44"/>
      <w:szCs w:val="44"/>
    </w:rPr>
  </w:style>
  <w:style w:type="paragraph" w:customStyle="1" w:styleId="61">
    <w:name w:val="正文 New"/>
    <w:next w:val="62"/>
    <w:qFormat/>
    <w:uiPriority w:val="0"/>
    <w:pPr>
      <w:widowControl w:val="0"/>
      <w:jc w:val="both"/>
    </w:pPr>
    <w:rPr>
      <w:rFonts w:ascii="Calibri" w:hAnsi="Calibri" w:eastAsia="宋体" w:cs="Calibri"/>
      <w:color w:val="000000"/>
      <w:sz w:val="21"/>
      <w:szCs w:val="22"/>
      <w:lang w:val="en-US" w:eastAsia="zh-CN" w:bidi="ar-SA"/>
    </w:rPr>
  </w:style>
  <w:style w:type="paragraph" w:customStyle="1" w:styleId="62">
    <w:name w:val="纯文本1"/>
    <w:basedOn w:val="61"/>
    <w:qFormat/>
    <w:uiPriority w:val="0"/>
    <w:rPr>
      <w:rFonts w:ascii="宋体" w:hAnsi="宋体" w:cs="Courier New"/>
      <w:sz w:val="20"/>
      <w:szCs w:val="20"/>
      <w:lang w:val="zh-CN"/>
    </w:rPr>
  </w:style>
  <w:style w:type="paragraph" w:styleId="63">
    <w:name w:val="List Paragraph"/>
    <w:basedOn w:val="1"/>
    <w:qFormat/>
    <w:uiPriority w:val="99"/>
    <w:pPr>
      <w:ind w:firstLine="420" w:firstLineChars="200"/>
    </w:pPr>
  </w:style>
  <w:style w:type="paragraph" w:customStyle="1" w:styleId="64">
    <w:name w:val="修订1"/>
    <w:qFormat/>
    <w:uiPriority w:val="0"/>
    <w:rPr>
      <w:rFonts w:ascii="Calibri" w:hAnsi="Calibri" w:eastAsia="宋体" w:cs="Calibri"/>
      <w:color w:val="000000"/>
      <w:kern w:val="1"/>
      <w:sz w:val="21"/>
      <w:szCs w:val="22"/>
      <w:lang w:val="en-US" w:eastAsia="zh-CN" w:bidi="ar-SA"/>
    </w:rPr>
  </w:style>
  <w:style w:type="paragraph" w:customStyle="1" w:styleId="65">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6">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7">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8">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9">
    <w:name w:val="文一"/>
    <w:basedOn w:val="1"/>
    <w:qFormat/>
    <w:uiPriority w:val="0"/>
    <w:pPr>
      <w:spacing w:line="360" w:lineRule="auto"/>
      <w:ind w:firstLine="200"/>
    </w:pPr>
    <w:rPr>
      <w:spacing w:val="4"/>
      <w:sz w:val="24"/>
      <w:szCs w:val="24"/>
    </w:rPr>
  </w:style>
  <w:style w:type="paragraph" w:customStyle="1" w:styleId="70">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1">
    <w:name w:val="列出段落1"/>
    <w:basedOn w:val="1"/>
    <w:qFormat/>
    <w:uiPriority w:val="0"/>
    <w:pPr>
      <w:ind w:firstLine="420"/>
    </w:pPr>
    <w:rPr>
      <w:kern w:val="1"/>
      <w:szCs w:val="24"/>
    </w:rPr>
  </w:style>
  <w:style w:type="paragraph" w:customStyle="1" w:styleId="72">
    <w:name w:val="表头"/>
    <w:basedOn w:val="1"/>
    <w:qFormat/>
    <w:uiPriority w:val="0"/>
    <w:pPr>
      <w:spacing w:line="360" w:lineRule="auto"/>
      <w:jc w:val="center"/>
    </w:pPr>
    <w:rPr>
      <w:rFonts w:ascii="黑体" w:hAnsi="黑体" w:eastAsia="黑体" w:cs="Times New Roman"/>
      <w:sz w:val="24"/>
      <w:szCs w:val="20"/>
    </w:rPr>
  </w:style>
  <w:style w:type="paragraph" w:customStyle="1" w:styleId="73">
    <w:name w:val="普通(网站)1"/>
    <w:basedOn w:val="1"/>
    <w:qFormat/>
    <w:uiPriority w:val="0"/>
    <w:pPr>
      <w:spacing w:before="100" w:beforeAutospacing="1" w:after="100" w:afterAutospacing="1"/>
    </w:pPr>
    <w:rPr>
      <w:rFonts w:ascii="宋体" w:hAnsi="宋体" w:cs="宋体"/>
      <w:sz w:val="24"/>
      <w:szCs w:val="24"/>
    </w:rPr>
  </w:style>
  <w:style w:type="paragraph" w:customStyle="1" w:styleId="74">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5">
    <w:name w:val="修订2"/>
    <w:unhideWhenUsed/>
    <w:qFormat/>
    <w:uiPriority w:val="99"/>
    <w:rPr>
      <w:rFonts w:ascii="Calibri" w:hAnsi="Calibri" w:eastAsia="宋体" w:cs="Calibri"/>
      <w:color w:val="000000"/>
      <w:sz w:val="21"/>
      <w:szCs w:val="22"/>
      <w:lang w:val="en-US" w:eastAsia="zh-CN" w:bidi="ar-SA"/>
    </w:rPr>
  </w:style>
  <w:style w:type="paragraph" w:customStyle="1" w:styleId="76">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7">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8">
    <w:name w:val="纯文本11"/>
    <w:basedOn w:val="61"/>
    <w:qFormat/>
    <w:uiPriority w:val="0"/>
    <w:rPr>
      <w:rFonts w:ascii="宋体" w:hAnsi="宋体" w:cs="Courier New"/>
      <w:sz w:val="20"/>
      <w:szCs w:val="20"/>
      <w:lang w:val="zh-CN"/>
    </w:rPr>
  </w:style>
  <w:style w:type="paragraph" w:customStyle="1" w:styleId="79">
    <w:name w:val="_Style 1"/>
    <w:basedOn w:val="1"/>
    <w:qFormat/>
    <w:uiPriority w:val="0"/>
    <w:rPr>
      <w:kern w:val="1"/>
      <w:sz w:val="20"/>
      <w:szCs w:val="20"/>
    </w:rPr>
  </w:style>
  <w:style w:type="paragraph" w:customStyle="1" w:styleId="80">
    <w:name w:val="样式1"/>
    <w:basedOn w:val="1"/>
    <w:next w:val="3"/>
    <w:qFormat/>
    <w:uiPriority w:val="0"/>
    <w:pPr>
      <w:spacing w:line="360" w:lineRule="auto"/>
      <w:ind w:firstLine="420"/>
    </w:pPr>
    <w:rPr>
      <w:rFonts w:ascii="宋体" w:hAnsi="宋体" w:cs="宋体"/>
      <w:kern w:val="1"/>
      <w:szCs w:val="21"/>
    </w:rPr>
  </w:style>
  <w:style w:type="paragraph" w:customStyle="1" w:styleId="81">
    <w:name w:val="标题 2 New"/>
    <w:basedOn w:val="61"/>
    <w:next w:val="61"/>
    <w:qFormat/>
    <w:uiPriority w:val="0"/>
    <w:pPr>
      <w:keepNext/>
      <w:keepLines/>
      <w:spacing w:line="413" w:lineRule="auto"/>
      <w:outlineLvl w:val="1"/>
    </w:pPr>
    <w:rPr>
      <w:rFonts w:ascii="Arial" w:hAnsi="Arial" w:eastAsia="黑体" w:cs="Arial"/>
      <w:b/>
      <w:sz w:val="32"/>
      <w:szCs w:val="32"/>
    </w:rPr>
  </w:style>
  <w:style w:type="paragraph" w:customStyle="1" w:styleId="82">
    <w:name w:val="文二"/>
    <w:basedOn w:val="1"/>
    <w:qFormat/>
    <w:uiPriority w:val="0"/>
    <w:pPr>
      <w:jc w:val="left"/>
    </w:pPr>
    <w:rPr>
      <w:rFonts w:ascii="宋体" w:hAnsi="宋体" w:cs="宋体"/>
      <w:kern w:val="1"/>
      <w:szCs w:val="21"/>
    </w:rPr>
  </w:style>
  <w:style w:type="paragraph" w:customStyle="1" w:styleId="83">
    <w:name w:val="发文落款"/>
    <w:basedOn w:val="70"/>
    <w:qFormat/>
    <w:uiPriority w:val="0"/>
    <w:pPr>
      <w:ind w:left="4094" w:right="607" w:firstLine="0"/>
      <w:jc w:val="center"/>
    </w:pPr>
  </w:style>
  <w:style w:type="paragraph" w:customStyle="1" w:styleId="84">
    <w:name w:val="正文 New New"/>
    <w:basedOn w:val="1"/>
    <w:qFormat/>
    <w:uiPriority w:val="0"/>
    <w:rPr>
      <w:rFonts w:ascii="Times New Roman" w:hAnsi="Times New Roman" w:cs="Times New Roman"/>
      <w:kern w:val="2"/>
      <w:szCs w:val="24"/>
    </w:rPr>
  </w:style>
  <w:style w:type="paragraph" w:customStyle="1" w:styleId="85">
    <w:name w:val="正题"/>
    <w:basedOn w:val="69"/>
    <w:next w:val="69"/>
    <w:qFormat/>
    <w:uiPriority w:val="0"/>
    <w:pPr>
      <w:ind w:firstLine="0"/>
      <w:jc w:val="center"/>
    </w:pPr>
    <w:rPr>
      <w:rFonts w:eastAsia="黑体"/>
      <w:b/>
      <w:sz w:val="36"/>
      <w:szCs w:val="36"/>
    </w:rPr>
  </w:style>
  <w:style w:type="paragraph" w:customStyle="1" w:styleId="86">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TOC 标题1"/>
    <w:basedOn w:val="4"/>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8">
    <w:name w:val="日期 字符"/>
    <w:link w:val="19"/>
    <w:semiHidden/>
    <w:qFormat/>
    <w:uiPriority w:val="99"/>
    <w:rPr>
      <w:rFonts w:ascii="Calibri" w:hAnsi="Calibri" w:cs="Calibri"/>
      <w:color w:val="000000"/>
      <w:sz w:val="21"/>
      <w:szCs w:val="22"/>
    </w:rPr>
  </w:style>
  <w:style w:type="character" w:customStyle="1" w:styleId="89">
    <w:name w:val="纯文本 字符1"/>
    <w:link w:val="2"/>
    <w:qFormat/>
    <w:uiPriority w:val="0"/>
    <w:rPr>
      <w:rFonts w:ascii="宋体" w:hAnsi="宋体" w:cs="Courier New"/>
      <w:color w:val="000000"/>
      <w:lang w:val="zh-CN"/>
    </w:rPr>
  </w:style>
  <w:style w:type="character" w:customStyle="1" w:styleId="90">
    <w:name w:val="正文 New New New Char Char"/>
    <w:link w:val="91"/>
    <w:qFormat/>
    <w:uiPriority w:val="0"/>
  </w:style>
  <w:style w:type="paragraph" w:customStyle="1" w:styleId="91">
    <w:name w:val="正文 New New New"/>
    <w:link w:val="90"/>
    <w:qFormat/>
    <w:uiPriority w:val="0"/>
    <w:pPr>
      <w:widowControl w:val="0"/>
      <w:jc w:val="both"/>
    </w:pPr>
    <w:rPr>
      <w:rFonts w:ascii="Times New Roman" w:hAnsi="Times New Roman" w:eastAsia="宋体" w:cs="Times New Roman"/>
      <w:lang w:val="en-US" w:eastAsia="zh-CN" w:bidi="ar-SA"/>
    </w:rPr>
  </w:style>
  <w:style w:type="character" w:customStyle="1" w:styleId="92">
    <w:name w:val="font11"/>
    <w:qFormat/>
    <w:uiPriority w:val="0"/>
    <w:rPr>
      <w:rFonts w:hint="eastAsia" w:ascii="仿宋" w:hAnsi="仿宋" w:eastAsia="仿宋" w:cs="仿宋"/>
      <w:color w:val="000000"/>
      <w:sz w:val="28"/>
      <w:szCs w:val="28"/>
      <w:u w:val="none"/>
    </w:rPr>
  </w:style>
  <w:style w:type="paragraph" w:customStyle="1" w:styleId="93">
    <w:name w:val="p0"/>
    <w:basedOn w:val="1"/>
    <w:qFormat/>
    <w:uiPriority w:val="99"/>
    <w:pPr>
      <w:widowControl/>
    </w:pPr>
    <w:rPr>
      <w:rFonts w:ascii="Times New Roman" w:hAnsi="Times New Roman" w:cs="Times New Roman"/>
      <w:color w:val="auto"/>
      <w:szCs w:val="21"/>
    </w:rPr>
  </w:style>
  <w:style w:type="paragraph" w:customStyle="1" w:styleId="94">
    <w:name w:val="TOC 标题2"/>
    <w:basedOn w:val="4"/>
    <w:next w:val="1"/>
    <w:semiHidden/>
    <w:unhideWhenUsed/>
    <w:qFormat/>
    <w:uiPriority w:val="39"/>
    <w:pPr>
      <w:spacing w:line="578" w:lineRule="auto"/>
      <w:outlineLvl w:val="9"/>
    </w:pPr>
    <w:rPr>
      <w:bCs/>
      <w:kern w:val="44"/>
    </w:rPr>
  </w:style>
  <w:style w:type="character" w:customStyle="1" w:styleId="95">
    <w:name w:val="标题 3 字符1"/>
    <w:basedOn w:val="38"/>
    <w:link w:val="6"/>
    <w:qFormat/>
    <w:uiPriority w:val="0"/>
    <w:rPr>
      <w:rFonts w:ascii="黑体" w:hAnsi="黑体" w:eastAsia="黑体" w:cs="宋体"/>
      <w:color w:val="000000"/>
      <w:sz w:val="28"/>
      <w:szCs w:val="28"/>
    </w:rPr>
  </w:style>
  <w:style w:type="paragraph" w:customStyle="1" w:styleId="96">
    <w:name w:val="修订3"/>
    <w:hidden/>
    <w:semiHidden/>
    <w:qFormat/>
    <w:uiPriority w:val="99"/>
    <w:rPr>
      <w:rFonts w:ascii="Calibri" w:hAnsi="Calibri" w:eastAsia="宋体" w:cs="Calibri"/>
      <w:color w:val="000000"/>
      <w:sz w:val="21"/>
      <w:szCs w:val="22"/>
      <w:lang w:val="en-US" w:eastAsia="zh-CN" w:bidi="ar-SA"/>
    </w:rPr>
  </w:style>
  <w:style w:type="character" w:customStyle="1" w:styleId="97">
    <w:name w:val="font31"/>
    <w:basedOn w:val="38"/>
    <w:qFormat/>
    <w:uiPriority w:val="0"/>
    <w:rPr>
      <w:rFonts w:hint="eastAsia" w:ascii="宋体" w:hAnsi="宋体" w:eastAsia="宋体"/>
      <w:color w:val="000000"/>
      <w:sz w:val="21"/>
      <w:szCs w:val="21"/>
      <w:u w:val="none"/>
    </w:rPr>
  </w:style>
  <w:style w:type="character" w:customStyle="1" w:styleId="98">
    <w:name w:val="font51"/>
    <w:basedOn w:val="38"/>
    <w:qFormat/>
    <w:uiPriority w:val="0"/>
    <w:rPr>
      <w:rFonts w:hint="default" w:ascii="Calibri" w:hAnsi="Calibri" w:cs="Calibri"/>
      <w:strike/>
      <w:color w:val="000000"/>
      <w:sz w:val="21"/>
      <w:szCs w:val="21"/>
    </w:rPr>
  </w:style>
  <w:style w:type="character" w:customStyle="1" w:styleId="99">
    <w:name w:val="font41"/>
    <w:basedOn w:val="38"/>
    <w:qFormat/>
    <w:uiPriority w:val="0"/>
    <w:rPr>
      <w:rFonts w:hint="eastAsia" w:ascii="宋体" w:hAnsi="宋体" w:eastAsia="宋体"/>
      <w:strike/>
      <w:color w:val="000000"/>
      <w:sz w:val="21"/>
      <w:szCs w:val="21"/>
    </w:rPr>
  </w:style>
  <w:style w:type="paragraph" w:customStyle="1" w:styleId="100">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101">
    <w:name w:val="font71"/>
    <w:basedOn w:val="38"/>
    <w:qFormat/>
    <w:uiPriority w:val="0"/>
    <w:rPr>
      <w:rFonts w:hint="eastAsia" w:ascii="宋体" w:hAnsi="宋体" w:eastAsia="宋体"/>
      <w:b/>
      <w:bCs/>
      <w:color w:val="000000"/>
      <w:sz w:val="22"/>
      <w:szCs w:val="22"/>
      <w:u w:val="none"/>
    </w:rPr>
  </w:style>
  <w:style w:type="character" w:customStyle="1" w:styleId="102">
    <w:name w:val="font81"/>
    <w:basedOn w:val="38"/>
    <w:qFormat/>
    <w:uiPriority w:val="0"/>
    <w:rPr>
      <w:rFonts w:hint="eastAsia" w:ascii="宋体" w:hAnsi="宋体" w:eastAsia="宋体"/>
      <w:color w:val="000000"/>
      <w:sz w:val="22"/>
      <w:szCs w:val="22"/>
      <w:u w:val="none"/>
    </w:rPr>
  </w:style>
  <w:style w:type="character" w:customStyle="1" w:styleId="103">
    <w:name w:val="正文文本缩进 字符"/>
    <w:basedOn w:val="38"/>
    <w:link w:val="14"/>
    <w:semiHidden/>
    <w:qFormat/>
    <w:uiPriority w:val="99"/>
    <w:rPr>
      <w:rFonts w:ascii="Calibri" w:hAnsi="Calibri" w:cs="Calibri"/>
      <w:color w:val="000000"/>
      <w:sz w:val="21"/>
      <w:szCs w:val="22"/>
    </w:rPr>
  </w:style>
  <w:style w:type="character" w:customStyle="1" w:styleId="104">
    <w:name w:val="正文文本首行缩进 2 字符"/>
    <w:basedOn w:val="103"/>
    <w:link w:val="35"/>
    <w:semiHidden/>
    <w:qFormat/>
    <w:uiPriority w:val="99"/>
    <w:rPr>
      <w:rFonts w:ascii="Calibri" w:hAnsi="Calibri" w:cs="Calibri"/>
      <w:color w:val="000000"/>
      <w:sz w:val="21"/>
      <w:szCs w:val="22"/>
    </w:rPr>
  </w:style>
  <w:style w:type="paragraph" w:customStyle="1" w:styleId="105">
    <w:name w:val="修订4"/>
    <w:hidden/>
    <w:semiHidden/>
    <w:qFormat/>
    <w:uiPriority w:val="99"/>
    <w:rPr>
      <w:rFonts w:ascii="Calibri" w:hAnsi="Calibri" w:eastAsia="宋体" w:cs="Calibri"/>
      <w:color w:val="000000"/>
      <w:sz w:val="21"/>
      <w:szCs w:val="22"/>
      <w:lang w:val="en-US" w:eastAsia="zh-CN" w:bidi="ar-SA"/>
    </w:rPr>
  </w:style>
  <w:style w:type="paragraph" w:customStyle="1" w:styleId="106">
    <w:name w:val="修订5"/>
    <w:hidden/>
    <w:semiHidden/>
    <w:qFormat/>
    <w:uiPriority w:val="99"/>
    <w:rPr>
      <w:rFonts w:ascii="Calibri" w:hAnsi="Calibri" w:eastAsia="宋体" w:cs="Calibri"/>
      <w:color w:val="000000"/>
      <w:sz w:val="21"/>
      <w:szCs w:val="22"/>
      <w:lang w:val="en-US" w:eastAsia="zh-CN" w:bidi="ar-SA"/>
    </w:rPr>
  </w:style>
  <w:style w:type="paragraph" w:customStyle="1" w:styleId="107">
    <w:name w:val="修订6"/>
    <w:hidden/>
    <w:semiHidden/>
    <w:qFormat/>
    <w:uiPriority w:val="99"/>
    <w:rPr>
      <w:rFonts w:ascii="Calibri" w:hAnsi="Calibri" w:eastAsia="宋体" w:cs="Calibri"/>
      <w:color w:val="000000"/>
      <w:sz w:val="21"/>
      <w:szCs w:val="22"/>
      <w:lang w:val="en-US" w:eastAsia="zh-CN" w:bidi="ar-SA"/>
    </w:rPr>
  </w:style>
  <w:style w:type="character" w:customStyle="1" w:styleId="108">
    <w:name w:val="标题 3 字符"/>
    <w:qFormat/>
    <w:uiPriority w:val="0"/>
    <w:rPr>
      <w:rFonts w:ascii="黑体" w:hAnsi="黑体" w:eastAsia="黑体" w:cs="宋体"/>
      <w:color w:val="000000"/>
      <w:sz w:val="28"/>
      <w:szCs w:val="28"/>
    </w:rPr>
  </w:style>
  <w:style w:type="character" w:customStyle="1" w:styleId="109">
    <w:name w:val="纯文本 字符"/>
    <w:qFormat/>
    <w:uiPriority w:val="99"/>
    <w:rPr>
      <w:rFonts w:ascii="宋体" w:hAnsi="宋体" w:cs="Courier New"/>
      <w:color w:val="000000"/>
      <w:lang w:val="zh-CN"/>
    </w:rPr>
  </w:style>
  <w:style w:type="character" w:customStyle="1" w:styleId="110">
    <w:name w:val="正文文本首行缩进 字符"/>
    <w:basedOn w:val="38"/>
    <w:link w:val="34"/>
    <w:qFormat/>
    <w:uiPriority w:val="0"/>
    <w:rPr>
      <w:rFonts w:ascii="Calibri" w:hAnsi="Calibri" w:cs="Calibri"/>
      <w:color w:val="000000"/>
      <w:kern w:val="1"/>
      <w:sz w:val="21"/>
      <w:szCs w:val="22"/>
    </w:rPr>
  </w:style>
  <w:style w:type="character" w:customStyle="1" w:styleId="111">
    <w:name w:val="font101"/>
    <w:basedOn w:val="38"/>
    <w:qFormat/>
    <w:uiPriority w:val="0"/>
    <w:rPr>
      <w:rFonts w:hint="eastAsia" w:ascii="黑体" w:hAnsi="黑体" w:eastAsia="黑体"/>
      <w:color w:val="000000"/>
      <w:sz w:val="24"/>
      <w:szCs w:val="24"/>
      <w:u w:val="none"/>
      <w:vertAlign w:val="superscript"/>
    </w:rPr>
  </w:style>
  <w:style w:type="character" w:customStyle="1" w:styleId="112">
    <w:name w:val="font91"/>
    <w:basedOn w:val="38"/>
    <w:qFormat/>
    <w:uiPriority w:val="0"/>
    <w:rPr>
      <w:rFonts w:hint="eastAsia" w:ascii="黑体" w:hAnsi="黑体" w:eastAsia="黑体"/>
      <w:color w:val="000000"/>
      <w:sz w:val="24"/>
      <w:szCs w:val="24"/>
      <w:u w:val="none"/>
      <w:vertAlign w:val="superscript"/>
    </w:rPr>
  </w:style>
  <w:style w:type="paragraph" w:customStyle="1" w:styleId="113">
    <w:name w:val="Revision"/>
    <w:hidden/>
    <w:semiHidden/>
    <w:qFormat/>
    <w:uiPriority w:val="99"/>
    <w:rPr>
      <w:rFonts w:ascii="Calibri" w:hAnsi="Calibri" w:eastAsia="宋体" w:cs="Calibri"/>
      <w:color w:val="000000"/>
      <w:sz w:val="21"/>
      <w:szCs w:val="22"/>
      <w:lang w:val="en-US" w:eastAsia="zh-CN" w:bidi="ar-SA"/>
    </w:rPr>
  </w:style>
  <w:style w:type="character" w:customStyle="1" w:styleId="114">
    <w:name w:val="尾注文本 字符"/>
    <w:basedOn w:val="38"/>
    <w:link w:val="21"/>
    <w:qFormat/>
    <w:uiPriority w:val="99"/>
    <w:rPr>
      <w:rFonts w:cs="Calibri"/>
      <w:color w:val="000000"/>
      <w:sz w:val="21"/>
      <w:szCs w:val="21"/>
    </w:rPr>
  </w:style>
  <w:style w:type="character" w:customStyle="1" w:styleId="115">
    <w:name w:val="15"/>
    <w:basedOn w:val="38"/>
    <w:qFormat/>
    <w:uiPriority w:val="0"/>
    <w:rPr>
      <w:rFonts w:hint="default" w:ascii="Calibri" w:hAnsi="Calibri" w:cs="Calibri"/>
    </w:rPr>
  </w:style>
  <w:style w:type="character" w:customStyle="1" w:styleId="116">
    <w:name w:val="16"/>
    <w:basedOn w:val="38"/>
    <w:qFormat/>
    <w:uiPriority w:val="0"/>
    <w:rPr>
      <w:rFonts w:hint="default" w:ascii="Calibri" w:hAnsi="Calibri" w:cs="Calibri"/>
      <w:color w:val="0000FF"/>
      <w:u w:val="single"/>
    </w:rPr>
  </w:style>
  <w:style w:type="character" w:customStyle="1" w:styleId="117">
    <w:name w:val="标题 字符"/>
    <w:basedOn w:val="38"/>
    <w:link w:val="32"/>
    <w:qFormat/>
    <w:uiPriority w:val="99"/>
    <w:rPr>
      <w:rFonts w:ascii="Arial" w:hAnsi="Arial"/>
      <w:b/>
      <w:kern w:val="2"/>
      <w:sz w:val="32"/>
      <w:szCs w:val="32"/>
    </w:rPr>
  </w:style>
  <w:style w:type="character" w:customStyle="1" w:styleId="118">
    <w:name w:val="font61"/>
    <w:basedOn w:val="3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74</Pages>
  <Words>233</Words>
  <Characters>262</Characters>
  <Lines>437</Lines>
  <Paragraphs>123</Paragraphs>
  <TotalTime>41</TotalTime>
  <ScaleCrop>false</ScaleCrop>
  <LinksUpToDate>false</LinksUpToDate>
  <CharactersWithSpaces>309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2023-10-20T01:17:00Z</dcterms:created>
  <dc:creator>KO</dc:creator>
  <cp:lastModifiedBy>兵</cp:lastModifiedBy>
  <cp:lastPrinted>2023-10-20T06:05:00Z</cp:lastPrinted>
  <dcterms:modified xsi:type="dcterms:W3CDTF">2024-11-22T00:33:24Z</dcterms:modified>
  <dc:title>设计施工总承包（EPC）</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F3F230EAAEDA4A55ACAE8E2F590DD493_13</vt:lpwstr>
  </property>
</Properties>
</file>