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C27EC">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left"/>
        <w:textAlignment w:val="auto"/>
        <w:rPr>
          <w:rFonts w:hint="default" w:ascii="Times New Roman" w:hAnsi="Times New Roman" w:eastAsia="方正小标宋简体" w:cs="Times New Roman"/>
          <w:bCs/>
          <w:color w:val="auto"/>
          <w:sz w:val="32"/>
          <w:szCs w:val="32"/>
          <w:lang w:val="en-US" w:eastAsia="zh-CN" w:bidi="ar-SA"/>
        </w:rPr>
      </w:pPr>
      <w:r>
        <w:rPr>
          <w:rFonts w:hint="eastAsia" w:ascii="黑体" w:hAnsi="黑体" w:eastAsia="黑体" w:cs="黑体"/>
          <w:bCs/>
          <w:color w:val="auto"/>
          <w:sz w:val="32"/>
          <w:szCs w:val="32"/>
          <w:lang w:eastAsia="zh-CN" w:bidi="ar-SA"/>
        </w:rPr>
        <w:t>附件</w:t>
      </w:r>
      <w:r>
        <w:rPr>
          <w:rFonts w:hint="eastAsia" w:ascii="Times New Roman" w:hAnsi="Times New Roman" w:eastAsia="方正小标宋简体" w:cs="Times New Roman"/>
          <w:bCs/>
          <w:color w:val="auto"/>
          <w:sz w:val="32"/>
          <w:szCs w:val="32"/>
          <w:lang w:val="en-US" w:eastAsia="zh-CN" w:bidi="ar-SA"/>
        </w:rPr>
        <w:t>1</w:t>
      </w:r>
    </w:p>
    <w:p w14:paraId="173D98E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color w:val="auto"/>
          <w:sz w:val="44"/>
          <w:szCs w:val="44"/>
          <w:lang w:eastAsia="zh-CN" w:bidi="ar-SA"/>
        </w:rPr>
      </w:pPr>
      <w:r>
        <w:rPr>
          <w:rFonts w:hint="default" w:ascii="Times New Roman" w:hAnsi="Times New Roman" w:eastAsia="方正小标宋简体" w:cs="Times New Roman"/>
          <w:bCs/>
          <w:color w:val="auto"/>
          <w:sz w:val="44"/>
          <w:szCs w:val="44"/>
          <w:lang w:eastAsia="zh-CN" w:bidi="ar-SA"/>
        </w:rPr>
        <w:t>招标文件</w:t>
      </w:r>
      <w:r>
        <w:rPr>
          <w:rFonts w:hint="default" w:ascii="Times New Roman" w:hAnsi="Times New Roman" w:eastAsia="方正小标宋简体" w:cs="Times New Roman"/>
          <w:bCs/>
          <w:color w:val="auto"/>
          <w:sz w:val="44"/>
          <w:szCs w:val="44"/>
          <w:lang w:bidi="ar-SA"/>
        </w:rPr>
        <w:t>公平竞争审查</w:t>
      </w:r>
      <w:r>
        <w:rPr>
          <w:rFonts w:hint="default" w:ascii="Times New Roman" w:hAnsi="Times New Roman" w:eastAsia="方正小标宋简体" w:cs="Times New Roman"/>
          <w:bCs/>
          <w:color w:val="auto"/>
          <w:sz w:val="44"/>
          <w:szCs w:val="44"/>
          <w:lang w:eastAsia="zh-CN" w:bidi="ar-SA"/>
        </w:rPr>
        <w:t>报告</w:t>
      </w:r>
    </w:p>
    <w:p w14:paraId="43F4DD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Cs/>
          <w:color w:val="auto"/>
          <w:sz w:val="32"/>
          <w:szCs w:val="32"/>
          <w:lang w:eastAsia="zh-CN" w:bidi="ar-SA"/>
        </w:rPr>
      </w:pPr>
      <w:r>
        <w:rPr>
          <w:rFonts w:hint="default" w:ascii="Times New Roman" w:hAnsi="Times New Roman" w:eastAsia="楷体_GB2312" w:cs="Times New Roman"/>
          <w:bCs/>
          <w:color w:val="auto"/>
          <w:sz w:val="32"/>
          <w:szCs w:val="32"/>
          <w:lang w:eastAsia="zh-CN" w:bidi="ar-SA"/>
        </w:rPr>
        <w:t>（参考格式）</w:t>
      </w:r>
    </w:p>
    <w:p w14:paraId="0543014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Cs/>
          <w:color w:val="auto"/>
          <w:sz w:val="32"/>
          <w:szCs w:val="32"/>
          <w:lang w:eastAsia="zh-CN" w:bidi="ar-SA"/>
        </w:rPr>
      </w:pPr>
      <w:r>
        <w:rPr>
          <w:rFonts w:hint="default" w:ascii="Times New Roman" w:hAnsi="Times New Roman" w:eastAsia="仿宋_GB2312" w:cs="Times New Roman"/>
          <w:bCs/>
          <w:color w:val="auto"/>
          <w:sz w:val="32"/>
          <w:szCs w:val="32"/>
          <w:u w:val="single"/>
          <w:lang w:val="en-US" w:eastAsia="zh-CN" w:bidi="ar-SA"/>
        </w:rPr>
        <w:t xml:space="preserve">  （招标投标</w:t>
      </w:r>
      <w:r>
        <w:rPr>
          <w:rFonts w:hint="default" w:ascii="Times New Roman" w:hAnsi="Times New Roman" w:eastAsia="仿宋_GB2312" w:cs="Times New Roman"/>
          <w:bCs/>
          <w:color w:val="auto"/>
          <w:sz w:val="32"/>
          <w:szCs w:val="32"/>
          <w:u w:val="single"/>
          <w:lang w:eastAsia="zh-CN" w:bidi="ar-SA"/>
        </w:rPr>
        <w:t>行政监督部门名称</w:t>
      </w:r>
      <w:r>
        <w:rPr>
          <w:rFonts w:hint="default" w:ascii="Times New Roman" w:hAnsi="Times New Roman" w:eastAsia="仿宋_GB2312" w:cs="Times New Roman"/>
          <w:bCs/>
          <w:color w:val="auto"/>
          <w:sz w:val="32"/>
          <w:szCs w:val="32"/>
          <w:u w:val="single"/>
          <w:lang w:val="en-US" w:eastAsia="zh-CN" w:bidi="ar-SA"/>
        </w:rPr>
        <w:t>）</w:t>
      </w:r>
      <w:r>
        <w:rPr>
          <w:rFonts w:hint="default" w:ascii="Times New Roman" w:hAnsi="Times New Roman" w:eastAsia="仿宋_GB2312" w:cs="Times New Roman"/>
          <w:bCs/>
          <w:color w:val="auto"/>
          <w:sz w:val="32"/>
          <w:szCs w:val="32"/>
          <w:lang w:eastAsia="zh-CN" w:bidi="ar-SA"/>
        </w:rPr>
        <w:t>：</w:t>
      </w:r>
    </w:p>
    <w:p w14:paraId="6805DA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bidi="ar-SA"/>
        </w:rPr>
      </w:pPr>
      <w:r>
        <w:rPr>
          <w:rFonts w:hint="default" w:ascii="Times New Roman" w:hAnsi="Times New Roman" w:eastAsia="仿宋_GB2312" w:cs="Times New Roman"/>
          <w:bCs/>
          <w:color w:val="auto"/>
          <w:sz w:val="32"/>
          <w:szCs w:val="32"/>
          <w:lang w:val="en-US" w:eastAsia="zh-CN" w:bidi="ar-SA"/>
        </w:rPr>
        <w:t>我单位根据招标投标法律法规及相关政策文件要求，组织专业力量对</w:t>
      </w:r>
      <w:r>
        <w:rPr>
          <w:rFonts w:hint="default" w:ascii="Times New Roman" w:hAnsi="Times New Roman" w:eastAsia="仿宋_GB2312" w:cs="Times New Roman"/>
          <w:bCs/>
          <w:color w:val="auto"/>
          <w:sz w:val="32"/>
          <w:szCs w:val="32"/>
          <w:u w:val="single"/>
          <w:lang w:val="en-US" w:eastAsia="zh-CN" w:bidi="ar-SA"/>
        </w:rPr>
        <w:t>（项目名称）</w:t>
      </w:r>
      <w:r>
        <w:rPr>
          <w:rFonts w:hint="default" w:ascii="Times New Roman" w:hAnsi="Times New Roman" w:eastAsia="仿宋_GB2312" w:cs="Times New Roman"/>
          <w:bCs/>
          <w:color w:val="auto"/>
          <w:sz w:val="32"/>
          <w:szCs w:val="32"/>
          <w:lang w:val="en-US" w:eastAsia="zh-CN" w:bidi="ar-SA"/>
        </w:rPr>
        <w:t>招标文件进行了公平竞争审查。现将审查情况报告如下：</w:t>
      </w:r>
    </w:p>
    <w:p w14:paraId="0F7021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bidi="ar-SA"/>
        </w:rPr>
      </w:pPr>
      <w:r>
        <w:rPr>
          <w:rFonts w:hint="default" w:ascii="Times New Roman" w:hAnsi="Times New Roman" w:eastAsia="黑体" w:cs="Times New Roman"/>
          <w:bCs/>
          <w:color w:val="auto"/>
          <w:sz w:val="32"/>
          <w:szCs w:val="32"/>
          <w:lang w:bidi="ar-SA"/>
        </w:rPr>
        <w:t>一、</w:t>
      </w:r>
      <w:r>
        <w:rPr>
          <w:rFonts w:hint="default" w:ascii="Times New Roman" w:hAnsi="Times New Roman" w:eastAsia="黑体" w:cs="Times New Roman"/>
          <w:bCs/>
          <w:color w:val="auto"/>
          <w:sz w:val="32"/>
          <w:szCs w:val="32"/>
          <w:lang w:eastAsia="zh-CN" w:bidi="ar-SA"/>
        </w:rPr>
        <w:t>招标</w:t>
      </w:r>
      <w:r>
        <w:rPr>
          <w:rFonts w:hint="default" w:ascii="Times New Roman" w:hAnsi="Times New Roman" w:eastAsia="黑体" w:cs="Times New Roman"/>
          <w:bCs/>
          <w:color w:val="auto"/>
          <w:sz w:val="32"/>
          <w:szCs w:val="32"/>
          <w:lang w:bidi="ar-SA"/>
        </w:rPr>
        <w:t>项目概况</w:t>
      </w:r>
    </w:p>
    <w:p w14:paraId="5F894A7A">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简要说明招标项目工可审批或项目申请核准、设计审批、资金落实情况，项目的</w:t>
      </w:r>
      <w:r>
        <w:rPr>
          <w:rFonts w:hint="default" w:ascii="Times New Roman" w:hAnsi="Times New Roman" w:eastAsia="仿宋_GB2312" w:cs="Times New Roman"/>
          <w:bCs/>
          <w:color w:val="auto"/>
          <w:sz w:val="32"/>
          <w:szCs w:val="32"/>
          <w:lang w:bidi="ar-SA"/>
        </w:rPr>
        <w:t>建设规模</w:t>
      </w:r>
      <w:r>
        <w:rPr>
          <w:rFonts w:hint="default" w:ascii="Times New Roman" w:hAnsi="Times New Roman" w:eastAsia="仿宋_GB2312" w:cs="Times New Roman"/>
          <w:bCs/>
          <w:color w:val="auto"/>
          <w:sz w:val="32"/>
          <w:szCs w:val="32"/>
          <w:lang w:eastAsia="zh-CN" w:bidi="ar-SA"/>
        </w:rPr>
        <w:t>、招标范围、标段划分、合同估算价，委托招标代理情况等。</w:t>
      </w:r>
    </w:p>
    <w:p w14:paraId="69F481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bidi="ar-SA"/>
        </w:rPr>
      </w:pPr>
      <w:r>
        <w:rPr>
          <w:rFonts w:hint="default" w:ascii="Times New Roman" w:hAnsi="Times New Roman" w:eastAsia="黑体" w:cs="Times New Roman"/>
          <w:bCs/>
          <w:color w:val="auto"/>
          <w:sz w:val="32"/>
          <w:szCs w:val="32"/>
          <w:lang w:val="en-US" w:eastAsia="zh-CN" w:bidi="ar-SA"/>
        </w:rPr>
        <w:t>二、资质资格要求</w:t>
      </w:r>
    </w:p>
    <w:p w14:paraId="580E7E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简要说明投标人资质资格要求和设置的依据等。</w:t>
      </w:r>
    </w:p>
    <w:p w14:paraId="483C5C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bidi="ar-SA"/>
        </w:rPr>
      </w:pPr>
      <w:r>
        <w:rPr>
          <w:rFonts w:hint="default" w:ascii="Times New Roman" w:hAnsi="Times New Roman" w:eastAsia="黑体" w:cs="Times New Roman"/>
          <w:bCs/>
          <w:color w:val="auto"/>
          <w:sz w:val="32"/>
          <w:szCs w:val="32"/>
          <w:lang w:val="en-US" w:eastAsia="zh-CN" w:bidi="ar-SA"/>
        </w:rPr>
        <w:t>三、评标办法</w:t>
      </w:r>
    </w:p>
    <w:p w14:paraId="5B0FCCE4">
      <w:pPr>
        <w:pStyle w:val="6"/>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仿宋_GB2312" w:cs="Times New Roman"/>
          <w:bCs/>
          <w:color w:val="auto"/>
          <w:sz w:val="32"/>
          <w:szCs w:val="32"/>
          <w:lang w:eastAsia="zh-CN" w:bidi="ar-SA"/>
        </w:rPr>
      </w:pPr>
      <w:r>
        <w:rPr>
          <w:rFonts w:hint="default" w:ascii="Times New Roman" w:hAnsi="Times New Roman" w:eastAsia="仿宋_GB2312" w:cs="Times New Roman"/>
          <w:bCs/>
          <w:color w:val="auto"/>
          <w:sz w:val="32"/>
          <w:szCs w:val="32"/>
          <w:lang w:eastAsia="zh-CN" w:bidi="ar-SA"/>
        </w:rPr>
        <w:t>采用的评标办法名称，分值划分情况，其他需要说明的事项</w:t>
      </w:r>
      <w:r>
        <w:rPr>
          <w:rFonts w:hint="default" w:ascii="Times New Roman" w:hAnsi="Times New Roman" w:eastAsia="仿宋_GB2312" w:cs="Times New Roman"/>
          <w:bCs/>
          <w:color w:val="auto"/>
          <w:sz w:val="32"/>
          <w:szCs w:val="32"/>
          <w:lang w:val="en-US" w:eastAsia="zh-CN" w:bidi="ar-SA"/>
        </w:rPr>
        <w:t>等。</w:t>
      </w:r>
    </w:p>
    <w:p w14:paraId="410BC5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bidi="ar-SA"/>
        </w:rPr>
      </w:pPr>
      <w:r>
        <w:rPr>
          <w:rFonts w:hint="default" w:ascii="Times New Roman" w:hAnsi="Times New Roman" w:eastAsia="黑体" w:cs="Times New Roman"/>
          <w:bCs/>
          <w:color w:val="auto"/>
          <w:sz w:val="32"/>
          <w:szCs w:val="32"/>
          <w:lang w:val="en-US" w:eastAsia="zh-CN" w:bidi="ar-SA"/>
        </w:rPr>
        <w:t>四、合同主要条款</w:t>
      </w:r>
    </w:p>
    <w:p w14:paraId="1406256F">
      <w:pPr>
        <w:pStyle w:val="6"/>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仿宋_GB2312" w:cs="Times New Roman"/>
          <w:bCs/>
          <w:color w:val="auto"/>
          <w:sz w:val="32"/>
          <w:szCs w:val="32"/>
          <w:lang w:eastAsia="zh-CN" w:bidi="ar-SA"/>
        </w:rPr>
      </w:pPr>
      <w:r>
        <w:rPr>
          <w:rFonts w:hint="default" w:ascii="Times New Roman" w:hAnsi="Times New Roman" w:eastAsia="仿宋_GB2312" w:cs="Times New Roman"/>
          <w:bCs/>
          <w:color w:val="auto"/>
          <w:sz w:val="32"/>
          <w:szCs w:val="32"/>
          <w:lang w:eastAsia="zh-CN" w:bidi="ar-SA"/>
        </w:rPr>
        <w:t>合同工期、缺陷责任期和保修期，合同付款方式，保证金收退，合同双方风险的划分，其他需说明的事项等。</w:t>
      </w:r>
    </w:p>
    <w:p w14:paraId="32B9A7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五、标前公示情况</w:t>
      </w:r>
    </w:p>
    <w:p w14:paraId="4414E2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eastAsia="zh-CN" w:bidi="ar-SA"/>
        </w:rPr>
        <w:t>招标计划发布，招标文件预公示以及意见收集和采纳情况。</w:t>
      </w:r>
    </w:p>
    <w:p w14:paraId="1820C2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六、公平竞争审查情况</w:t>
      </w:r>
    </w:p>
    <w:p w14:paraId="18E971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color w:val="auto"/>
          <w:sz w:val="32"/>
          <w:szCs w:val="32"/>
          <w:lang w:val="en-US" w:eastAsia="zh-CN" w:bidi="ar-SA"/>
        </w:rPr>
      </w:pPr>
      <w:r>
        <w:rPr>
          <w:rFonts w:hint="default" w:ascii="Times New Roman" w:hAnsi="Times New Roman" w:eastAsia="仿宋_GB2312" w:cs="Times New Roman"/>
          <w:bCs/>
          <w:color w:val="auto"/>
          <w:sz w:val="32"/>
          <w:szCs w:val="32"/>
          <w:lang w:eastAsia="zh-CN" w:bidi="ar-SA"/>
        </w:rPr>
        <w:t>审查人员组建、审查流程等内部审查机制执行情况，内部审查或行业专家咨询意见和采纳情况，如有市场调研情况一并说明。</w:t>
      </w:r>
    </w:p>
    <w:p w14:paraId="194460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七、过问打探、插手干预情况</w:t>
      </w:r>
    </w:p>
    <w:p w14:paraId="5003E8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招标文件编制过程中是否存在过问打探、插手干预情形，过问打探、插手干预问题线索处置办理情况。</w:t>
      </w:r>
    </w:p>
    <w:p w14:paraId="26231C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八、附件</w:t>
      </w:r>
    </w:p>
    <w:p w14:paraId="22963A2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1.招标文件公平竞争审查表（参考格式）</w:t>
      </w:r>
    </w:p>
    <w:p w14:paraId="337A279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2.招标文件（施工类含工程量清单）</w:t>
      </w:r>
    </w:p>
    <w:p w14:paraId="2EA5C82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3.最高投标限价编制文件（施工类）</w:t>
      </w:r>
    </w:p>
    <w:p w14:paraId="22385F2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4.项目审批、核准或者备案批复文件</w:t>
      </w:r>
    </w:p>
    <w:p w14:paraId="0382B7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5.初步设计及概算批复或施工图设计及预算批复（监理类）、施工图设计及预算批复（施工类）</w:t>
      </w:r>
    </w:p>
    <w:p w14:paraId="06C1F7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6.资金落实证明</w:t>
      </w:r>
    </w:p>
    <w:p w14:paraId="42AF287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7.招标计划公告、招标文件预公示</w:t>
      </w:r>
    </w:p>
    <w:p w14:paraId="5A9A972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8.委托招标代理合同</w:t>
      </w:r>
    </w:p>
    <w:p w14:paraId="22498E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9.其他</w:t>
      </w:r>
    </w:p>
    <w:p w14:paraId="659AE36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bidi="ar-SA"/>
        </w:rPr>
      </w:pPr>
    </w:p>
    <w:p w14:paraId="746F289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bidi="ar-SA"/>
        </w:rPr>
      </w:pPr>
    </w:p>
    <w:p w14:paraId="3576E372">
      <w:pPr>
        <w:keepNext w:val="0"/>
        <w:keepLines w:val="0"/>
        <w:pageBreakBefore w:val="0"/>
        <w:widowControl/>
        <w:kinsoku/>
        <w:wordWrap/>
        <w:overflowPunct/>
        <w:topLinePunct w:val="0"/>
        <w:autoSpaceDE/>
        <w:autoSpaceDN/>
        <w:bidi w:val="0"/>
        <w:adjustRightInd w:val="0"/>
        <w:snapToGrid w:val="0"/>
        <w:spacing w:line="560" w:lineRule="exact"/>
        <w:ind w:firstLine="4800" w:firstLineChars="1500"/>
        <w:jc w:val="left"/>
        <w:textAlignment w:val="auto"/>
        <w:rPr>
          <w:rFonts w:hint="default" w:ascii="Times New Roman" w:hAnsi="Times New Roman" w:eastAsia="仿宋_GB2312" w:cs="Times New Roman"/>
          <w:bCs/>
          <w:color w:val="auto"/>
          <w:sz w:val="32"/>
          <w:szCs w:val="32"/>
          <w:lang w:bidi="ar-SA"/>
        </w:rPr>
      </w:pPr>
      <w:r>
        <w:rPr>
          <w:rFonts w:hint="default" w:ascii="Times New Roman" w:hAnsi="Times New Roman" w:eastAsia="仿宋_GB2312" w:cs="Times New Roman"/>
          <w:bCs/>
          <w:color w:val="auto"/>
          <w:sz w:val="32"/>
          <w:szCs w:val="32"/>
          <w:lang w:bidi="ar-SA"/>
        </w:rPr>
        <w:t>招标人（盖章）：</w:t>
      </w:r>
    </w:p>
    <w:p w14:paraId="5202051E">
      <w:pPr>
        <w:keepNext w:val="0"/>
        <w:keepLines w:val="0"/>
        <w:pageBreakBefore w:val="0"/>
        <w:widowControl/>
        <w:kinsoku/>
        <w:wordWrap/>
        <w:overflowPunct/>
        <w:topLinePunct w:val="0"/>
        <w:autoSpaceDE/>
        <w:autoSpaceDN/>
        <w:bidi w:val="0"/>
        <w:adjustRightInd w:val="0"/>
        <w:snapToGrid w:val="0"/>
        <w:spacing w:line="560" w:lineRule="exact"/>
        <w:ind w:firstLine="4800" w:firstLineChars="1500"/>
        <w:jc w:val="left"/>
        <w:textAlignment w:val="auto"/>
        <w:rPr>
          <w:rFonts w:hint="default" w:ascii="Times New Roman" w:hAnsi="Times New Roman" w:eastAsia="仿宋_GB2312" w:cs="Times New Roman"/>
          <w:bCs/>
          <w:color w:val="auto"/>
          <w:sz w:val="32"/>
          <w:szCs w:val="32"/>
          <w:lang w:eastAsia="zh-CN" w:bidi="ar-SA"/>
        </w:rPr>
      </w:pPr>
      <w:r>
        <w:rPr>
          <w:rFonts w:hint="default" w:ascii="Times New Roman" w:hAnsi="Times New Roman" w:eastAsia="仿宋_GB2312" w:cs="Times New Roman"/>
          <w:bCs/>
          <w:color w:val="auto"/>
          <w:sz w:val="32"/>
          <w:szCs w:val="32"/>
          <w:lang w:eastAsia="zh-CN" w:bidi="ar-SA"/>
        </w:rPr>
        <w:t>日期：</w:t>
      </w:r>
    </w:p>
    <w:p w14:paraId="79418A41">
      <w:pPr>
        <w:keepNext w:val="0"/>
        <w:keepLines w:val="0"/>
        <w:pageBreakBefore w:val="0"/>
        <w:widowControl/>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小标宋_GBK" w:cs="Times New Roman"/>
          <w:bCs/>
          <w:color w:val="auto"/>
          <w:sz w:val="32"/>
          <w:szCs w:val="32"/>
          <w:lang w:val="en-US" w:eastAsia="zh-CN" w:bidi="ar-SA"/>
        </w:rPr>
      </w:pPr>
    </w:p>
    <w:p w14:paraId="78144A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bCs/>
          <w:color w:val="auto"/>
          <w:sz w:val="32"/>
          <w:szCs w:val="32"/>
          <w:lang w:val="en-US" w:eastAsia="zh-CN" w:bidi="ar-SA"/>
        </w:rPr>
      </w:pPr>
      <w:r>
        <w:rPr>
          <w:rFonts w:hint="default" w:ascii="Times New Roman" w:hAnsi="Times New Roman" w:eastAsia="方正小标宋_GBK" w:cs="Times New Roman"/>
          <w:bCs/>
          <w:color w:val="auto"/>
          <w:sz w:val="32"/>
          <w:szCs w:val="32"/>
          <w:lang w:val="en-US" w:eastAsia="zh-CN" w:bidi="ar-SA"/>
        </w:rPr>
        <w:br w:type="page"/>
      </w:r>
      <w:r>
        <w:rPr>
          <w:rFonts w:hint="default" w:ascii="Times New Roman" w:hAnsi="Times New Roman" w:eastAsia="方正小标宋_GBK" w:cs="Times New Roman"/>
          <w:bCs/>
          <w:color w:val="auto"/>
          <w:sz w:val="32"/>
          <w:szCs w:val="32"/>
          <w:lang w:val="en-US" w:eastAsia="zh-CN" w:bidi="ar-SA"/>
        </w:rPr>
        <w:t>招标文件公平竞争审查表</w:t>
      </w:r>
    </w:p>
    <w:p w14:paraId="14A200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楷体_GB2312" w:cs="Times New Roman"/>
          <w:bCs/>
          <w:color w:val="auto"/>
          <w:sz w:val="24"/>
          <w:szCs w:val="24"/>
          <w:lang w:val="en-US" w:eastAsia="zh-CN" w:bidi="ar-SA"/>
        </w:rPr>
      </w:pPr>
      <w:r>
        <w:rPr>
          <w:rFonts w:hint="default" w:ascii="Times New Roman" w:hAnsi="Times New Roman" w:eastAsia="楷体_GB2312" w:cs="Times New Roman"/>
          <w:bCs/>
          <w:color w:val="auto"/>
          <w:sz w:val="24"/>
          <w:szCs w:val="24"/>
          <w:lang w:val="en-US" w:eastAsia="zh-CN" w:bidi="ar-SA"/>
        </w:rPr>
        <w:t>（参考格式）</w:t>
      </w:r>
    </w:p>
    <w:p w14:paraId="2BFFB2E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4"/>
          <w:szCs w:val="24"/>
          <w:u w:val="single"/>
          <w:lang w:val="en-US" w:eastAsia="zh-CN" w:bidi="ar-SA"/>
        </w:rPr>
      </w:pPr>
      <w:r>
        <w:rPr>
          <w:rFonts w:hint="default" w:ascii="Times New Roman" w:hAnsi="Times New Roman" w:eastAsia="宋体" w:cs="Times New Roman"/>
          <w:bCs/>
          <w:color w:val="auto"/>
          <w:sz w:val="24"/>
          <w:szCs w:val="24"/>
          <w:lang w:val="en-US" w:eastAsia="zh-CN" w:bidi="ar-SA"/>
        </w:rPr>
        <w:t>项目名称：</w:t>
      </w:r>
      <w:r>
        <w:rPr>
          <w:rFonts w:hint="default" w:ascii="Times New Roman" w:hAnsi="Times New Roman" w:eastAsia="宋体" w:cs="Times New Roman"/>
          <w:bCs/>
          <w:color w:val="auto"/>
          <w:sz w:val="24"/>
          <w:szCs w:val="24"/>
          <w:u w:val="single"/>
          <w:lang w:val="en-US" w:eastAsia="zh-CN" w:bidi="ar-SA"/>
        </w:rPr>
        <w:t xml:space="preserve">                             </w:t>
      </w:r>
    </w:p>
    <w:p w14:paraId="4334653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4"/>
          <w:szCs w:val="24"/>
          <w:u w:val="single"/>
          <w:lang w:val="en-US" w:eastAsia="zh-CN" w:bidi="ar-SA"/>
        </w:rPr>
      </w:pPr>
      <w:r>
        <w:rPr>
          <w:rFonts w:hint="default" w:ascii="Times New Roman" w:hAnsi="Times New Roman" w:eastAsia="宋体" w:cs="Times New Roman"/>
          <w:bCs/>
          <w:color w:val="auto"/>
          <w:sz w:val="24"/>
          <w:szCs w:val="24"/>
          <w:lang w:val="en-US" w:eastAsia="zh-CN" w:bidi="ar-SA"/>
        </w:rPr>
        <w:t>招 标 人：</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lang w:val="en-US" w:eastAsia="zh-CN" w:bidi="ar-SA"/>
        </w:rPr>
        <w:t xml:space="preserve"> 联系人：</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lang w:val="en-US" w:eastAsia="zh-CN" w:bidi="ar-SA"/>
        </w:rPr>
        <w:t>电话：</w:t>
      </w:r>
      <w:r>
        <w:rPr>
          <w:rFonts w:hint="default" w:ascii="Times New Roman" w:hAnsi="Times New Roman" w:eastAsia="宋体" w:cs="Times New Roman"/>
          <w:bCs/>
          <w:color w:val="auto"/>
          <w:sz w:val="24"/>
          <w:szCs w:val="24"/>
          <w:u w:val="single"/>
          <w:lang w:val="en-US" w:eastAsia="zh-CN" w:bidi="ar-SA"/>
        </w:rPr>
        <w:t xml:space="preserve">            </w:t>
      </w:r>
    </w:p>
    <w:p w14:paraId="4C73F0F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4"/>
          <w:szCs w:val="24"/>
          <w:u w:val="single"/>
          <w:lang w:val="en-US" w:eastAsia="zh-CN" w:bidi="ar-SA"/>
        </w:rPr>
      </w:pPr>
      <w:r>
        <w:rPr>
          <w:rFonts w:hint="default" w:ascii="Times New Roman" w:hAnsi="Times New Roman" w:eastAsia="宋体" w:cs="Times New Roman"/>
          <w:bCs/>
          <w:color w:val="auto"/>
          <w:sz w:val="24"/>
          <w:szCs w:val="24"/>
          <w:lang w:val="en-US" w:eastAsia="zh-CN" w:bidi="ar-SA"/>
        </w:rPr>
        <w:t>招标代理机构：</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u w:val="none"/>
          <w:lang w:val="en-US" w:eastAsia="zh-CN" w:bidi="ar-SA"/>
        </w:rPr>
        <w:t xml:space="preserve"> </w:t>
      </w:r>
      <w:r>
        <w:rPr>
          <w:rFonts w:hint="default" w:ascii="Times New Roman" w:hAnsi="Times New Roman" w:eastAsia="宋体" w:cs="Times New Roman"/>
          <w:bCs/>
          <w:color w:val="auto"/>
          <w:sz w:val="24"/>
          <w:szCs w:val="24"/>
          <w:lang w:val="en-US" w:eastAsia="zh-CN" w:bidi="ar-SA"/>
        </w:rPr>
        <w:t>联系人：</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lang w:val="en-US" w:eastAsia="zh-CN" w:bidi="ar-SA"/>
        </w:rPr>
        <w:t>电话：</w:t>
      </w:r>
      <w:r>
        <w:rPr>
          <w:rFonts w:hint="default" w:ascii="Times New Roman" w:hAnsi="Times New Roman" w:eastAsia="宋体" w:cs="Times New Roman"/>
          <w:bCs/>
          <w:color w:val="auto"/>
          <w:sz w:val="24"/>
          <w:szCs w:val="24"/>
          <w:u w:val="single"/>
          <w:lang w:val="en-US" w:eastAsia="zh-CN" w:bidi="ar-SA"/>
        </w:rPr>
        <w:t xml:space="preserve">           </w:t>
      </w:r>
    </w:p>
    <w:tbl>
      <w:tblPr>
        <w:tblStyle w:val="4"/>
        <w:tblW w:w="519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2"/>
        <w:gridCol w:w="5259"/>
        <w:gridCol w:w="1340"/>
        <w:gridCol w:w="2240"/>
      </w:tblGrid>
      <w:tr w14:paraId="22DD3C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4" w:hRule="atLeast"/>
          <w:jc w:val="center"/>
        </w:trPr>
        <w:tc>
          <w:tcPr>
            <w:tcW w:w="572"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31339F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序号</w:t>
            </w:r>
          </w:p>
        </w:tc>
        <w:tc>
          <w:tcPr>
            <w:tcW w:w="5258" w:type="dxa"/>
            <w:tcBorders>
              <w:top w:val="single" w:color="auto" w:sz="4" w:space="0"/>
              <w:left w:val="nil"/>
              <w:bottom w:val="single" w:color="auto" w:sz="4" w:space="0"/>
              <w:right w:val="single" w:color="auto" w:sz="4" w:space="0"/>
            </w:tcBorders>
            <w:noWrap w:val="0"/>
            <w:tcMar>
              <w:left w:w="108" w:type="dxa"/>
              <w:right w:w="108" w:type="dxa"/>
            </w:tcMar>
            <w:vAlign w:val="center"/>
          </w:tcPr>
          <w:p w14:paraId="49FC3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公平竞争审查内容</w:t>
            </w:r>
          </w:p>
        </w:tc>
        <w:tc>
          <w:tcPr>
            <w:tcW w:w="13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E0A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审查结果</w:t>
            </w:r>
          </w:p>
        </w:tc>
        <w:tc>
          <w:tcPr>
            <w:tcW w:w="22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774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具体问题（如有，说明章节和条款）</w:t>
            </w:r>
          </w:p>
        </w:tc>
      </w:tr>
      <w:tr w14:paraId="54BC8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1" w:hRule="atLeast"/>
          <w:jc w:val="center"/>
        </w:trPr>
        <w:tc>
          <w:tcPr>
            <w:tcW w:w="57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425C8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一</w:t>
            </w:r>
          </w:p>
        </w:tc>
        <w:tc>
          <w:tcPr>
            <w:tcW w:w="8838" w:type="dxa"/>
            <w:gridSpan w:val="3"/>
            <w:tcBorders>
              <w:top w:val="single" w:color="auto" w:sz="4" w:space="0"/>
              <w:left w:val="nil"/>
              <w:bottom w:val="single" w:color="auto" w:sz="8" w:space="0"/>
              <w:right w:val="single" w:color="auto" w:sz="8" w:space="0"/>
            </w:tcBorders>
            <w:noWrap w:val="0"/>
            <w:tcMar>
              <w:left w:w="108" w:type="dxa"/>
              <w:right w:w="108" w:type="dxa"/>
            </w:tcMar>
            <w:vAlign w:val="center"/>
          </w:tcPr>
          <w:p w14:paraId="1D0A16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0"/>
                <w:kern w:val="0"/>
                <w:sz w:val="24"/>
                <w:szCs w:val="24"/>
                <w:shd w:val="clear" w:color="auto" w:fill="FFFFFF"/>
                <w:lang w:val="en-US" w:eastAsia="zh-CN" w:bidi="ar"/>
              </w:rPr>
            </w:pPr>
            <w:r>
              <w:rPr>
                <w:rFonts w:hint="default" w:ascii="Times New Roman" w:hAnsi="Times New Roman" w:eastAsia="宋体" w:cs="Times New Roman"/>
                <w:b/>
                <w:bCs/>
                <w:color w:val="auto"/>
                <w:spacing w:val="0"/>
                <w:kern w:val="0"/>
                <w:sz w:val="24"/>
                <w:szCs w:val="24"/>
                <w:shd w:val="clear" w:color="auto" w:fill="FFFFFF"/>
                <w:lang w:val="en-US" w:eastAsia="zh-CN" w:bidi="ar"/>
              </w:rPr>
              <w:t>设置不合理投标资格条件或评标标准</w:t>
            </w:r>
          </w:p>
        </w:tc>
      </w:tr>
      <w:tr w14:paraId="23DFB8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66F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20048C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违法限定潜在投标人或者投标人的所有制形式或者组织形式，对不同所有制投标人采取不同的资格审查或评标标准。</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368B2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725EB3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2155A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F59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7CA3C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spacing w:val="0"/>
                <w:kern w:val="0"/>
                <w:sz w:val="24"/>
                <w:szCs w:val="24"/>
                <w:highlight w:val="yellow"/>
                <w:shd w:val="clear" w:color="auto" w:fill="FFFFFF"/>
                <w:lang w:val="en-US" w:eastAsia="zh-CN" w:bidi="ar"/>
              </w:rPr>
            </w:pPr>
            <w:r>
              <w:rPr>
                <w:rFonts w:hint="default" w:ascii="Times New Roman" w:hAnsi="Times New Roman" w:eastAsia="宋体" w:cs="Times New Roman"/>
                <w:color w:val="auto"/>
                <w:kern w:val="0"/>
                <w:sz w:val="24"/>
                <w:szCs w:val="24"/>
                <w:u w:val="none"/>
                <w:lang w:val="en-US" w:eastAsia="zh-CN" w:bidi="ar"/>
              </w:rPr>
              <w:t>设定企业股东背景、年平均承接项目数量或者金额、从业人员、纳税额、营业场所面积等规模条件；设置超过项目实际需要的企业资产总额、净资产规模、营业收入、利润、授信额度等财务指标。</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0E997D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742F4B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10DF5B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41B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2726B8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设定歧视外地经营者、明显超出招标项目具体特点和实际需要或者与履行合同无关的资质资格、技术、商务条件或者业绩、奖项要求。</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02CB1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41B2B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471F3F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8DF4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7AE74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将国家已经明令取消的资质资格作为投标条件、加分条件、中标条件；在国家已经明令取消资质资格的领域，将其他资质资格作为投标条件、加分条件、中标条件。</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1FEA1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0CF2D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5F60E1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E84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5E25B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以营业执照记载的经营范围作为确定投标人经营资质资格的依据；将投标人营业执照记载的经营范围采用某种特定表述或者明确记载某个特定经营范围细项作为投标条件、加分条件、中标条件；以招标项目超出投标人营业执照记载的经营范围为由限制投标。</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065DB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1B728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06097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36D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680CE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将特定行政区域、特定行业的业绩、奖项作为投标条件、加分条件、中标条件；将政府部门、行业协会商会或者其他机构对投标人作出的荣誉奖励和慈善公益证明等作为投标条件、中标条件，或者将与招标项目具体特点和实际需要无关的上述荣誉奖励和慈善公益证明等作为加分条件。</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37D0D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041FA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40FB58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72" w:type="dxa"/>
            <w:tcBorders>
              <w:top w:val="nil"/>
              <w:left w:val="single" w:color="auto" w:sz="8" w:space="0"/>
              <w:bottom w:val="single" w:color="auto" w:sz="4" w:space="0"/>
              <w:right w:val="single" w:color="auto" w:sz="8" w:space="0"/>
            </w:tcBorders>
            <w:noWrap w:val="0"/>
            <w:tcMar>
              <w:left w:w="108" w:type="dxa"/>
              <w:right w:w="108" w:type="dxa"/>
            </w:tcMar>
            <w:vAlign w:val="center"/>
          </w:tcPr>
          <w:p w14:paraId="084B04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w:t>
            </w:r>
          </w:p>
        </w:tc>
        <w:tc>
          <w:tcPr>
            <w:tcW w:w="5258" w:type="dxa"/>
            <w:tcBorders>
              <w:top w:val="nil"/>
              <w:left w:val="nil"/>
              <w:bottom w:val="single" w:color="auto" w:sz="4" w:space="0"/>
              <w:right w:val="single" w:color="auto" w:sz="4" w:space="0"/>
            </w:tcBorders>
            <w:noWrap w:val="0"/>
            <w:tcMar>
              <w:left w:w="108" w:type="dxa"/>
              <w:right w:w="108" w:type="dxa"/>
            </w:tcMar>
            <w:vAlign w:val="center"/>
          </w:tcPr>
          <w:p w14:paraId="69794C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spacing w:val="0"/>
                <w:kern w:val="0"/>
                <w:sz w:val="24"/>
                <w:szCs w:val="24"/>
                <w:shd w:val="clear" w:color="auto" w:fill="FFFFFF"/>
                <w:lang w:val="en-US" w:eastAsia="zh-CN" w:bidi="ar"/>
              </w:rPr>
            </w:pPr>
            <w:r>
              <w:rPr>
                <w:rFonts w:hint="default" w:ascii="Times New Roman" w:hAnsi="Times New Roman" w:eastAsia="宋体" w:cs="Times New Roman"/>
                <w:color w:val="auto"/>
                <w:kern w:val="0"/>
                <w:sz w:val="24"/>
                <w:szCs w:val="24"/>
                <w:u w:val="none"/>
                <w:lang w:val="en-US" w:eastAsia="zh-CN" w:bidi="ar"/>
              </w:rPr>
              <w:t>限定或者指定特定的专利、商标、品牌、原产地、供应商或者检验检测认证机构（法律法规有明确要求的除外）。</w:t>
            </w:r>
          </w:p>
        </w:tc>
        <w:tc>
          <w:tcPr>
            <w:tcW w:w="1340" w:type="dxa"/>
            <w:tcBorders>
              <w:top w:val="nil"/>
              <w:left w:val="single" w:color="auto" w:sz="4" w:space="0"/>
              <w:bottom w:val="single" w:color="auto" w:sz="4" w:space="0"/>
              <w:right w:val="single" w:color="auto" w:sz="4" w:space="0"/>
            </w:tcBorders>
            <w:noWrap w:val="0"/>
            <w:tcMar>
              <w:left w:w="108" w:type="dxa"/>
              <w:right w:w="108" w:type="dxa"/>
            </w:tcMar>
            <w:vAlign w:val="center"/>
          </w:tcPr>
          <w:p w14:paraId="59F91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4" w:space="0"/>
              <w:right w:val="single" w:color="auto" w:sz="8" w:space="0"/>
            </w:tcBorders>
            <w:noWrap w:val="0"/>
            <w:tcMar>
              <w:left w:w="108" w:type="dxa"/>
              <w:right w:w="108" w:type="dxa"/>
            </w:tcMar>
            <w:vAlign w:val="center"/>
          </w:tcPr>
          <w:p w14:paraId="25BD58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6C4AF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572"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6CDB2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8</w:t>
            </w:r>
          </w:p>
        </w:tc>
        <w:tc>
          <w:tcPr>
            <w:tcW w:w="5258" w:type="dxa"/>
            <w:tcBorders>
              <w:top w:val="single" w:color="auto" w:sz="4" w:space="0"/>
              <w:left w:val="nil"/>
              <w:bottom w:val="single" w:color="auto" w:sz="4" w:space="0"/>
              <w:right w:val="single" w:color="auto" w:sz="4" w:space="0"/>
            </w:tcBorders>
            <w:noWrap w:val="0"/>
            <w:tcMar>
              <w:left w:w="108" w:type="dxa"/>
              <w:right w:w="108" w:type="dxa"/>
            </w:tcMar>
            <w:vAlign w:val="center"/>
          </w:tcPr>
          <w:p w14:paraId="4BBA0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要求投标人在本地注册设立子公司、分公司、分支机构，在本地拥有一定办公面积，在本地缴纳税收社保等。</w:t>
            </w:r>
          </w:p>
        </w:tc>
        <w:tc>
          <w:tcPr>
            <w:tcW w:w="13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BBE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E99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440C0A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72" w:type="dxa"/>
            <w:tcBorders>
              <w:top w:val="single" w:color="auto" w:sz="4" w:space="0"/>
              <w:left w:val="single" w:color="auto" w:sz="8" w:space="0"/>
              <w:bottom w:val="single" w:color="auto" w:sz="4" w:space="0"/>
              <w:right w:val="single" w:color="auto" w:sz="8" w:space="0"/>
            </w:tcBorders>
            <w:noWrap w:val="0"/>
            <w:tcMar>
              <w:left w:w="108" w:type="dxa"/>
              <w:right w:w="108" w:type="dxa"/>
            </w:tcMar>
            <w:vAlign w:val="center"/>
          </w:tcPr>
          <w:p w14:paraId="38F1B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9</w:t>
            </w:r>
          </w:p>
        </w:tc>
        <w:tc>
          <w:tcPr>
            <w:tcW w:w="5258" w:type="dxa"/>
            <w:tcBorders>
              <w:top w:val="single" w:color="auto" w:sz="4" w:space="0"/>
              <w:left w:val="nil"/>
              <w:bottom w:val="single" w:color="auto" w:sz="4" w:space="0"/>
              <w:right w:val="single" w:color="auto" w:sz="4" w:space="0"/>
            </w:tcBorders>
            <w:noWrap w:val="0"/>
            <w:tcMar>
              <w:left w:w="108" w:type="dxa"/>
              <w:right w:w="108" w:type="dxa"/>
            </w:tcMar>
            <w:vAlign w:val="center"/>
          </w:tcPr>
          <w:p w14:paraId="0F4F6F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对省级相关部门许可资质的公路工程设计、施工和监理企业，以上述企业未在全国公路建设市场监督管理系统中录入相关信息作为否决投标或不予加分的条件。</w:t>
            </w:r>
          </w:p>
        </w:tc>
        <w:tc>
          <w:tcPr>
            <w:tcW w:w="13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7166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39359C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258F3B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7BA32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10</w:t>
            </w:r>
          </w:p>
        </w:tc>
        <w:tc>
          <w:tcPr>
            <w:tcW w:w="5258" w:type="dxa"/>
            <w:tcBorders>
              <w:top w:val="single" w:color="auto" w:sz="4" w:space="0"/>
              <w:left w:val="nil"/>
              <w:bottom w:val="single" w:color="auto" w:sz="4" w:space="0"/>
              <w:right w:val="single" w:color="auto" w:sz="4" w:space="0"/>
            </w:tcBorders>
            <w:noWrap w:val="0"/>
            <w:tcMar>
              <w:left w:w="108" w:type="dxa"/>
              <w:right w:w="108" w:type="dxa"/>
            </w:tcMar>
            <w:vAlign w:val="center"/>
          </w:tcPr>
          <w:p w14:paraId="6B2C3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在评标标准中设置以下内容：</w:t>
            </w:r>
          </w:p>
          <w:p w14:paraId="3AAB3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1.根据投标人取得业绩的区域设置差异性得分；</w:t>
            </w:r>
            <w:r>
              <w:rPr>
                <w:rFonts w:hint="default" w:ascii="Times New Roman" w:hAnsi="Times New Roman" w:eastAsia="宋体" w:cs="Times New Roman"/>
                <w:color w:val="auto"/>
                <w:kern w:val="0"/>
                <w:sz w:val="24"/>
                <w:szCs w:val="24"/>
                <w:u w:val="none"/>
                <w:lang w:val="en-US" w:eastAsia="zh-CN" w:bidi="ar"/>
              </w:rPr>
              <w:br w:type="textWrapping"/>
            </w:r>
            <w:r>
              <w:rPr>
                <w:rFonts w:hint="default" w:ascii="Times New Roman" w:hAnsi="Times New Roman" w:eastAsia="宋体" w:cs="Times New Roman"/>
                <w:color w:val="auto"/>
                <w:kern w:val="0"/>
                <w:sz w:val="24"/>
                <w:szCs w:val="24"/>
                <w:u w:val="none"/>
                <w:lang w:val="en-US" w:eastAsia="zh-CN" w:bidi="ar"/>
              </w:rPr>
              <w:t>2.根据投标人的所有制形式设置差异性得分；</w:t>
            </w:r>
            <w:r>
              <w:rPr>
                <w:rFonts w:hint="default" w:ascii="Times New Roman" w:hAnsi="Times New Roman" w:eastAsia="宋体" w:cs="Times New Roman"/>
                <w:color w:val="auto"/>
                <w:kern w:val="0"/>
                <w:sz w:val="24"/>
                <w:szCs w:val="24"/>
                <w:u w:val="none"/>
                <w:lang w:val="en-US" w:eastAsia="zh-CN" w:bidi="ar"/>
              </w:rPr>
              <w:br w:type="textWrapping"/>
            </w:r>
            <w:r>
              <w:rPr>
                <w:rFonts w:hint="default" w:ascii="Times New Roman" w:hAnsi="Times New Roman" w:eastAsia="宋体" w:cs="Times New Roman"/>
                <w:color w:val="auto"/>
                <w:kern w:val="0"/>
                <w:sz w:val="24"/>
                <w:szCs w:val="24"/>
                <w:u w:val="none"/>
                <w:lang w:val="en-US" w:eastAsia="zh-CN" w:bidi="ar"/>
              </w:rPr>
              <w:t>3.根据投标人投标产品的产地设置差异性得分；</w:t>
            </w:r>
            <w:r>
              <w:rPr>
                <w:rFonts w:hint="default" w:ascii="Times New Roman" w:hAnsi="Times New Roman" w:eastAsia="宋体" w:cs="Times New Roman"/>
                <w:color w:val="auto"/>
                <w:kern w:val="0"/>
                <w:sz w:val="24"/>
                <w:szCs w:val="24"/>
                <w:u w:val="none"/>
                <w:lang w:val="en-US" w:eastAsia="zh-CN" w:bidi="ar"/>
              </w:rPr>
              <w:br w:type="textWrapping"/>
            </w:r>
            <w:r>
              <w:rPr>
                <w:rFonts w:hint="default" w:ascii="Times New Roman" w:hAnsi="Times New Roman" w:eastAsia="宋体" w:cs="Times New Roman"/>
                <w:color w:val="auto"/>
                <w:kern w:val="0"/>
                <w:sz w:val="24"/>
                <w:szCs w:val="24"/>
                <w:u w:val="none"/>
                <w:lang w:val="en-US" w:eastAsia="zh-CN" w:bidi="ar"/>
              </w:rPr>
              <w:t>4.根据投标人的规模、注册地址、注册资金、市场占有率、负债率、净资产规模等设置差异性得分；</w:t>
            </w:r>
            <w:r>
              <w:rPr>
                <w:rFonts w:hint="default" w:ascii="Times New Roman" w:hAnsi="Times New Roman" w:eastAsia="宋体" w:cs="Times New Roman"/>
                <w:color w:val="auto"/>
                <w:kern w:val="0"/>
                <w:sz w:val="24"/>
                <w:szCs w:val="24"/>
                <w:u w:val="none"/>
                <w:lang w:val="en-US" w:eastAsia="zh-CN" w:bidi="ar"/>
              </w:rPr>
              <w:br w:type="textWrapping"/>
            </w:r>
            <w:r>
              <w:rPr>
                <w:rFonts w:hint="default" w:ascii="Times New Roman" w:hAnsi="Times New Roman" w:eastAsia="宋体" w:cs="Times New Roman"/>
                <w:color w:val="auto"/>
                <w:kern w:val="0"/>
                <w:sz w:val="24"/>
                <w:szCs w:val="24"/>
                <w:u w:val="none"/>
                <w:lang w:val="en-US" w:eastAsia="zh-CN" w:bidi="ar"/>
              </w:rPr>
              <w:t>5.根据联合体成员单位的注册地址、所有制形式等设置差异性得分。</w:t>
            </w:r>
          </w:p>
        </w:tc>
        <w:tc>
          <w:tcPr>
            <w:tcW w:w="13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6CB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28F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314BF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B30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11</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144FC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利用划分标段限制排斥潜在投标人。</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20AAC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3BCC9A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44412B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544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12</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69FFF2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其他不合理或者歧视性的投标资格条件或评标标准。</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67676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58E42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0F1B42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738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二</w:t>
            </w:r>
          </w:p>
        </w:tc>
        <w:tc>
          <w:tcPr>
            <w:tcW w:w="8838" w:type="dxa"/>
            <w:gridSpan w:val="3"/>
            <w:tcBorders>
              <w:top w:val="nil"/>
              <w:left w:val="nil"/>
              <w:bottom w:val="single" w:color="auto" w:sz="8" w:space="0"/>
              <w:right w:val="single" w:color="auto" w:sz="8" w:space="0"/>
            </w:tcBorders>
            <w:noWrap w:val="0"/>
            <w:tcMar>
              <w:left w:w="108" w:type="dxa"/>
              <w:right w:w="108" w:type="dxa"/>
            </w:tcMar>
            <w:vAlign w:val="center"/>
          </w:tcPr>
          <w:p w14:paraId="657360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0"/>
                <w:kern w:val="0"/>
                <w:sz w:val="24"/>
                <w:szCs w:val="24"/>
                <w:shd w:val="clear" w:color="auto" w:fill="FFFFFF"/>
                <w:lang w:val="en-US" w:eastAsia="zh-CN" w:bidi="ar"/>
              </w:rPr>
            </w:pPr>
            <w:r>
              <w:rPr>
                <w:rFonts w:hint="default" w:ascii="Times New Roman" w:hAnsi="Times New Roman" w:eastAsia="宋体" w:cs="Times New Roman"/>
                <w:b/>
                <w:bCs/>
                <w:color w:val="auto"/>
                <w:spacing w:val="0"/>
                <w:kern w:val="0"/>
                <w:sz w:val="24"/>
                <w:szCs w:val="24"/>
                <w:shd w:val="clear" w:color="auto" w:fill="FFFFFF"/>
                <w:lang w:val="en-US" w:eastAsia="zh-CN" w:bidi="ar"/>
              </w:rPr>
              <w:t>设置非法定或不合规要求</w:t>
            </w:r>
          </w:p>
        </w:tc>
      </w:tr>
      <w:tr w14:paraId="08AF1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462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6279A58D">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对仅需提供有关资质证明文件、证照、证件复印件的，要求必须提供原件；对按规定可以采用“多证合一”电子证照的，要求必须提供纸质证照。</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502F33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32BFA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46C7A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B1F4C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361A2AE2">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要求在获取招标文件或者开标等环节，投标人的法定代表人、技术负责人等特定人员必须到场，不接受经授权委托的投标人代表到场。</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6DFEB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1EA7C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16170B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6CF2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5AABE25E">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没有法律、行政法规依据，违规收取除投标保证金、履约保证金、工程质量保证金、农民工工资保证金以外的其他保证金，或者限定保证金只能以现金或非现金担保唯一形式缴纳，或者要求投标人从特定机构开具保函（保险），或者不依法退还保证金及现金缴纳形式的银行同期存款利息。</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43736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3F2EA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5726C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D6F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7C813A42">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规定直接以抽签、摇号、抓阄等方式确定合格投标人、中标候选人或者中标人。</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565ED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0CBAB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7E4883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848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57550C17">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其他非法定或不合规要求。</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2CC96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7A5A8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5F72E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396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三</w:t>
            </w:r>
          </w:p>
        </w:tc>
        <w:tc>
          <w:tcPr>
            <w:tcW w:w="8838" w:type="dxa"/>
            <w:gridSpan w:val="3"/>
            <w:tcBorders>
              <w:top w:val="nil"/>
              <w:left w:val="nil"/>
              <w:bottom w:val="single" w:color="auto" w:sz="8" w:space="0"/>
              <w:right w:val="single" w:color="auto" w:sz="8" w:space="0"/>
            </w:tcBorders>
            <w:noWrap w:val="0"/>
            <w:tcMar>
              <w:left w:w="108" w:type="dxa"/>
              <w:right w:w="108" w:type="dxa"/>
            </w:tcMar>
            <w:vAlign w:val="center"/>
          </w:tcPr>
          <w:p w14:paraId="5CA985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0"/>
                <w:kern w:val="0"/>
                <w:sz w:val="24"/>
                <w:szCs w:val="24"/>
                <w:shd w:val="clear" w:color="auto" w:fill="FFFFFF"/>
                <w:lang w:val="en-US" w:eastAsia="zh-CN" w:bidi="ar"/>
              </w:rPr>
            </w:pPr>
            <w:r>
              <w:rPr>
                <w:rFonts w:hint="default" w:ascii="Times New Roman" w:hAnsi="Times New Roman" w:eastAsia="宋体" w:cs="Times New Roman"/>
                <w:b/>
                <w:bCs/>
                <w:color w:val="auto"/>
                <w:spacing w:val="0"/>
                <w:kern w:val="0"/>
                <w:sz w:val="24"/>
                <w:szCs w:val="24"/>
                <w:shd w:val="clear" w:color="auto" w:fill="FFFFFF"/>
                <w:lang w:val="en-US" w:eastAsia="zh-CN" w:bidi="ar"/>
              </w:rPr>
              <w:t>设置违法违规合同条款</w:t>
            </w:r>
          </w:p>
        </w:tc>
      </w:tr>
      <w:tr w14:paraId="7F4E2F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nil"/>
              <w:left w:val="single" w:color="auto" w:sz="8" w:space="0"/>
              <w:bottom w:val="single" w:color="auto" w:sz="4" w:space="0"/>
              <w:right w:val="single" w:color="auto" w:sz="8" w:space="0"/>
            </w:tcBorders>
            <w:noWrap w:val="0"/>
            <w:tcMar>
              <w:left w:w="108" w:type="dxa"/>
              <w:right w:w="108" w:type="dxa"/>
            </w:tcMar>
            <w:vAlign w:val="center"/>
          </w:tcPr>
          <w:p w14:paraId="0007D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w:t>
            </w:r>
          </w:p>
        </w:tc>
        <w:tc>
          <w:tcPr>
            <w:tcW w:w="5258" w:type="dxa"/>
            <w:tcBorders>
              <w:top w:val="nil"/>
              <w:left w:val="nil"/>
              <w:bottom w:val="single" w:color="auto" w:sz="4" w:space="0"/>
              <w:right w:val="single" w:color="auto" w:sz="4" w:space="0"/>
            </w:tcBorders>
            <w:noWrap w:val="0"/>
            <w:tcMar>
              <w:left w:w="108" w:type="dxa"/>
              <w:right w:w="108" w:type="dxa"/>
            </w:tcMar>
            <w:vAlign w:val="center"/>
          </w:tcPr>
          <w:p w14:paraId="1782875D">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违反行业管理规定等，设置与招标项目不相适应的工期、服务期或交货期。</w:t>
            </w:r>
          </w:p>
        </w:tc>
        <w:tc>
          <w:tcPr>
            <w:tcW w:w="1340" w:type="dxa"/>
            <w:tcBorders>
              <w:top w:val="nil"/>
              <w:left w:val="single" w:color="auto" w:sz="4" w:space="0"/>
              <w:bottom w:val="single" w:color="auto" w:sz="4" w:space="0"/>
              <w:right w:val="single" w:color="auto" w:sz="4" w:space="0"/>
            </w:tcBorders>
            <w:noWrap w:val="0"/>
            <w:tcMar>
              <w:left w:w="108" w:type="dxa"/>
              <w:right w:w="108" w:type="dxa"/>
            </w:tcMar>
            <w:vAlign w:val="center"/>
          </w:tcPr>
          <w:p w14:paraId="6D30AC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4" w:space="0"/>
              <w:right w:val="single" w:color="auto" w:sz="8" w:space="0"/>
            </w:tcBorders>
            <w:noWrap w:val="0"/>
            <w:tcMar>
              <w:left w:w="108" w:type="dxa"/>
              <w:right w:w="108" w:type="dxa"/>
            </w:tcMar>
            <w:vAlign w:val="center"/>
          </w:tcPr>
          <w:p w14:paraId="190F1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59E74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250AE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w:t>
            </w:r>
          </w:p>
        </w:tc>
        <w:tc>
          <w:tcPr>
            <w:tcW w:w="5258" w:type="dxa"/>
            <w:tcBorders>
              <w:top w:val="single" w:color="auto" w:sz="4" w:space="0"/>
              <w:left w:val="nil"/>
              <w:bottom w:val="single" w:color="auto" w:sz="4" w:space="0"/>
              <w:right w:val="single" w:color="auto" w:sz="4" w:space="0"/>
            </w:tcBorders>
            <w:noWrap w:val="0"/>
            <w:tcMar>
              <w:left w:w="108" w:type="dxa"/>
              <w:right w:w="108" w:type="dxa"/>
            </w:tcMar>
            <w:vAlign w:val="center"/>
          </w:tcPr>
          <w:p w14:paraId="25EBE188">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未依法依规合理划分双方风险，设置将应由招标人承担的风险转嫁给勘察设计、施工、监理等投标人的不合理条款。</w:t>
            </w:r>
          </w:p>
        </w:tc>
        <w:tc>
          <w:tcPr>
            <w:tcW w:w="13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97D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B2F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4AFE2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2"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15C3CF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w:t>
            </w:r>
          </w:p>
        </w:tc>
        <w:tc>
          <w:tcPr>
            <w:tcW w:w="5258" w:type="dxa"/>
            <w:tcBorders>
              <w:top w:val="single" w:color="auto" w:sz="4" w:space="0"/>
              <w:left w:val="nil"/>
              <w:bottom w:val="single" w:color="auto" w:sz="8" w:space="0"/>
              <w:right w:val="single" w:color="auto" w:sz="4" w:space="0"/>
            </w:tcBorders>
            <w:noWrap w:val="0"/>
            <w:tcMar>
              <w:left w:w="108" w:type="dxa"/>
              <w:right w:w="108" w:type="dxa"/>
            </w:tcMar>
            <w:vAlign w:val="center"/>
          </w:tcPr>
          <w:p w14:paraId="2C34B2F3">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color w:val="auto"/>
                <w:spacing w:val="0"/>
                <w:sz w:val="24"/>
                <w:szCs w:val="24"/>
                <w:shd w:val="clear" w:color="auto" w:fill="FFFFFF"/>
                <w:lang w:bidi="ar-SA"/>
              </w:rPr>
            </w:pPr>
            <w:r>
              <w:rPr>
                <w:rFonts w:hint="default" w:ascii="Times New Roman" w:hAnsi="Times New Roman" w:eastAsia="宋体" w:cs="Times New Roman"/>
                <w:color w:val="auto"/>
                <w:kern w:val="0"/>
                <w:sz w:val="24"/>
                <w:szCs w:val="24"/>
                <w:u w:val="none"/>
                <w:lang w:val="en-US" w:eastAsia="zh-CN" w:bidi="ar"/>
              </w:rPr>
              <w:t>违反《保障农民工工资支付条例》规定，在合同条款中约定不提供工程款支付担保。</w:t>
            </w:r>
          </w:p>
        </w:tc>
        <w:tc>
          <w:tcPr>
            <w:tcW w:w="1340" w:type="dxa"/>
            <w:tcBorders>
              <w:top w:val="single" w:color="auto" w:sz="4" w:space="0"/>
              <w:left w:val="single" w:color="auto" w:sz="4" w:space="0"/>
              <w:bottom w:val="single" w:color="auto" w:sz="8" w:space="0"/>
              <w:right w:val="single" w:color="auto" w:sz="4" w:space="0"/>
            </w:tcBorders>
            <w:noWrap w:val="0"/>
            <w:tcMar>
              <w:left w:w="108" w:type="dxa"/>
              <w:right w:w="108" w:type="dxa"/>
            </w:tcMar>
            <w:vAlign w:val="center"/>
          </w:tcPr>
          <w:p w14:paraId="517F3A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14:paraId="0FC1B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7DCFE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C2E7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1E3F9F62">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分包要求违反相关行业管理规定。</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03C68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08930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7D120F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6"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B5B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7144E2F4">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违规设置过长期限的缺陷责任期和保修期。</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4DAAB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60520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0D074C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CC6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4FBCFAC5">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违规设置过高比例的履约保证金和质量保证金，或者收取履约保证金同时扣留工程质量保证金。</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1B470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0D7A53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7EF7B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4"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0198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4968EA0B">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工程进度款支付比例低于相关规定。</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7039D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28CFD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3BFF0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57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5F3A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8</w:t>
            </w:r>
          </w:p>
        </w:tc>
        <w:tc>
          <w:tcPr>
            <w:tcW w:w="5258" w:type="dxa"/>
            <w:tcBorders>
              <w:top w:val="nil"/>
              <w:left w:val="nil"/>
              <w:bottom w:val="single" w:color="auto" w:sz="8" w:space="0"/>
              <w:right w:val="single" w:color="auto" w:sz="4" w:space="0"/>
            </w:tcBorders>
            <w:noWrap w:val="0"/>
            <w:tcMar>
              <w:left w:w="108" w:type="dxa"/>
              <w:right w:w="108" w:type="dxa"/>
            </w:tcMar>
            <w:vAlign w:val="center"/>
          </w:tcPr>
          <w:p w14:paraId="0AF5F947">
            <w:pPr>
              <w:keepNext w:val="0"/>
              <w:keepLines w:val="0"/>
              <w:pageBreakBefore w:val="0"/>
              <w:widowControl/>
              <w:suppressLineNumbers w:val="0"/>
              <w:wordWrap/>
              <w:overflowPunct/>
              <w:topLinePunct w:val="0"/>
              <w:bidi w:val="0"/>
              <w:adjustRightInd w:val="0"/>
              <w:snapToGrid w:val="0"/>
              <w:spacing w:line="240" w:lineRule="auto"/>
              <w:jc w:val="left"/>
              <w:textAlignment w:val="center"/>
              <w:rPr>
                <w:rFonts w:hint="default" w:ascii="Times New Roman" w:hAnsi="Times New Roman" w:eastAsia="宋体" w:cs="Times New Roman"/>
                <w:b/>
                <w:bCs/>
                <w:color w:val="auto"/>
                <w:sz w:val="24"/>
                <w:szCs w:val="24"/>
                <w:lang w:bidi="ar-SA"/>
              </w:rPr>
            </w:pPr>
            <w:r>
              <w:rPr>
                <w:rFonts w:hint="default" w:ascii="Times New Roman" w:hAnsi="Times New Roman" w:eastAsia="宋体" w:cs="Times New Roman"/>
                <w:color w:val="auto"/>
                <w:kern w:val="0"/>
                <w:sz w:val="24"/>
                <w:szCs w:val="24"/>
                <w:u w:val="none"/>
                <w:lang w:val="en-US" w:eastAsia="zh-CN" w:bidi="ar"/>
              </w:rPr>
              <w:t>其他质量、安全、环保、计量、支付、保险等违背国家强制性规定、违法违规合同条款。</w:t>
            </w:r>
          </w:p>
        </w:tc>
        <w:tc>
          <w:tcPr>
            <w:tcW w:w="1340" w:type="dxa"/>
            <w:tcBorders>
              <w:top w:val="nil"/>
              <w:left w:val="single" w:color="auto" w:sz="4" w:space="0"/>
              <w:bottom w:val="single" w:color="auto" w:sz="8" w:space="0"/>
              <w:right w:val="single" w:color="auto" w:sz="4" w:space="0"/>
            </w:tcBorders>
            <w:noWrap w:val="0"/>
            <w:tcMar>
              <w:left w:w="108" w:type="dxa"/>
              <w:right w:w="108" w:type="dxa"/>
            </w:tcMar>
            <w:vAlign w:val="center"/>
          </w:tcPr>
          <w:p w14:paraId="567C77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40" w:type="dxa"/>
            <w:tcBorders>
              <w:top w:val="nil"/>
              <w:left w:val="single" w:color="auto" w:sz="4" w:space="0"/>
              <w:bottom w:val="single" w:color="auto" w:sz="8" w:space="0"/>
              <w:right w:val="single" w:color="auto" w:sz="8" w:space="0"/>
            </w:tcBorders>
            <w:noWrap w:val="0"/>
            <w:tcMar>
              <w:left w:w="108" w:type="dxa"/>
              <w:right w:w="108" w:type="dxa"/>
            </w:tcMar>
            <w:vAlign w:val="center"/>
          </w:tcPr>
          <w:p w14:paraId="0F140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129B7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51" w:hRule="atLeast"/>
          <w:jc w:val="center"/>
        </w:trPr>
        <w:tc>
          <w:tcPr>
            <w:tcW w:w="9410"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3038D5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highlight w:val="none"/>
                <w:lang w:val="en-US" w:eastAsia="zh-CN" w:bidi="ar"/>
              </w:rPr>
            </w:pPr>
          </w:p>
          <w:p w14:paraId="037E5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审查结论和修改意见：</w:t>
            </w:r>
          </w:p>
          <w:p w14:paraId="7430E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456B7F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7E73F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66356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186E1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3BCD2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317BA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6EA8DD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5ABEA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3F33C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59FA14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37471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0C4D1B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highlight w:val="none"/>
                <w:lang w:val="en-US" w:eastAsia="zh-CN" w:bidi="ar"/>
              </w:rPr>
              <w:t>招标人审查人员或专家签字：</w:t>
            </w:r>
          </w:p>
          <w:p w14:paraId="7B88EF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0"/>
              <w:jc w:val="right"/>
              <w:textAlignment w:val="auto"/>
              <w:rPr>
                <w:rFonts w:hint="default" w:ascii="Times New Roman" w:hAnsi="Times New Roman" w:eastAsia="宋体" w:cs="Times New Roman"/>
                <w:color w:val="auto"/>
                <w:kern w:val="0"/>
                <w:sz w:val="24"/>
                <w:szCs w:val="24"/>
                <w:lang w:val="en-US" w:eastAsia="zh-CN" w:bidi="ar"/>
              </w:rPr>
            </w:pPr>
          </w:p>
          <w:p w14:paraId="79BC7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0"/>
              <w:jc w:val="right"/>
              <w:textAlignment w:val="auto"/>
              <w:rPr>
                <w:rFonts w:hint="default" w:ascii="Times New Roman" w:hAnsi="Times New Roman" w:eastAsia="宋体" w:cs="Times New Roman"/>
                <w:color w:val="auto"/>
                <w:kern w:val="0"/>
                <w:sz w:val="24"/>
                <w:szCs w:val="24"/>
                <w:lang w:val="en-US" w:eastAsia="zh-CN" w:bidi="ar"/>
              </w:rPr>
            </w:pPr>
          </w:p>
          <w:p w14:paraId="3EBF6E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0"/>
              <w:jc w:val="right"/>
              <w:textAlignment w:val="auto"/>
              <w:rPr>
                <w:rFonts w:hint="default" w:ascii="Times New Roman" w:hAnsi="Times New Roman" w:eastAsia="宋体" w:cs="Times New Roman"/>
                <w:color w:val="auto"/>
                <w:kern w:val="0"/>
                <w:sz w:val="24"/>
                <w:szCs w:val="24"/>
                <w:lang w:val="en-US" w:eastAsia="zh-CN" w:bidi="ar"/>
              </w:rPr>
            </w:pPr>
          </w:p>
          <w:p w14:paraId="1C1BF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0"/>
              <w:jc w:val="right"/>
              <w:textAlignment w:val="auto"/>
              <w:rPr>
                <w:rFonts w:hint="default" w:ascii="Times New Roman" w:hAnsi="Times New Roman" w:eastAsia="宋体" w:cs="Times New Roman"/>
                <w:color w:val="auto"/>
                <w:kern w:val="0"/>
                <w:sz w:val="24"/>
                <w:szCs w:val="24"/>
                <w:lang w:val="en-US" w:eastAsia="zh-CN" w:bidi="ar"/>
              </w:rPr>
            </w:pPr>
          </w:p>
          <w:p w14:paraId="200A32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0"/>
              <w:jc w:val="righ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年   月    日</w:t>
            </w:r>
          </w:p>
          <w:p w14:paraId="75FD1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0"/>
              <w:jc w:val="right"/>
              <w:textAlignment w:val="auto"/>
              <w:rPr>
                <w:rFonts w:hint="default" w:ascii="Times New Roman" w:hAnsi="Times New Roman" w:eastAsia="宋体" w:cs="Times New Roman"/>
                <w:color w:val="auto"/>
                <w:kern w:val="0"/>
                <w:sz w:val="24"/>
                <w:szCs w:val="24"/>
                <w:lang w:val="en-US" w:eastAsia="zh-CN" w:bidi="ar"/>
              </w:rPr>
            </w:pPr>
          </w:p>
        </w:tc>
      </w:tr>
    </w:tbl>
    <w:p w14:paraId="42352398">
      <w:pPr>
        <w:pStyle w:val="3"/>
        <w:keepNext w:val="0"/>
        <w:keepLines w:val="0"/>
        <w:pageBreakBefore w:val="0"/>
        <w:widowControl w:val="0"/>
        <w:wordWrap/>
        <w:overflowPunct/>
        <w:topLinePunct w:val="0"/>
        <w:bidi w:val="0"/>
        <w:adjustRightInd w:val="0"/>
        <w:snapToGrid w:val="0"/>
        <w:spacing w:line="360" w:lineRule="auto"/>
        <w:ind w:left="0" w:firstLine="0" w:firstLineChars="0"/>
        <w:jc w:val="left"/>
        <w:rPr>
          <w:rFonts w:hint="default" w:ascii="Times New Roman" w:hAnsi="Times New Roman" w:eastAsia="仿宋" w:cs="Times New Roman"/>
          <w:color w:val="auto"/>
          <w:sz w:val="28"/>
          <w:szCs w:val="28"/>
          <w:lang w:bidi="ar-SA"/>
        </w:rPr>
      </w:pPr>
    </w:p>
    <w:p w14:paraId="5E1A5E04">
      <w:pPr>
        <w:rPr>
          <w:rFonts w:hint="default" w:ascii="Times New Roman" w:hAnsi="Times New Roman" w:eastAsia="仿宋" w:cs="Times New Roman"/>
          <w:bCs/>
          <w:color w:val="auto"/>
          <w:sz w:val="28"/>
          <w:szCs w:val="28"/>
          <w:lang w:bidi="ar-SA"/>
        </w:rPr>
      </w:pPr>
    </w:p>
    <w:p w14:paraId="08B7D4E3">
      <w:pPr>
        <w:rPr>
          <w:rFonts w:hint="default" w:ascii="Times New Roman" w:hAnsi="Times New Roman" w:eastAsia="仿宋" w:cs="Times New Roman"/>
          <w:bCs/>
          <w:color w:val="auto"/>
          <w:sz w:val="28"/>
          <w:szCs w:val="28"/>
          <w:lang w:bidi="ar-SA"/>
        </w:rPr>
      </w:pPr>
    </w:p>
    <w:p w14:paraId="449BA340">
      <w:pPr>
        <w:rPr>
          <w:rFonts w:hint="default" w:ascii="Times New Roman" w:hAnsi="Times New Roman" w:eastAsia="方正小标宋简体" w:cs="Times New Roman"/>
          <w:bCs/>
          <w:color w:val="auto"/>
          <w:sz w:val="32"/>
          <w:szCs w:val="32"/>
          <w:lang w:val="en-US" w:eastAsia="zh-CN" w:bidi="ar-SA"/>
        </w:rPr>
      </w:pPr>
      <w:r>
        <w:rPr>
          <w:rFonts w:hint="default" w:ascii="Times New Roman" w:hAnsi="Times New Roman" w:eastAsia="仿宋" w:cs="Times New Roman"/>
          <w:bCs/>
          <w:color w:val="auto"/>
          <w:sz w:val="28"/>
          <w:szCs w:val="28"/>
          <w:lang w:bidi="ar-SA"/>
        </w:rPr>
        <w:br w:type="page"/>
      </w:r>
      <w:r>
        <w:rPr>
          <w:rFonts w:hint="eastAsia" w:ascii="黑体" w:hAnsi="黑体" w:eastAsia="黑体" w:cs="黑体"/>
          <w:bCs/>
          <w:color w:val="auto"/>
          <w:sz w:val="32"/>
          <w:szCs w:val="32"/>
          <w:lang w:eastAsia="zh-CN" w:bidi="ar-SA"/>
        </w:rPr>
        <w:t>附件</w:t>
      </w:r>
      <w:r>
        <w:rPr>
          <w:rFonts w:hint="eastAsia" w:ascii="黑体" w:hAnsi="黑体" w:eastAsia="黑体" w:cs="黑体"/>
          <w:bCs/>
          <w:color w:val="auto"/>
          <w:sz w:val="32"/>
          <w:szCs w:val="32"/>
          <w:lang w:val="en-US" w:eastAsia="zh-CN" w:bidi="ar-SA"/>
        </w:rPr>
        <w:t>2</w:t>
      </w:r>
    </w:p>
    <w:p w14:paraId="014B525C">
      <w:pPr>
        <w:jc w:val="center"/>
        <w:rPr>
          <w:rFonts w:hint="default" w:ascii="Times New Roman" w:hAnsi="Times New Roman" w:eastAsia="方正小标宋简体" w:cs="Times New Roman"/>
          <w:bCs/>
          <w:color w:val="auto"/>
          <w:sz w:val="44"/>
          <w:szCs w:val="44"/>
          <w:lang w:val="en-US" w:eastAsia="zh-CN" w:bidi="ar-SA"/>
        </w:rPr>
      </w:pPr>
      <w:r>
        <w:rPr>
          <w:rFonts w:hint="default" w:ascii="Times New Roman" w:hAnsi="Times New Roman" w:eastAsia="方正小标宋简体" w:cs="Times New Roman"/>
          <w:bCs/>
          <w:color w:val="auto"/>
          <w:sz w:val="44"/>
          <w:szCs w:val="44"/>
          <w:lang w:val="en-US" w:eastAsia="zh-CN" w:bidi="ar-SA"/>
        </w:rPr>
        <w:t>招标投标情况书面报告</w:t>
      </w:r>
    </w:p>
    <w:p w14:paraId="113E5D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color w:val="auto"/>
          <w:sz w:val="32"/>
          <w:szCs w:val="32"/>
          <w:lang w:val="en-US" w:eastAsia="zh-CN" w:bidi="ar-SA"/>
        </w:rPr>
      </w:pPr>
      <w:r>
        <w:rPr>
          <w:rFonts w:hint="default" w:ascii="Times New Roman" w:hAnsi="Times New Roman" w:eastAsia="楷体_GB2312" w:cs="Times New Roman"/>
          <w:bCs/>
          <w:color w:val="auto"/>
          <w:sz w:val="32"/>
          <w:szCs w:val="32"/>
          <w:lang w:val="en-US" w:eastAsia="zh-CN" w:bidi="ar-SA"/>
        </w:rPr>
        <w:t>（参考格式）</w:t>
      </w:r>
    </w:p>
    <w:p w14:paraId="3B66EB3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Cs/>
          <w:color w:val="auto"/>
          <w:sz w:val="32"/>
          <w:szCs w:val="32"/>
          <w:lang w:eastAsia="zh-CN" w:bidi="ar-SA"/>
        </w:rPr>
      </w:pPr>
      <w:r>
        <w:rPr>
          <w:rFonts w:hint="default" w:ascii="Times New Roman" w:hAnsi="Times New Roman" w:eastAsia="仿宋_GB2312" w:cs="Times New Roman"/>
          <w:bCs/>
          <w:color w:val="auto"/>
          <w:sz w:val="32"/>
          <w:szCs w:val="32"/>
          <w:u w:val="single"/>
          <w:lang w:val="en-US" w:eastAsia="zh-CN" w:bidi="ar-SA"/>
        </w:rPr>
        <w:t xml:space="preserve">  （招标投标</w:t>
      </w:r>
      <w:r>
        <w:rPr>
          <w:rFonts w:hint="default" w:ascii="Times New Roman" w:hAnsi="Times New Roman" w:eastAsia="仿宋_GB2312" w:cs="Times New Roman"/>
          <w:bCs/>
          <w:color w:val="auto"/>
          <w:sz w:val="32"/>
          <w:szCs w:val="32"/>
          <w:u w:val="single"/>
          <w:lang w:eastAsia="zh-CN" w:bidi="ar-SA"/>
        </w:rPr>
        <w:t>行政监督部门名称</w:t>
      </w:r>
      <w:r>
        <w:rPr>
          <w:rFonts w:hint="default" w:ascii="Times New Roman" w:hAnsi="Times New Roman" w:eastAsia="仿宋_GB2312" w:cs="Times New Roman"/>
          <w:bCs/>
          <w:color w:val="auto"/>
          <w:sz w:val="32"/>
          <w:szCs w:val="32"/>
          <w:u w:val="single"/>
          <w:lang w:val="en-US" w:eastAsia="zh-CN" w:bidi="ar-SA"/>
        </w:rPr>
        <w:t>）</w:t>
      </w:r>
      <w:r>
        <w:rPr>
          <w:rFonts w:hint="default" w:ascii="Times New Roman" w:hAnsi="Times New Roman" w:eastAsia="仿宋_GB2312" w:cs="Times New Roman"/>
          <w:bCs/>
          <w:color w:val="auto"/>
          <w:sz w:val="32"/>
          <w:szCs w:val="32"/>
          <w:lang w:eastAsia="zh-CN" w:bidi="ar-SA"/>
        </w:rPr>
        <w:t>：</w:t>
      </w:r>
    </w:p>
    <w:p w14:paraId="5AA8C1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bidi="ar-SA"/>
        </w:rPr>
      </w:pPr>
      <w:r>
        <w:rPr>
          <w:rFonts w:hint="default" w:ascii="Times New Roman" w:hAnsi="Times New Roman" w:eastAsia="仿宋_GB2312" w:cs="Times New Roman"/>
          <w:bCs/>
          <w:color w:val="auto"/>
          <w:sz w:val="32"/>
          <w:szCs w:val="32"/>
          <w:lang w:val="en-US" w:eastAsia="zh-CN" w:bidi="ar-SA"/>
        </w:rPr>
        <w:t>我单位</w:t>
      </w:r>
      <w:r>
        <w:rPr>
          <w:rFonts w:hint="default" w:ascii="Times New Roman" w:hAnsi="Times New Roman" w:eastAsia="仿宋_GB2312" w:cs="Times New Roman"/>
          <w:bCs/>
          <w:color w:val="auto"/>
          <w:sz w:val="32"/>
          <w:szCs w:val="32"/>
          <w:u w:val="single"/>
          <w:lang w:val="en-US" w:eastAsia="zh-CN" w:bidi="ar-SA"/>
        </w:rPr>
        <w:t xml:space="preserve">   （招标项目名称）    </w:t>
      </w:r>
      <w:r>
        <w:rPr>
          <w:rFonts w:hint="default" w:ascii="Times New Roman" w:hAnsi="Times New Roman" w:eastAsia="仿宋_GB2312" w:cs="Times New Roman"/>
          <w:bCs/>
          <w:color w:val="auto"/>
          <w:sz w:val="32"/>
          <w:szCs w:val="32"/>
          <w:u w:val="none"/>
          <w:lang w:val="en-US" w:eastAsia="zh-CN" w:bidi="ar-SA"/>
        </w:rPr>
        <w:t>已定标，</w:t>
      </w:r>
      <w:r>
        <w:rPr>
          <w:rFonts w:hint="default" w:ascii="Times New Roman" w:hAnsi="Times New Roman" w:eastAsia="仿宋_GB2312" w:cs="Times New Roman"/>
          <w:bCs/>
          <w:color w:val="auto"/>
          <w:sz w:val="32"/>
          <w:szCs w:val="32"/>
          <w:u w:val="single"/>
          <w:lang w:val="en-US" w:eastAsia="zh-CN" w:bidi="ar-SA"/>
        </w:rPr>
        <w:t xml:space="preserve">       年  月  日</w:t>
      </w:r>
      <w:r>
        <w:rPr>
          <w:rFonts w:hint="default" w:ascii="Times New Roman" w:hAnsi="Times New Roman" w:eastAsia="仿宋_GB2312" w:cs="Times New Roman"/>
          <w:bCs/>
          <w:color w:val="auto"/>
          <w:sz w:val="32"/>
          <w:szCs w:val="32"/>
          <w:lang w:val="en-US" w:eastAsia="zh-CN" w:bidi="ar-SA"/>
        </w:rPr>
        <w:t>向</w:t>
      </w:r>
      <w:r>
        <w:rPr>
          <w:rFonts w:hint="default" w:ascii="Times New Roman" w:hAnsi="Times New Roman" w:eastAsia="仿宋_GB2312" w:cs="Times New Roman"/>
          <w:bCs/>
          <w:color w:val="auto"/>
          <w:sz w:val="32"/>
          <w:szCs w:val="32"/>
          <w:u w:val="single"/>
          <w:lang w:val="en-US" w:eastAsia="zh-CN" w:bidi="ar-SA"/>
        </w:rPr>
        <w:t xml:space="preserve"> （中标人名称） </w:t>
      </w:r>
      <w:r>
        <w:rPr>
          <w:rFonts w:hint="default" w:ascii="Times New Roman" w:hAnsi="Times New Roman" w:eastAsia="仿宋_GB2312" w:cs="Times New Roman"/>
          <w:bCs/>
          <w:color w:val="auto"/>
          <w:sz w:val="32"/>
          <w:szCs w:val="32"/>
          <w:lang w:val="en-US" w:eastAsia="zh-CN" w:bidi="ar-SA"/>
        </w:rPr>
        <w:t>发出中标通知书。现将招标投标情况报告如下：</w:t>
      </w:r>
    </w:p>
    <w:p w14:paraId="4B241AC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一、招标项目基本情况</w:t>
      </w:r>
    </w:p>
    <w:p w14:paraId="1F07C87F">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项目工可审批或项目申请核准、设计审批、资金落实情况，项目的</w:t>
      </w:r>
      <w:r>
        <w:rPr>
          <w:rFonts w:hint="default" w:ascii="Times New Roman" w:hAnsi="Times New Roman" w:eastAsia="仿宋_GB2312" w:cs="Times New Roman"/>
          <w:bCs/>
          <w:color w:val="auto"/>
          <w:sz w:val="32"/>
          <w:szCs w:val="32"/>
          <w:lang w:bidi="ar-SA"/>
        </w:rPr>
        <w:t>建设规模</w:t>
      </w:r>
      <w:r>
        <w:rPr>
          <w:rFonts w:hint="default" w:ascii="Times New Roman" w:hAnsi="Times New Roman" w:eastAsia="仿宋_GB2312" w:cs="Times New Roman"/>
          <w:bCs/>
          <w:color w:val="auto"/>
          <w:sz w:val="32"/>
          <w:szCs w:val="32"/>
          <w:lang w:eastAsia="zh-CN" w:bidi="ar-SA"/>
        </w:rPr>
        <w:t>、招标范围、标段划分、合同估算价等。</w:t>
      </w:r>
    </w:p>
    <w:p w14:paraId="7D3302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二、招标过程简述</w:t>
      </w:r>
    </w:p>
    <w:p w14:paraId="5A2348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招标方案策划、招标计划公布、招标文件编制和公平竞争审查、招标公告、异议处理、澄清修改公告等情况。</w:t>
      </w:r>
    </w:p>
    <w:p w14:paraId="0A6DF73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三、开评标情况说明</w:t>
      </w:r>
    </w:p>
    <w:p w14:paraId="153DF4E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招标人代表选派、评标专家抽取等评标委员会组建情况，开标时间、开标地点、投标人家数、开标程序、开标异议处理，串通投标评审、否决投标、异常低价评审、双信封评审结果、推荐中标候选人名单，其他需说明事项等情况。</w:t>
      </w:r>
    </w:p>
    <w:p w14:paraId="5969FED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五、评标结果审查情况</w:t>
      </w:r>
    </w:p>
    <w:p w14:paraId="084827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评标报告审查、中标候选人核验、异常情形处理，评标委员会成员履职情况，中标候选人公示等情况</w:t>
      </w:r>
    </w:p>
    <w:p w14:paraId="4E59A0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六、定标情况</w:t>
      </w:r>
    </w:p>
    <w:p w14:paraId="046971A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招标投标活动的全过程公平性全面自查情况，异议及投诉处理，招标投标事项过问打探、插手干预及问题线索处理，定标流程、中标结果公告、中标通知书发放，招标代理机构评价等情况。</w:t>
      </w:r>
    </w:p>
    <w:p w14:paraId="097EB86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七、附件</w:t>
      </w:r>
    </w:p>
    <w:p w14:paraId="08E55CD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1.招标公告</w:t>
      </w:r>
    </w:p>
    <w:p w14:paraId="44F8D3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2.招标文件及其澄清、修改文件</w:t>
      </w:r>
    </w:p>
    <w:p w14:paraId="02586B3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3.评标报告（参考格式）</w:t>
      </w:r>
    </w:p>
    <w:p w14:paraId="2C5E567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4.中标候选人公示</w:t>
      </w:r>
    </w:p>
    <w:p w14:paraId="2ED13F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5.中标结果审查表（参考格式）</w:t>
      </w:r>
    </w:p>
    <w:p w14:paraId="1FA5714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6.中标结果公告</w:t>
      </w:r>
    </w:p>
    <w:p w14:paraId="54532D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7.中标通知书</w:t>
      </w:r>
    </w:p>
    <w:p w14:paraId="5F5092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8.中标候选人投标文件</w:t>
      </w:r>
    </w:p>
    <w:p w14:paraId="7503EF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9.异议和投诉处理</w:t>
      </w:r>
    </w:p>
    <w:p w14:paraId="61904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10.其他</w:t>
      </w:r>
    </w:p>
    <w:p w14:paraId="1E963D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p>
    <w:p w14:paraId="13EABB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p>
    <w:p w14:paraId="08C783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p>
    <w:p w14:paraId="77CE493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p>
    <w:p w14:paraId="4B11C5A8">
      <w:pPr>
        <w:keepNext w:val="0"/>
        <w:keepLines w:val="0"/>
        <w:pageBreakBefore w:val="0"/>
        <w:widowControl/>
        <w:kinsoku/>
        <w:wordWrap/>
        <w:overflowPunct/>
        <w:topLinePunct w:val="0"/>
        <w:autoSpaceDE/>
        <w:autoSpaceDN/>
        <w:bidi w:val="0"/>
        <w:adjustRightInd w:val="0"/>
        <w:snapToGrid w:val="0"/>
        <w:spacing w:line="560" w:lineRule="exact"/>
        <w:ind w:firstLine="4800" w:firstLineChars="1500"/>
        <w:jc w:val="left"/>
        <w:textAlignment w:val="auto"/>
        <w:rPr>
          <w:rFonts w:hint="default" w:ascii="Times New Roman" w:hAnsi="Times New Roman" w:eastAsia="仿宋_GB2312" w:cs="Times New Roman"/>
          <w:bCs/>
          <w:color w:val="auto"/>
          <w:sz w:val="32"/>
          <w:szCs w:val="32"/>
          <w:lang w:bidi="ar-SA"/>
        </w:rPr>
      </w:pPr>
      <w:r>
        <w:rPr>
          <w:rFonts w:hint="default" w:ascii="Times New Roman" w:hAnsi="Times New Roman" w:eastAsia="仿宋_GB2312" w:cs="Times New Roman"/>
          <w:bCs/>
          <w:color w:val="auto"/>
          <w:sz w:val="32"/>
          <w:szCs w:val="32"/>
          <w:lang w:bidi="ar-SA"/>
        </w:rPr>
        <w:t>招标人（盖章）：</w:t>
      </w:r>
    </w:p>
    <w:p w14:paraId="394ED178">
      <w:pPr>
        <w:keepNext w:val="0"/>
        <w:keepLines w:val="0"/>
        <w:pageBreakBefore w:val="0"/>
        <w:widowControl/>
        <w:kinsoku/>
        <w:wordWrap/>
        <w:overflowPunct/>
        <w:topLinePunct w:val="0"/>
        <w:autoSpaceDE/>
        <w:autoSpaceDN/>
        <w:bidi w:val="0"/>
        <w:adjustRightInd w:val="0"/>
        <w:snapToGrid w:val="0"/>
        <w:spacing w:line="560" w:lineRule="exact"/>
        <w:ind w:firstLine="4800" w:firstLineChars="1500"/>
        <w:jc w:val="left"/>
        <w:textAlignment w:val="auto"/>
        <w:rPr>
          <w:rFonts w:hint="default" w:ascii="Times New Roman" w:hAnsi="Times New Roman" w:eastAsia="仿宋_GB2312" w:cs="Times New Roman"/>
          <w:bCs/>
          <w:color w:val="auto"/>
          <w:sz w:val="32"/>
          <w:szCs w:val="32"/>
          <w:lang w:eastAsia="zh-CN" w:bidi="ar-SA"/>
        </w:rPr>
      </w:pPr>
      <w:r>
        <w:rPr>
          <w:rFonts w:hint="default" w:ascii="Times New Roman" w:hAnsi="Times New Roman" w:eastAsia="仿宋_GB2312" w:cs="Times New Roman"/>
          <w:bCs/>
          <w:color w:val="auto"/>
          <w:sz w:val="32"/>
          <w:szCs w:val="32"/>
          <w:lang w:eastAsia="zh-CN" w:bidi="ar-SA"/>
        </w:rPr>
        <w:t>日期：</w:t>
      </w:r>
    </w:p>
    <w:p w14:paraId="0DF025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p>
    <w:p w14:paraId="52BC7A6F">
      <w:pPr>
        <w:rPr>
          <w:rFonts w:hint="default" w:ascii="Times New Roman" w:hAnsi="Times New Roman" w:eastAsia="方正小标宋简体" w:cs="Times New Roman"/>
          <w:bCs/>
          <w:color w:val="auto"/>
          <w:sz w:val="44"/>
          <w:szCs w:val="44"/>
          <w:lang w:val="en-US" w:eastAsia="zh-CN" w:bidi="ar-SA"/>
        </w:rPr>
      </w:pPr>
      <w:r>
        <w:rPr>
          <w:rFonts w:hint="default" w:ascii="Times New Roman" w:hAnsi="Times New Roman" w:eastAsia="仿宋_GB2312" w:cs="Times New Roman"/>
          <w:bCs/>
          <w:color w:val="auto"/>
          <w:sz w:val="32"/>
          <w:szCs w:val="32"/>
          <w:lang w:val="en-US" w:eastAsia="zh-CN" w:bidi="ar-SA"/>
        </w:rPr>
        <w:br w:type="page"/>
      </w:r>
    </w:p>
    <w:p w14:paraId="3EC8BA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44"/>
          <w:lang w:val="en-US" w:eastAsia="zh-CN" w:bidi="ar-SA"/>
        </w:rPr>
      </w:pPr>
      <w:r>
        <w:rPr>
          <w:rFonts w:hint="default" w:ascii="Times New Roman" w:hAnsi="Times New Roman" w:eastAsia="方正小标宋简体" w:cs="Times New Roman"/>
          <w:bCs/>
          <w:color w:val="auto"/>
          <w:sz w:val="44"/>
          <w:szCs w:val="44"/>
          <w:lang w:val="en-US" w:eastAsia="zh-CN" w:bidi="ar-SA"/>
        </w:rPr>
        <w:t>评  标  报  告</w:t>
      </w:r>
    </w:p>
    <w:p w14:paraId="1DED82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color w:val="auto"/>
          <w:sz w:val="32"/>
          <w:szCs w:val="32"/>
          <w:lang w:val="en-US" w:eastAsia="zh-CN" w:bidi="ar-SA"/>
        </w:rPr>
      </w:pPr>
      <w:r>
        <w:rPr>
          <w:rFonts w:hint="default" w:ascii="Times New Roman" w:hAnsi="Times New Roman" w:eastAsia="楷体_GB2312" w:cs="Times New Roman"/>
          <w:bCs/>
          <w:color w:val="auto"/>
          <w:sz w:val="32"/>
          <w:szCs w:val="32"/>
          <w:lang w:val="en-US" w:eastAsia="zh-CN" w:bidi="ar-SA"/>
        </w:rPr>
        <w:t>（参考格式）</w:t>
      </w:r>
    </w:p>
    <w:p w14:paraId="31B374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一、招标项目基本情况</w:t>
      </w:r>
    </w:p>
    <w:p w14:paraId="7646CD27">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255BFFA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二、招标过程简述</w:t>
      </w:r>
    </w:p>
    <w:p w14:paraId="587EA3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54018F8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三、评标委员会名单</w:t>
      </w:r>
    </w:p>
    <w:p w14:paraId="7D0B73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招标人代表名单、评标专家名单，评标专家抽取、评标委员会成员回避情况等，名单注明姓名、单位、联系方式。</w:t>
      </w:r>
    </w:p>
    <w:p w14:paraId="67D65C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四、监督人员名单</w:t>
      </w:r>
    </w:p>
    <w:p w14:paraId="51FD86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1EE512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五、开标记录</w:t>
      </w:r>
    </w:p>
    <w:p w14:paraId="55C6F96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第一信封商务和技术文件开标记录、第二信封报价文件开标记录，开标异议和处理等。</w:t>
      </w:r>
    </w:p>
    <w:p w14:paraId="637AD72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六、符合要求的投标人名单</w:t>
      </w:r>
    </w:p>
    <w:p w14:paraId="74190F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3078FB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七、否决投标人名单以及否决理由</w:t>
      </w:r>
    </w:p>
    <w:p w14:paraId="4663FF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697663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八、串通投标情形的评审情况说明</w:t>
      </w:r>
    </w:p>
    <w:p w14:paraId="04D9DF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4004CA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九、评分情况</w:t>
      </w:r>
    </w:p>
    <w:p w14:paraId="7E0F08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简述评标办法、评标标准或评分因素主要内容，第一信封商务和技术文件初步评审、详细评审情况，第二信封报价文件初步评审、详细评审情况等。</w:t>
      </w:r>
    </w:p>
    <w:p w14:paraId="156CF7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十、经评审的投标人排序</w:t>
      </w:r>
    </w:p>
    <w:p w14:paraId="1616DA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1384974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十一、中标候选人名单</w:t>
      </w:r>
    </w:p>
    <w:p w14:paraId="2090C20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注明投标人名称、投标报价、得分、排序等关键内容。</w:t>
      </w:r>
    </w:p>
    <w:p w14:paraId="5001619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十二、澄清、说明事项纪要</w:t>
      </w:r>
    </w:p>
    <w:p w14:paraId="3E048F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w:t>
      </w:r>
    </w:p>
    <w:p w14:paraId="78A0D2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十三、需要说明的其他事项</w:t>
      </w:r>
    </w:p>
    <w:p w14:paraId="78F0E7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招标文件内容是否违反有关强制性规定或者招标文件存在歧义、重大缺陷导致评标无法进行，评标委员会评审后有效投标不足3个时是否有竞争性、是否否决全部投标、未否决全部投标的理由，评标委员会成员是否对评标结果有不同意见，评标监督人员或者招标人代表是否干预正常评标、其他不正当言行，建议招标人签订合同前要处理的事宜等。</w:t>
      </w:r>
    </w:p>
    <w:p w14:paraId="2B404F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Cs/>
          <w:color w:val="auto"/>
          <w:sz w:val="32"/>
          <w:szCs w:val="32"/>
          <w:lang w:val="en-US" w:eastAsia="zh-CN" w:bidi="ar-SA"/>
        </w:rPr>
      </w:pPr>
      <w:r>
        <w:rPr>
          <w:rFonts w:hint="default" w:ascii="Times New Roman" w:hAnsi="Times New Roman" w:eastAsia="黑体" w:cs="Times New Roman"/>
          <w:bCs/>
          <w:color w:val="auto"/>
          <w:sz w:val="32"/>
          <w:szCs w:val="32"/>
          <w:lang w:val="en-US" w:eastAsia="zh-CN" w:bidi="ar-SA"/>
        </w:rPr>
        <w:t>十四、评标附表、附件</w:t>
      </w:r>
    </w:p>
    <w:p w14:paraId="5E2351E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Cs/>
          <w:color w:val="auto"/>
          <w:sz w:val="32"/>
          <w:szCs w:val="32"/>
          <w:lang w:val="en-US" w:eastAsia="zh-CN" w:bidi="ar-SA"/>
        </w:rPr>
      </w:pPr>
      <w:r>
        <w:rPr>
          <w:rFonts w:hint="default" w:ascii="Times New Roman" w:hAnsi="Times New Roman" w:eastAsia="仿宋_GB2312" w:cs="Times New Roman"/>
          <w:bCs/>
          <w:color w:val="auto"/>
          <w:sz w:val="32"/>
          <w:szCs w:val="32"/>
          <w:lang w:val="en-US" w:eastAsia="zh-CN" w:bidi="ar-SA"/>
        </w:rPr>
        <w:t>包括投标人投标文件初步评审表，投标人投标文件最终得分汇总表、投标人第一信封商务和技术文件得分汇总表、投标人第二信封报价文件得分汇总表、评标委员会各成员评分细表，澄清、说明记录，评标委员会成员对评标结果有不同意见的书面说明，评标专家抽取记录等。</w:t>
      </w:r>
    </w:p>
    <w:p w14:paraId="54EA2447">
      <w:pPr>
        <w:jc w:val="both"/>
        <w:rPr>
          <w:rFonts w:hint="default" w:ascii="Times New Roman" w:hAnsi="Times New Roman" w:eastAsia="仿宋_GB2312" w:cs="Times New Roman"/>
          <w:bCs/>
          <w:color w:val="auto"/>
          <w:sz w:val="32"/>
          <w:szCs w:val="32"/>
          <w:lang w:val="en-US" w:eastAsia="zh-CN" w:bidi="ar-SA"/>
        </w:rPr>
        <w:sectPr>
          <w:footerReference r:id="rId3" w:type="default"/>
          <w:pgSz w:w="11906" w:h="16838"/>
          <w:pgMar w:top="2098" w:right="1474" w:bottom="1984" w:left="1587" w:header="851" w:footer="992" w:gutter="0"/>
          <w:pgNumType w:fmt="decimal"/>
          <w:cols w:space="720" w:num="1"/>
          <w:docGrid w:type="lines" w:linePitch="312" w:charSpace="0"/>
        </w:sectPr>
      </w:pPr>
    </w:p>
    <w:p w14:paraId="6C6C8853">
      <w:pPr>
        <w:jc w:val="center"/>
        <w:rPr>
          <w:rFonts w:hint="default" w:ascii="Times New Roman" w:hAnsi="Times New Roman" w:eastAsia="方正小标宋_GBK" w:cs="Times New Roman"/>
          <w:bCs/>
          <w:color w:val="auto"/>
          <w:sz w:val="32"/>
          <w:szCs w:val="32"/>
          <w:lang w:val="en-US" w:eastAsia="zh-CN" w:bidi="ar-SA"/>
        </w:rPr>
      </w:pPr>
      <w:r>
        <w:rPr>
          <w:rFonts w:hint="default" w:ascii="Times New Roman" w:hAnsi="Times New Roman" w:eastAsia="方正小标宋_GBK" w:cs="Times New Roman"/>
          <w:bCs/>
          <w:color w:val="auto"/>
          <w:sz w:val="32"/>
          <w:szCs w:val="32"/>
          <w:lang w:val="en-US" w:eastAsia="zh-CN" w:bidi="ar-SA"/>
        </w:rPr>
        <w:t>中标结果审查表</w:t>
      </w:r>
    </w:p>
    <w:p w14:paraId="301CB4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楷体_GB2312" w:cs="Times New Roman"/>
          <w:bCs/>
          <w:color w:val="auto"/>
          <w:sz w:val="24"/>
          <w:szCs w:val="24"/>
          <w:lang w:val="en-US" w:eastAsia="zh-CN" w:bidi="ar-SA"/>
        </w:rPr>
      </w:pPr>
      <w:r>
        <w:rPr>
          <w:rFonts w:hint="default" w:ascii="Times New Roman" w:hAnsi="Times New Roman" w:eastAsia="楷体_GB2312" w:cs="Times New Roman"/>
          <w:bCs/>
          <w:color w:val="auto"/>
          <w:sz w:val="24"/>
          <w:szCs w:val="24"/>
          <w:lang w:val="en-US" w:eastAsia="zh-CN" w:bidi="ar-SA"/>
        </w:rPr>
        <w:t>（参考格式）</w:t>
      </w:r>
    </w:p>
    <w:p w14:paraId="1CD23DD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4"/>
          <w:szCs w:val="24"/>
          <w:u w:val="single"/>
          <w:lang w:val="en-US" w:eastAsia="zh-CN" w:bidi="ar-SA"/>
        </w:rPr>
      </w:pPr>
      <w:r>
        <w:rPr>
          <w:rFonts w:hint="default" w:ascii="Times New Roman" w:hAnsi="Times New Roman" w:eastAsia="宋体" w:cs="Times New Roman"/>
          <w:bCs/>
          <w:color w:val="auto"/>
          <w:sz w:val="24"/>
          <w:szCs w:val="24"/>
          <w:lang w:val="en-US" w:eastAsia="zh-CN" w:bidi="ar-SA"/>
        </w:rPr>
        <w:t>项目名称：</w:t>
      </w:r>
      <w:r>
        <w:rPr>
          <w:rFonts w:hint="default" w:ascii="Times New Roman" w:hAnsi="Times New Roman" w:eastAsia="宋体" w:cs="Times New Roman"/>
          <w:bCs/>
          <w:color w:val="auto"/>
          <w:sz w:val="24"/>
          <w:szCs w:val="24"/>
          <w:u w:val="single"/>
          <w:lang w:val="en-US" w:eastAsia="zh-CN" w:bidi="ar-SA"/>
        </w:rPr>
        <w:t xml:space="preserve">                             </w:t>
      </w:r>
    </w:p>
    <w:p w14:paraId="73C7984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4"/>
          <w:szCs w:val="24"/>
          <w:u w:val="single"/>
          <w:lang w:val="en-US" w:eastAsia="zh-CN" w:bidi="ar-SA"/>
        </w:rPr>
      </w:pPr>
      <w:r>
        <w:rPr>
          <w:rFonts w:hint="default" w:ascii="Times New Roman" w:hAnsi="Times New Roman" w:eastAsia="宋体" w:cs="Times New Roman"/>
          <w:bCs/>
          <w:color w:val="auto"/>
          <w:sz w:val="24"/>
          <w:szCs w:val="24"/>
          <w:lang w:val="en-US" w:eastAsia="zh-CN" w:bidi="ar-SA"/>
        </w:rPr>
        <w:t>招 标 人：</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lang w:val="en-US" w:eastAsia="zh-CN" w:bidi="ar-SA"/>
        </w:rPr>
        <w:t xml:space="preserve"> 联系人：</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lang w:val="en-US" w:eastAsia="zh-CN" w:bidi="ar-SA"/>
        </w:rPr>
        <w:t>电话：</w:t>
      </w:r>
      <w:r>
        <w:rPr>
          <w:rFonts w:hint="default" w:ascii="Times New Roman" w:hAnsi="Times New Roman" w:eastAsia="宋体" w:cs="Times New Roman"/>
          <w:bCs/>
          <w:color w:val="auto"/>
          <w:sz w:val="24"/>
          <w:szCs w:val="24"/>
          <w:u w:val="single"/>
          <w:lang w:val="en-US" w:eastAsia="zh-CN" w:bidi="ar-SA"/>
        </w:rPr>
        <w:t xml:space="preserve">            </w:t>
      </w:r>
    </w:p>
    <w:p w14:paraId="6941051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4"/>
          <w:szCs w:val="24"/>
          <w:u w:val="single"/>
          <w:lang w:val="en-US" w:eastAsia="zh-CN" w:bidi="ar-SA"/>
        </w:rPr>
      </w:pPr>
      <w:r>
        <w:rPr>
          <w:rFonts w:hint="default" w:ascii="Times New Roman" w:hAnsi="Times New Roman" w:eastAsia="宋体" w:cs="Times New Roman"/>
          <w:bCs/>
          <w:color w:val="auto"/>
          <w:sz w:val="24"/>
          <w:szCs w:val="24"/>
          <w:lang w:val="en-US" w:eastAsia="zh-CN" w:bidi="ar-SA"/>
        </w:rPr>
        <w:t>招标代理机构：</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u w:val="none"/>
          <w:lang w:val="en-US" w:eastAsia="zh-CN" w:bidi="ar-SA"/>
        </w:rPr>
        <w:t xml:space="preserve"> </w:t>
      </w:r>
      <w:r>
        <w:rPr>
          <w:rFonts w:hint="default" w:ascii="Times New Roman" w:hAnsi="Times New Roman" w:eastAsia="宋体" w:cs="Times New Roman"/>
          <w:bCs/>
          <w:color w:val="auto"/>
          <w:sz w:val="24"/>
          <w:szCs w:val="24"/>
          <w:lang w:val="en-US" w:eastAsia="zh-CN" w:bidi="ar-SA"/>
        </w:rPr>
        <w:t>联系人：</w:t>
      </w:r>
      <w:r>
        <w:rPr>
          <w:rFonts w:hint="default" w:ascii="Times New Roman" w:hAnsi="Times New Roman" w:eastAsia="宋体" w:cs="Times New Roman"/>
          <w:bCs/>
          <w:color w:val="auto"/>
          <w:sz w:val="24"/>
          <w:szCs w:val="24"/>
          <w:u w:val="single"/>
          <w:lang w:val="en-US" w:eastAsia="zh-CN" w:bidi="ar-SA"/>
        </w:rPr>
        <w:t xml:space="preserve">         </w:t>
      </w:r>
      <w:r>
        <w:rPr>
          <w:rFonts w:hint="default" w:ascii="Times New Roman" w:hAnsi="Times New Roman" w:eastAsia="宋体" w:cs="Times New Roman"/>
          <w:bCs/>
          <w:color w:val="auto"/>
          <w:sz w:val="24"/>
          <w:szCs w:val="24"/>
          <w:lang w:val="en-US" w:eastAsia="zh-CN" w:bidi="ar-SA"/>
        </w:rPr>
        <w:t>电话：</w:t>
      </w:r>
      <w:r>
        <w:rPr>
          <w:rFonts w:hint="default" w:ascii="Times New Roman" w:hAnsi="Times New Roman" w:eastAsia="宋体" w:cs="Times New Roman"/>
          <w:bCs/>
          <w:color w:val="auto"/>
          <w:sz w:val="24"/>
          <w:szCs w:val="24"/>
          <w:u w:val="single"/>
          <w:lang w:val="en-US" w:eastAsia="zh-CN" w:bidi="ar-SA"/>
        </w:rPr>
        <w:t xml:space="preserve">           </w:t>
      </w:r>
    </w:p>
    <w:tbl>
      <w:tblPr>
        <w:tblStyle w:val="4"/>
        <w:tblW w:w="519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74"/>
        <w:gridCol w:w="5259"/>
        <w:gridCol w:w="1372"/>
        <w:gridCol w:w="2206"/>
      </w:tblGrid>
      <w:tr w14:paraId="40220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4" w:hRule="atLeast"/>
          <w:jc w:val="center"/>
        </w:trPr>
        <w:tc>
          <w:tcPr>
            <w:tcW w:w="574"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2A27C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序号</w:t>
            </w:r>
          </w:p>
        </w:tc>
        <w:tc>
          <w:tcPr>
            <w:tcW w:w="5258" w:type="dxa"/>
            <w:tcBorders>
              <w:top w:val="single" w:color="auto" w:sz="4" w:space="0"/>
              <w:left w:val="nil"/>
              <w:bottom w:val="single" w:color="auto" w:sz="4" w:space="0"/>
              <w:right w:val="single" w:color="auto" w:sz="4" w:space="0"/>
            </w:tcBorders>
            <w:noWrap w:val="0"/>
            <w:tcMar>
              <w:left w:w="108" w:type="dxa"/>
              <w:right w:w="108" w:type="dxa"/>
            </w:tcMar>
            <w:vAlign w:val="center"/>
          </w:tcPr>
          <w:p w14:paraId="44685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审查内容</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1D06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审查结果</w:t>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964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具体问题</w:t>
            </w:r>
          </w:p>
        </w:tc>
      </w:tr>
      <w:tr w14:paraId="5BEE3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jc w:val="center"/>
        </w:trPr>
        <w:tc>
          <w:tcPr>
            <w:tcW w:w="574"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6A2C44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一</w:t>
            </w:r>
          </w:p>
        </w:tc>
        <w:tc>
          <w:tcPr>
            <w:tcW w:w="8836" w:type="dxa"/>
            <w:gridSpan w:val="3"/>
            <w:tcBorders>
              <w:top w:val="single" w:color="auto" w:sz="4" w:space="0"/>
              <w:left w:val="nil"/>
              <w:bottom w:val="single" w:color="auto" w:sz="8" w:space="0"/>
              <w:right w:val="single" w:color="auto" w:sz="8" w:space="0"/>
            </w:tcBorders>
            <w:noWrap w:val="0"/>
            <w:tcMar>
              <w:left w:w="108" w:type="dxa"/>
              <w:right w:w="108" w:type="dxa"/>
            </w:tcMar>
            <w:vAlign w:val="center"/>
          </w:tcPr>
          <w:p w14:paraId="13F33B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0"/>
                <w:kern w:val="0"/>
                <w:sz w:val="24"/>
                <w:szCs w:val="24"/>
                <w:shd w:val="clear" w:color="auto" w:fill="FFFFFF"/>
                <w:lang w:val="en-US" w:eastAsia="zh-CN" w:bidi="ar"/>
              </w:rPr>
            </w:pPr>
            <w:r>
              <w:rPr>
                <w:rFonts w:hint="default" w:ascii="Times New Roman" w:hAnsi="Times New Roman" w:eastAsia="宋体" w:cs="Times New Roman"/>
                <w:b/>
                <w:bCs/>
                <w:color w:val="auto"/>
                <w:spacing w:val="0"/>
                <w:kern w:val="0"/>
                <w:sz w:val="24"/>
                <w:szCs w:val="24"/>
                <w:shd w:val="clear" w:color="auto" w:fill="FFFFFF"/>
                <w:lang w:val="en-US" w:eastAsia="zh-CN" w:bidi="ar"/>
              </w:rPr>
              <w:t>评标报告审查</w:t>
            </w:r>
          </w:p>
        </w:tc>
      </w:tr>
      <w:tr w14:paraId="39A075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nil"/>
              <w:left w:val="single" w:color="auto" w:sz="8" w:space="0"/>
              <w:bottom w:val="single" w:color="auto" w:sz="4" w:space="0"/>
              <w:right w:val="single" w:color="auto" w:sz="8" w:space="0"/>
            </w:tcBorders>
            <w:noWrap w:val="0"/>
            <w:tcMar>
              <w:left w:w="108" w:type="dxa"/>
              <w:right w:w="108" w:type="dxa"/>
            </w:tcMar>
            <w:vAlign w:val="center"/>
          </w:tcPr>
          <w:p w14:paraId="32C9E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w:t>
            </w:r>
          </w:p>
        </w:tc>
        <w:tc>
          <w:tcPr>
            <w:tcW w:w="5258" w:type="dxa"/>
            <w:tcBorders>
              <w:top w:val="nil"/>
              <w:left w:val="nil"/>
              <w:bottom w:val="single" w:color="auto" w:sz="4" w:space="0"/>
              <w:right w:val="single" w:color="auto" w:sz="4" w:space="0"/>
            </w:tcBorders>
            <w:noWrap w:val="0"/>
            <w:tcMar>
              <w:left w:w="108" w:type="dxa"/>
              <w:right w:w="108" w:type="dxa"/>
            </w:tcMar>
            <w:vAlign w:val="center"/>
          </w:tcPr>
          <w:p w14:paraId="7C653D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u w:val="none"/>
                <w:lang w:val="en-US" w:eastAsia="zh-CN" w:bidi="ar"/>
              </w:rPr>
              <w:t>评标委员会未按照招标文件规定的评标标准和方法进行评标。</w:t>
            </w:r>
          </w:p>
        </w:tc>
        <w:tc>
          <w:tcPr>
            <w:tcW w:w="1372" w:type="dxa"/>
            <w:tcBorders>
              <w:top w:val="nil"/>
              <w:left w:val="single" w:color="auto" w:sz="4" w:space="0"/>
              <w:bottom w:val="single" w:color="auto" w:sz="4" w:space="0"/>
              <w:right w:val="single" w:color="auto" w:sz="4" w:space="0"/>
            </w:tcBorders>
            <w:noWrap w:val="0"/>
            <w:tcMar>
              <w:left w:w="108" w:type="dxa"/>
              <w:right w:w="108" w:type="dxa"/>
            </w:tcMar>
            <w:vAlign w:val="center"/>
          </w:tcPr>
          <w:p w14:paraId="35C2F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nil"/>
              <w:left w:val="single" w:color="auto" w:sz="4" w:space="0"/>
              <w:bottom w:val="single" w:color="auto" w:sz="4" w:space="0"/>
              <w:right w:val="single" w:color="auto" w:sz="8" w:space="0"/>
            </w:tcBorders>
            <w:noWrap w:val="0"/>
            <w:tcMar>
              <w:left w:w="108" w:type="dxa"/>
              <w:right w:w="108" w:type="dxa"/>
            </w:tcMar>
            <w:vAlign w:val="center"/>
          </w:tcPr>
          <w:p w14:paraId="35B43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50FDE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326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F08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spacing w:val="0"/>
                <w:kern w:val="0"/>
                <w:sz w:val="24"/>
                <w:szCs w:val="24"/>
                <w:highlight w:val="yellow"/>
                <w:shd w:val="clear" w:color="auto" w:fill="FFFFFF"/>
                <w:lang w:val="en-US" w:eastAsia="zh-CN" w:bidi="ar"/>
              </w:rPr>
            </w:pPr>
            <w:r>
              <w:rPr>
                <w:rFonts w:hint="default" w:ascii="Times New Roman" w:hAnsi="Times New Roman" w:eastAsia="宋体" w:cs="Times New Roman"/>
                <w:color w:val="auto"/>
                <w:kern w:val="0"/>
                <w:sz w:val="24"/>
                <w:szCs w:val="24"/>
                <w:u w:val="none"/>
                <w:lang w:val="en-US" w:eastAsia="zh-CN" w:bidi="ar"/>
              </w:rPr>
              <w:t>评标委员会对客观评审因素评分不一致，评分畸高、畸低，或者计算错误。</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7E1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238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69FDA2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F1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E48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评标委员会未对可能低于成本或者影响履约的异常低价投标和严重不平衡报价进行分析研判。</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06B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2D9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113CC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4DE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BB0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评标委员会未依法通知投标人进行澄清、说明。</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473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24A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7D2BD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B4F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BA9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评标委员会对应当否决的投标未予否决，或者存在随意否决投标的情况。</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2377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B0B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2E322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7CD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B49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评标报告正文以及所附文件、表格不完整、清晰；评标委员会成员签字不齐全。</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E5A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AFD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4ACDF7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555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A2B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报告正文和附表等内容有涂改，做出涂改的评标委员会成员未在涂改处签名。</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033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59E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02352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819F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8</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AD4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投标报价修正和评分计算有算术性错误。</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12B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65E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57B98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73E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9</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D14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评标委员会组成不符合规定，或者评标委员会成员存在应回避未回避情形。</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C14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6EF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64BA4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3B5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10</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FCA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其他评标委员会不客观不公正履行评标职责的情形。</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0D5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F5AD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03E884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6D83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二</w:t>
            </w:r>
          </w:p>
        </w:tc>
        <w:tc>
          <w:tcPr>
            <w:tcW w:w="8836"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751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b/>
                <w:bCs/>
                <w:color w:val="auto"/>
                <w:kern w:val="0"/>
                <w:sz w:val="24"/>
                <w:szCs w:val="24"/>
                <w:u w:val="none"/>
                <w:lang w:val="en-US" w:eastAsia="zh-CN" w:bidi="ar"/>
              </w:rPr>
              <w:t>中标候选人核验</w:t>
            </w:r>
          </w:p>
        </w:tc>
      </w:tr>
      <w:tr w14:paraId="37CE7B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AB5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3B5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存在弄虚作假、围标串标等违法情形，不符合中标条件的。</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3718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8B9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04F98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51CC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79B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资质、业绩、人员资格、信用、财务状况、生产条件等不符合中标条件的。</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DC84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6F2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185633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725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w:t>
            </w:r>
          </w:p>
        </w:tc>
        <w:tc>
          <w:tcPr>
            <w:tcW w:w="52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589D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因经营、财务状况发生较大变化，可能影响其履约能力的。</w:t>
            </w:r>
          </w:p>
        </w:tc>
        <w:tc>
          <w:tcPr>
            <w:tcW w:w="137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C0A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有</w:t>
            </w:r>
            <w:r>
              <w:rPr>
                <w:rFonts w:hint="default" w:ascii="Times New Roman" w:hAnsi="Times New Roman" w:eastAsia="宋体" w:cs="Times New Roman"/>
                <w:color w:val="auto"/>
                <w:kern w:val="0"/>
                <w:sz w:val="24"/>
                <w:szCs w:val="24"/>
                <w:u w:val="none"/>
                <w:lang w:val="en-US" w:eastAsia="zh-CN" w:bidi="ar"/>
              </w:rPr>
              <w:sym w:font="Wingdings" w:char="00A8"/>
            </w:r>
            <w:r>
              <w:rPr>
                <w:rFonts w:hint="default" w:ascii="Times New Roman" w:hAnsi="Times New Roman" w:eastAsia="宋体" w:cs="Times New Roman"/>
                <w:color w:val="auto"/>
                <w:kern w:val="0"/>
                <w:sz w:val="24"/>
                <w:szCs w:val="24"/>
                <w:u w:val="none"/>
                <w:lang w:val="en-US" w:eastAsia="zh-CN" w:bidi="ar"/>
              </w:rPr>
              <w:t xml:space="preserve"> 无</w:t>
            </w:r>
            <w:r>
              <w:rPr>
                <w:rFonts w:hint="default" w:ascii="Times New Roman" w:hAnsi="Times New Roman" w:eastAsia="宋体" w:cs="Times New Roman"/>
                <w:color w:val="auto"/>
                <w:kern w:val="0"/>
                <w:sz w:val="24"/>
                <w:szCs w:val="24"/>
                <w:u w:val="none"/>
                <w:lang w:val="en-US" w:eastAsia="zh-CN" w:bidi="ar"/>
              </w:rPr>
              <w:sym w:font="Wingdings" w:char="00A8"/>
            </w:r>
          </w:p>
        </w:tc>
        <w:tc>
          <w:tcPr>
            <w:tcW w:w="220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2E3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tc>
      </w:tr>
      <w:tr w14:paraId="6CF06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49" w:hRule="atLeast"/>
          <w:jc w:val="center"/>
        </w:trPr>
        <w:tc>
          <w:tcPr>
            <w:tcW w:w="9410"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013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审查结论和意见：</w:t>
            </w:r>
          </w:p>
          <w:p w14:paraId="3AD99A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p w14:paraId="188B1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4"/>
                <w:szCs w:val="24"/>
                <w:u w:val="none"/>
                <w:lang w:val="en-US" w:eastAsia="zh-CN" w:bidi="ar"/>
              </w:rPr>
            </w:pPr>
          </w:p>
          <w:p w14:paraId="6DD4F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firstLine="4800" w:firstLineChars="200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审查人员签字：</w:t>
            </w:r>
          </w:p>
          <w:p w14:paraId="7F6FDA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firstLine="4800" w:firstLineChars="2000"/>
              <w:jc w:val="left"/>
              <w:textAlignment w:val="auto"/>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审查日期：</w:t>
            </w:r>
          </w:p>
        </w:tc>
      </w:tr>
    </w:tbl>
    <w:p w14:paraId="42BF1571">
      <w:pPr>
        <w:bidi w:val="0"/>
        <w:rPr>
          <w:rFonts w:hint="default" w:ascii="Times New Roman" w:hAnsi="Times New Roman" w:eastAsia="仿宋" w:cs="Times New Roman"/>
        </w:rPr>
      </w:pPr>
    </w:p>
    <w:p w14:paraId="66ECCC40">
      <w:bookmarkStart w:id="0" w:name="_GoBack"/>
      <w:bookmarkEnd w:id="0"/>
    </w:p>
    <w:sectPr>
      <w:pgSz w:w="11906" w:h="16838"/>
      <w:pgMar w:top="1701" w:right="1474" w:bottom="113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CC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1A36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941A36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22854"/>
    <w:rsid w:val="72D22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Body Text First Indent 2"/>
    <w:next w:val="1"/>
    <w:qFormat/>
    <w:uiPriority w:val="0"/>
    <w:pPr>
      <w:widowControl w:val="0"/>
      <w:ind w:firstLine="200" w:firstLineChars="200"/>
      <w:jc w:val="both"/>
    </w:pPr>
    <w:rPr>
      <w:rFonts w:ascii="Calibri" w:hAnsi="Calibri" w:eastAsia="宋体" w:cs="Times New Roman"/>
      <w:bCs/>
      <w:kern w:val="2"/>
      <w:sz w:val="28"/>
      <w:szCs w:val="32"/>
      <w:lang w:val="en-US" w:eastAsia="zh-CN" w:bidi="ar-SA"/>
    </w:rPr>
  </w:style>
  <w:style w:type="paragraph" w:styleId="6">
    <w:name w:val="List Paragraph"/>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2026-06-03T06:51:00Z</dcterms:created>
  <dc:creator>iezii</dc:creator>
  <cp:lastModifiedBy>iezii</cp:lastModifiedBy>
  <dcterms:modified xsi:type="dcterms:W3CDTF">2026-06-03T06:52:48Z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D4E93AFF738F45129E242F627ACAEA63_11</vt:lpwstr>
  </property>
  <property fmtid="{D5CDD505-2E9C-101B-9397-08002B2CF9AE}" pid="4" name="KSOTemplateDocerSaveRecord">
    <vt:lpwstr>eyJoZGlkIjoiYjE5OTkxNWI0MThjZTQzNjU5YzViMDk4MzEyYjQ0YmYiLCJ1c2VySWQiOiI0NDM3NjcyMzUifQ==</vt:lpwstr>
  </property>
</Properties>
</file>